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6AE6" w:rsidRDefault="005B51D5">
      <w:bookmarkStart w:id="0" w:name="_GoBack"/>
      <w:bookmarkEnd w:id="0"/>
      <w:r>
        <w:t>Keski-iän elämäntavat – ikkuna muistisairauden kehittymiselle?</w:t>
      </w:r>
    </w:p>
    <w:p w:rsidR="00915D1F" w:rsidRDefault="00915D1F">
      <w:r>
        <w:t>Laura Ekblad, LT</w:t>
      </w:r>
    </w:p>
    <w:p w:rsidR="008F5604" w:rsidRDefault="008F5604">
      <w:r>
        <w:t>erikoistuva lääkäri</w:t>
      </w:r>
      <w:r w:rsidR="006F4BF3">
        <w:t xml:space="preserve"> (yleislääketiede)</w:t>
      </w:r>
    </w:p>
    <w:p w:rsidR="00915D1F" w:rsidRDefault="00915D1F">
      <w:r>
        <w:t>Turun kaupunginsairaala</w:t>
      </w:r>
    </w:p>
    <w:p w:rsidR="00915D1F" w:rsidRDefault="006F4BF3">
      <w:r>
        <w:t>Turun valtakunnallinen PET-keskus</w:t>
      </w:r>
    </w:p>
    <w:p w:rsidR="008F5604" w:rsidRDefault="008F5604">
      <w:r>
        <w:t>Turun yliopisto</w:t>
      </w:r>
    </w:p>
    <w:p w:rsidR="005B51D5" w:rsidRDefault="005B51D5"/>
    <w:p w:rsidR="005B51D5" w:rsidRDefault="005B51D5">
      <w:r>
        <w:t>Muistisairaudet</w:t>
      </w:r>
      <w:r w:rsidR="002905B6">
        <w:t xml:space="preserve">, joista Alzheimerin tauti on yleisin, ovat tavallisia sairauksia. </w:t>
      </w:r>
      <w:r>
        <w:t>M</w:t>
      </w:r>
      <w:r w:rsidRPr="005B51D5">
        <w:t>aailmanlaajuisesti noin 50 miljoonaa ihmistä sairastaa keskivaik</w:t>
      </w:r>
      <w:r>
        <w:t>eaa tai vaikeaa muistisairautta ja</w:t>
      </w:r>
      <w:r w:rsidRPr="005B51D5">
        <w:t xml:space="preserve"> </w:t>
      </w:r>
      <w:r>
        <w:t xml:space="preserve">on arvioitu, </w:t>
      </w:r>
      <w:r w:rsidRPr="005B51D5">
        <w:t>että muistisairauksien esiintyvyys tulee lähes kolminkertaistumaan vuoteen 2050 mennessä</w:t>
      </w:r>
      <w:r>
        <w:t xml:space="preserve"> (1).</w:t>
      </w:r>
      <w:r w:rsidRPr="005B51D5">
        <w:t xml:space="preserve"> </w:t>
      </w:r>
      <w:r w:rsidR="00F022A0">
        <w:t>Muistisairauden tunnettuja riskitekijöitä ovat ikä ja matala koulutustaso. Alzheimerin taudin tavallisimman, vanhuusiässä alkavan muodon tärkein geneettinen riskitekijä on APOE</w:t>
      </w:r>
      <w:r w:rsidR="00F022A0">
        <w:rPr>
          <w:rFonts w:cstheme="minorHAnsi"/>
        </w:rPr>
        <w:t>ε</w:t>
      </w:r>
      <w:r w:rsidR="00F022A0">
        <w:t>4-genotyyppi. Lisäksi t</w:t>
      </w:r>
      <w:r>
        <w:t>iedetään, että keski-iän vaskulaariset riskitekijät kuten korkea kolesterolipitoisuus, verenpainetauti, lihavuus ja tyypin 2 diabetes lisäävät muistisairauden riskiä. Ei ole kuitenkaan selvää, minkä mekanismien kautta tämä riski välittyy.</w:t>
      </w:r>
    </w:p>
    <w:p w:rsidR="00F022A0" w:rsidRPr="00F022A0" w:rsidRDefault="00F022A0">
      <w:pPr>
        <w:rPr>
          <w:b/>
        </w:rPr>
      </w:pPr>
      <w:r w:rsidRPr="00F022A0">
        <w:rPr>
          <w:b/>
        </w:rPr>
        <w:t>Diabetes ja Alzheimerin tauti</w:t>
      </w:r>
    </w:p>
    <w:p w:rsidR="00F022A0" w:rsidRDefault="00F022A0" w:rsidP="00F022A0">
      <w:r>
        <w:t>Suomessa Alzheimerin tautia sairastavia henkilöitä arvioidaan olevan noin 100000. FINRISKI-tutkimuksen perusteella on arvioitu, että tyypin 2 diabetesta sairastaisi noin 500000 suomalaista (2).</w:t>
      </w:r>
      <w:r w:rsidRPr="00F022A0">
        <w:t xml:space="preserve"> </w:t>
      </w:r>
      <w:r>
        <w:t>Tyypin 2 diabeteksen tiedetään olevan Alzheimerin taudin itsenäinen riskitekijä. Diabeteksen ja Alzheimerin taudin välinen yhteys todettiin ensimmäisenä hollantilaisessa seurantatutkimuksessa (3). Myöhemmin tämä löydös on varmistettu laajoissa meta-analyyseissa, jo</w:t>
      </w:r>
      <w:r w:rsidR="00E40DA0">
        <w:t>iden perusteella</w:t>
      </w:r>
      <w:r>
        <w:t xml:space="preserve"> diabetekseen liittyy noin 1,5-kertainen riski sairastua Alzheimerin tautiin (4). Lisäksi on osoitettu, että henkilöt, joilla on diabetes (joko tyyppi 1 tai tyyppi 2), pärjäävät huonommin kognitiota mittaavissa ne</w:t>
      </w:r>
      <w:r w:rsidR="0079047A">
        <w:t>uropsykologisissa tes</w:t>
      </w:r>
      <w:r w:rsidR="0079047A">
        <w:lastRenderedPageBreak/>
        <w:t>teissä</w:t>
      </w:r>
      <w:r>
        <w:t>, verrattuna diabetesta sairastamattomiin henkilöihin (5). Ei ole kuitenkaan selvää, minkä mekanismien kautta diabetes lisää riskiä Alzheimerin taudin kehittymiselle ja kognition heikkenemiselle. Joidenkin tutkimusten mukaan APOE</w:t>
      </w:r>
      <w:r>
        <w:rPr>
          <w:rFonts w:cstheme="minorHAnsi"/>
        </w:rPr>
        <w:t>ε</w:t>
      </w:r>
      <w:r>
        <w:t>4-genotyyppi saattaa muokata diabeteksen ja Alzheimerin taudin välistä yhteyttä.</w:t>
      </w:r>
    </w:p>
    <w:p w:rsidR="00F022A0" w:rsidRDefault="00F022A0" w:rsidP="00890F7C">
      <w:r>
        <w:t>Diabeteksen ja Alzheimerin taudin välisen yhteyden löytymisen myötä on pyritty selvittämään näitä kahta sairautta yhdistäviä tekijöitä. On todettu, että tyypin 2 diabeteksen ja Alzheimerin taudin patogeneesistä löytyy useita solutason yhtäläisyyksiä. Tyypin 2 diabetesta edeltää keskivartalolihavuuteen liittyvä rasvakudoksen inflammaatio, sytokiinien kuten TNF-alfan ja interleukiinien erittyminen sekä insuliiniresistenssi maksassa, lihaksissa ja rasvakudoksessa. Vastaavasti keskushermostossa Alzheimerin taudin kehittymistä näyttäisi edeltävän neuroinflammaatio eli mikrogliasolujen aktivaatio, sytokiinien eritys, ja neuronien insuliiniresistenssi (6).</w:t>
      </w:r>
    </w:p>
    <w:p w:rsidR="00F022A0" w:rsidRDefault="00F022A0" w:rsidP="00F022A0">
      <w:r>
        <w:t>Alzheimerin taudille tyypillisiä neuropatologisia muutoksia ovat aivojen kuorikerrokseen kertyvät, pääosin beeta-amyloidista koostuvat, neuriittiset plakit ja tau-proteiinista koostuvat neurofibrillivyyhdet.  Laajoihin aineistoihin perustuvissa neuropatologisissa tutkimuksissa diabetes-diagnoosin elämänsä aikana saaneilla ei ole todettu enempää Alzheimerin taudille tyypillisiä muutoksia kuin henkilöillä, joilla ei ole todettu diabetesta (7). Onkin esitetty, että diabetes lisäisi riskiä sairastua Alzheimerin tautiin aivojen vaskulaaristen muutosten kautta, eikä vaikuttamalla neuriittisten plakkien tai neurofibrillivyyhtien muodostumiseen.</w:t>
      </w:r>
    </w:p>
    <w:p w:rsidR="0079047A" w:rsidRDefault="0079047A" w:rsidP="00F022A0"/>
    <w:p w:rsidR="00F022A0" w:rsidRDefault="00F022A0" w:rsidP="00F022A0"/>
    <w:p w:rsidR="00F022A0" w:rsidRPr="00F022A0" w:rsidRDefault="00F022A0" w:rsidP="00890F7C">
      <w:pPr>
        <w:rPr>
          <w:b/>
        </w:rPr>
      </w:pPr>
      <w:r w:rsidRPr="00F022A0">
        <w:rPr>
          <w:b/>
        </w:rPr>
        <w:t>Insuliiniresistenssin vaikutus kognitioon ja Alzheimerin taudin aivomuutoksiin</w:t>
      </w:r>
    </w:p>
    <w:p w:rsidR="00890F7C" w:rsidRDefault="0079047A" w:rsidP="00890F7C">
      <w:r>
        <w:t xml:space="preserve">Tutkimuksemme </w:t>
      </w:r>
      <w:r w:rsidR="008C0A80">
        <w:t xml:space="preserve">(8) </w:t>
      </w:r>
      <w:r w:rsidR="00890F7C">
        <w:t>tavoitteena oli selvittää, onko tyypin 2 diabetekseen liittyvä ja sitä edeltävä insuliinir</w:t>
      </w:r>
      <w:r>
        <w:t>esistenssi itsenäinen kognition</w:t>
      </w:r>
      <w:r w:rsidR="00890F7C">
        <w:t xml:space="preserve"> heikentymisen riskitekijä ja toisaalta, lisääkö keski-iässä todettu insuliiniresistenssi aivojen amyloidikertymän riskiä vanhuusiässä. Aivojen amyloidikertymää pidetään Alzheimerin taudin varhaisena merkkinä. Amyloidikertymän osoittaminen esimerkiksi p</w:t>
      </w:r>
      <w:r w:rsidR="00E40DA0">
        <w:t>ositroniemissiotomografia (PET)</w:t>
      </w:r>
      <w:r w:rsidR="00890F7C">
        <w:t>-kuvantamisella riittää osoitukseksi ”prekliinisestä” Alzheimerin taudista uusimpien, tutkimuskäyttöön tarkoitettujen diagnostisten kriteereiden mukaan</w:t>
      </w:r>
      <w:r w:rsidR="008C0A80">
        <w:t xml:space="preserve"> (9</w:t>
      </w:r>
      <w:r w:rsidR="002905B6">
        <w:t>)</w:t>
      </w:r>
      <w:r w:rsidR="00890F7C">
        <w:t>.</w:t>
      </w:r>
    </w:p>
    <w:p w:rsidR="00890F7C" w:rsidRDefault="00890F7C" w:rsidP="00890F7C">
      <w:r>
        <w:lastRenderedPageBreak/>
        <w:t>Insuliiniresistenssillä tarkoitetaan insuliinin eri kohde-elinten, erityisesti lihasten, rasvakudoksen ja maksan heikentynyt</w:t>
      </w:r>
      <w:r w:rsidR="0079047A">
        <w:t xml:space="preserve">tä vaste insuliinille. </w:t>
      </w:r>
      <w:r>
        <w:t>Insuliiniresistenssi liittyy vahvasti keskivartalolihavuuteen ja metabolisen oireyhtymään. Viime vuosina on kertynyt myös enenevissä määrin näyttöä myös siitä, että insuliiniresistenssiä esiintyisi myös keskushermostossa</w:t>
      </w:r>
      <w:r w:rsidR="008C0A80">
        <w:t xml:space="preserve"> (10</w:t>
      </w:r>
      <w:r w:rsidR="002905B6">
        <w:t>)</w:t>
      </w:r>
      <w:r>
        <w:t>. Joidenkin epidemiologisten seurantatutkimusten mukaan insuliiniresistenssi lisäisi riskiä sairastua Alzheimerin tautiin</w:t>
      </w:r>
      <w:r w:rsidR="008C0A80">
        <w:t xml:space="preserve"> (11</w:t>
      </w:r>
      <w:r w:rsidR="002905B6">
        <w:t>)</w:t>
      </w:r>
      <w:r>
        <w:t xml:space="preserve">. </w:t>
      </w:r>
    </w:p>
    <w:p w:rsidR="00340075" w:rsidRDefault="00751210">
      <w:r>
        <w:t>I</w:t>
      </w:r>
      <w:r w:rsidR="00700651">
        <w:t xml:space="preserve">nsuliinilla ja beeta-amyloidilla on aivoissa yhteinen hajottajaentsyymi (IDE, insulin-degrading enzyme). Alzheimerin taudin hiirimalleissa on </w:t>
      </w:r>
      <w:r>
        <w:t>osoitettu, että hiirillä, jotka ovat lihavia ja joille kehittyy insuliiniresistenssi, tämän insuliinin hajottajaentsyymin</w:t>
      </w:r>
      <w:r w:rsidR="00890F7C">
        <w:t xml:space="preserve"> määrä keskushermostossa vähentyy</w:t>
      </w:r>
      <w:r w:rsidR="00700651">
        <w:t>. Näin ollen myös beeta-amyloidin hajo</w:t>
      </w:r>
      <w:r w:rsidR="001A1DD1">
        <w:t>ttaminen vähenee, jo</w:t>
      </w:r>
      <w:r w:rsidR="00700651">
        <w:t>lloin insuliiniresistenssi voisi potentiaalisesti altistaa</w:t>
      </w:r>
      <w:r w:rsidR="00D470CF">
        <w:t xml:space="preserve"> aivojen amyloidikertymälle</w:t>
      </w:r>
      <w:r w:rsidR="008C0A80">
        <w:t xml:space="preserve"> (12</w:t>
      </w:r>
      <w:r w:rsidR="002905B6">
        <w:t>)</w:t>
      </w:r>
      <w:r w:rsidR="00700651">
        <w:t xml:space="preserve">. </w:t>
      </w:r>
      <w:r w:rsidR="001A1DD1">
        <w:t>Insuliiniresistenssin ja aivojen amyloidipatologian välillä onkin osoitettu yhteys yksittäisessä neuropatologisessa tutkimuksessa, jossa 10 vuotta kuolemaa ennen mitattu insuliiniresistenssi ennusti suurempaa neuriittisten plakkien m</w:t>
      </w:r>
      <w:r>
        <w:t>äärää</w:t>
      </w:r>
      <w:r w:rsidR="008C0A80">
        <w:t xml:space="preserve"> (13</w:t>
      </w:r>
      <w:r w:rsidR="002905B6">
        <w:t>)</w:t>
      </w:r>
      <w:r>
        <w:t xml:space="preserve">. </w:t>
      </w:r>
      <w:r w:rsidR="001A1DD1">
        <w:t>Toisessa seurantatutkimuksessa taas toistuvasti elämän aikana mitatun insuliiniresistenssin ja Alzheimerin taudille tyypillisten neuropatologisten muutosten v</w:t>
      </w:r>
      <w:r w:rsidR="00D470CF">
        <w:t>älillä ei havaittu yhteyttä</w:t>
      </w:r>
      <w:r w:rsidR="008C0A80">
        <w:t xml:space="preserve"> (14</w:t>
      </w:r>
      <w:r w:rsidR="002E7165">
        <w:t>)</w:t>
      </w:r>
      <w:r w:rsidR="001A1DD1">
        <w:t>.</w:t>
      </w:r>
      <w:r>
        <w:t xml:space="preserve"> </w:t>
      </w:r>
      <w:r w:rsidR="00F51F1B">
        <w:t>Insuliiniresistenssin ja amyloidikertymän välistä yhteyttä elävillä potilailla on toistaiseksi tutkittu vain vähän, ja tulokset ovat olleet osin ristiriitaisia.</w:t>
      </w:r>
    </w:p>
    <w:p w:rsidR="002E7165" w:rsidRPr="002E7165" w:rsidRDefault="002E7165">
      <w:pPr>
        <w:rPr>
          <w:b/>
        </w:rPr>
      </w:pPr>
      <w:r w:rsidRPr="002E7165">
        <w:rPr>
          <w:b/>
        </w:rPr>
        <w:t>Insuliiniresis</w:t>
      </w:r>
      <w:r>
        <w:rPr>
          <w:b/>
        </w:rPr>
        <w:t>tenssi ja kognitio suomalaisessa aikuisväestössä</w:t>
      </w:r>
    </w:p>
    <w:p w:rsidR="005A35D5" w:rsidRDefault="002E7165">
      <w:r>
        <w:t xml:space="preserve">Tutkimuksessamme selvitettiin insuliiniresistenssin ja kognition välistä yhteyttä </w:t>
      </w:r>
      <w:r w:rsidR="005A35D5">
        <w:t>Terveyden ja hyvinvoinnin lait</w:t>
      </w:r>
      <w:r>
        <w:t>oksen Terveys 2000 -tutkimusaineistossa (n=5935), joka</w:t>
      </w:r>
      <w:r w:rsidR="00E40DA0">
        <w:t xml:space="preserve"> oli kattava otos suomalaisesta</w:t>
      </w:r>
      <w:r>
        <w:t xml:space="preserve"> aikuisväestöstä. </w:t>
      </w:r>
      <w:r w:rsidR="00684F09">
        <w:t>Terveys 2000 -tutkimuksessa mitattiin ti</w:t>
      </w:r>
      <w:r>
        <w:t>edonkäsittelytoimintoja viidellä</w:t>
      </w:r>
      <w:r w:rsidR="00684F09">
        <w:t xml:space="preserve"> eri testillä. Kolme näistä kuuluu muistisairauksien seulonnassa käytettävään CERAD-testistöön. CERAD-testistöstä käytössä oli sanalistan oppimista, sanalistan viivästettyä mieleen painamista sekä kielellistä sujuvuutta mittaavat testit. Näiden kolmen testin lisäksi mitattiin reaktionopeutta ja valikoivaa reaktionopeutta tietokonepohjaisella testillä.. Insuliiniresistenssin määrittämiseen käytettiin Homeostatic Model Assessment of Insulin Resistance -kaavaa</w:t>
      </w:r>
      <w:r w:rsidR="00E131A3">
        <w:t xml:space="preserve"> (HOMA-IR)</w:t>
      </w:r>
      <w:r w:rsidR="00684F09">
        <w:t xml:space="preserve">, jossa insuliiniresistenssi lasketaan kaavasta (paastoinsuliini x paastoglukoosi/22,5). </w:t>
      </w:r>
      <w:r w:rsidR="00E131A3">
        <w:t>Erityisen kiinnostuksen kohteena oli selvittää, säätelevätkö sukupuoli ja/tai APOE</w:t>
      </w:r>
      <w:r w:rsidR="00E131A3">
        <w:rPr>
          <w:rFonts w:cstheme="minorHAnsi"/>
        </w:rPr>
        <w:t>ε</w:t>
      </w:r>
      <w:r w:rsidR="00E131A3">
        <w:t xml:space="preserve">4-genotyyppi insuliiniresistenssin ja kognition välistä yhteyttä. </w:t>
      </w:r>
    </w:p>
    <w:p w:rsidR="00E131A3" w:rsidRDefault="00E131A3">
      <w:r>
        <w:lastRenderedPageBreak/>
        <w:t xml:space="preserve">Terveys 2000 -poikkileikkausaineistoon perustuvassa tutkimuksessa selvisi, että korkeampi insuliiniresistenssiä kuvaava HOMA-IR-arvo oli yhteydessä heikompaan kielelliseen sujuvuuteen naisilla, mutta ei miehillä. Lisäksi todettiin, että insuliiniresistenssi assosioitui hitaampaan reaktionopeuteen sukupuolesta riippumatta. </w:t>
      </w:r>
      <w:r w:rsidRPr="00E131A3">
        <w:t>APOEε4</w:t>
      </w:r>
      <w:r>
        <w:t>-genotyyppi muokkasi insuliiniresistenssin ja kognition välistä yhteyttä siten, että korkeampi HOMA-IR assosioitui heikompaan kielelliseen sujuvuuteen vain niillä henkilöillä, joilla ei ollut APOE</w:t>
      </w:r>
      <w:r>
        <w:rPr>
          <w:rFonts w:cstheme="minorHAnsi"/>
        </w:rPr>
        <w:t>ε</w:t>
      </w:r>
      <w:r>
        <w:t>4-genotyyppiä. Tutkimuksessa vakioitiin muut kognitiiviseen suoriutumiseen mahdollisesti aiheuttavat tekijät kuten ikä, sukupuoli, koulutus, kolesteroliarvot, painoindeksi ja liikunnallinen aktiivisuus.</w:t>
      </w:r>
    </w:p>
    <w:p w:rsidR="00E131A3" w:rsidRDefault="002E7165">
      <w:r>
        <w:t>Terveys 2011 seurantatutkimuksen avulla selvitimme</w:t>
      </w:r>
      <w:r w:rsidR="00E131A3">
        <w:t>, ennustaako insuliiniresistenssi kognitiivisissa testeissä suoriutumi</w:t>
      </w:r>
      <w:r>
        <w:t>sta 11 vuoden seurannan jälkeen (n=3695)</w:t>
      </w:r>
      <w:r w:rsidR="00E131A3">
        <w:t>.</w:t>
      </w:r>
      <w:r w:rsidR="00E17280">
        <w:t xml:space="preserve"> Terveys 2011 -tutkimuksessa kognitiota mitattiin sanalistan oppimisen, viivästetyn mieleen palautuksen ja kielellistä sujuvuutta mittaavien testien avulla. Reaktionopeutta mittaava testi oli jätetty vuonna 2011 pois tutkimusvalikoimasta.</w:t>
      </w:r>
    </w:p>
    <w:p w:rsidR="00E131A3" w:rsidRDefault="002E7165">
      <w:r>
        <w:t>Tutkimuksessamme selvisi, että lähtötilanteen insuliiniresistenssi ennusti heikompaa kielellistä sujuvuutta 11 vuoden seurannan jälkeen. Sen sijaan vuoden 2000</w:t>
      </w:r>
      <w:r w:rsidR="00E17280">
        <w:t xml:space="preserve"> glukoosiarvoilla ei ollut yhteyttä vuonna 2011 tehtyihin kognitiivisiin testeihin. Tässä seurantatutkimuksessa sukupuolen tai APOE</w:t>
      </w:r>
      <w:r w:rsidR="00E17280">
        <w:rPr>
          <w:rFonts w:cstheme="minorHAnsi"/>
        </w:rPr>
        <w:t>ε</w:t>
      </w:r>
      <w:r w:rsidR="00E17280">
        <w:t>4-genotyypin ei havaittu vaikuttavan insuliiniresistenssin ja kognition väliseen yhteyteen.</w:t>
      </w:r>
    </w:p>
    <w:p w:rsidR="002E7165" w:rsidRPr="002E7165" w:rsidRDefault="002E7165">
      <w:pPr>
        <w:rPr>
          <w:b/>
        </w:rPr>
      </w:pPr>
      <w:r w:rsidRPr="002E7165">
        <w:rPr>
          <w:b/>
        </w:rPr>
        <w:t>Insuliiniresistenssi altistaa Alzheimerin taudin amyloidikertymälle</w:t>
      </w:r>
    </w:p>
    <w:p w:rsidR="00661BCC" w:rsidRDefault="002905B6">
      <w:r>
        <w:t>Selvitimme insuliiniresistenssin ja Alzheimerin taudille tyypillisen aivojen amyloidikertymän välistä yhteyttä syventävällä</w:t>
      </w:r>
      <w:r w:rsidR="00890F7C">
        <w:t>, altiste</w:t>
      </w:r>
      <w:r>
        <w:t>-verrokki-asetelmaan perustuvalla</w:t>
      </w:r>
      <w:r w:rsidR="00661BCC">
        <w:t xml:space="preserve"> ai</w:t>
      </w:r>
      <w:r w:rsidR="006F4BF3">
        <w:t>vojen PET-</w:t>
      </w:r>
      <w:r>
        <w:t>tutkimuksella</w:t>
      </w:r>
      <w:r w:rsidR="00661BCC">
        <w:t xml:space="preserve">, johon </w:t>
      </w:r>
      <w:r>
        <w:t xml:space="preserve">osallistui </w:t>
      </w:r>
      <w:r w:rsidR="00661BCC">
        <w:t>yhteensä 60 Terveys 2000 -tutkimukseen osallistunutta henkilöä</w:t>
      </w:r>
      <w:r w:rsidR="00890F7C">
        <w:t xml:space="preserve"> </w:t>
      </w:r>
      <w:r w:rsidR="0079047A">
        <w:t xml:space="preserve">(keski-ikä </w:t>
      </w:r>
      <w:r w:rsidR="00890F7C">
        <w:t>71 vuotta</w:t>
      </w:r>
      <w:r w:rsidR="0079047A">
        <w:t>)</w:t>
      </w:r>
      <w:r w:rsidR="00890F7C">
        <w:t>.</w:t>
      </w:r>
      <w:r w:rsidR="00661BCC">
        <w:t xml:space="preserve"> Tutkimusjoukko valittiin siten, että 30 tutkittavalla oli todettu vuonna 2000 insuliiniresistenssi, eli heillä HOMA-IR asettui Terveys 2000 -tutkimuksen ylimpään tertiiliin. Verrokkiryhmän henkilöillä HOMA-IR asettui alimpaan tertiiliin. Kummastakin ryhmästä </w:t>
      </w:r>
      <w:r w:rsidR="0079047A">
        <w:t xml:space="preserve">puolet kantoi </w:t>
      </w:r>
      <w:r w:rsidR="00661BCC">
        <w:t>APOE</w:t>
      </w:r>
      <w:r w:rsidR="00661BCC">
        <w:rPr>
          <w:rFonts w:cstheme="minorHAnsi"/>
        </w:rPr>
        <w:t>ε</w:t>
      </w:r>
      <w:r w:rsidR="00661BCC">
        <w:t>4-genotyyppi</w:t>
      </w:r>
      <w:r w:rsidR="0079047A">
        <w:t>ä</w:t>
      </w:r>
      <w:r w:rsidR="00661BCC">
        <w:t>.</w:t>
      </w:r>
      <w:r w:rsidR="00DD56DC">
        <w:t xml:space="preserve"> </w:t>
      </w:r>
      <w:r w:rsidR="0079047A">
        <w:t xml:space="preserve">Tutkittaville </w:t>
      </w:r>
      <w:r w:rsidR="00DD56DC">
        <w:t>tehtiin aivojen amyloidikertymää kuvasta</w:t>
      </w:r>
      <w:r w:rsidR="0079047A">
        <w:t xml:space="preserve">va </w:t>
      </w:r>
      <w:r w:rsidR="00DD56DC">
        <w:t>PET-kuvaus.</w:t>
      </w:r>
      <w:r w:rsidR="00890F7C">
        <w:t xml:space="preserve"> Kenelläkään tutkittavista ei ollut lähtötilanteessa todettu diabetesta, eikä tutkittavilla ollut PET-kuvausten aikaan todettu muistisairautta.</w:t>
      </w:r>
    </w:p>
    <w:p w:rsidR="00890F7C" w:rsidRDefault="00890F7C">
      <w:r>
        <w:t xml:space="preserve">Tutkimuksessa selvisi, että henkilöillä, joilla oli todettu insuliiniresistenssi keski-iässä, oli lähes kaksinkertainen riski amyloidikertymän toteamiselle aivojen PET-tutkimuksessa. </w:t>
      </w:r>
      <w:r w:rsidR="00235FC7">
        <w:t xml:space="preserve">Altisteryhmään kuuluvista 60 %:lla oli amyloidipositiivinen PET-kuva, kun taas verrokkiryhmästä vain 33,3 %:lla </w:t>
      </w:r>
      <w:r w:rsidR="00235FC7">
        <w:lastRenderedPageBreak/>
        <w:t>todettiin amyloidikertymä. Insuliiniresistenssin todettiin altistavan aivojen amyloidikertymälle sekä APOE</w:t>
      </w:r>
      <w:r w:rsidR="00235FC7">
        <w:rPr>
          <w:rFonts w:cstheme="minorHAnsi"/>
        </w:rPr>
        <w:t>ε</w:t>
      </w:r>
      <w:r w:rsidR="00235FC7">
        <w:t>4-genotyypin kantajilla että niillä, jotka eivät kantaneet kyseistä Alzheimerin taudille altistavaa genotyyppiä perimässään.</w:t>
      </w:r>
    </w:p>
    <w:p w:rsidR="002905B6" w:rsidRDefault="0079047A">
      <w:pPr>
        <w:rPr>
          <w:b/>
        </w:rPr>
      </w:pPr>
      <w:r>
        <w:rPr>
          <w:b/>
        </w:rPr>
        <w:t>Lopuksi</w:t>
      </w:r>
    </w:p>
    <w:p w:rsidR="002905B6" w:rsidRDefault="002905B6">
      <w:r>
        <w:t>Jo aikaisemmin on tiedetty, että keski-iän vaskulaariset riskitekijät lisäävät muistisairauden riskiä. Tutkimuksemme perusteella näyttää siltä, että insuliiniresistenssi altistaisi myös Alzheimerin taudille tyypillisille neuropatologisille muutoksille. Tällä hetkellä on käynnissä useita kliinisiä tutkimuksia, joissa selvitetään insuliiniresistenssiin vaikuttavien lääkkeiden ja elämäntapainterventioiden vaikutusta kognitioon. Tämänhetkisen tiedon perusteella olisi kuitenkin jo perusteltua kartoittaa sydän- ja verisuonisairauksien riskin lisäksi myös muistisairauden riskiä niin perus- kuin työterveyshuollonkin tarkastuksien yhteydessä. On arvioitu, että vaikuttamalla tärkeimpiin muistisairauksien muokattavissa oleviin riskitekijöihin, olisi mahdollista vähentää muistisairauk</w:t>
      </w:r>
      <w:r w:rsidR="006F4BF3">
        <w:t>sien esiintyvyyttä jopa 30 % (15</w:t>
      </w:r>
      <w:r>
        <w:t>).</w:t>
      </w:r>
    </w:p>
    <w:p w:rsidR="00486A71" w:rsidRDefault="00486A71">
      <w:r>
        <w:t>Viitteet</w:t>
      </w:r>
    </w:p>
    <w:p w:rsidR="00486A71" w:rsidRDefault="00486A71" w:rsidP="00486A71">
      <w:pPr>
        <w:pStyle w:val="ListParagraph"/>
        <w:numPr>
          <w:ilvl w:val="0"/>
          <w:numId w:val="1"/>
        </w:numPr>
        <w:rPr>
          <w:lang w:val="en-US"/>
        </w:rPr>
      </w:pPr>
      <w:r w:rsidRPr="00486A71">
        <w:rPr>
          <w:lang w:val="en-US"/>
        </w:rPr>
        <w:t>Prince M, Wimo A, Guerchet M, Ali GC, Wu Y, Prina AM (2015) World Alzheimer Report 2015: The global impact of dementia. An analysis of prevalence, incidence, costs and trends. London: Alzheimer’s Disease International, 2015.</w:t>
      </w:r>
    </w:p>
    <w:p w:rsidR="00486A71" w:rsidRPr="00486A71" w:rsidRDefault="00486A71" w:rsidP="00486A71">
      <w:pPr>
        <w:pStyle w:val="ListParagraph"/>
        <w:numPr>
          <w:ilvl w:val="0"/>
          <w:numId w:val="1"/>
        </w:numPr>
      </w:pPr>
      <w:r w:rsidRPr="00486A71">
        <w:t xml:space="preserve">Terveyden ja hyvinvoinnin laitos. </w:t>
      </w:r>
      <w:hyperlink r:id="rId5" w:history="1">
        <w:r w:rsidRPr="00486A71">
          <w:rPr>
            <w:rStyle w:val="Hyperlink"/>
          </w:rPr>
          <w:t>https://thl.fi/fi/web/kansantaudit/diabetes/diabeteksen-yleisyys</w:t>
        </w:r>
      </w:hyperlink>
      <w:r w:rsidR="00BD5AC9">
        <w:t xml:space="preserve">. </w:t>
      </w:r>
    </w:p>
    <w:p w:rsidR="00486A71" w:rsidRDefault="00486A71" w:rsidP="00486A71">
      <w:pPr>
        <w:pStyle w:val="ListParagraph"/>
        <w:numPr>
          <w:ilvl w:val="0"/>
          <w:numId w:val="1"/>
        </w:numPr>
      </w:pPr>
      <w:r w:rsidRPr="00486A71">
        <w:rPr>
          <w:lang w:val="en-US"/>
        </w:rPr>
        <w:t xml:space="preserve">Ott A, Stolk RP, van Harskamp F, Pols HA, Hofman A, Breteler MM (1999) Diabetes mellitus and the risk of dementia: The Rotterdam study. </w:t>
      </w:r>
      <w:r w:rsidRPr="00486A71">
        <w:t>Neurology 53:1937–42.</w:t>
      </w:r>
    </w:p>
    <w:p w:rsidR="00486A71" w:rsidRPr="00BD5AC9" w:rsidRDefault="00486A71" w:rsidP="00486A71">
      <w:pPr>
        <w:pStyle w:val="ListParagraph"/>
        <w:numPr>
          <w:ilvl w:val="0"/>
          <w:numId w:val="1"/>
        </w:numPr>
        <w:rPr>
          <w:lang w:val="en-US"/>
        </w:rPr>
      </w:pPr>
      <w:r w:rsidRPr="00486A71">
        <w:rPr>
          <w:lang w:val="en-US"/>
        </w:rPr>
        <w:t>Cheng G,</w:t>
      </w:r>
      <w:r w:rsidR="00BD5AC9">
        <w:rPr>
          <w:lang w:val="en-US"/>
        </w:rPr>
        <w:t xml:space="preserve"> Huang C, Deng H, Wang H. </w:t>
      </w:r>
      <w:r w:rsidRPr="00486A71">
        <w:rPr>
          <w:lang w:val="en-US"/>
        </w:rPr>
        <w:t xml:space="preserve">Diabetes as a risk factor for dementia and mild cognitive impairment: a meta-analysis of longitudinal studies. </w:t>
      </w:r>
      <w:r w:rsidRPr="00BD5AC9">
        <w:rPr>
          <w:lang w:val="en-US"/>
        </w:rPr>
        <w:t xml:space="preserve">Intern Med J </w:t>
      </w:r>
      <w:r w:rsidR="00BD5AC9" w:rsidRPr="00BD5AC9">
        <w:rPr>
          <w:lang w:val="en-US"/>
        </w:rPr>
        <w:t>2012;</w:t>
      </w:r>
      <w:r w:rsidRPr="00BD5AC9">
        <w:rPr>
          <w:lang w:val="en-US"/>
        </w:rPr>
        <w:t>42:484–91.</w:t>
      </w:r>
    </w:p>
    <w:p w:rsidR="00486A71" w:rsidRPr="00BD5AC9" w:rsidRDefault="00486A71" w:rsidP="00486A71">
      <w:pPr>
        <w:pStyle w:val="ListParagraph"/>
        <w:numPr>
          <w:ilvl w:val="0"/>
          <w:numId w:val="1"/>
        </w:numPr>
        <w:rPr>
          <w:lang w:val="en-US"/>
        </w:rPr>
      </w:pPr>
      <w:r w:rsidRPr="008B4076">
        <w:rPr>
          <w:lang w:val="sv-SE"/>
        </w:rPr>
        <w:t xml:space="preserve">Biessels GJ, Strachan MW, Visseren </w:t>
      </w:r>
      <w:r w:rsidR="00BD5AC9" w:rsidRPr="008B4076">
        <w:rPr>
          <w:lang w:val="sv-SE"/>
        </w:rPr>
        <w:t xml:space="preserve">FL, Kappelle LJ, Whitmer RA. </w:t>
      </w:r>
      <w:r w:rsidR="00BD5AC9">
        <w:rPr>
          <w:lang w:val="en-US"/>
        </w:rPr>
        <w:t>Dementia and cog</w:t>
      </w:r>
      <w:r w:rsidRPr="00486A71">
        <w:rPr>
          <w:lang w:val="en-US"/>
        </w:rPr>
        <w:t>nitive decline in type 2 diabetes and prediabetic st</w:t>
      </w:r>
      <w:r w:rsidR="00BD5AC9">
        <w:rPr>
          <w:lang w:val="en-US"/>
        </w:rPr>
        <w:t>ages: towards targeted interven</w:t>
      </w:r>
      <w:r w:rsidRPr="00486A71">
        <w:rPr>
          <w:lang w:val="en-US"/>
        </w:rPr>
        <w:t xml:space="preserve">tions. </w:t>
      </w:r>
      <w:r w:rsidRPr="00BD5AC9">
        <w:rPr>
          <w:lang w:val="en-US"/>
        </w:rPr>
        <w:t xml:space="preserve">Lancet Diabetes Endocrinol </w:t>
      </w:r>
      <w:r w:rsidR="00BD5AC9">
        <w:rPr>
          <w:lang w:val="en-US"/>
        </w:rPr>
        <w:t>2014;</w:t>
      </w:r>
      <w:r w:rsidRPr="00BD5AC9">
        <w:rPr>
          <w:lang w:val="en-US"/>
        </w:rPr>
        <w:t>2:246–55.</w:t>
      </w:r>
    </w:p>
    <w:p w:rsidR="00486A71" w:rsidRPr="00486A71" w:rsidRDefault="00486A71" w:rsidP="00486A71">
      <w:pPr>
        <w:pStyle w:val="ListParagraph"/>
        <w:numPr>
          <w:ilvl w:val="0"/>
          <w:numId w:val="1"/>
        </w:numPr>
      </w:pPr>
      <w:r w:rsidRPr="00486A71">
        <w:rPr>
          <w:lang w:val="en-US"/>
        </w:rPr>
        <w:t xml:space="preserve">De Felice FG, Ferreira ST. Inflammation, defective insulin signaling, and mitochondrial dysfunction as common molecular denominators connecting type 2 diabetes to Alzheimer disease. </w:t>
      </w:r>
      <w:r w:rsidR="00BD5AC9">
        <w:t>Diabetes 2014;63:2262–</w:t>
      </w:r>
      <w:r w:rsidRPr="00486A71">
        <w:t xml:space="preserve">2272. </w:t>
      </w:r>
    </w:p>
    <w:p w:rsidR="00486A71" w:rsidRDefault="008C0A80" w:rsidP="008C0A80">
      <w:pPr>
        <w:pStyle w:val="ListParagraph"/>
        <w:numPr>
          <w:ilvl w:val="0"/>
          <w:numId w:val="1"/>
        </w:numPr>
      </w:pPr>
      <w:r w:rsidRPr="008B4076">
        <w:lastRenderedPageBreak/>
        <w:t xml:space="preserve">Dos Santos Matioli MNP, Suemoto CK, Rodriguez RD. </w:t>
      </w:r>
      <w:r w:rsidRPr="008C0A80">
        <w:rPr>
          <w:lang w:val="en-US"/>
        </w:rPr>
        <w:t xml:space="preserve">Diabetes is Not Associated with Alzheimer's Disease Neuropathology. </w:t>
      </w:r>
      <w:r w:rsidRPr="008C0A80">
        <w:t>J Alzheimers Dis 2017;60:1035</w:t>
      </w:r>
      <w:r w:rsidR="00BD5AC9">
        <w:t>–</w:t>
      </w:r>
      <w:r w:rsidRPr="008C0A80">
        <w:t>1043.</w:t>
      </w:r>
    </w:p>
    <w:p w:rsidR="008C0A80" w:rsidRPr="008C0A80" w:rsidRDefault="008C0A80" w:rsidP="008C0A80">
      <w:pPr>
        <w:pStyle w:val="ListParagraph"/>
        <w:numPr>
          <w:ilvl w:val="0"/>
          <w:numId w:val="1"/>
        </w:numPr>
      </w:pPr>
      <w:r w:rsidRPr="008C0A80">
        <w:rPr>
          <w:lang w:val="en-US"/>
        </w:rPr>
        <w:t>Ekblad L. Insulin Resistance, Cognition, and Brain Amyloid Accumulation</w:t>
      </w:r>
      <w:r>
        <w:rPr>
          <w:lang w:val="en-US"/>
        </w:rPr>
        <w:t>: An Epidemiological and a Positron Emission Tomography Study.</w:t>
      </w:r>
      <w:r w:rsidRPr="008C0A80">
        <w:rPr>
          <w:lang w:val="en-US"/>
        </w:rPr>
        <w:t xml:space="preserve"> </w:t>
      </w:r>
      <w:r w:rsidR="009D072E">
        <w:t xml:space="preserve">Turun yliopiston julkaisuja – </w:t>
      </w:r>
      <w:r w:rsidR="009D072E" w:rsidRPr="009D072E">
        <w:t xml:space="preserve">Annales universitatis Turkuensis. </w:t>
      </w:r>
      <w:r w:rsidR="009D072E">
        <w:t xml:space="preserve">Sarja </w:t>
      </w:r>
      <w:r w:rsidRPr="008C0A80">
        <w:t>D osa - t</w:t>
      </w:r>
      <w:r>
        <w:t xml:space="preserve">om. 1331. Medica - Odontologica. </w:t>
      </w:r>
      <w:r w:rsidRPr="008C0A80">
        <w:t>Turku 2018</w:t>
      </w:r>
    </w:p>
    <w:p w:rsidR="008C0A80" w:rsidRPr="00BD5AC9" w:rsidRDefault="008C0A80" w:rsidP="008C0A80">
      <w:pPr>
        <w:pStyle w:val="ListParagraph"/>
        <w:numPr>
          <w:ilvl w:val="0"/>
          <w:numId w:val="1"/>
        </w:numPr>
        <w:rPr>
          <w:lang w:val="en-US"/>
        </w:rPr>
      </w:pPr>
      <w:r w:rsidRPr="008B4076">
        <w:t>Dubois B, Feldman HH</w:t>
      </w:r>
      <w:r w:rsidR="00BD5AC9" w:rsidRPr="008B4076">
        <w:t xml:space="preserve">, Jacova C ym. </w:t>
      </w:r>
      <w:r w:rsidR="00BD5AC9" w:rsidRPr="00BD5AC9">
        <w:rPr>
          <w:lang w:val="en-US"/>
        </w:rPr>
        <w:t>Advancing re</w:t>
      </w:r>
      <w:r w:rsidRPr="00BD5AC9">
        <w:rPr>
          <w:lang w:val="en-US"/>
        </w:rPr>
        <w:t xml:space="preserve">search diagnostic criteria for Alzheimer's disease: the IWG-2 criteria. Lancet Neurol </w:t>
      </w:r>
      <w:r w:rsidR="00BD5AC9" w:rsidRPr="00BD5AC9">
        <w:rPr>
          <w:lang w:val="en-US"/>
        </w:rPr>
        <w:t>2014;</w:t>
      </w:r>
      <w:r w:rsidRPr="00BD5AC9">
        <w:rPr>
          <w:lang w:val="en-US"/>
        </w:rPr>
        <w:t>13:614–29.</w:t>
      </w:r>
    </w:p>
    <w:p w:rsidR="008C0A80" w:rsidRPr="00BD5AC9" w:rsidRDefault="008C0A80" w:rsidP="008C0A80">
      <w:pPr>
        <w:pStyle w:val="ListParagraph"/>
        <w:numPr>
          <w:ilvl w:val="0"/>
          <w:numId w:val="1"/>
        </w:numPr>
        <w:rPr>
          <w:lang w:val="en-US"/>
        </w:rPr>
      </w:pPr>
      <w:r w:rsidRPr="008C0A80">
        <w:rPr>
          <w:lang w:val="en-US"/>
        </w:rPr>
        <w:t>Talbot K, Wang HY, Kazi H</w:t>
      </w:r>
      <w:r w:rsidR="00BD5AC9">
        <w:rPr>
          <w:lang w:val="en-US"/>
        </w:rPr>
        <w:t xml:space="preserve"> ym. </w:t>
      </w:r>
      <w:r w:rsidRPr="008C0A80">
        <w:rPr>
          <w:lang w:val="en-US"/>
        </w:rPr>
        <w:t xml:space="preserve">Demonstrated brain insulin resistance in Alzhei-mer's disease patients is associated with IGF-1 resistance, IRS-1 dysregulation, and cognitive decline. </w:t>
      </w:r>
      <w:r w:rsidRPr="00BD5AC9">
        <w:rPr>
          <w:lang w:val="en-US"/>
        </w:rPr>
        <w:t xml:space="preserve">J Clin Invest </w:t>
      </w:r>
      <w:r w:rsidR="00BD5AC9">
        <w:rPr>
          <w:lang w:val="en-US"/>
        </w:rPr>
        <w:t>2012;</w:t>
      </w:r>
      <w:r w:rsidRPr="00BD5AC9">
        <w:rPr>
          <w:lang w:val="en-US"/>
        </w:rPr>
        <w:t>122:1316–38.</w:t>
      </w:r>
    </w:p>
    <w:p w:rsidR="008C0A80" w:rsidRPr="00BD5AC9" w:rsidRDefault="008C0A80" w:rsidP="008C0A80">
      <w:pPr>
        <w:pStyle w:val="ListParagraph"/>
        <w:numPr>
          <w:ilvl w:val="0"/>
          <w:numId w:val="1"/>
        </w:numPr>
        <w:rPr>
          <w:lang w:val="en-US"/>
        </w:rPr>
      </w:pPr>
      <w:r w:rsidRPr="008C0A80">
        <w:rPr>
          <w:lang w:val="en-US"/>
        </w:rPr>
        <w:t>Schrijvers EM, Witteman JC, Sijbrands EJ, Hofman A, K</w:t>
      </w:r>
      <w:r w:rsidR="00BD5AC9">
        <w:rPr>
          <w:lang w:val="en-US"/>
        </w:rPr>
        <w:t xml:space="preserve">oudstaal PJ, Breteler MM. </w:t>
      </w:r>
      <w:r w:rsidRPr="008C0A80">
        <w:rPr>
          <w:lang w:val="en-US"/>
        </w:rPr>
        <w:t xml:space="preserve">Insulin metabolism and the risk of Alzheimer disease: the Rotterdam Study. </w:t>
      </w:r>
      <w:r w:rsidRPr="00BD5AC9">
        <w:rPr>
          <w:lang w:val="en-US"/>
        </w:rPr>
        <w:t xml:space="preserve">Neurology </w:t>
      </w:r>
      <w:r w:rsidR="00BD5AC9" w:rsidRPr="00BD5AC9">
        <w:rPr>
          <w:lang w:val="en-US"/>
        </w:rPr>
        <w:t>2010;</w:t>
      </w:r>
      <w:r w:rsidRPr="00BD5AC9">
        <w:rPr>
          <w:lang w:val="en-US"/>
        </w:rPr>
        <w:t>75:1982–7.</w:t>
      </w:r>
    </w:p>
    <w:p w:rsidR="008C0A80" w:rsidRPr="008C0A80" w:rsidRDefault="008C0A80" w:rsidP="008C0A80">
      <w:pPr>
        <w:pStyle w:val="ListParagraph"/>
        <w:numPr>
          <w:ilvl w:val="0"/>
          <w:numId w:val="1"/>
        </w:numPr>
      </w:pPr>
      <w:r w:rsidRPr="008C0A80">
        <w:rPr>
          <w:lang w:val="en-US"/>
        </w:rPr>
        <w:t xml:space="preserve">Cholerton B, Baker LD, Craft S. Insulin, cognition, and dementia. </w:t>
      </w:r>
      <w:r w:rsidR="00BD5AC9">
        <w:t>Eur J Pharmacol 2013;719:170–</w:t>
      </w:r>
      <w:r w:rsidRPr="008C0A80">
        <w:t>179.</w:t>
      </w:r>
    </w:p>
    <w:p w:rsidR="008C0A80" w:rsidRPr="00BD5AC9" w:rsidRDefault="008C0A80" w:rsidP="008C0A80">
      <w:pPr>
        <w:pStyle w:val="ListParagraph"/>
        <w:numPr>
          <w:ilvl w:val="0"/>
          <w:numId w:val="1"/>
        </w:numPr>
        <w:rPr>
          <w:lang w:val="en-US"/>
        </w:rPr>
      </w:pPr>
      <w:r w:rsidRPr="00BD5AC9">
        <w:t>Mat</w:t>
      </w:r>
      <w:r w:rsidR="00BD5AC9" w:rsidRPr="00BD5AC9">
        <w:t xml:space="preserve">suzaki T, Sasaki K, Tanizaki Y ym. </w:t>
      </w:r>
      <w:r w:rsidRPr="008C0A80">
        <w:rPr>
          <w:lang w:val="en-US"/>
        </w:rPr>
        <w:t xml:space="preserve">Insulin resistance is associated with the pathology of Alzheimer disease: the Hisayama study. </w:t>
      </w:r>
      <w:r w:rsidRPr="00BD5AC9">
        <w:rPr>
          <w:lang w:val="en-US"/>
        </w:rPr>
        <w:t xml:space="preserve">Neurology </w:t>
      </w:r>
      <w:r w:rsidR="00BD5AC9">
        <w:rPr>
          <w:lang w:val="en-US"/>
        </w:rPr>
        <w:t>2010;</w:t>
      </w:r>
      <w:r w:rsidRPr="00BD5AC9">
        <w:rPr>
          <w:lang w:val="en-US"/>
        </w:rPr>
        <w:t>75:764–70.</w:t>
      </w:r>
    </w:p>
    <w:p w:rsidR="008C0A80" w:rsidRDefault="008C0A80" w:rsidP="008C0A80">
      <w:pPr>
        <w:pStyle w:val="ListParagraph"/>
        <w:numPr>
          <w:ilvl w:val="0"/>
          <w:numId w:val="1"/>
        </w:numPr>
        <w:rPr>
          <w:lang w:val="en-US"/>
        </w:rPr>
      </w:pPr>
      <w:r w:rsidRPr="008C0A80">
        <w:rPr>
          <w:lang w:val="en-US"/>
        </w:rPr>
        <w:t>Thambisetty M, Je</w:t>
      </w:r>
      <w:r w:rsidR="00BD5AC9">
        <w:rPr>
          <w:lang w:val="en-US"/>
        </w:rPr>
        <w:t>ffrey Metter E ym.</w:t>
      </w:r>
      <w:r w:rsidRPr="008C0A80">
        <w:rPr>
          <w:lang w:val="en-US"/>
        </w:rPr>
        <w:t xml:space="preserve"> Glucose in-tolerance, insulin resistance, and pathological features of Alzheimer disease in the Baltimore Longitudinal Study of Aging. JAMA Neurol </w:t>
      </w:r>
      <w:r w:rsidR="00BD5AC9">
        <w:rPr>
          <w:lang w:val="en-US"/>
        </w:rPr>
        <w:t>2013;</w:t>
      </w:r>
      <w:r w:rsidRPr="008C0A80">
        <w:rPr>
          <w:lang w:val="en-US"/>
        </w:rPr>
        <w:t>70:1167–72.</w:t>
      </w:r>
    </w:p>
    <w:p w:rsidR="008C0A80" w:rsidRPr="008C0A80" w:rsidRDefault="009D072E" w:rsidP="009D072E">
      <w:pPr>
        <w:pStyle w:val="ListParagraph"/>
        <w:numPr>
          <w:ilvl w:val="0"/>
          <w:numId w:val="1"/>
        </w:numPr>
        <w:rPr>
          <w:lang w:val="en-US"/>
        </w:rPr>
      </w:pPr>
      <w:r w:rsidRPr="009D072E">
        <w:rPr>
          <w:lang w:val="en-US"/>
        </w:rPr>
        <w:t>de Bruijn RF, Bos MJ, Portegies ML, Hofman A, Franco OH</w:t>
      </w:r>
      <w:r w:rsidR="00BD5AC9">
        <w:rPr>
          <w:lang w:val="en-US"/>
        </w:rPr>
        <w:t xml:space="preserve">, Koudstaal PJ, Ikram MA. </w:t>
      </w:r>
      <w:r w:rsidRPr="009D072E">
        <w:rPr>
          <w:lang w:val="en-US"/>
        </w:rPr>
        <w:t xml:space="preserve">The potential for prevention of dementia across two decades: the prospective, popu-lation-based Rotterdam Study. BMC Medicine </w:t>
      </w:r>
      <w:r w:rsidR="00BD5AC9">
        <w:rPr>
          <w:lang w:val="en-US"/>
        </w:rPr>
        <w:t>2015;</w:t>
      </w:r>
      <w:r w:rsidRPr="009D072E">
        <w:rPr>
          <w:lang w:val="en-US"/>
        </w:rPr>
        <w:t>13:132.</w:t>
      </w:r>
    </w:p>
    <w:sectPr w:rsidR="008C0A80" w:rsidRPr="008C0A8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AA3677"/>
    <w:multiLevelType w:val="hybridMultilevel"/>
    <w:tmpl w:val="C540BD1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075"/>
    <w:rsid w:val="0000045F"/>
    <w:rsid w:val="000030E4"/>
    <w:rsid w:val="0000588D"/>
    <w:rsid w:val="000058E0"/>
    <w:rsid w:val="00010023"/>
    <w:rsid w:val="00010051"/>
    <w:rsid w:val="00010A63"/>
    <w:rsid w:val="00013BCC"/>
    <w:rsid w:val="000142C8"/>
    <w:rsid w:val="00021E4C"/>
    <w:rsid w:val="0002200D"/>
    <w:rsid w:val="00023814"/>
    <w:rsid w:val="0002763F"/>
    <w:rsid w:val="00030331"/>
    <w:rsid w:val="00034D1F"/>
    <w:rsid w:val="00045914"/>
    <w:rsid w:val="00047EAF"/>
    <w:rsid w:val="00051C6E"/>
    <w:rsid w:val="00061E5A"/>
    <w:rsid w:val="000672C8"/>
    <w:rsid w:val="00072153"/>
    <w:rsid w:val="00072189"/>
    <w:rsid w:val="000741F4"/>
    <w:rsid w:val="00074A26"/>
    <w:rsid w:val="000825F7"/>
    <w:rsid w:val="00082D22"/>
    <w:rsid w:val="00087BC6"/>
    <w:rsid w:val="0009015E"/>
    <w:rsid w:val="00092355"/>
    <w:rsid w:val="00093048"/>
    <w:rsid w:val="000956D2"/>
    <w:rsid w:val="00096B05"/>
    <w:rsid w:val="00097229"/>
    <w:rsid w:val="000973A6"/>
    <w:rsid w:val="000A119B"/>
    <w:rsid w:val="000A31C2"/>
    <w:rsid w:val="000A5912"/>
    <w:rsid w:val="000A5B82"/>
    <w:rsid w:val="000A6B3F"/>
    <w:rsid w:val="000A6F29"/>
    <w:rsid w:val="000A72D4"/>
    <w:rsid w:val="000B3DA6"/>
    <w:rsid w:val="000B3DED"/>
    <w:rsid w:val="000B4D7E"/>
    <w:rsid w:val="000B7C06"/>
    <w:rsid w:val="000C1C4E"/>
    <w:rsid w:val="000C5C69"/>
    <w:rsid w:val="000D0FD4"/>
    <w:rsid w:val="000D101F"/>
    <w:rsid w:val="000D2081"/>
    <w:rsid w:val="000D2F42"/>
    <w:rsid w:val="000D6A1C"/>
    <w:rsid w:val="000E0CFC"/>
    <w:rsid w:val="000E3BCE"/>
    <w:rsid w:val="000E42A1"/>
    <w:rsid w:val="000E4E7C"/>
    <w:rsid w:val="000E54B9"/>
    <w:rsid w:val="000E7438"/>
    <w:rsid w:val="000E77F1"/>
    <w:rsid w:val="000F7F5C"/>
    <w:rsid w:val="00100037"/>
    <w:rsid w:val="00103C8F"/>
    <w:rsid w:val="001044FF"/>
    <w:rsid w:val="0010671A"/>
    <w:rsid w:val="00111237"/>
    <w:rsid w:val="001119AB"/>
    <w:rsid w:val="00111FAB"/>
    <w:rsid w:val="001144C2"/>
    <w:rsid w:val="00114572"/>
    <w:rsid w:val="001156F5"/>
    <w:rsid w:val="00122BF7"/>
    <w:rsid w:val="001233EA"/>
    <w:rsid w:val="00132892"/>
    <w:rsid w:val="00132EC2"/>
    <w:rsid w:val="00133EA4"/>
    <w:rsid w:val="00134991"/>
    <w:rsid w:val="00134A7F"/>
    <w:rsid w:val="00134B6A"/>
    <w:rsid w:val="00137112"/>
    <w:rsid w:val="00142B54"/>
    <w:rsid w:val="001456B4"/>
    <w:rsid w:val="001464F7"/>
    <w:rsid w:val="00146824"/>
    <w:rsid w:val="00147945"/>
    <w:rsid w:val="00147E22"/>
    <w:rsid w:val="0015251B"/>
    <w:rsid w:val="00153A2B"/>
    <w:rsid w:val="00154454"/>
    <w:rsid w:val="001568E9"/>
    <w:rsid w:val="00160F4E"/>
    <w:rsid w:val="00161A4B"/>
    <w:rsid w:val="00163323"/>
    <w:rsid w:val="0016456C"/>
    <w:rsid w:val="00164FD0"/>
    <w:rsid w:val="0016782E"/>
    <w:rsid w:val="00170EC6"/>
    <w:rsid w:val="00173532"/>
    <w:rsid w:val="00174274"/>
    <w:rsid w:val="00176B55"/>
    <w:rsid w:val="00177BA9"/>
    <w:rsid w:val="0018253D"/>
    <w:rsid w:val="001829F4"/>
    <w:rsid w:val="001919E6"/>
    <w:rsid w:val="00191A2C"/>
    <w:rsid w:val="0019286B"/>
    <w:rsid w:val="001946CE"/>
    <w:rsid w:val="00195D73"/>
    <w:rsid w:val="001A0221"/>
    <w:rsid w:val="001A1DD1"/>
    <w:rsid w:val="001A1E07"/>
    <w:rsid w:val="001A3451"/>
    <w:rsid w:val="001B022B"/>
    <w:rsid w:val="001B29DF"/>
    <w:rsid w:val="001B3348"/>
    <w:rsid w:val="001B3563"/>
    <w:rsid w:val="001B46EB"/>
    <w:rsid w:val="001B64FD"/>
    <w:rsid w:val="001B6D20"/>
    <w:rsid w:val="001B7E25"/>
    <w:rsid w:val="001C2110"/>
    <w:rsid w:val="001C2F8E"/>
    <w:rsid w:val="001C6B20"/>
    <w:rsid w:val="001D15D8"/>
    <w:rsid w:val="001D1B23"/>
    <w:rsid w:val="001D6F95"/>
    <w:rsid w:val="001E1A35"/>
    <w:rsid w:val="001E3563"/>
    <w:rsid w:val="001E6630"/>
    <w:rsid w:val="001E666F"/>
    <w:rsid w:val="001F2362"/>
    <w:rsid w:val="001F24BC"/>
    <w:rsid w:val="001F25CF"/>
    <w:rsid w:val="001F3D09"/>
    <w:rsid w:val="001F435C"/>
    <w:rsid w:val="001F46A3"/>
    <w:rsid w:val="00200404"/>
    <w:rsid w:val="00200D6B"/>
    <w:rsid w:val="002014A9"/>
    <w:rsid w:val="00202EDC"/>
    <w:rsid w:val="00204496"/>
    <w:rsid w:val="00207A44"/>
    <w:rsid w:val="00210064"/>
    <w:rsid w:val="0021046C"/>
    <w:rsid w:val="00212C2C"/>
    <w:rsid w:val="0021480B"/>
    <w:rsid w:val="00214890"/>
    <w:rsid w:val="0022290B"/>
    <w:rsid w:val="00226549"/>
    <w:rsid w:val="002275A4"/>
    <w:rsid w:val="00231DC5"/>
    <w:rsid w:val="00231EC7"/>
    <w:rsid w:val="00235FC7"/>
    <w:rsid w:val="0024352B"/>
    <w:rsid w:val="00250C0E"/>
    <w:rsid w:val="00256B0F"/>
    <w:rsid w:val="00257558"/>
    <w:rsid w:val="002620C7"/>
    <w:rsid w:val="00266DDF"/>
    <w:rsid w:val="0026731B"/>
    <w:rsid w:val="0027301F"/>
    <w:rsid w:val="00283254"/>
    <w:rsid w:val="00286B21"/>
    <w:rsid w:val="002879E2"/>
    <w:rsid w:val="002905B6"/>
    <w:rsid w:val="002919AF"/>
    <w:rsid w:val="00291AA1"/>
    <w:rsid w:val="00295557"/>
    <w:rsid w:val="00296A12"/>
    <w:rsid w:val="002A04A2"/>
    <w:rsid w:val="002A2AA6"/>
    <w:rsid w:val="002A2CA6"/>
    <w:rsid w:val="002A389E"/>
    <w:rsid w:val="002A4400"/>
    <w:rsid w:val="002A4F1D"/>
    <w:rsid w:val="002A66D1"/>
    <w:rsid w:val="002A7B77"/>
    <w:rsid w:val="002B2BB7"/>
    <w:rsid w:val="002B4BC8"/>
    <w:rsid w:val="002B515A"/>
    <w:rsid w:val="002C1267"/>
    <w:rsid w:val="002C13AE"/>
    <w:rsid w:val="002C35F1"/>
    <w:rsid w:val="002C3A47"/>
    <w:rsid w:val="002C3A57"/>
    <w:rsid w:val="002C5AC7"/>
    <w:rsid w:val="002D1100"/>
    <w:rsid w:val="002D2FFE"/>
    <w:rsid w:val="002D32E0"/>
    <w:rsid w:val="002D3F90"/>
    <w:rsid w:val="002D4806"/>
    <w:rsid w:val="002D51BA"/>
    <w:rsid w:val="002D5BC9"/>
    <w:rsid w:val="002E04E0"/>
    <w:rsid w:val="002E143B"/>
    <w:rsid w:val="002E4910"/>
    <w:rsid w:val="002E530D"/>
    <w:rsid w:val="002E5E6C"/>
    <w:rsid w:val="002E7165"/>
    <w:rsid w:val="002F0047"/>
    <w:rsid w:val="00300E87"/>
    <w:rsid w:val="00302E0D"/>
    <w:rsid w:val="00304E05"/>
    <w:rsid w:val="00305CD3"/>
    <w:rsid w:val="00307913"/>
    <w:rsid w:val="00310445"/>
    <w:rsid w:val="00315210"/>
    <w:rsid w:val="00315B8F"/>
    <w:rsid w:val="00320AA1"/>
    <w:rsid w:val="0032155E"/>
    <w:rsid w:val="00322623"/>
    <w:rsid w:val="00322700"/>
    <w:rsid w:val="00326B41"/>
    <w:rsid w:val="003274DB"/>
    <w:rsid w:val="00327E07"/>
    <w:rsid w:val="00333831"/>
    <w:rsid w:val="00333F4F"/>
    <w:rsid w:val="00335DF1"/>
    <w:rsid w:val="00336AB4"/>
    <w:rsid w:val="00336BF4"/>
    <w:rsid w:val="00340075"/>
    <w:rsid w:val="00340449"/>
    <w:rsid w:val="00340EC8"/>
    <w:rsid w:val="00341AC3"/>
    <w:rsid w:val="00342F5C"/>
    <w:rsid w:val="00346304"/>
    <w:rsid w:val="003475D9"/>
    <w:rsid w:val="0035312A"/>
    <w:rsid w:val="003532FF"/>
    <w:rsid w:val="003535DA"/>
    <w:rsid w:val="00354C12"/>
    <w:rsid w:val="00354F4D"/>
    <w:rsid w:val="003602C8"/>
    <w:rsid w:val="003602F4"/>
    <w:rsid w:val="00362E3F"/>
    <w:rsid w:val="00363E83"/>
    <w:rsid w:val="003642CA"/>
    <w:rsid w:val="00364777"/>
    <w:rsid w:val="00365046"/>
    <w:rsid w:val="00365F5E"/>
    <w:rsid w:val="00367148"/>
    <w:rsid w:val="00370459"/>
    <w:rsid w:val="003768DC"/>
    <w:rsid w:val="00376E07"/>
    <w:rsid w:val="00381688"/>
    <w:rsid w:val="00381A18"/>
    <w:rsid w:val="003868AB"/>
    <w:rsid w:val="00391947"/>
    <w:rsid w:val="00393935"/>
    <w:rsid w:val="00396297"/>
    <w:rsid w:val="0039639D"/>
    <w:rsid w:val="003A1A64"/>
    <w:rsid w:val="003A31B7"/>
    <w:rsid w:val="003A31B9"/>
    <w:rsid w:val="003A356C"/>
    <w:rsid w:val="003A38BE"/>
    <w:rsid w:val="003A65AF"/>
    <w:rsid w:val="003B000F"/>
    <w:rsid w:val="003B0F3B"/>
    <w:rsid w:val="003B203E"/>
    <w:rsid w:val="003B332B"/>
    <w:rsid w:val="003B4999"/>
    <w:rsid w:val="003B68D9"/>
    <w:rsid w:val="003C39BA"/>
    <w:rsid w:val="003C4571"/>
    <w:rsid w:val="003C5908"/>
    <w:rsid w:val="003C5BAB"/>
    <w:rsid w:val="003C63C1"/>
    <w:rsid w:val="003D01A1"/>
    <w:rsid w:val="003D0F2D"/>
    <w:rsid w:val="003D1808"/>
    <w:rsid w:val="003D1EE6"/>
    <w:rsid w:val="003D2242"/>
    <w:rsid w:val="003E09EE"/>
    <w:rsid w:val="003E0FD6"/>
    <w:rsid w:val="003E242D"/>
    <w:rsid w:val="003E724A"/>
    <w:rsid w:val="003F2343"/>
    <w:rsid w:val="003F286A"/>
    <w:rsid w:val="003F4B25"/>
    <w:rsid w:val="003F5979"/>
    <w:rsid w:val="00400401"/>
    <w:rsid w:val="004038D0"/>
    <w:rsid w:val="0040632D"/>
    <w:rsid w:val="00411FBD"/>
    <w:rsid w:val="00412304"/>
    <w:rsid w:val="00414318"/>
    <w:rsid w:val="0041486F"/>
    <w:rsid w:val="00416BA2"/>
    <w:rsid w:val="00420B56"/>
    <w:rsid w:val="004218A0"/>
    <w:rsid w:val="00423475"/>
    <w:rsid w:val="00423607"/>
    <w:rsid w:val="0042725A"/>
    <w:rsid w:val="00427711"/>
    <w:rsid w:val="00432939"/>
    <w:rsid w:val="00433176"/>
    <w:rsid w:val="00435CC6"/>
    <w:rsid w:val="00436FCF"/>
    <w:rsid w:val="0043793E"/>
    <w:rsid w:val="00441C03"/>
    <w:rsid w:val="004437C6"/>
    <w:rsid w:val="00443EC5"/>
    <w:rsid w:val="004450F7"/>
    <w:rsid w:val="00450244"/>
    <w:rsid w:val="00450FC8"/>
    <w:rsid w:val="00456C9F"/>
    <w:rsid w:val="00457D12"/>
    <w:rsid w:val="00460E54"/>
    <w:rsid w:val="00461C2C"/>
    <w:rsid w:val="00470362"/>
    <w:rsid w:val="0047116B"/>
    <w:rsid w:val="00471F2E"/>
    <w:rsid w:val="00473ACC"/>
    <w:rsid w:val="0047458E"/>
    <w:rsid w:val="004766B3"/>
    <w:rsid w:val="004771A3"/>
    <w:rsid w:val="00477CC8"/>
    <w:rsid w:val="004840B0"/>
    <w:rsid w:val="00484EC7"/>
    <w:rsid w:val="004869E7"/>
    <w:rsid w:val="00486A71"/>
    <w:rsid w:val="004878B3"/>
    <w:rsid w:val="004917BE"/>
    <w:rsid w:val="0049371A"/>
    <w:rsid w:val="004947AE"/>
    <w:rsid w:val="004A0CA7"/>
    <w:rsid w:val="004A23BA"/>
    <w:rsid w:val="004A4492"/>
    <w:rsid w:val="004A5427"/>
    <w:rsid w:val="004A68F3"/>
    <w:rsid w:val="004A6AE6"/>
    <w:rsid w:val="004A72B1"/>
    <w:rsid w:val="004B36CC"/>
    <w:rsid w:val="004B3B9A"/>
    <w:rsid w:val="004B65AE"/>
    <w:rsid w:val="004B6D5F"/>
    <w:rsid w:val="004C0269"/>
    <w:rsid w:val="004C2256"/>
    <w:rsid w:val="004C3C27"/>
    <w:rsid w:val="004C75F2"/>
    <w:rsid w:val="004D0702"/>
    <w:rsid w:val="004D2D2D"/>
    <w:rsid w:val="004D4910"/>
    <w:rsid w:val="004D60A0"/>
    <w:rsid w:val="004D6749"/>
    <w:rsid w:val="004D6F1D"/>
    <w:rsid w:val="004E4674"/>
    <w:rsid w:val="004E5415"/>
    <w:rsid w:val="004E6AE0"/>
    <w:rsid w:val="004F021C"/>
    <w:rsid w:val="004F4280"/>
    <w:rsid w:val="004F5DC2"/>
    <w:rsid w:val="004F6D23"/>
    <w:rsid w:val="004F7E1E"/>
    <w:rsid w:val="004F7EFC"/>
    <w:rsid w:val="00501E13"/>
    <w:rsid w:val="00504E51"/>
    <w:rsid w:val="0050578B"/>
    <w:rsid w:val="00505BD8"/>
    <w:rsid w:val="005074A9"/>
    <w:rsid w:val="0050785D"/>
    <w:rsid w:val="005108DD"/>
    <w:rsid w:val="00514DDD"/>
    <w:rsid w:val="0051506A"/>
    <w:rsid w:val="00515930"/>
    <w:rsid w:val="00516249"/>
    <w:rsid w:val="00521631"/>
    <w:rsid w:val="00524163"/>
    <w:rsid w:val="00526270"/>
    <w:rsid w:val="005274FE"/>
    <w:rsid w:val="00527F1D"/>
    <w:rsid w:val="005315C9"/>
    <w:rsid w:val="00532763"/>
    <w:rsid w:val="00533F08"/>
    <w:rsid w:val="00537C65"/>
    <w:rsid w:val="00541E3D"/>
    <w:rsid w:val="005470B4"/>
    <w:rsid w:val="005514F3"/>
    <w:rsid w:val="00555E3F"/>
    <w:rsid w:val="00556C46"/>
    <w:rsid w:val="00557358"/>
    <w:rsid w:val="005647BC"/>
    <w:rsid w:val="00566541"/>
    <w:rsid w:val="005728C8"/>
    <w:rsid w:val="00572EE0"/>
    <w:rsid w:val="0057365F"/>
    <w:rsid w:val="0057546C"/>
    <w:rsid w:val="0057547B"/>
    <w:rsid w:val="0057696B"/>
    <w:rsid w:val="00581FC5"/>
    <w:rsid w:val="00583006"/>
    <w:rsid w:val="005842CB"/>
    <w:rsid w:val="005854FF"/>
    <w:rsid w:val="0059394F"/>
    <w:rsid w:val="00595872"/>
    <w:rsid w:val="00596D98"/>
    <w:rsid w:val="005A02E2"/>
    <w:rsid w:val="005A35D5"/>
    <w:rsid w:val="005A4D70"/>
    <w:rsid w:val="005A5DC3"/>
    <w:rsid w:val="005A64AF"/>
    <w:rsid w:val="005B00AC"/>
    <w:rsid w:val="005B1244"/>
    <w:rsid w:val="005B47E6"/>
    <w:rsid w:val="005B51D5"/>
    <w:rsid w:val="005B7414"/>
    <w:rsid w:val="005B7CD1"/>
    <w:rsid w:val="005C20B4"/>
    <w:rsid w:val="005C2473"/>
    <w:rsid w:val="005C2FE5"/>
    <w:rsid w:val="005C54BD"/>
    <w:rsid w:val="005D01CE"/>
    <w:rsid w:val="005D5223"/>
    <w:rsid w:val="005D675F"/>
    <w:rsid w:val="005D7BF6"/>
    <w:rsid w:val="005E545B"/>
    <w:rsid w:val="005E6C3E"/>
    <w:rsid w:val="005F0C0D"/>
    <w:rsid w:val="005F0CF2"/>
    <w:rsid w:val="005F3D3E"/>
    <w:rsid w:val="005F4CEF"/>
    <w:rsid w:val="005F7B11"/>
    <w:rsid w:val="006018AF"/>
    <w:rsid w:val="00606BD4"/>
    <w:rsid w:val="0060779F"/>
    <w:rsid w:val="006077F4"/>
    <w:rsid w:val="00607A16"/>
    <w:rsid w:val="00610AAB"/>
    <w:rsid w:val="00613807"/>
    <w:rsid w:val="0061466E"/>
    <w:rsid w:val="00614A68"/>
    <w:rsid w:val="00616D65"/>
    <w:rsid w:val="00617FBC"/>
    <w:rsid w:val="0062162E"/>
    <w:rsid w:val="006261EC"/>
    <w:rsid w:val="00626FF2"/>
    <w:rsid w:val="00630FB8"/>
    <w:rsid w:val="00636719"/>
    <w:rsid w:val="006373F6"/>
    <w:rsid w:val="00637A09"/>
    <w:rsid w:val="00645104"/>
    <w:rsid w:val="006509AA"/>
    <w:rsid w:val="0065178A"/>
    <w:rsid w:val="006537CF"/>
    <w:rsid w:val="00653851"/>
    <w:rsid w:val="00656798"/>
    <w:rsid w:val="00656D19"/>
    <w:rsid w:val="006608B4"/>
    <w:rsid w:val="00661BCC"/>
    <w:rsid w:val="0066252B"/>
    <w:rsid w:val="00666368"/>
    <w:rsid w:val="006703B0"/>
    <w:rsid w:val="00670E5A"/>
    <w:rsid w:val="00675E24"/>
    <w:rsid w:val="00675FB6"/>
    <w:rsid w:val="00676960"/>
    <w:rsid w:val="00676A62"/>
    <w:rsid w:val="00676AF4"/>
    <w:rsid w:val="00676D3B"/>
    <w:rsid w:val="00680229"/>
    <w:rsid w:val="00682B31"/>
    <w:rsid w:val="0068425F"/>
    <w:rsid w:val="00684C62"/>
    <w:rsid w:val="00684F09"/>
    <w:rsid w:val="0069094B"/>
    <w:rsid w:val="00693640"/>
    <w:rsid w:val="0069460D"/>
    <w:rsid w:val="00696F18"/>
    <w:rsid w:val="00697D4B"/>
    <w:rsid w:val="006A0072"/>
    <w:rsid w:val="006A0AF0"/>
    <w:rsid w:val="006A46FB"/>
    <w:rsid w:val="006B10F2"/>
    <w:rsid w:val="006B1AB0"/>
    <w:rsid w:val="006B5249"/>
    <w:rsid w:val="006B63B4"/>
    <w:rsid w:val="006B63DB"/>
    <w:rsid w:val="006C1157"/>
    <w:rsid w:val="006C2FC7"/>
    <w:rsid w:val="006C4A9D"/>
    <w:rsid w:val="006C4E6D"/>
    <w:rsid w:val="006C5EA6"/>
    <w:rsid w:val="006C6AB4"/>
    <w:rsid w:val="006C77EC"/>
    <w:rsid w:val="006C7BDB"/>
    <w:rsid w:val="006D13E3"/>
    <w:rsid w:val="006D21D2"/>
    <w:rsid w:val="006D3337"/>
    <w:rsid w:val="006D48AD"/>
    <w:rsid w:val="006D53D7"/>
    <w:rsid w:val="006E044F"/>
    <w:rsid w:val="006E14C8"/>
    <w:rsid w:val="006E1FDA"/>
    <w:rsid w:val="006E578E"/>
    <w:rsid w:val="006E7028"/>
    <w:rsid w:val="006F3347"/>
    <w:rsid w:val="006F3786"/>
    <w:rsid w:val="006F3D04"/>
    <w:rsid w:val="006F4BF3"/>
    <w:rsid w:val="006F766F"/>
    <w:rsid w:val="00700651"/>
    <w:rsid w:val="00707D62"/>
    <w:rsid w:val="00713556"/>
    <w:rsid w:val="007155EB"/>
    <w:rsid w:val="007165C0"/>
    <w:rsid w:val="00717256"/>
    <w:rsid w:val="00720C4B"/>
    <w:rsid w:val="00724199"/>
    <w:rsid w:val="00727485"/>
    <w:rsid w:val="00731877"/>
    <w:rsid w:val="00732336"/>
    <w:rsid w:val="0073235B"/>
    <w:rsid w:val="00732848"/>
    <w:rsid w:val="00733275"/>
    <w:rsid w:val="007341FC"/>
    <w:rsid w:val="0073554A"/>
    <w:rsid w:val="0074200F"/>
    <w:rsid w:val="0074485A"/>
    <w:rsid w:val="00745543"/>
    <w:rsid w:val="007507E5"/>
    <w:rsid w:val="00751210"/>
    <w:rsid w:val="00753A5F"/>
    <w:rsid w:val="007562F9"/>
    <w:rsid w:val="00764018"/>
    <w:rsid w:val="007643F9"/>
    <w:rsid w:val="007652DC"/>
    <w:rsid w:val="0077178A"/>
    <w:rsid w:val="0077278A"/>
    <w:rsid w:val="00772B21"/>
    <w:rsid w:val="00772FC2"/>
    <w:rsid w:val="007730F7"/>
    <w:rsid w:val="00776C9D"/>
    <w:rsid w:val="007801FC"/>
    <w:rsid w:val="00780E76"/>
    <w:rsid w:val="00782679"/>
    <w:rsid w:val="0078493B"/>
    <w:rsid w:val="0079047A"/>
    <w:rsid w:val="007944F7"/>
    <w:rsid w:val="007978EC"/>
    <w:rsid w:val="007A51A6"/>
    <w:rsid w:val="007A5C97"/>
    <w:rsid w:val="007A5F1F"/>
    <w:rsid w:val="007B04E5"/>
    <w:rsid w:val="007B069A"/>
    <w:rsid w:val="007B5F78"/>
    <w:rsid w:val="007C0855"/>
    <w:rsid w:val="007C5E6C"/>
    <w:rsid w:val="007C676F"/>
    <w:rsid w:val="007C70DA"/>
    <w:rsid w:val="007C787D"/>
    <w:rsid w:val="007D00EC"/>
    <w:rsid w:val="007D28C3"/>
    <w:rsid w:val="007D2ECB"/>
    <w:rsid w:val="007D3E8B"/>
    <w:rsid w:val="007D4659"/>
    <w:rsid w:val="007D4D7D"/>
    <w:rsid w:val="007D6D08"/>
    <w:rsid w:val="007D7A4F"/>
    <w:rsid w:val="007E0C42"/>
    <w:rsid w:val="007E1226"/>
    <w:rsid w:val="007E1E44"/>
    <w:rsid w:val="007E51B2"/>
    <w:rsid w:val="007E5C2E"/>
    <w:rsid w:val="007F34BA"/>
    <w:rsid w:val="007F4AD6"/>
    <w:rsid w:val="007F4BAD"/>
    <w:rsid w:val="007F5951"/>
    <w:rsid w:val="007F5A33"/>
    <w:rsid w:val="007F6E69"/>
    <w:rsid w:val="007F7577"/>
    <w:rsid w:val="007F7E8D"/>
    <w:rsid w:val="008003FC"/>
    <w:rsid w:val="0080101B"/>
    <w:rsid w:val="00801065"/>
    <w:rsid w:val="0080405A"/>
    <w:rsid w:val="008041E4"/>
    <w:rsid w:val="00805F04"/>
    <w:rsid w:val="00807222"/>
    <w:rsid w:val="00812776"/>
    <w:rsid w:val="00812A48"/>
    <w:rsid w:val="00821013"/>
    <w:rsid w:val="00826C27"/>
    <w:rsid w:val="008277AA"/>
    <w:rsid w:val="00830027"/>
    <w:rsid w:val="00830F58"/>
    <w:rsid w:val="00831BFF"/>
    <w:rsid w:val="008335C5"/>
    <w:rsid w:val="00834B92"/>
    <w:rsid w:val="008369D5"/>
    <w:rsid w:val="00843BFB"/>
    <w:rsid w:val="00851537"/>
    <w:rsid w:val="00852EBE"/>
    <w:rsid w:val="0085604B"/>
    <w:rsid w:val="0085735D"/>
    <w:rsid w:val="008628E7"/>
    <w:rsid w:val="00867957"/>
    <w:rsid w:val="00870390"/>
    <w:rsid w:val="008802A1"/>
    <w:rsid w:val="008878EA"/>
    <w:rsid w:val="00890F7C"/>
    <w:rsid w:val="00893531"/>
    <w:rsid w:val="00893B4B"/>
    <w:rsid w:val="00895A5C"/>
    <w:rsid w:val="00895AB0"/>
    <w:rsid w:val="00895E57"/>
    <w:rsid w:val="008A083B"/>
    <w:rsid w:val="008A0C05"/>
    <w:rsid w:val="008A1D56"/>
    <w:rsid w:val="008A2651"/>
    <w:rsid w:val="008A2BA9"/>
    <w:rsid w:val="008A2BF4"/>
    <w:rsid w:val="008A3411"/>
    <w:rsid w:val="008A4F5A"/>
    <w:rsid w:val="008A553B"/>
    <w:rsid w:val="008A6F2B"/>
    <w:rsid w:val="008A7FA5"/>
    <w:rsid w:val="008B1570"/>
    <w:rsid w:val="008B31AC"/>
    <w:rsid w:val="008B4076"/>
    <w:rsid w:val="008B49B9"/>
    <w:rsid w:val="008B7479"/>
    <w:rsid w:val="008C03AC"/>
    <w:rsid w:val="008C0A80"/>
    <w:rsid w:val="008C0E10"/>
    <w:rsid w:val="008C583A"/>
    <w:rsid w:val="008C5BD6"/>
    <w:rsid w:val="008D093F"/>
    <w:rsid w:val="008D0F7E"/>
    <w:rsid w:val="008D1DF0"/>
    <w:rsid w:val="008D22AA"/>
    <w:rsid w:val="008D3119"/>
    <w:rsid w:val="008D32A7"/>
    <w:rsid w:val="008D365F"/>
    <w:rsid w:val="008D7054"/>
    <w:rsid w:val="008D7143"/>
    <w:rsid w:val="008D75C9"/>
    <w:rsid w:val="008E0EE5"/>
    <w:rsid w:val="008E4DE2"/>
    <w:rsid w:val="008E5A6D"/>
    <w:rsid w:val="008E73A7"/>
    <w:rsid w:val="008F5604"/>
    <w:rsid w:val="00900A45"/>
    <w:rsid w:val="009013B3"/>
    <w:rsid w:val="00901A38"/>
    <w:rsid w:val="009024EB"/>
    <w:rsid w:val="00902F20"/>
    <w:rsid w:val="00903701"/>
    <w:rsid w:val="0090447C"/>
    <w:rsid w:val="00904803"/>
    <w:rsid w:val="00904E04"/>
    <w:rsid w:val="009068AA"/>
    <w:rsid w:val="00913ADE"/>
    <w:rsid w:val="00915D1F"/>
    <w:rsid w:val="00923308"/>
    <w:rsid w:val="009247C1"/>
    <w:rsid w:val="00924C8C"/>
    <w:rsid w:val="00930EC3"/>
    <w:rsid w:val="00931580"/>
    <w:rsid w:val="009321B0"/>
    <w:rsid w:val="00932789"/>
    <w:rsid w:val="00933119"/>
    <w:rsid w:val="009337B6"/>
    <w:rsid w:val="009338E5"/>
    <w:rsid w:val="009360FA"/>
    <w:rsid w:val="0093665D"/>
    <w:rsid w:val="00937B8B"/>
    <w:rsid w:val="00942A3E"/>
    <w:rsid w:val="009440E3"/>
    <w:rsid w:val="0094778D"/>
    <w:rsid w:val="009500A6"/>
    <w:rsid w:val="00950157"/>
    <w:rsid w:val="00953633"/>
    <w:rsid w:val="009538CA"/>
    <w:rsid w:val="00953BEE"/>
    <w:rsid w:val="009550FA"/>
    <w:rsid w:val="00955B81"/>
    <w:rsid w:val="00956619"/>
    <w:rsid w:val="009579DA"/>
    <w:rsid w:val="00960548"/>
    <w:rsid w:val="00960D83"/>
    <w:rsid w:val="00965A03"/>
    <w:rsid w:val="00971E7F"/>
    <w:rsid w:val="00973561"/>
    <w:rsid w:val="00977234"/>
    <w:rsid w:val="00977442"/>
    <w:rsid w:val="0098205A"/>
    <w:rsid w:val="00983735"/>
    <w:rsid w:val="00985432"/>
    <w:rsid w:val="009870F9"/>
    <w:rsid w:val="009900D9"/>
    <w:rsid w:val="009915D8"/>
    <w:rsid w:val="009918D0"/>
    <w:rsid w:val="00991E10"/>
    <w:rsid w:val="00994476"/>
    <w:rsid w:val="009A58CF"/>
    <w:rsid w:val="009B325E"/>
    <w:rsid w:val="009B4C6E"/>
    <w:rsid w:val="009C0C94"/>
    <w:rsid w:val="009C3F41"/>
    <w:rsid w:val="009C63A5"/>
    <w:rsid w:val="009C7E82"/>
    <w:rsid w:val="009D0479"/>
    <w:rsid w:val="009D072E"/>
    <w:rsid w:val="009D5438"/>
    <w:rsid w:val="009D5F0E"/>
    <w:rsid w:val="009D6591"/>
    <w:rsid w:val="009D6BDA"/>
    <w:rsid w:val="009E1D05"/>
    <w:rsid w:val="009E5313"/>
    <w:rsid w:val="009E785C"/>
    <w:rsid w:val="009F0ED3"/>
    <w:rsid w:val="009F4109"/>
    <w:rsid w:val="00A021D3"/>
    <w:rsid w:val="00A034DC"/>
    <w:rsid w:val="00A03EFC"/>
    <w:rsid w:val="00A04A26"/>
    <w:rsid w:val="00A05008"/>
    <w:rsid w:val="00A07367"/>
    <w:rsid w:val="00A14971"/>
    <w:rsid w:val="00A2177B"/>
    <w:rsid w:val="00A23AC1"/>
    <w:rsid w:val="00A27B9F"/>
    <w:rsid w:val="00A318F9"/>
    <w:rsid w:val="00A350CB"/>
    <w:rsid w:val="00A35DAF"/>
    <w:rsid w:val="00A41E61"/>
    <w:rsid w:val="00A45E7B"/>
    <w:rsid w:val="00A502FB"/>
    <w:rsid w:val="00A513F9"/>
    <w:rsid w:val="00A5222F"/>
    <w:rsid w:val="00A52FAA"/>
    <w:rsid w:val="00A63C30"/>
    <w:rsid w:val="00A64CCC"/>
    <w:rsid w:val="00A64D54"/>
    <w:rsid w:val="00A669BF"/>
    <w:rsid w:val="00A67808"/>
    <w:rsid w:val="00A726AB"/>
    <w:rsid w:val="00A72F9B"/>
    <w:rsid w:val="00A73F76"/>
    <w:rsid w:val="00A80E6A"/>
    <w:rsid w:val="00A81D08"/>
    <w:rsid w:val="00A83299"/>
    <w:rsid w:val="00A85E62"/>
    <w:rsid w:val="00A86AD2"/>
    <w:rsid w:val="00A9034A"/>
    <w:rsid w:val="00A91F59"/>
    <w:rsid w:val="00A92A11"/>
    <w:rsid w:val="00A94B35"/>
    <w:rsid w:val="00A95438"/>
    <w:rsid w:val="00A955A5"/>
    <w:rsid w:val="00A95F9E"/>
    <w:rsid w:val="00AA1670"/>
    <w:rsid w:val="00AA1FC6"/>
    <w:rsid w:val="00AA2E07"/>
    <w:rsid w:val="00AB0D1D"/>
    <w:rsid w:val="00AB212A"/>
    <w:rsid w:val="00AB380A"/>
    <w:rsid w:val="00AB4B45"/>
    <w:rsid w:val="00AC19DC"/>
    <w:rsid w:val="00AC1FB2"/>
    <w:rsid w:val="00AC2421"/>
    <w:rsid w:val="00AC39FA"/>
    <w:rsid w:val="00AC5197"/>
    <w:rsid w:val="00AC5A2F"/>
    <w:rsid w:val="00AC5F91"/>
    <w:rsid w:val="00AC6E23"/>
    <w:rsid w:val="00AD21D0"/>
    <w:rsid w:val="00AD579B"/>
    <w:rsid w:val="00AD7F02"/>
    <w:rsid w:val="00AE41D8"/>
    <w:rsid w:val="00AE4C64"/>
    <w:rsid w:val="00AF504A"/>
    <w:rsid w:val="00AF5085"/>
    <w:rsid w:val="00AF5583"/>
    <w:rsid w:val="00B01233"/>
    <w:rsid w:val="00B0442D"/>
    <w:rsid w:val="00B06434"/>
    <w:rsid w:val="00B067C7"/>
    <w:rsid w:val="00B10375"/>
    <w:rsid w:val="00B10D8F"/>
    <w:rsid w:val="00B1186B"/>
    <w:rsid w:val="00B12B6C"/>
    <w:rsid w:val="00B23B7B"/>
    <w:rsid w:val="00B31AE9"/>
    <w:rsid w:val="00B3499D"/>
    <w:rsid w:val="00B358F0"/>
    <w:rsid w:val="00B3736A"/>
    <w:rsid w:val="00B37AC9"/>
    <w:rsid w:val="00B42006"/>
    <w:rsid w:val="00B42011"/>
    <w:rsid w:val="00B442CA"/>
    <w:rsid w:val="00B44DA4"/>
    <w:rsid w:val="00B509DF"/>
    <w:rsid w:val="00B5126B"/>
    <w:rsid w:val="00B52FB2"/>
    <w:rsid w:val="00B539BE"/>
    <w:rsid w:val="00B53A3E"/>
    <w:rsid w:val="00B5569E"/>
    <w:rsid w:val="00B56BA8"/>
    <w:rsid w:val="00B57FEC"/>
    <w:rsid w:val="00B6201A"/>
    <w:rsid w:val="00B7089D"/>
    <w:rsid w:val="00B70E75"/>
    <w:rsid w:val="00B7649E"/>
    <w:rsid w:val="00B76739"/>
    <w:rsid w:val="00B77215"/>
    <w:rsid w:val="00B80AF5"/>
    <w:rsid w:val="00B82418"/>
    <w:rsid w:val="00B85416"/>
    <w:rsid w:val="00B901C0"/>
    <w:rsid w:val="00B92AFD"/>
    <w:rsid w:val="00B92DEE"/>
    <w:rsid w:val="00B964B9"/>
    <w:rsid w:val="00BA24E7"/>
    <w:rsid w:val="00BA62B6"/>
    <w:rsid w:val="00BB3768"/>
    <w:rsid w:val="00BC12D8"/>
    <w:rsid w:val="00BC4CA5"/>
    <w:rsid w:val="00BD2E7E"/>
    <w:rsid w:val="00BD5259"/>
    <w:rsid w:val="00BD5AC9"/>
    <w:rsid w:val="00BD6EE6"/>
    <w:rsid w:val="00BE1820"/>
    <w:rsid w:val="00BE1C11"/>
    <w:rsid w:val="00BE24A2"/>
    <w:rsid w:val="00BE4598"/>
    <w:rsid w:val="00BE5C82"/>
    <w:rsid w:val="00BE5D95"/>
    <w:rsid w:val="00BE6F76"/>
    <w:rsid w:val="00BE7A7F"/>
    <w:rsid w:val="00BF5866"/>
    <w:rsid w:val="00BF7469"/>
    <w:rsid w:val="00C00AD2"/>
    <w:rsid w:val="00C0139A"/>
    <w:rsid w:val="00C10E22"/>
    <w:rsid w:val="00C11E73"/>
    <w:rsid w:val="00C146CA"/>
    <w:rsid w:val="00C15B16"/>
    <w:rsid w:val="00C15C5B"/>
    <w:rsid w:val="00C26C6D"/>
    <w:rsid w:val="00C31174"/>
    <w:rsid w:val="00C354E6"/>
    <w:rsid w:val="00C36D6A"/>
    <w:rsid w:val="00C3778E"/>
    <w:rsid w:val="00C464F4"/>
    <w:rsid w:val="00C507F9"/>
    <w:rsid w:val="00C50D3B"/>
    <w:rsid w:val="00C5399B"/>
    <w:rsid w:val="00C5483F"/>
    <w:rsid w:val="00C548AF"/>
    <w:rsid w:val="00C554FA"/>
    <w:rsid w:val="00C62653"/>
    <w:rsid w:val="00C64551"/>
    <w:rsid w:val="00C65B9D"/>
    <w:rsid w:val="00C6646D"/>
    <w:rsid w:val="00C66DDC"/>
    <w:rsid w:val="00C67ACF"/>
    <w:rsid w:val="00C71DE0"/>
    <w:rsid w:val="00C7449B"/>
    <w:rsid w:val="00C77681"/>
    <w:rsid w:val="00C81E98"/>
    <w:rsid w:val="00C831F2"/>
    <w:rsid w:val="00C85307"/>
    <w:rsid w:val="00C91982"/>
    <w:rsid w:val="00C91E68"/>
    <w:rsid w:val="00C922F1"/>
    <w:rsid w:val="00C934C7"/>
    <w:rsid w:val="00C94588"/>
    <w:rsid w:val="00C95694"/>
    <w:rsid w:val="00C975D8"/>
    <w:rsid w:val="00CA0BC9"/>
    <w:rsid w:val="00CA1C6D"/>
    <w:rsid w:val="00CA323C"/>
    <w:rsid w:val="00CA3BD5"/>
    <w:rsid w:val="00CA475D"/>
    <w:rsid w:val="00CB1BBD"/>
    <w:rsid w:val="00CB6D50"/>
    <w:rsid w:val="00CB6F5B"/>
    <w:rsid w:val="00CC33C8"/>
    <w:rsid w:val="00CC3C97"/>
    <w:rsid w:val="00CC4F99"/>
    <w:rsid w:val="00CC5F82"/>
    <w:rsid w:val="00CC64C4"/>
    <w:rsid w:val="00CD030D"/>
    <w:rsid w:val="00CD1B5F"/>
    <w:rsid w:val="00CD3AA0"/>
    <w:rsid w:val="00CD3C38"/>
    <w:rsid w:val="00CD40FD"/>
    <w:rsid w:val="00CD4F70"/>
    <w:rsid w:val="00CD6DFF"/>
    <w:rsid w:val="00CE058F"/>
    <w:rsid w:val="00CE17C1"/>
    <w:rsid w:val="00CE19B1"/>
    <w:rsid w:val="00CE24ED"/>
    <w:rsid w:val="00CE4ADC"/>
    <w:rsid w:val="00CE6E6E"/>
    <w:rsid w:val="00CF0E71"/>
    <w:rsid w:val="00CF5C51"/>
    <w:rsid w:val="00CF7A1E"/>
    <w:rsid w:val="00D06109"/>
    <w:rsid w:val="00D1030B"/>
    <w:rsid w:val="00D14F5D"/>
    <w:rsid w:val="00D15CDF"/>
    <w:rsid w:val="00D174DC"/>
    <w:rsid w:val="00D22F4F"/>
    <w:rsid w:val="00D24C7B"/>
    <w:rsid w:val="00D32316"/>
    <w:rsid w:val="00D32D44"/>
    <w:rsid w:val="00D33890"/>
    <w:rsid w:val="00D33906"/>
    <w:rsid w:val="00D34D04"/>
    <w:rsid w:val="00D37072"/>
    <w:rsid w:val="00D41744"/>
    <w:rsid w:val="00D417AB"/>
    <w:rsid w:val="00D44600"/>
    <w:rsid w:val="00D458D1"/>
    <w:rsid w:val="00D45ECD"/>
    <w:rsid w:val="00D470CF"/>
    <w:rsid w:val="00D5240C"/>
    <w:rsid w:val="00D564EE"/>
    <w:rsid w:val="00D5672D"/>
    <w:rsid w:val="00D5785B"/>
    <w:rsid w:val="00D57F98"/>
    <w:rsid w:val="00D626B6"/>
    <w:rsid w:val="00D667C0"/>
    <w:rsid w:val="00D67A5F"/>
    <w:rsid w:val="00D67EC0"/>
    <w:rsid w:val="00D75307"/>
    <w:rsid w:val="00D75923"/>
    <w:rsid w:val="00D8170A"/>
    <w:rsid w:val="00D82325"/>
    <w:rsid w:val="00D8243D"/>
    <w:rsid w:val="00D82939"/>
    <w:rsid w:val="00D83076"/>
    <w:rsid w:val="00D87044"/>
    <w:rsid w:val="00D87412"/>
    <w:rsid w:val="00D87FC1"/>
    <w:rsid w:val="00D9010B"/>
    <w:rsid w:val="00D9297E"/>
    <w:rsid w:val="00D939C1"/>
    <w:rsid w:val="00D97620"/>
    <w:rsid w:val="00D97E3F"/>
    <w:rsid w:val="00DA039D"/>
    <w:rsid w:val="00DA0B80"/>
    <w:rsid w:val="00DA5225"/>
    <w:rsid w:val="00DB345C"/>
    <w:rsid w:val="00DB3AAF"/>
    <w:rsid w:val="00DB3D48"/>
    <w:rsid w:val="00DB6D8F"/>
    <w:rsid w:val="00DC06F8"/>
    <w:rsid w:val="00DC1658"/>
    <w:rsid w:val="00DC2513"/>
    <w:rsid w:val="00DC3030"/>
    <w:rsid w:val="00DC5673"/>
    <w:rsid w:val="00DC5B79"/>
    <w:rsid w:val="00DD11B5"/>
    <w:rsid w:val="00DD3774"/>
    <w:rsid w:val="00DD4159"/>
    <w:rsid w:val="00DD56DC"/>
    <w:rsid w:val="00DD5714"/>
    <w:rsid w:val="00DD7A44"/>
    <w:rsid w:val="00DE02FE"/>
    <w:rsid w:val="00DE1811"/>
    <w:rsid w:val="00DE7EB0"/>
    <w:rsid w:val="00DF126F"/>
    <w:rsid w:val="00DF5A95"/>
    <w:rsid w:val="00DF626E"/>
    <w:rsid w:val="00DF62EC"/>
    <w:rsid w:val="00DF7F70"/>
    <w:rsid w:val="00E02D00"/>
    <w:rsid w:val="00E032F7"/>
    <w:rsid w:val="00E05A4D"/>
    <w:rsid w:val="00E11B94"/>
    <w:rsid w:val="00E131A3"/>
    <w:rsid w:val="00E17280"/>
    <w:rsid w:val="00E209AA"/>
    <w:rsid w:val="00E21CEE"/>
    <w:rsid w:val="00E30C9A"/>
    <w:rsid w:val="00E31A00"/>
    <w:rsid w:val="00E3466F"/>
    <w:rsid w:val="00E35547"/>
    <w:rsid w:val="00E35A8D"/>
    <w:rsid w:val="00E36097"/>
    <w:rsid w:val="00E36A36"/>
    <w:rsid w:val="00E36C4B"/>
    <w:rsid w:val="00E37D75"/>
    <w:rsid w:val="00E40D74"/>
    <w:rsid w:val="00E40DA0"/>
    <w:rsid w:val="00E42461"/>
    <w:rsid w:val="00E43D44"/>
    <w:rsid w:val="00E459AC"/>
    <w:rsid w:val="00E45C30"/>
    <w:rsid w:val="00E46B74"/>
    <w:rsid w:val="00E47324"/>
    <w:rsid w:val="00E5167F"/>
    <w:rsid w:val="00E51B5F"/>
    <w:rsid w:val="00E532CE"/>
    <w:rsid w:val="00E53E4D"/>
    <w:rsid w:val="00E54124"/>
    <w:rsid w:val="00E57E28"/>
    <w:rsid w:val="00E614B1"/>
    <w:rsid w:val="00E629F2"/>
    <w:rsid w:val="00E650E2"/>
    <w:rsid w:val="00E67BCB"/>
    <w:rsid w:val="00E708B6"/>
    <w:rsid w:val="00E713D8"/>
    <w:rsid w:val="00E71B80"/>
    <w:rsid w:val="00E74174"/>
    <w:rsid w:val="00E741C6"/>
    <w:rsid w:val="00E75DDA"/>
    <w:rsid w:val="00E75FA7"/>
    <w:rsid w:val="00E76939"/>
    <w:rsid w:val="00E77A96"/>
    <w:rsid w:val="00E77CBA"/>
    <w:rsid w:val="00E80351"/>
    <w:rsid w:val="00E81D09"/>
    <w:rsid w:val="00E84565"/>
    <w:rsid w:val="00E85B76"/>
    <w:rsid w:val="00E90843"/>
    <w:rsid w:val="00E9096B"/>
    <w:rsid w:val="00E94107"/>
    <w:rsid w:val="00E94C42"/>
    <w:rsid w:val="00E94F20"/>
    <w:rsid w:val="00EA113E"/>
    <w:rsid w:val="00EA44E5"/>
    <w:rsid w:val="00EB04FE"/>
    <w:rsid w:val="00EB24CC"/>
    <w:rsid w:val="00EB6A4D"/>
    <w:rsid w:val="00EC0203"/>
    <w:rsid w:val="00EC2592"/>
    <w:rsid w:val="00EC3F96"/>
    <w:rsid w:val="00EC6BE1"/>
    <w:rsid w:val="00EC6CD7"/>
    <w:rsid w:val="00ED1BCB"/>
    <w:rsid w:val="00ED1F96"/>
    <w:rsid w:val="00ED46BE"/>
    <w:rsid w:val="00ED5A85"/>
    <w:rsid w:val="00EE0F79"/>
    <w:rsid w:val="00EE1FC9"/>
    <w:rsid w:val="00EE5091"/>
    <w:rsid w:val="00EE7259"/>
    <w:rsid w:val="00EF2ACC"/>
    <w:rsid w:val="00EF3C4A"/>
    <w:rsid w:val="00EF482D"/>
    <w:rsid w:val="00EF582E"/>
    <w:rsid w:val="00EF5A90"/>
    <w:rsid w:val="00EF7694"/>
    <w:rsid w:val="00F022A0"/>
    <w:rsid w:val="00F05BC0"/>
    <w:rsid w:val="00F138EF"/>
    <w:rsid w:val="00F22286"/>
    <w:rsid w:val="00F22B07"/>
    <w:rsid w:val="00F30E20"/>
    <w:rsid w:val="00F32522"/>
    <w:rsid w:val="00F3417E"/>
    <w:rsid w:val="00F40D64"/>
    <w:rsid w:val="00F40DFB"/>
    <w:rsid w:val="00F42AB0"/>
    <w:rsid w:val="00F433CC"/>
    <w:rsid w:val="00F44B0B"/>
    <w:rsid w:val="00F50F97"/>
    <w:rsid w:val="00F51F1B"/>
    <w:rsid w:val="00F555F2"/>
    <w:rsid w:val="00F57B81"/>
    <w:rsid w:val="00F6159A"/>
    <w:rsid w:val="00F63D03"/>
    <w:rsid w:val="00F6450E"/>
    <w:rsid w:val="00F651E2"/>
    <w:rsid w:val="00F67A86"/>
    <w:rsid w:val="00F73430"/>
    <w:rsid w:val="00F763A5"/>
    <w:rsid w:val="00F76AAA"/>
    <w:rsid w:val="00F82938"/>
    <w:rsid w:val="00F82E3B"/>
    <w:rsid w:val="00F86F90"/>
    <w:rsid w:val="00F877B9"/>
    <w:rsid w:val="00F878EC"/>
    <w:rsid w:val="00F9018C"/>
    <w:rsid w:val="00F90E98"/>
    <w:rsid w:val="00F9571A"/>
    <w:rsid w:val="00FA049E"/>
    <w:rsid w:val="00FA2382"/>
    <w:rsid w:val="00FA256B"/>
    <w:rsid w:val="00FA516F"/>
    <w:rsid w:val="00FA67D9"/>
    <w:rsid w:val="00FA6A69"/>
    <w:rsid w:val="00FB58E6"/>
    <w:rsid w:val="00FB5AE1"/>
    <w:rsid w:val="00FB70B4"/>
    <w:rsid w:val="00FC0491"/>
    <w:rsid w:val="00FC0BFB"/>
    <w:rsid w:val="00FC3302"/>
    <w:rsid w:val="00FC5078"/>
    <w:rsid w:val="00FC6DB9"/>
    <w:rsid w:val="00FC7F2E"/>
    <w:rsid w:val="00FD4E6C"/>
    <w:rsid w:val="00FD63F0"/>
    <w:rsid w:val="00FE182D"/>
    <w:rsid w:val="00FE1D14"/>
    <w:rsid w:val="00FE4B29"/>
    <w:rsid w:val="00FE5521"/>
    <w:rsid w:val="00FF1B46"/>
    <w:rsid w:val="00FF358C"/>
    <w:rsid w:val="00FF505D"/>
    <w:rsid w:val="00FF76A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AF905F-0F53-4B37-A916-9A9BC1119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6A71"/>
    <w:pPr>
      <w:ind w:left="720"/>
      <w:contextualSpacing/>
    </w:pPr>
  </w:style>
  <w:style w:type="character" w:styleId="Hyperlink">
    <w:name w:val="Hyperlink"/>
    <w:basedOn w:val="DefaultParagraphFont"/>
    <w:uiPriority w:val="99"/>
    <w:unhideWhenUsed/>
    <w:rsid w:val="00486A7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hl.fi/fi/web/kansantaudit/diabetes/diabeteksen-yleisyys" TargetMode="Externa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1438</Words>
  <Characters>11648</Characters>
  <Application>Microsoft Office Word</Application>
  <DocSecurity>0</DocSecurity>
  <Lines>97</Lines>
  <Paragraphs>26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13060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Ekblad</dc:creator>
  <cp:lastModifiedBy>Kimmo Niukko</cp:lastModifiedBy>
  <cp:revision>2</cp:revision>
  <dcterms:created xsi:type="dcterms:W3CDTF">2018-11-20T12:47:00Z</dcterms:created>
  <dcterms:modified xsi:type="dcterms:W3CDTF">2018-11-20T12:47:00Z</dcterms:modified>
</cp:coreProperties>
</file>