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7A98" w:rsidRDefault="0088583B" w:rsidP="00677A98">
      <w:pPr>
        <w:spacing w:line="480" w:lineRule="auto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Mortality and predictors of mortality in Finnish </w:t>
      </w:r>
      <w:r w:rsidR="0058619D">
        <w:rPr>
          <w:b/>
          <w:sz w:val="28"/>
          <w:szCs w:val="28"/>
        </w:rPr>
        <w:t>hip fracture patients</w:t>
      </w:r>
      <w:r w:rsidR="00DB6DEA">
        <w:rPr>
          <w:b/>
          <w:sz w:val="28"/>
          <w:szCs w:val="28"/>
        </w:rPr>
        <w:t>: a 4-year follow-up study</w:t>
      </w:r>
      <w:r w:rsidR="0058619D">
        <w:rPr>
          <w:b/>
          <w:sz w:val="28"/>
          <w:szCs w:val="28"/>
        </w:rPr>
        <w:t xml:space="preserve"> </w:t>
      </w:r>
    </w:p>
    <w:p w:rsidR="00677A98" w:rsidRPr="00706116" w:rsidRDefault="00677A98" w:rsidP="00677A98">
      <w:pPr>
        <w:spacing w:line="480" w:lineRule="auto"/>
        <w:jc w:val="both"/>
      </w:pPr>
      <w:r>
        <w:t>M.</w:t>
      </w:r>
      <w:r w:rsidRPr="00706116">
        <w:t xml:space="preserve"> Salminen, PhD</w:t>
      </w:r>
      <w:r w:rsidR="008312E7">
        <w:rPr>
          <w:vertAlign w:val="superscript"/>
        </w:rPr>
        <w:t>1,2</w:t>
      </w:r>
      <w:r>
        <w:t>, P.</w:t>
      </w:r>
      <w:r w:rsidRPr="00706116">
        <w:t xml:space="preserve"> </w:t>
      </w:r>
      <w:r w:rsidR="00B252FC">
        <w:t>Nordling</w:t>
      </w:r>
      <w:r w:rsidR="004E7325">
        <w:t>, MD</w:t>
      </w:r>
      <w:r w:rsidR="008312E7">
        <w:rPr>
          <w:vertAlign w:val="superscript"/>
        </w:rPr>
        <w:t>3</w:t>
      </w:r>
      <w:r>
        <w:t>, M.</w:t>
      </w:r>
      <w:r w:rsidRPr="00706116">
        <w:t xml:space="preserve"> Strandberg MD, PhD</w:t>
      </w:r>
      <w:r w:rsidR="008312E7">
        <w:rPr>
          <w:vertAlign w:val="superscript"/>
        </w:rPr>
        <w:t>3</w:t>
      </w:r>
      <w:r>
        <w:t>, N.</w:t>
      </w:r>
      <w:r w:rsidRPr="00706116">
        <w:t xml:space="preserve"> Strandberg</w:t>
      </w:r>
      <w:r w:rsidR="008312E7">
        <w:rPr>
          <w:vertAlign w:val="superscript"/>
        </w:rPr>
        <w:t>4</w:t>
      </w:r>
      <w:r>
        <w:t>, T.</w:t>
      </w:r>
      <w:r w:rsidRPr="00706116">
        <w:t xml:space="preserve"> Vahlberg, MSc</w:t>
      </w:r>
      <w:r w:rsidR="008312E7">
        <w:rPr>
          <w:vertAlign w:val="superscript"/>
        </w:rPr>
        <w:t>5</w:t>
      </w:r>
      <w:r w:rsidRPr="00706116">
        <w:t xml:space="preserve">, </w:t>
      </w:r>
      <w:r>
        <w:t>P. Immonen-Räihä, MD, PhD</w:t>
      </w:r>
      <w:r w:rsidR="008312E7">
        <w:rPr>
          <w:vertAlign w:val="superscript"/>
        </w:rPr>
        <w:t>6</w:t>
      </w:r>
      <w:r>
        <w:t>, J. Airaksinen, MD, PhD</w:t>
      </w:r>
      <w:r w:rsidR="008312E7">
        <w:rPr>
          <w:vertAlign w:val="superscript"/>
        </w:rPr>
        <w:t>3</w:t>
      </w:r>
      <w:r w:rsidRPr="005F1B4D">
        <w:rPr>
          <w:vertAlign w:val="superscript"/>
        </w:rPr>
        <w:t>,</w:t>
      </w:r>
      <w:r w:rsidR="008312E7">
        <w:rPr>
          <w:vertAlign w:val="superscript"/>
        </w:rPr>
        <w:t>7</w:t>
      </w:r>
    </w:p>
    <w:p w:rsidR="00677A98" w:rsidRDefault="00677A98" w:rsidP="00677A98">
      <w:pPr>
        <w:spacing w:line="480" w:lineRule="auto"/>
      </w:pPr>
      <w:r>
        <w:rPr>
          <w:vertAlign w:val="superscript"/>
        </w:rPr>
        <w:t>1</w:t>
      </w:r>
      <w:r>
        <w:t>Institute of Clinical Medicine, Family Medicine, University of Turku, Turku, Finland;</w:t>
      </w:r>
    </w:p>
    <w:p w:rsidR="0039185B" w:rsidRPr="0039185B" w:rsidRDefault="00677A98" w:rsidP="0039185B">
      <w:pPr>
        <w:spacing w:line="480" w:lineRule="auto"/>
        <w:jc w:val="both"/>
      </w:pPr>
      <w:r>
        <w:rPr>
          <w:vertAlign w:val="superscript"/>
        </w:rPr>
        <w:t>2</w:t>
      </w:r>
      <w:r w:rsidR="0039185B" w:rsidRPr="006952A9">
        <w:t>City of Turku, Welfare division, Yliopistonkatu 30, FI-20101, Turku, Finland;</w:t>
      </w:r>
    </w:p>
    <w:p w:rsidR="00677A98" w:rsidRDefault="008312E7" w:rsidP="00677A98">
      <w:pPr>
        <w:spacing w:line="480" w:lineRule="auto"/>
      </w:pPr>
      <w:r>
        <w:rPr>
          <w:vertAlign w:val="superscript"/>
        </w:rPr>
        <w:t>3</w:t>
      </w:r>
      <w:r w:rsidR="00677A98">
        <w:t>Heart Center, Turku University Hospital, Turku, Finland;</w:t>
      </w:r>
    </w:p>
    <w:p w:rsidR="00677A98" w:rsidRPr="00C6622E" w:rsidRDefault="008312E7" w:rsidP="00677A98">
      <w:pPr>
        <w:spacing w:line="480" w:lineRule="auto"/>
      </w:pPr>
      <w:r>
        <w:rPr>
          <w:vertAlign w:val="superscript"/>
        </w:rPr>
        <w:t>4</w:t>
      </w:r>
      <w:r w:rsidR="00677A98">
        <w:t>Department of Orthopaedics and Traumatology, Turku University Hospital, Turku, Finland;</w:t>
      </w:r>
    </w:p>
    <w:p w:rsidR="00677A98" w:rsidRPr="006E75BE" w:rsidRDefault="008312E7" w:rsidP="00677A98">
      <w:pPr>
        <w:spacing w:line="480" w:lineRule="auto"/>
        <w:rPr>
          <w:vertAlign w:val="superscript"/>
        </w:rPr>
      </w:pPr>
      <w:r>
        <w:rPr>
          <w:vertAlign w:val="superscript"/>
        </w:rPr>
        <w:t>5</w:t>
      </w:r>
      <w:r w:rsidR="00677A98">
        <w:t>Institute of Clinical Medicine, Biostatistics, University of Turku, Turku, Finland;</w:t>
      </w:r>
    </w:p>
    <w:p w:rsidR="008312E7" w:rsidRDefault="008312E7" w:rsidP="008312E7">
      <w:pPr>
        <w:spacing w:line="480" w:lineRule="auto"/>
        <w:rPr>
          <w:lang w:val="en-GB"/>
        </w:rPr>
      </w:pPr>
      <w:r>
        <w:rPr>
          <w:vertAlign w:val="superscript"/>
        </w:rPr>
        <w:t>6</w:t>
      </w:r>
      <w:r>
        <w:rPr>
          <w:lang w:val="en-GB"/>
        </w:rPr>
        <w:t>South-Carelian Health and Social Care District, Lappeenranta, Finland;</w:t>
      </w:r>
    </w:p>
    <w:p w:rsidR="00677A98" w:rsidRPr="005F1B4D" w:rsidRDefault="008312E7" w:rsidP="00677A98">
      <w:pPr>
        <w:spacing w:line="480" w:lineRule="auto"/>
      </w:pPr>
      <w:r>
        <w:rPr>
          <w:vertAlign w:val="superscript"/>
          <w:lang w:val="en-GB"/>
        </w:rPr>
        <w:t>7</w:t>
      </w:r>
      <w:r w:rsidR="00677A98">
        <w:t>Department of Clinical Medicine, University of Turku, Turku, Finland.</w:t>
      </w:r>
    </w:p>
    <w:p w:rsidR="00677A98" w:rsidRDefault="00677A98" w:rsidP="00677A98">
      <w:pPr>
        <w:spacing w:line="480" w:lineRule="auto"/>
        <w:rPr>
          <w:b/>
          <w:sz w:val="28"/>
          <w:szCs w:val="28"/>
        </w:rPr>
      </w:pPr>
    </w:p>
    <w:p w:rsidR="00677A98" w:rsidRDefault="00677A98" w:rsidP="00677A98">
      <w:pPr>
        <w:spacing w:line="480" w:lineRule="auto"/>
      </w:pPr>
    </w:p>
    <w:p w:rsidR="0063067E" w:rsidRDefault="0063067E" w:rsidP="00677A98">
      <w:pPr>
        <w:spacing w:line="480" w:lineRule="auto"/>
        <w:jc w:val="both"/>
      </w:pPr>
    </w:p>
    <w:p w:rsidR="00677A98" w:rsidRDefault="00677A98" w:rsidP="00677A98">
      <w:pPr>
        <w:spacing w:line="480" w:lineRule="auto"/>
        <w:jc w:val="both"/>
      </w:pPr>
      <w:r>
        <w:t>Corresponding author:</w:t>
      </w:r>
    </w:p>
    <w:p w:rsidR="00677A98" w:rsidRDefault="00677A98" w:rsidP="00677A98">
      <w:pPr>
        <w:spacing w:line="480" w:lineRule="auto"/>
      </w:pPr>
      <w:r>
        <w:t>Marika Salminen, Family Medicine, Lemminkäisenkatu 1, FI-20014 University of Turku, Finland</w:t>
      </w:r>
    </w:p>
    <w:p w:rsidR="00677A98" w:rsidRDefault="00677A98" w:rsidP="00677A98">
      <w:pPr>
        <w:spacing w:line="480" w:lineRule="auto"/>
      </w:pPr>
      <w:r>
        <w:rPr>
          <w:lang w:val="de-DE"/>
        </w:rPr>
        <w:t xml:space="preserve">Tel: +358 2 333 8419, Fax: +359 2 333 8439, E-mail: </w:t>
      </w:r>
      <w:hyperlink r:id="rId7" w:history="1">
        <w:r>
          <w:rPr>
            <w:rStyle w:val="Hyperlink"/>
            <w:lang w:val="de-DE"/>
          </w:rPr>
          <w:t>majosa@utu.fi</w:t>
        </w:r>
      </w:hyperlink>
    </w:p>
    <w:p w:rsidR="00611E45" w:rsidRDefault="00611E45" w:rsidP="00677A98">
      <w:pPr>
        <w:spacing w:after="200" w:line="276" w:lineRule="auto"/>
      </w:pPr>
    </w:p>
    <w:p w:rsidR="00611E45" w:rsidRDefault="00611E45" w:rsidP="00611E45">
      <w:pPr>
        <w:spacing w:line="480" w:lineRule="auto"/>
        <w:jc w:val="both"/>
      </w:pPr>
      <w:r>
        <w:t>Keywords: hip fracture, long-term mortality, predictor</w:t>
      </w:r>
    </w:p>
    <w:p w:rsidR="00677A98" w:rsidRDefault="00677A98" w:rsidP="00677A98">
      <w:pPr>
        <w:spacing w:after="200" w:line="276" w:lineRule="auto"/>
      </w:pPr>
      <w:r>
        <w:br w:type="page"/>
      </w:r>
    </w:p>
    <w:p w:rsidR="00677A98" w:rsidRDefault="001B43B7" w:rsidP="00677A98">
      <w:pPr>
        <w:spacing w:line="480" w:lineRule="auto"/>
        <w:rPr>
          <w:b/>
          <w:lang w:val="de-DE"/>
        </w:rPr>
      </w:pPr>
      <w:r>
        <w:rPr>
          <w:b/>
          <w:lang w:val="de-DE"/>
        </w:rPr>
        <w:lastRenderedPageBreak/>
        <w:t xml:space="preserve">1. </w:t>
      </w:r>
      <w:r w:rsidR="00677A98" w:rsidRPr="008B41E5">
        <w:rPr>
          <w:b/>
          <w:lang w:val="de-DE"/>
        </w:rPr>
        <w:t>Introduction</w:t>
      </w:r>
      <w:r w:rsidR="00F3490B">
        <w:rPr>
          <w:b/>
          <w:lang w:val="de-DE"/>
        </w:rPr>
        <w:t xml:space="preserve"> </w:t>
      </w:r>
    </w:p>
    <w:p w:rsidR="001B43B7" w:rsidRDefault="001B43B7" w:rsidP="001B43B7">
      <w:pPr>
        <w:spacing w:line="480" w:lineRule="auto"/>
        <w:jc w:val="both"/>
        <w:rPr>
          <w:lang w:val="de-DE"/>
        </w:rPr>
      </w:pPr>
      <w:r w:rsidRPr="00803F35">
        <w:rPr>
          <w:lang w:val="de-DE"/>
        </w:rPr>
        <w:t>Mortality of hip fracture patients is highly increased</w:t>
      </w:r>
      <w:r>
        <w:rPr>
          <w:lang w:val="de-DE"/>
        </w:rPr>
        <w:t xml:space="preserve"> compared with general population</w:t>
      </w:r>
      <w:r w:rsidRPr="00803F35">
        <w:rPr>
          <w:lang w:val="de-DE"/>
        </w:rPr>
        <w:t xml:space="preserve">. </w:t>
      </w:r>
      <w:r>
        <w:rPr>
          <w:lang w:val="de-DE"/>
        </w:rPr>
        <w:t xml:space="preserve">The mortality rates during the first year after hip fracture varies a lot being  from 8.4% to 36% </w:t>
      </w:r>
      <w:r w:rsidR="006727DD">
        <w:rPr>
          <w:lang w:val="de-DE"/>
        </w:rPr>
        <w:t>[1]</w:t>
      </w:r>
      <w:r>
        <w:rPr>
          <w:lang w:val="de-DE"/>
        </w:rPr>
        <w:t xml:space="preserve">. Only </w:t>
      </w:r>
      <w:r w:rsidRPr="00803F35">
        <w:rPr>
          <w:lang w:val="de-DE"/>
        </w:rPr>
        <w:t>few studies have reported the long-term mortality rate of hi</w:t>
      </w:r>
      <w:r>
        <w:rPr>
          <w:lang w:val="de-DE"/>
        </w:rPr>
        <w:t xml:space="preserve">p fracture patients </w:t>
      </w:r>
      <w:r w:rsidR="004D3ED2">
        <w:rPr>
          <w:lang w:val="de-DE"/>
        </w:rPr>
        <w:t>[2-4].</w:t>
      </w:r>
      <w:r>
        <w:rPr>
          <w:lang w:val="de-DE"/>
        </w:rPr>
        <w:t xml:space="preserve"> </w:t>
      </w:r>
    </w:p>
    <w:p w:rsidR="009D3B58" w:rsidRDefault="009D3B58" w:rsidP="00677A98">
      <w:pPr>
        <w:spacing w:line="480" w:lineRule="auto"/>
        <w:jc w:val="both"/>
        <w:rPr>
          <w:lang w:val="de-DE"/>
        </w:rPr>
      </w:pPr>
    </w:p>
    <w:p w:rsidR="00677A98" w:rsidRPr="004E4F08" w:rsidRDefault="00677A98" w:rsidP="00677A98">
      <w:pPr>
        <w:spacing w:line="480" w:lineRule="auto"/>
        <w:jc w:val="both"/>
        <w:rPr>
          <w:lang w:val="de-DE"/>
        </w:rPr>
      </w:pPr>
      <w:r w:rsidRPr="004E4F08">
        <w:rPr>
          <w:lang w:val="de-DE"/>
        </w:rPr>
        <w:t xml:space="preserve">In this study, we </w:t>
      </w:r>
      <w:r w:rsidR="009D3B58">
        <w:rPr>
          <w:lang w:val="de-DE"/>
        </w:rPr>
        <w:t xml:space="preserve">analysed the rate and predictors of 4-year mortality of Finnish hip fracture patients.  </w:t>
      </w:r>
    </w:p>
    <w:p w:rsidR="009D3B58" w:rsidRDefault="009D3B58" w:rsidP="00D51DC9">
      <w:pPr>
        <w:spacing w:after="200" w:line="276" w:lineRule="auto"/>
        <w:rPr>
          <w:b/>
          <w:lang w:val="de-DE"/>
        </w:rPr>
      </w:pPr>
    </w:p>
    <w:p w:rsidR="009D3B58" w:rsidRDefault="009D3B58" w:rsidP="00D51DC9">
      <w:pPr>
        <w:spacing w:after="200" w:line="276" w:lineRule="auto"/>
        <w:rPr>
          <w:b/>
          <w:lang w:val="de-DE"/>
        </w:rPr>
      </w:pPr>
    </w:p>
    <w:p w:rsidR="00677A98" w:rsidRDefault="009D3B58" w:rsidP="00D51DC9">
      <w:pPr>
        <w:spacing w:after="200" w:line="276" w:lineRule="auto"/>
        <w:rPr>
          <w:b/>
          <w:lang w:val="de-DE"/>
        </w:rPr>
      </w:pPr>
      <w:r>
        <w:rPr>
          <w:b/>
          <w:lang w:val="de-DE"/>
        </w:rPr>
        <w:t>2. Materials and m</w:t>
      </w:r>
      <w:r w:rsidR="00677A98" w:rsidRPr="008B41E5">
        <w:rPr>
          <w:b/>
          <w:lang w:val="de-DE"/>
        </w:rPr>
        <w:t>ethods</w:t>
      </w:r>
    </w:p>
    <w:p w:rsidR="00677A98" w:rsidRDefault="00677A98" w:rsidP="00677A98">
      <w:pPr>
        <w:spacing w:line="480" w:lineRule="auto"/>
        <w:jc w:val="both"/>
        <w:rPr>
          <w:lang w:val="de-DE"/>
        </w:rPr>
      </w:pPr>
      <w:r>
        <w:rPr>
          <w:lang w:val="de-DE"/>
        </w:rPr>
        <w:t xml:space="preserve">Participants of this study were 200 consecutive unilateral hip fracture patients referred to the Turku University Hospital </w:t>
      </w:r>
      <w:r w:rsidR="00FD3485">
        <w:rPr>
          <w:lang w:val="de-DE"/>
        </w:rPr>
        <w:t xml:space="preserve">in southwestern Finland </w:t>
      </w:r>
      <w:r>
        <w:rPr>
          <w:lang w:val="de-DE"/>
        </w:rPr>
        <w:t>du</w:t>
      </w:r>
      <w:r w:rsidR="009D3B58">
        <w:rPr>
          <w:lang w:val="de-DE"/>
        </w:rPr>
        <w:t>ring a period from October 19, 2</w:t>
      </w:r>
      <w:r>
        <w:rPr>
          <w:lang w:val="de-DE"/>
        </w:rPr>
        <w:t>009, to May 19, 2010</w:t>
      </w:r>
      <w:r w:rsidR="009D3B58">
        <w:rPr>
          <w:lang w:val="de-DE"/>
        </w:rPr>
        <w:t xml:space="preserve"> (</w:t>
      </w:r>
      <w:hyperlink r:id="rId8" w:history="1">
        <w:r w:rsidR="009D3B58" w:rsidRPr="0012658A">
          <w:rPr>
            <w:rStyle w:val="Hyperlink"/>
            <w:lang w:val="de-DE"/>
          </w:rPr>
          <w:t>www.ClinicalTrials.gov</w:t>
        </w:r>
      </w:hyperlink>
      <w:r w:rsidR="009D3B58">
        <w:rPr>
          <w:lang w:val="de-DE"/>
        </w:rPr>
        <w:t xml:space="preserve">, identifier NCT01015105).  </w:t>
      </w:r>
      <w:r>
        <w:rPr>
          <w:lang w:val="de-DE"/>
        </w:rPr>
        <w:t xml:space="preserve">The patients were followed up for mortality until April 2013 </w:t>
      </w:r>
      <w:r w:rsidR="004D3ED2">
        <w:rPr>
          <w:lang w:val="de-DE"/>
        </w:rPr>
        <w:t>[5]</w:t>
      </w:r>
      <w:r>
        <w:rPr>
          <w:lang w:val="de-DE"/>
        </w:rPr>
        <w:t xml:space="preserve">. </w:t>
      </w:r>
    </w:p>
    <w:p w:rsidR="00677A98" w:rsidRDefault="00677A98" w:rsidP="00677A98">
      <w:pPr>
        <w:spacing w:line="480" w:lineRule="auto"/>
        <w:jc w:val="both"/>
        <w:rPr>
          <w:lang w:val="de-DE"/>
        </w:rPr>
      </w:pPr>
    </w:p>
    <w:p w:rsidR="00677A98" w:rsidRDefault="00677A98" w:rsidP="00677A98">
      <w:pPr>
        <w:spacing w:line="480" w:lineRule="auto"/>
        <w:jc w:val="both"/>
      </w:pPr>
      <w:r>
        <w:t xml:space="preserve">Data on baseline characteristics, medical history, medication, health behavior, cause of the fracture, hip surgery, hospital stay, place of after-care, and </w:t>
      </w:r>
      <w:r w:rsidR="00C22DBF">
        <w:t xml:space="preserve">4-year </w:t>
      </w:r>
      <w:r>
        <w:t xml:space="preserve">mortality were collected from the electronic medical records. </w:t>
      </w:r>
    </w:p>
    <w:p w:rsidR="009D3B58" w:rsidRDefault="009D3B58" w:rsidP="00677A98">
      <w:pPr>
        <w:spacing w:after="200" w:line="276" w:lineRule="auto"/>
        <w:rPr>
          <w:i/>
          <w:highlight w:val="yellow"/>
        </w:rPr>
      </w:pPr>
    </w:p>
    <w:p w:rsidR="00677A98" w:rsidRPr="00796431" w:rsidRDefault="00AC5BF9" w:rsidP="00796431">
      <w:pPr>
        <w:spacing w:line="480" w:lineRule="auto"/>
        <w:jc w:val="both"/>
      </w:pPr>
      <w:r w:rsidRPr="00E821F3">
        <w:t>Associations of potential predictive factors with mortality were examined with age-adjusted Cox regression analyses. The follow-up periods were calculated from the baseline measurements</w:t>
      </w:r>
      <w:r w:rsidR="00796431" w:rsidRPr="00E821F3">
        <w:t xml:space="preserve"> to the date of death or to the end of the follow-up period of 4 years.</w:t>
      </w:r>
      <w:r w:rsidR="00E821F3">
        <w:t xml:space="preserve"> </w:t>
      </w:r>
    </w:p>
    <w:p w:rsidR="00AC5BF9" w:rsidRDefault="00AC5BF9" w:rsidP="00677A98">
      <w:pPr>
        <w:spacing w:line="480" w:lineRule="auto"/>
        <w:rPr>
          <w:b/>
          <w:lang w:val="de-DE"/>
        </w:rPr>
      </w:pPr>
    </w:p>
    <w:p w:rsidR="004D3ED2" w:rsidRDefault="004D3ED2">
      <w:pPr>
        <w:spacing w:after="200" w:line="276" w:lineRule="auto"/>
        <w:rPr>
          <w:b/>
          <w:lang w:val="de-DE"/>
        </w:rPr>
      </w:pPr>
      <w:r>
        <w:rPr>
          <w:b/>
          <w:lang w:val="de-DE"/>
        </w:rPr>
        <w:br w:type="page"/>
      </w:r>
    </w:p>
    <w:p w:rsidR="00677A98" w:rsidRDefault="009D3B58" w:rsidP="00677A98">
      <w:pPr>
        <w:spacing w:line="480" w:lineRule="auto"/>
        <w:rPr>
          <w:b/>
          <w:lang w:val="de-DE"/>
        </w:rPr>
      </w:pPr>
      <w:r>
        <w:rPr>
          <w:b/>
          <w:lang w:val="de-DE"/>
        </w:rPr>
        <w:lastRenderedPageBreak/>
        <w:t xml:space="preserve">3. </w:t>
      </w:r>
      <w:r w:rsidR="00677A98" w:rsidRPr="008B41E5">
        <w:rPr>
          <w:b/>
          <w:lang w:val="de-DE"/>
        </w:rPr>
        <w:t>Results</w:t>
      </w:r>
    </w:p>
    <w:p w:rsidR="00677A98" w:rsidRDefault="00677A98" w:rsidP="00D70F1B">
      <w:pPr>
        <w:spacing w:line="480" w:lineRule="auto"/>
        <w:jc w:val="both"/>
        <w:rPr>
          <w:lang w:val="de-DE"/>
        </w:rPr>
      </w:pPr>
      <w:r>
        <w:rPr>
          <w:lang w:val="de-DE"/>
        </w:rPr>
        <w:t>The age of the patients ranged from 32 to 98 years (mean 80.8 years), and  more than half of the patie</w:t>
      </w:r>
      <w:r w:rsidR="00D70F1B">
        <w:rPr>
          <w:lang w:val="de-DE"/>
        </w:rPr>
        <w:t>nts were home-dwelling</w:t>
      </w:r>
      <w:r w:rsidR="00C22DBF">
        <w:rPr>
          <w:lang w:val="de-DE"/>
        </w:rPr>
        <w:t>. Most patients</w:t>
      </w:r>
      <w:r>
        <w:rPr>
          <w:lang w:val="de-DE"/>
        </w:rPr>
        <w:t xml:space="preserve"> were women</w:t>
      </w:r>
      <w:r w:rsidR="00C22DBF">
        <w:rPr>
          <w:lang w:val="de-DE"/>
        </w:rPr>
        <w:t xml:space="preserve"> (66%)</w:t>
      </w:r>
      <w:r>
        <w:rPr>
          <w:lang w:val="de-DE"/>
        </w:rPr>
        <w:t xml:space="preserve"> and aged 70 years or older (88%). </w:t>
      </w:r>
    </w:p>
    <w:p w:rsidR="00677A98" w:rsidRDefault="00677A98" w:rsidP="00677A98">
      <w:pPr>
        <w:spacing w:line="480" w:lineRule="auto"/>
        <w:jc w:val="both"/>
        <w:rPr>
          <w:lang w:val="de-DE"/>
        </w:rPr>
      </w:pPr>
    </w:p>
    <w:p w:rsidR="00677A98" w:rsidRDefault="009B65E7" w:rsidP="00677A98">
      <w:pPr>
        <w:spacing w:line="480" w:lineRule="auto"/>
        <w:jc w:val="both"/>
        <w:rPr>
          <w:lang w:val="de-DE"/>
        </w:rPr>
      </w:pPr>
      <w:r>
        <w:rPr>
          <w:lang w:val="de-DE"/>
        </w:rPr>
        <w:t>The 4-year</w:t>
      </w:r>
      <w:r w:rsidR="00222CE1">
        <w:rPr>
          <w:lang w:val="de-DE"/>
        </w:rPr>
        <w:t xml:space="preserve"> mortality rate</w:t>
      </w:r>
      <w:r w:rsidR="0067205B">
        <w:rPr>
          <w:lang w:val="de-DE"/>
        </w:rPr>
        <w:t xml:space="preserve"> was 57% (113/200). </w:t>
      </w:r>
      <w:r w:rsidR="00222CE1">
        <w:rPr>
          <w:lang w:val="de-DE"/>
        </w:rPr>
        <w:t xml:space="preserve">Male gender, </w:t>
      </w:r>
      <w:r w:rsidR="00C22DBF">
        <w:rPr>
          <w:lang w:val="de-DE"/>
        </w:rPr>
        <w:t xml:space="preserve">dementia, </w:t>
      </w:r>
      <w:r w:rsidR="00222CE1">
        <w:rPr>
          <w:lang w:val="de-DE"/>
        </w:rPr>
        <w:t xml:space="preserve">pre-admission residence other than home,  unknown pre-mobility (vs. independent),  unknown cause or dizziness as a cause of fracture (vs. trip or slip), immobilization after surgery, and pneumonia after the surgery predicted  4-year mortality </w:t>
      </w:r>
      <w:r w:rsidR="00B0227A">
        <w:rPr>
          <w:lang w:val="de-DE"/>
        </w:rPr>
        <w:t>(Table 1</w:t>
      </w:r>
      <w:r w:rsidR="00677A98" w:rsidRPr="00AD328D">
        <w:rPr>
          <w:lang w:val="de-DE"/>
        </w:rPr>
        <w:t>).</w:t>
      </w:r>
      <w:r w:rsidR="00677A98">
        <w:rPr>
          <w:lang w:val="de-DE"/>
        </w:rPr>
        <w:t xml:space="preserve">  </w:t>
      </w:r>
    </w:p>
    <w:p w:rsidR="00AC5BF9" w:rsidRDefault="00AC5BF9" w:rsidP="00AC5BF9">
      <w:pPr>
        <w:spacing w:line="480" w:lineRule="auto"/>
        <w:jc w:val="both"/>
        <w:rPr>
          <w:b/>
          <w:lang w:val="de-DE"/>
        </w:rPr>
      </w:pPr>
    </w:p>
    <w:p w:rsidR="00AC5BF9" w:rsidRDefault="00AC5BF9" w:rsidP="00AC5BF9">
      <w:pPr>
        <w:spacing w:line="480" w:lineRule="auto"/>
        <w:jc w:val="both"/>
        <w:rPr>
          <w:b/>
          <w:lang w:val="de-DE"/>
        </w:rPr>
      </w:pPr>
    </w:p>
    <w:p w:rsidR="00677A98" w:rsidRPr="008B41E5" w:rsidRDefault="00AC5BF9" w:rsidP="00AC5BF9">
      <w:pPr>
        <w:spacing w:line="480" w:lineRule="auto"/>
        <w:jc w:val="both"/>
        <w:rPr>
          <w:b/>
          <w:lang w:val="de-DE"/>
        </w:rPr>
      </w:pPr>
      <w:r>
        <w:rPr>
          <w:b/>
          <w:lang w:val="de-DE"/>
        </w:rPr>
        <w:t xml:space="preserve">4. </w:t>
      </w:r>
      <w:r w:rsidR="00677A98" w:rsidRPr="008B41E5">
        <w:rPr>
          <w:b/>
          <w:lang w:val="de-DE"/>
        </w:rPr>
        <w:t>Discussion</w:t>
      </w:r>
    </w:p>
    <w:p w:rsidR="0067205B" w:rsidRDefault="00677A98" w:rsidP="00815311">
      <w:pPr>
        <w:spacing w:line="480" w:lineRule="auto"/>
        <w:jc w:val="both"/>
        <w:rPr>
          <w:lang w:val="de-DE"/>
        </w:rPr>
      </w:pPr>
      <w:r>
        <w:rPr>
          <w:lang w:val="de-DE"/>
        </w:rPr>
        <w:t xml:space="preserve">The aims of this study were </w:t>
      </w:r>
      <w:r w:rsidR="0031628F">
        <w:rPr>
          <w:lang w:val="de-DE"/>
        </w:rPr>
        <w:t>to</w:t>
      </w:r>
      <w:r w:rsidR="0031628F" w:rsidRPr="004E4F08">
        <w:rPr>
          <w:lang w:val="de-DE"/>
        </w:rPr>
        <w:t xml:space="preserve"> </w:t>
      </w:r>
      <w:r w:rsidR="0031628F">
        <w:rPr>
          <w:lang w:val="de-DE"/>
        </w:rPr>
        <w:t xml:space="preserve">analyse the rate and predictors of 4-year mortality of 200 consecutive Finnish unilateral hip fracture patients.  </w:t>
      </w:r>
      <w:r w:rsidR="00E6237D">
        <w:rPr>
          <w:lang w:val="de-DE"/>
        </w:rPr>
        <w:t>The 4-year mortality rate</w:t>
      </w:r>
      <w:r w:rsidR="00625DF7">
        <w:rPr>
          <w:lang w:val="de-DE"/>
        </w:rPr>
        <w:t xml:space="preserve"> in our study</w:t>
      </w:r>
      <w:r w:rsidR="00E6237D">
        <w:rPr>
          <w:lang w:val="de-DE"/>
        </w:rPr>
        <w:t xml:space="preserve">, </w:t>
      </w:r>
      <w:r w:rsidR="0031628F">
        <w:rPr>
          <w:lang w:val="de-DE"/>
        </w:rPr>
        <w:t>57%</w:t>
      </w:r>
      <w:r w:rsidR="00E6237D">
        <w:rPr>
          <w:lang w:val="de-DE"/>
        </w:rPr>
        <w:t>, was</w:t>
      </w:r>
      <w:r w:rsidR="00FD3485">
        <w:rPr>
          <w:lang w:val="de-DE"/>
        </w:rPr>
        <w:t xml:space="preserve"> </w:t>
      </w:r>
      <w:r w:rsidR="00156A7E">
        <w:rPr>
          <w:lang w:val="de-DE"/>
        </w:rPr>
        <w:t>slight</w:t>
      </w:r>
      <w:r w:rsidR="00625DF7">
        <w:rPr>
          <w:lang w:val="de-DE"/>
        </w:rPr>
        <w:t xml:space="preserve">ly </w:t>
      </w:r>
      <w:r w:rsidR="00E6237D">
        <w:rPr>
          <w:lang w:val="de-DE"/>
        </w:rPr>
        <w:t xml:space="preserve">higher than </w:t>
      </w:r>
      <w:r w:rsidR="00BE4A45">
        <w:rPr>
          <w:lang w:val="de-DE"/>
        </w:rPr>
        <w:t>5-year mortality rates reported in e</w:t>
      </w:r>
      <w:r w:rsidR="00C7619C">
        <w:rPr>
          <w:lang w:val="de-DE"/>
        </w:rPr>
        <w:t xml:space="preserve">arlier </w:t>
      </w:r>
      <w:r w:rsidR="00E6237D">
        <w:rPr>
          <w:lang w:val="de-DE"/>
        </w:rPr>
        <w:t xml:space="preserve">studies </w:t>
      </w:r>
      <w:r w:rsidR="004D3ED2">
        <w:rPr>
          <w:lang w:val="de-DE"/>
        </w:rPr>
        <w:t>[2-4]</w:t>
      </w:r>
      <w:r w:rsidR="00E6237D">
        <w:rPr>
          <w:lang w:val="de-DE"/>
        </w:rPr>
        <w:t xml:space="preserve">. </w:t>
      </w:r>
      <w:r w:rsidR="00FD3485">
        <w:rPr>
          <w:lang w:val="de-DE"/>
        </w:rPr>
        <w:t xml:space="preserve"> </w:t>
      </w:r>
    </w:p>
    <w:p w:rsidR="004D3ED2" w:rsidRDefault="004D3ED2" w:rsidP="00815311">
      <w:pPr>
        <w:spacing w:line="480" w:lineRule="auto"/>
        <w:jc w:val="both"/>
        <w:rPr>
          <w:lang w:val="de-DE"/>
        </w:rPr>
      </w:pPr>
    </w:p>
    <w:p w:rsidR="00625DF7" w:rsidRDefault="006526B4" w:rsidP="00815311">
      <w:pPr>
        <w:spacing w:line="480" w:lineRule="auto"/>
        <w:jc w:val="both"/>
        <w:rPr>
          <w:lang w:val="de-DE"/>
        </w:rPr>
      </w:pPr>
      <w:r>
        <w:rPr>
          <w:lang w:val="de-DE"/>
        </w:rPr>
        <w:t xml:space="preserve">According to our age-adjusted analyses, predictors of mortality were </w:t>
      </w:r>
      <w:r w:rsidR="0001603B">
        <w:rPr>
          <w:lang w:val="de-DE"/>
        </w:rPr>
        <w:t xml:space="preserve">male-gender, </w:t>
      </w:r>
      <w:r>
        <w:rPr>
          <w:lang w:val="de-DE"/>
        </w:rPr>
        <w:t xml:space="preserve">dementia, pneumonia after surgery and frailty as suggested by pre-admission residence other than home, unknown pre-mobility and </w:t>
      </w:r>
      <w:r w:rsidR="00C22DBF">
        <w:rPr>
          <w:lang w:val="de-DE"/>
        </w:rPr>
        <w:t xml:space="preserve">unknown </w:t>
      </w:r>
      <w:r>
        <w:rPr>
          <w:lang w:val="de-DE"/>
        </w:rPr>
        <w:t>cause of fracture or dizziness as a cause of fracture and immobility after surgery.</w:t>
      </w:r>
      <w:r w:rsidR="0001603B">
        <w:rPr>
          <w:lang w:val="de-DE"/>
        </w:rPr>
        <w:t xml:space="preserve"> </w:t>
      </w:r>
      <w:r w:rsidR="00C22DBF">
        <w:rPr>
          <w:lang w:val="de-DE"/>
        </w:rPr>
        <w:t>A</w:t>
      </w:r>
      <w:r w:rsidR="006E380F">
        <w:rPr>
          <w:lang w:val="de-DE"/>
        </w:rPr>
        <w:t xml:space="preserve">ccording to previous studies, </w:t>
      </w:r>
      <w:r w:rsidR="00C22DBF">
        <w:rPr>
          <w:lang w:val="de-DE"/>
        </w:rPr>
        <w:t xml:space="preserve">men are younger, sicker, frailer, </w:t>
      </w:r>
      <w:r w:rsidR="004D3ED2">
        <w:rPr>
          <w:lang w:val="de-DE"/>
        </w:rPr>
        <w:t xml:space="preserve">and </w:t>
      </w:r>
      <w:r w:rsidR="00C22DBF">
        <w:rPr>
          <w:lang w:val="de-DE"/>
        </w:rPr>
        <w:t>suffer</w:t>
      </w:r>
      <w:r w:rsidR="004D3ED2">
        <w:rPr>
          <w:lang w:val="de-DE"/>
        </w:rPr>
        <w:t xml:space="preserve"> excess </w:t>
      </w:r>
      <w:r w:rsidR="00C22DBF">
        <w:rPr>
          <w:lang w:val="de-DE"/>
        </w:rPr>
        <w:t xml:space="preserve">mortality compared to women with a hip fracture </w:t>
      </w:r>
      <w:r w:rsidR="004D3ED2">
        <w:rPr>
          <w:lang w:val="de-DE"/>
        </w:rPr>
        <w:t xml:space="preserve">[6,7]. </w:t>
      </w:r>
      <w:r w:rsidR="006727DD">
        <w:rPr>
          <w:lang w:val="de-DE"/>
        </w:rPr>
        <w:t>Nevertheless, most clinical trials and research focus on women because of the</w:t>
      </w:r>
      <w:r w:rsidR="00156A7E">
        <w:rPr>
          <w:lang w:val="de-DE"/>
        </w:rPr>
        <w:t>ir higher</w:t>
      </w:r>
      <w:r w:rsidR="006727DD">
        <w:rPr>
          <w:lang w:val="de-DE"/>
        </w:rPr>
        <w:t xml:space="preserve"> incidence of hip fracture </w:t>
      </w:r>
      <w:r w:rsidR="004D3ED2">
        <w:rPr>
          <w:lang w:val="de-DE"/>
        </w:rPr>
        <w:t>[6]</w:t>
      </w:r>
      <w:r w:rsidR="006727DD">
        <w:rPr>
          <w:lang w:val="de-DE"/>
        </w:rPr>
        <w:t>.</w:t>
      </w:r>
    </w:p>
    <w:p w:rsidR="00CF7625" w:rsidRDefault="00CF7625" w:rsidP="00815311">
      <w:pPr>
        <w:spacing w:line="480" w:lineRule="auto"/>
        <w:jc w:val="both"/>
        <w:rPr>
          <w:lang w:val="de-DE"/>
        </w:rPr>
      </w:pPr>
    </w:p>
    <w:p w:rsidR="006727DD" w:rsidRDefault="006727DD" w:rsidP="00815311">
      <w:pPr>
        <w:spacing w:line="480" w:lineRule="auto"/>
        <w:jc w:val="both"/>
        <w:rPr>
          <w:lang w:val="de-DE"/>
        </w:rPr>
      </w:pPr>
      <w:r>
        <w:rPr>
          <w:lang w:val="de-DE"/>
        </w:rPr>
        <w:lastRenderedPageBreak/>
        <w:t xml:space="preserve">Although the incidence of hip fracture has decreased for both men and women, the number of hip fractures continues to increase as the population ages and remains a major public health concern. </w:t>
      </w:r>
      <w:r w:rsidR="00D0479C">
        <w:rPr>
          <w:lang w:val="de-DE"/>
        </w:rPr>
        <w:t xml:space="preserve">According to a register-base nationwide study, outcomes of hip fracture treatment in Finland </w:t>
      </w:r>
      <w:r w:rsidR="001810AA">
        <w:rPr>
          <w:lang w:val="de-DE"/>
        </w:rPr>
        <w:t>has</w:t>
      </w:r>
      <w:r w:rsidR="00D0479C">
        <w:rPr>
          <w:lang w:val="de-DE"/>
        </w:rPr>
        <w:t xml:space="preserve"> improved in recent years [8]. However, f</w:t>
      </w:r>
      <w:r w:rsidR="00C22DBF">
        <w:rPr>
          <w:lang w:val="de-DE"/>
        </w:rPr>
        <w:t>u</w:t>
      </w:r>
      <w:r w:rsidR="001810AA">
        <w:rPr>
          <w:lang w:val="de-DE"/>
        </w:rPr>
        <w:t>r</w:t>
      </w:r>
      <w:r w:rsidR="00C22DBF">
        <w:rPr>
          <w:lang w:val="de-DE"/>
        </w:rPr>
        <w:t>ther hip fracture research is needed to help understand gender influence on epidemiology, mortality, and outcomes</w:t>
      </w:r>
      <w:r w:rsidR="00D0479C">
        <w:rPr>
          <w:lang w:val="de-DE"/>
        </w:rPr>
        <w:t xml:space="preserve"> in order to improve the care of hip fracture patients. </w:t>
      </w:r>
    </w:p>
    <w:p w:rsidR="00DA7DAC" w:rsidRDefault="00DA7DAC" w:rsidP="00677A98">
      <w:pPr>
        <w:spacing w:line="480" w:lineRule="auto"/>
        <w:jc w:val="both"/>
        <w:rPr>
          <w:b/>
          <w:lang w:val="de-DE"/>
        </w:rPr>
      </w:pPr>
    </w:p>
    <w:p w:rsidR="00AC5BF9" w:rsidRDefault="00AC5BF9" w:rsidP="00677A98">
      <w:pPr>
        <w:spacing w:line="480" w:lineRule="auto"/>
        <w:jc w:val="both"/>
        <w:rPr>
          <w:b/>
          <w:lang w:val="de-DE"/>
        </w:rPr>
      </w:pPr>
      <w:r w:rsidRPr="00AC5BF9">
        <w:rPr>
          <w:b/>
          <w:lang w:val="de-DE"/>
        </w:rPr>
        <w:t>Disclosure of interest</w:t>
      </w:r>
    </w:p>
    <w:p w:rsidR="00D0479C" w:rsidRDefault="00AC5BF9" w:rsidP="00677A98">
      <w:pPr>
        <w:spacing w:line="480" w:lineRule="auto"/>
        <w:jc w:val="both"/>
        <w:rPr>
          <w:lang w:val="de-DE"/>
        </w:rPr>
      </w:pPr>
      <w:r>
        <w:rPr>
          <w:lang w:val="de-DE"/>
        </w:rPr>
        <w:t>The authors declare that they have no conflict of interest concerning this article.</w:t>
      </w:r>
    </w:p>
    <w:p w:rsidR="00D0479C" w:rsidRDefault="00D0479C">
      <w:pPr>
        <w:spacing w:after="200" w:line="276" w:lineRule="auto"/>
        <w:rPr>
          <w:b/>
          <w:lang w:val="de-DE"/>
        </w:rPr>
      </w:pPr>
      <w:r>
        <w:rPr>
          <w:b/>
          <w:lang w:val="de-DE"/>
        </w:rPr>
        <w:br w:type="page"/>
      </w:r>
    </w:p>
    <w:p w:rsidR="00677A98" w:rsidRPr="005F6005" w:rsidRDefault="00677A98" w:rsidP="00677A98">
      <w:pPr>
        <w:spacing w:after="200" w:line="276" w:lineRule="auto"/>
        <w:rPr>
          <w:lang w:val="de-DE"/>
        </w:rPr>
      </w:pPr>
      <w:r w:rsidRPr="00152D4E">
        <w:rPr>
          <w:b/>
          <w:lang w:val="de-DE"/>
        </w:rPr>
        <w:lastRenderedPageBreak/>
        <w:t>References</w:t>
      </w:r>
      <w:r>
        <w:rPr>
          <w:b/>
          <w:lang w:val="de-DE"/>
        </w:rPr>
        <w:t xml:space="preserve"> </w:t>
      </w:r>
    </w:p>
    <w:p w:rsidR="00133B1F" w:rsidRDefault="00C360B4" w:rsidP="00C360B4">
      <w:pPr>
        <w:spacing w:line="480" w:lineRule="auto"/>
        <w:ind w:left="378" w:hanging="378"/>
        <w:jc w:val="both"/>
        <w:rPr>
          <w:lang w:val="de-DE"/>
        </w:rPr>
      </w:pPr>
      <w:r>
        <w:rPr>
          <w:lang w:val="de-DE"/>
        </w:rPr>
        <w:t>[1]</w:t>
      </w:r>
      <w:r w:rsidR="004D3ED2">
        <w:rPr>
          <w:lang w:val="de-DE"/>
        </w:rPr>
        <w:t xml:space="preserve"> </w:t>
      </w:r>
      <w:r w:rsidR="00133B1F" w:rsidRPr="00F5734B">
        <w:rPr>
          <w:lang w:val="de-DE"/>
        </w:rPr>
        <w:t>Abrahamsen B, van Staa T, Ariely R</w:t>
      </w:r>
      <w:r w:rsidR="00F5734B">
        <w:rPr>
          <w:lang w:val="de-DE"/>
        </w:rPr>
        <w:t>, Olson M, Cooper C.</w:t>
      </w:r>
      <w:r w:rsidR="00133B1F">
        <w:rPr>
          <w:lang w:val="de-DE"/>
        </w:rPr>
        <w:t xml:space="preserve"> Excess mortality following hip fracture: a systematic epidemiological review. Osteoporosis Int 2009;20:1633–50.</w:t>
      </w:r>
    </w:p>
    <w:p w:rsidR="00815311" w:rsidRDefault="00815311" w:rsidP="00677A98">
      <w:pPr>
        <w:spacing w:line="480" w:lineRule="auto"/>
        <w:jc w:val="both"/>
      </w:pPr>
    </w:p>
    <w:p w:rsidR="004D3ED2" w:rsidRPr="00C360B4" w:rsidRDefault="00C360B4" w:rsidP="00C360B4">
      <w:pPr>
        <w:spacing w:line="480" w:lineRule="auto"/>
        <w:ind w:left="392" w:hanging="392"/>
        <w:jc w:val="both"/>
        <w:rPr>
          <w:lang w:val="de-DE"/>
        </w:rPr>
      </w:pPr>
      <w:r>
        <w:t>[2]</w:t>
      </w:r>
      <w:r w:rsidR="004D3ED2">
        <w:t xml:space="preserve"> von Friesendorff M, Besjakow J, Åkesson K. Long-term survival and fracture riks fater </w:t>
      </w:r>
      <w:r w:rsidR="004D3ED2" w:rsidRPr="00C360B4">
        <w:rPr>
          <w:lang w:val="de-DE"/>
        </w:rPr>
        <w:t>hip fracture: 2 22-year follow-up in women. J Bone Miner 2008;23:1832–41.</w:t>
      </w:r>
    </w:p>
    <w:p w:rsidR="004D3ED2" w:rsidRDefault="004D3ED2" w:rsidP="004D3ED2">
      <w:pPr>
        <w:spacing w:line="480" w:lineRule="auto"/>
        <w:jc w:val="both"/>
      </w:pPr>
    </w:p>
    <w:p w:rsidR="004D3ED2" w:rsidRDefault="00C360B4" w:rsidP="00C360B4">
      <w:pPr>
        <w:spacing w:line="480" w:lineRule="auto"/>
        <w:ind w:left="378" w:hanging="378"/>
        <w:jc w:val="both"/>
      </w:pPr>
      <w:r>
        <w:t>[3]</w:t>
      </w:r>
      <w:r w:rsidR="004D3ED2">
        <w:t xml:space="preserve"> von Friesendorff M, McGuigan FE, Besjakow J, </w:t>
      </w:r>
      <w:r w:rsidR="008A292E">
        <w:t>Åkesson K</w:t>
      </w:r>
      <w:r w:rsidR="004D3ED2">
        <w:t xml:space="preserve">. Hip fracture in men </w:t>
      </w:r>
      <w:r w:rsidR="001A6CA3">
        <w:br/>
      </w:r>
      <w:r w:rsidR="004D3ED2">
        <w:t>– survival and subsequent fractures: a cohort study with 22-year follow-u</w:t>
      </w:r>
      <w:r w:rsidR="008A292E">
        <w:t>p. J Am Geriatr Soc 2011;59:806–</w:t>
      </w:r>
      <w:r w:rsidR="004D3ED2">
        <w:t>13.</w:t>
      </w:r>
    </w:p>
    <w:p w:rsidR="004D3ED2" w:rsidRDefault="004D3ED2" w:rsidP="004D3ED2">
      <w:pPr>
        <w:spacing w:line="480" w:lineRule="auto"/>
        <w:jc w:val="both"/>
      </w:pPr>
    </w:p>
    <w:p w:rsidR="004D3ED2" w:rsidRDefault="00C360B4" w:rsidP="00C360B4">
      <w:pPr>
        <w:spacing w:line="480" w:lineRule="auto"/>
        <w:ind w:left="378" w:hanging="378"/>
        <w:jc w:val="both"/>
      </w:pPr>
      <w:r>
        <w:t>[</w:t>
      </w:r>
      <w:r w:rsidR="004D3ED2">
        <w:t>4</w:t>
      </w:r>
      <w:r>
        <w:t>]</w:t>
      </w:r>
      <w:r w:rsidR="004D3ED2">
        <w:t xml:space="preserve"> Lüthje P, Helkamaa T, Kaukonen J-P, Nurmi-Lüthje I, Kataja M. A long-term follow-up of 221 hip fracture patients in southeastern Finland: analysis of survival and prior or subsequent fractures. Arch Gerontol</w:t>
      </w:r>
      <w:r w:rsidR="008A292E">
        <w:t xml:space="preserve"> Geriatr 2012;54:e294–</w:t>
      </w:r>
      <w:r w:rsidR="004D3ED2">
        <w:t>9.</w:t>
      </w:r>
    </w:p>
    <w:p w:rsidR="004D3ED2" w:rsidRDefault="004D3ED2" w:rsidP="004D3ED2">
      <w:pPr>
        <w:spacing w:line="480" w:lineRule="auto"/>
        <w:jc w:val="both"/>
      </w:pPr>
    </w:p>
    <w:p w:rsidR="00677A98" w:rsidRPr="003C3FF4" w:rsidRDefault="00846E30" w:rsidP="00846E30">
      <w:pPr>
        <w:spacing w:line="480" w:lineRule="auto"/>
        <w:ind w:left="406" w:hanging="406"/>
        <w:jc w:val="both"/>
      </w:pPr>
      <w:r w:rsidRPr="00C22DBF">
        <w:t>[</w:t>
      </w:r>
      <w:r w:rsidR="004D3ED2" w:rsidRPr="00C22DBF">
        <w:t>5</w:t>
      </w:r>
      <w:r w:rsidRPr="00C22DBF">
        <w:t>]</w:t>
      </w:r>
      <w:r w:rsidR="004D3ED2" w:rsidRPr="00C22DBF">
        <w:t xml:space="preserve"> </w:t>
      </w:r>
      <w:r w:rsidR="00677A98" w:rsidRPr="00C22DBF">
        <w:t xml:space="preserve">Hietala P, Strandberg M, Strandberg N, Gullichsen E, Airaksinen KEJ. </w:t>
      </w:r>
      <w:r w:rsidR="00677A98" w:rsidRPr="00DA4773">
        <w:t xml:space="preserve">Perioperative myocardial infarctions are common and often unrecognized in patients undergoing hip fracture surgery. </w:t>
      </w:r>
      <w:r w:rsidR="00677A98" w:rsidRPr="008F5574">
        <w:t>J Trauma</w:t>
      </w:r>
      <w:r w:rsidR="008A292E">
        <w:t xml:space="preserve"> Acute Care Surg 2013;74:1087–</w:t>
      </w:r>
      <w:r w:rsidR="00677A98" w:rsidRPr="008F5574">
        <w:t>91.</w:t>
      </w:r>
    </w:p>
    <w:p w:rsidR="0044448A" w:rsidRDefault="0044448A" w:rsidP="00677A98">
      <w:pPr>
        <w:spacing w:line="480" w:lineRule="auto"/>
        <w:jc w:val="both"/>
      </w:pPr>
    </w:p>
    <w:p w:rsidR="0044448A" w:rsidRDefault="00846E30" w:rsidP="00846E30">
      <w:pPr>
        <w:spacing w:line="480" w:lineRule="auto"/>
        <w:ind w:left="406" w:hanging="406"/>
        <w:jc w:val="both"/>
      </w:pPr>
      <w:r>
        <w:t>[</w:t>
      </w:r>
      <w:r w:rsidR="004D3ED2">
        <w:t>6</w:t>
      </w:r>
      <w:r>
        <w:t>]</w:t>
      </w:r>
      <w:r w:rsidR="004D3ED2">
        <w:t xml:space="preserve"> </w:t>
      </w:r>
      <w:r w:rsidR="0044448A">
        <w:t>Sterling RS. Gender and race/ethnity differences in hip fracture incidence, morbidity, mortality, and function. Clin Orthop Relat Res 2011;469:1913–8.</w:t>
      </w:r>
    </w:p>
    <w:p w:rsidR="004D3ED2" w:rsidRDefault="004D3ED2" w:rsidP="00677A98">
      <w:pPr>
        <w:spacing w:line="480" w:lineRule="auto"/>
        <w:jc w:val="both"/>
      </w:pPr>
    </w:p>
    <w:p w:rsidR="00D0479C" w:rsidRDefault="00846E30" w:rsidP="005A243C">
      <w:pPr>
        <w:spacing w:line="480" w:lineRule="auto"/>
        <w:ind w:left="406" w:hanging="406"/>
        <w:jc w:val="both"/>
      </w:pPr>
      <w:r w:rsidRPr="00C22DBF">
        <w:t>[</w:t>
      </w:r>
      <w:r w:rsidR="004D3ED2" w:rsidRPr="00C22DBF">
        <w:t>7</w:t>
      </w:r>
      <w:r w:rsidRPr="00C22DBF">
        <w:t>]</w:t>
      </w:r>
      <w:r w:rsidR="004D3ED2" w:rsidRPr="00C22DBF">
        <w:t xml:space="preserve"> Panula J, Pihlajamäki H, Mattila VM, Jaatinen P, Vahlberg T, Aarnio P, </w:t>
      </w:r>
      <w:r w:rsidRPr="00C22DBF">
        <w:t>et al.</w:t>
      </w:r>
      <w:r w:rsidR="004D3ED2" w:rsidRPr="00C22DBF">
        <w:t xml:space="preserve"> </w:t>
      </w:r>
      <w:r w:rsidR="004D3ED2">
        <w:t xml:space="preserve">Mortality and cause of death in hip fracture patients aged 65 or older – a population-based study. </w:t>
      </w:r>
      <w:r w:rsidR="004D3ED2" w:rsidRPr="005A243C">
        <w:t xml:space="preserve">BMC </w:t>
      </w:r>
      <w:r w:rsidR="005A243C">
        <w:t>Musculuskelet Disord</w:t>
      </w:r>
      <w:r w:rsidR="00FE0AB8" w:rsidRPr="005A243C">
        <w:t xml:space="preserve"> 2011;12:105. </w:t>
      </w:r>
      <w:r w:rsidR="005A243C">
        <w:t>doi: 10.1186/1471-2474-12-105.</w:t>
      </w:r>
    </w:p>
    <w:p w:rsidR="00D0479C" w:rsidRDefault="00D0479C" w:rsidP="00D0479C">
      <w:pPr>
        <w:spacing w:line="480" w:lineRule="auto"/>
        <w:ind w:left="378" w:hanging="378"/>
        <w:jc w:val="both"/>
      </w:pPr>
      <w:r>
        <w:lastRenderedPageBreak/>
        <w:t>[8] Sund R, Juntune</w:t>
      </w:r>
      <w:r w:rsidRPr="00753B3C">
        <w:t xml:space="preserve">n M, Lüthje P, Huusko T, Häkkinen U. Monitoring the performance of hip fracture treatment in Finland. </w:t>
      </w:r>
      <w:r>
        <w:t>Annals Med 2011;43:S39–S46.</w:t>
      </w:r>
    </w:p>
    <w:p w:rsidR="006B21C4" w:rsidRDefault="006B21C4" w:rsidP="005A243C">
      <w:pPr>
        <w:spacing w:line="480" w:lineRule="auto"/>
        <w:ind w:left="406" w:hanging="406"/>
        <w:jc w:val="both"/>
      </w:pPr>
      <w:r>
        <w:br w:type="page"/>
      </w:r>
    </w:p>
    <w:tbl>
      <w:tblPr>
        <w:tblStyle w:val="TableGrid"/>
        <w:tblpPr w:leftFromText="141" w:rightFromText="141" w:vertAnchor="page" w:horzAnchor="margin" w:tblpY="3256"/>
        <w:tblW w:w="0" w:type="auto"/>
        <w:tblLook w:val="04A0" w:firstRow="1" w:lastRow="0" w:firstColumn="1" w:lastColumn="0" w:noHBand="0" w:noVBand="1"/>
      </w:tblPr>
      <w:tblGrid>
        <w:gridCol w:w="5353"/>
        <w:gridCol w:w="709"/>
        <w:gridCol w:w="1984"/>
        <w:gridCol w:w="1121"/>
      </w:tblGrid>
      <w:tr w:rsidR="006B21C4" w:rsidTr="006B21C4">
        <w:tc>
          <w:tcPr>
            <w:tcW w:w="5353" w:type="dxa"/>
          </w:tcPr>
          <w:p w:rsidR="006B21C4" w:rsidRDefault="006B21C4" w:rsidP="006B21C4">
            <w:pPr>
              <w:spacing w:line="480" w:lineRule="auto"/>
            </w:pPr>
          </w:p>
        </w:tc>
        <w:tc>
          <w:tcPr>
            <w:tcW w:w="709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n</w:t>
            </w:r>
          </w:p>
        </w:tc>
        <w:tc>
          <w:tcPr>
            <w:tcW w:w="1984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HR (95% CI)</w:t>
            </w:r>
          </w:p>
          <w:p w:rsidR="006B21C4" w:rsidRDefault="006B21C4" w:rsidP="006B21C4">
            <w:pPr>
              <w:spacing w:line="480" w:lineRule="auto"/>
              <w:jc w:val="center"/>
            </w:pPr>
          </w:p>
        </w:tc>
        <w:tc>
          <w:tcPr>
            <w:tcW w:w="1121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P-value</w:t>
            </w:r>
          </w:p>
        </w:tc>
      </w:tr>
      <w:tr w:rsidR="006B21C4" w:rsidRPr="00FB2664" w:rsidTr="006B21C4">
        <w:tc>
          <w:tcPr>
            <w:tcW w:w="5353" w:type="dxa"/>
          </w:tcPr>
          <w:p w:rsidR="006B21C4" w:rsidRDefault="006B21C4" w:rsidP="006B21C4">
            <w:pPr>
              <w:spacing w:line="480" w:lineRule="auto"/>
            </w:pPr>
            <w:r>
              <w:t>Gender (</w:t>
            </w:r>
            <w:r w:rsidR="00CF7625">
              <w:t>man vs. woman</w:t>
            </w:r>
            <w:r>
              <w:t xml:space="preserve">) </w:t>
            </w:r>
          </w:p>
        </w:tc>
        <w:tc>
          <w:tcPr>
            <w:tcW w:w="709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199</w:t>
            </w:r>
          </w:p>
        </w:tc>
        <w:tc>
          <w:tcPr>
            <w:tcW w:w="1984" w:type="dxa"/>
          </w:tcPr>
          <w:p w:rsidR="006B21C4" w:rsidRPr="00FB2664" w:rsidRDefault="00CF7625" w:rsidP="006B21C4">
            <w:pPr>
              <w:spacing w:line="480" w:lineRule="auto"/>
              <w:jc w:val="center"/>
              <w:rPr>
                <w:b/>
              </w:rPr>
            </w:pPr>
            <w:r>
              <w:rPr>
                <w:b/>
              </w:rPr>
              <w:t>1.67 (1.12–2.50</w:t>
            </w:r>
            <w:r w:rsidR="006B21C4">
              <w:rPr>
                <w:b/>
              </w:rPr>
              <w:t>)</w:t>
            </w:r>
          </w:p>
        </w:tc>
        <w:tc>
          <w:tcPr>
            <w:tcW w:w="1121" w:type="dxa"/>
          </w:tcPr>
          <w:p w:rsidR="006B21C4" w:rsidRPr="00FB2664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FB2664">
              <w:rPr>
                <w:b/>
              </w:rPr>
              <w:t>.018</w:t>
            </w:r>
          </w:p>
        </w:tc>
      </w:tr>
      <w:tr w:rsidR="006B21C4" w:rsidRPr="009A4422" w:rsidTr="006B21C4">
        <w:tc>
          <w:tcPr>
            <w:tcW w:w="5353" w:type="dxa"/>
          </w:tcPr>
          <w:p w:rsidR="006B21C4" w:rsidRDefault="006B21C4" w:rsidP="006B21C4">
            <w:pPr>
              <w:spacing w:line="480" w:lineRule="auto"/>
            </w:pPr>
            <w:r>
              <w:t>Dementia (yes vs. no)</w:t>
            </w:r>
          </w:p>
        </w:tc>
        <w:tc>
          <w:tcPr>
            <w:tcW w:w="709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199</w:t>
            </w:r>
          </w:p>
        </w:tc>
        <w:tc>
          <w:tcPr>
            <w:tcW w:w="1984" w:type="dxa"/>
          </w:tcPr>
          <w:p w:rsidR="006B21C4" w:rsidRPr="009A4422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9A4422">
              <w:rPr>
                <w:b/>
              </w:rPr>
              <w:t>1.65 (1.14–2.40)</w:t>
            </w:r>
          </w:p>
        </w:tc>
        <w:tc>
          <w:tcPr>
            <w:tcW w:w="1121" w:type="dxa"/>
          </w:tcPr>
          <w:p w:rsidR="006B21C4" w:rsidRPr="009A4422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9A4422">
              <w:rPr>
                <w:b/>
              </w:rPr>
              <w:t>.008</w:t>
            </w:r>
          </w:p>
        </w:tc>
      </w:tr>
      <w:tr w:rsidR="006B21C4" w:rsidTr="006B21C4">
        <w:tc>
          <w:tcPr>
            <w:tcW w:w="5353" w:type="dxa"/>
          </w:tcPr>
          <w:p w:rsidR="006B21C4" w:rsidRDefault="006B21C4" w:rsidP="006B21C4">
            <w:pPr>
              <w:spacing w:line="480" w:lineRule="auto"/>
            </w:pPr>
            <w:r>
              <w:t>Pre-admission residence</w:t>
            </w:r>
          </w:p>
        </w:tc>
        <w:tc>
          <w:tcPr>
            <w:tcW w:w="709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197</w:t>
            </w:r>
          </w:p>
        </w:tc>
        <w:tc>
          <w:tcPr>
            <w:tcW w:w="1984" w:type="dxa"/>
          </w:tcPr>
          <w:p w:rsidR="006B21C4" w:rsidRDefault="006B21C4" w:rsidP="006B21C4">
            <w:pPr>
              <w:spacing w:line="480" w:lineRule="auto"/>
              <w:jc w:val="center"/>
            </w:pPr>
          </w:p>
        </w:tc>
        <w:tc>
          <w:tcPr>
            <w:tcW w:w="1121" w:type="dxa"/>
          </w:tcPr>
          <w:p w:rsidR="006B21C4" w:rsidRDefault="006B21C4" w:rsidP="006B21C4">
            <w:pPr>
              <w:spacing w:line="480" w:lineRule="auto"/>
              <w:jc w:val="center"/>
            </w:pPr>
          </w:p>
        </w:tc>
      </w:tr>
      <w:tr w:rsidR="006B21C4" w:rsidRPr="00334379" w:rsidTr="006B21C4">
        <w:tc>
          <w:tcPr>
            <w:tcW w:w="5353" w:type="dxa"/>
          </w:tcPr>
          <w:p w:rsidR="006B21C4" w:rsidRDefault="006B21C4" w:rsidP="006B21C4">
            <w:pPr>
              <w:spacing w:line="480" w:lineRule="auto"/>
              <w:ind w:left="284"/>
            </w:pPr>
            <w:r>
              <w:t>Hospital or health centre vs. home</w:t>
            </w:r>
          </w:p>
        </w:tc>
        <w:tc>
          <w:tcPr>
            <w:tcW w:w="709" w:type="dxa"/>
          </w:tcPr>
          <w:p w:rsidR="006B21C4" w:rsidRDefault="006B21C4" w:rsidP="006B21C4">
            <w:pPr>
              <w:spacing w:line="480" w:lineRule="auto"/>
              <w:jc w:val="center"/>
            </w:pPr>
          </w:p>
        </w:tc>
        <w:tc>
          <w:tcPr>
            <w:tcW w:w="1984" w:type="dxa"/>
          </w:tcPr>
          <w:p w:rsidR="006B21C4" w:rsidRPr="00334379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334379">
              <w:rPr>
                <w:b/>
              </w:rPr>
              <w:t>1.88 (1.04–3.39)</w:t>
            </w:r>
          </w:p>
        </w:tc>
        <w:tc>
          <w:tcPr>
            <w:tcW w:w="1121" w:type="dxa"/>
          </w:tcPr>
          <w:p w:rsidR="006B21C4" w:rsidRPr="00334379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334379">
              <w:rPr>
                <w:b/>
              </w:rPr>
              <w:t>.037</w:t>
            </w:r>
          </w:p>
        </w:tc>
      </w:tr>
      <w:tr w:rsidR="006B21C4" w:rsidRPr="00334379" w:rsidTr="006B21C4">
        <w:tc>
          <w:tcPr>
            <w:tcW w:w="5353" w:type="dxa"/>
          </w:tcPr>
          <w:p w:rsidR="006B21C4" w:rsidRDefault="006B21C4" w:rsidP="006B21C4">
            <w:pPr>
              <w:spacing w:line="480" w:lineRule="auto"/>
              <w:ind w:left="284"/>
            </w:pPr>
            <w:r>
              <w:t>Nursing home or sheltered housing vs. home</w:t>
            </w:r>
          </w:p>
        </w:tc>
        <w:tc>
          <w:tcPr>
            <w:tcW w:w="709" w:type="dxa"/>
          </w:tcPr>
          <w:p w:rsidR="006B21C4" w:rsidRDefault="006B21C4" w:rsidP="006B21C4">
            <w:pPr>
              <w:spacing w:line="480" w:lineRule="auto"/>
              <w:jc w:val="center"/>
            </w:pPr>
          </w:p>
        </w:tc>
        <w:tc>
          <w:tcPr>
            <w:tcW w:w="1984" w:type="dxa"/>
          </w:tcPr>
          <w:p w:rsidR="006B21C4" w:rsidRPr="00334379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334379">
              <w:rPr>
                <w:b/>
              </w:rPr>
              <w:t>1.75 (1.17–2.62)</w:t>
            </w:r>
          </w:p>
        </w:tc>
        <w:tc>
          <w:tcPr>
            <w:tcW w:w="1121" w:type="dxa"/>
          </w:tcPr>
          <w:p w:rsidR="006B21C4" w:rsidRPr="00334379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334379">
              <w:rPr>
                <w:b/>
              </w:rPr>
              <w:t>.007</w:t>
            </w:r>
          </w:p>
        </w:tc>
      </w:tr>
      <w:tr w:rsidR="006B21C4" w:rsidTr="006B21C4">
        <w:tc>
          <w:tcPr>
            <w:tcW w:w="5353" w:type="dxa"/>
          </w:tcPr>
          <w:p w:rsidR="006B21C4" w:rsidRDefault="006B21C4" w:rsidP="006B21C4">
            <w:pPr>
              <w:spacing w:line="480" w:lineRule="auto"/>
            </w:pPr>
            <w:r>
              <w:t>Pre-mobility</w:t>
            </w:r>
          </w:p>
        </w:tc>
        <w:tc>
          <w:tcPr>
            <w:tcW w:w="709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198</w:t>
            </w:r>
          </w:p>
        </w:tc>
        <w:tc>
          <w:tcPr>
            <w:tcW w:w="1984" w:type="dxa"/>
          </w:tcPr>
          <w:p w:rsidR="006B21C4" w:rsidRDefault="006B21C4" w:rsidP="006B21C4">
            <w:pPr>
              <w:spacing w:line="480" w:lineRule="auto"/>
              <w:jc w:val="center"/>
            </w:pPr>
          </w:p>
        </w:tc>
        <w:tc>
          <w:tcPr>
            <w:tcW w:w="1121" w:type="dxa"/>
          </w:tcPr>
          <w:p w:rsidR="006B21C4" w:rsidRDefault="006B21C4" w:rsidP="006B21C4">
            <w:pPr>
              <w:spacing w:line="480" w:lineRule="auto"/>
              <w:jc w:val="center"/>
            </w:pPr>
          </w:p>
        </w:tc>
      </w:tr>
      <w:tr w:rsidR="006B21C4" w:rsidTr="006B21C4">
        <w:tc>
          <w:tcPr>
            <w:tcW w:w="5353" w:type="dxa"/>
          </w:tcPr>
          <w:p w:rsidR="006B21C4" w:rsidRDefault="006B21C4" w:rsidP="006B21C4">
            <w:pPr>
              <w:spacing w:line="480" w:lineRule="auto"/>
              <w:ind w:left="284"/>
            </w:pPr>
            <w:r>
              <w:t>With a stick vs. independently</w:t>
            </w:r>
          </w:p>
        </w:tc>
        <w:tc>
          <w:tcPr>
            <w:tcW w:w="709" w:type="dxa"/>
          </w:tcPr>
          <w:p w:rsidR="006B21C4" w:rsidRDefault="006B21C4" w:rsidP="006B21C4">
            <w:pPr>
              <w:spacing w:line="480" w:lineRule="auto"/>
              <w:jc w:val="center"/>
            </w:pPr>
          </w:p>
        </w:tc>
        <w:tc>
          <w:tcPr>
            <w:tcW w:w="1984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0.73 (0.25–2.12)</w:t>
            </w:r>
          </w:p>
        </w:tc>
        <w:tc>
          <w:tcPr>
            <w:tcW w:w="1121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.565</w:t>
            </w:r>
          </w:p>
        </w:tc>
      </w:tr>
      <w:tr w:rsidR="006B21C4" w:rsidTr="006B21C4">
        <w:tc>
          <w:tcPr>
            <w:tcW w:w="5353" w:type="dxa"/>
          </w:tcPr>
          <w:p w:rsidR="006B21C4" w:rsidRDefault="006B21C4" w:rsidP="006B21C4">
            <w:pPr>
              <w:spacing w:line="480" w:lineRule="auto"/>
              <w:ind w:left="284"/>
            </w:pPr>
            <w:r>
              <w:t>With a rollator or walker vs. independently</w:t>
            </w:r>
          </w:p>
        </w:tc>
        <w:tc>
          <w:tcPr>
            <w:tcW w:w="709" w:type="dxa"/>
          </w:tcPr>
          <w:p w:rsidR="006B21C4" w:rsidRDefault="006B21C4" w:rsidP="006B21C4">
            <w:pPr>
              <w:spacing w:line="480" w:lineRule="auto"/>
              <w:jc w:val="center"/>
            </w:pPr>
          </w:p>
        </w:tc>
        <w:tc>
          <w:tcPr>
            <w:tcW w:w="1984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1.36 (0.82–2.26)</w:t>
            </w:r>
          </w:p>
        </w:tc>
        <w:tc>
          <w:tcPr>
            <w:tcW w:w="1121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.231</w:t>
            </w:r>
          </w:p>
        </w:tc>
      </w:tr>
      <w:tr w:rsidR="006B21C4" w:rsidTr="006B21C4">
        <w:tc>
          <w:tcPr>
            <w:tcW w:w="5353" w:type="dxa"/>
          </w:tcPr>
          <w:p w:rsidR="006B21C4" w:rsidRDefault="006B21C4" w:rsidP="006B21C4">
            <w:pPr>
              <w:spacing w:line="480" w:lineRule="auto"/>
              <w:ind w:left="284"/>
            </w:pPr>
            <w:r>
              <w:t>With a wheel chair or bed patient vs. independently</w:t>
            </w:r>
          </w:p>
        </w:tc>
        <w:tc>
          <w:tcPr>
            <w:tcW w:w="709" w:type="dxa"/>
          </w:tcPr>
          <w:p w:rsidR="006B21C4" w:rsidRDefault="006B21C4" w:rsidP="006B21C4">
            <w:pPr>
              <w:spacing w:line="480" w:lineRule="auto"/>
              <w:jc w:val="center"/>
            </w:pPr>
          </w:p>
        </w:tc>
        <w:tc>
          <w:tcPr>
            <w:tcW w:w="1984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1.18 (0.36–3.02)</w:t>
            </w:r>
          </w:p>
        </w:tc>
        <w:tc>
          <w:tcPr>
            <w:tcW w:w="1121" w:type="dxa"/>
          </w:tcPr>
          <w:p w:rsidR="006B21C4" w:rsidRDefault="006B21C4" w:rsidP="006B21C4">
            <w:pPr>
              <w:spacing w:line="480" w:lineRule="auto"/>
              <w:jc w:val="center"/>
            </w:pPr>
            <w:r>
              <w:t>.790</w:t>
            </w:r>
          </w:p>
        </w:tc>
      </w:tr>
      <w:tr w:rsidR="006B21C4" w:rsidRPr="005F722F" w:rsidTr="006B21C4">
        <w:tc>
          <w:tcPr>
            <w:tcW w:w="5353" w:type="dxa"/>
          </w:tcPr>
          <w:p w:rsidR="006B21C4" w:rsidRDefault="006B21C4" w:rsidP="006B21C4">
            <w:pPr>
              <w:spacing w:line="480" w:lineRule="auto"/>
              <w:ind w:left="284"/>
            </w:pPr>
            <w:r>
              <w:t>Unknown vs. independently</w:t>
            </w:r>
          </w:p>
        </w:tc>
        <w:tc>
          <w:tcPr>
            <w:tcW w:w="709" w:type="dxa"/>
          </w:tcPr>
          <w:p w:rsidR="006B21C4" w:rsidRDefault="006B21C4" w:rsidP="006B21C4">
            <w:pPr>
              <w:spacing w:line="480" w:lineRule="auto"/>
              <w:jc w:val="center"/>
            </w:pPr>
          </w:p>
        </w:tc>
        <w:tc>
          <w:tcPr>
            <w:tcW w:w="1984" w:type="dxa"/>
          </w:tcPr>
          <w:p w:rsidR="006B21C4" w:rsidRPr="005F722F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5F722F">
              <w:rPr>
                <w:b/>
              </w:rPr>
              <w:t>1.76 (1.03–3.02)</w:t>
            </w:r>
          </w:p>
        </w:tc>
        <w:tc>
          <w:tcPr>
            <w:tcW w:w="1121" w:type="dxa"/>
          </w:tcPr>
          <w:p w:rsidR="006B21C4" w:rsidRPr="005F722F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5F722F">
              <w:rPr>
                <w:b/>
              </w:rPr>
              <w:t>.039</w:t>
            </w:r>
          </w:p>
        </w:tc>
      </w:tr>
      <w:tr w:rsidR="006B21C4" w:rsidRPr="00845AEC" w:rsidTr="006B21C4">
        <w:tc>
          <w:tcPr>
            <w:tcW w:w="5353" w:type="dxa"/>
          </w:tcPr>
          <w:p w:rsidR="006B21C4" w:rsidRPr="00845AEC" w:rsidRDefault="006B21C4" w:rsidP="006B21C4">
            <w:pPr>
              <w:spacing w:line="480" w:lineRule="auto"/>
            </w:pPr>
            <w:r w:rsidRPr="00845AEC">
              <w:t>Cause of the fracture</w:t>
            </w:r>
          </w:p>
        </w:tc>
        <w:tc>
          <w:tcPr>
            <w:tcW w:w="709" w:type="dxa"/>
          </w:tcPr>
          <w:p w:rsidR="006B21C4" w:rsidRPr="00845AEC" w:rsidRDefault="006B21C4" w:rsidP="006B21C4">
            <w:pPr>
              <w:spacing w:line="480" w:lineRule="auto"/>
              <w:jc w:val="center"/>
            </w:pPr>
            <w:r w:rsidRPr="00845AEC">
              <w:t>191</w:t>
            </w:r>
          </w:p>
        </w:tc>
        <w:tc>
          <w:tcPr>
            <w:tcW w:w="1984" w:type="dxa"/>
          </w:tcPr>
          <w:p w:rsidR="006B21C4" w:rsidRPr="00845AEC" w:rsidRDefault="006B21C4" w:rsidP="006B21C4">
            <w:pPr>
              <w:spacing w:line="480" w:lineRule="auto"/>
              <w:jc w:val="center"/>
            </w:pPr>
          </w:p>
        </w:tc>
        <w:tc>
          <w:tcPr>
            <w:tcW w:w="1121" w:type="dxa"/>
          </w:tcPr>
          <w:p w:rsidR="006B21C4" w:rsidRPr="00845AEC" w:rsidRDefault="006B21C4" w:rsidP="006B21C4">
            <w:pPr>
              <w:spacing w:line="480" w:lineRule="auto"/>
              <w:jc w:val="center"/>
            </w:pPr>
          </w:p>
        </w:tc>
      </w:tr>
      <w:tr w:rsidR="006B21C4" w:rsidRPr="00AF4D8B" w:rsidTr="006B21C4">
        <w:tc>
          <w:tcPr>
            <w:tcW w:w="5353" w:type="dxa"/>
          </w:tcPr>
          <w:p w:rsidR="006B21C4" w:rsidRPr="00AF4D8B" w:rsidRDefault="006B21C4" w:rsidP="006B21C4">
            <w:pPr>
              <w:spacing w:line="480" w:lineRule="auto"/>
              <w:ind w:left="284"/>
            </w:pPr>
            <w:r>
              <w:t>Un</w:t>
            </w:r>
            <w:r w:rsidRPr="00AF4D8B">
              <w:t>known</w:t>
            </w:r>
            <w:r>
              <w:t xml:space="preserve"> vs. trip or slip</w:t>
            </w:r>
          </w:p>
        </w:tc>
        <w:tc>
          <w:tcPr>
            <w:tcW w:w="709" w:type="dxa"/>
          </w:tcPr>
          <w:p w:rsidR="006B21C4" w:rsidRPr="00AF4D8B" w:rsidRDefault="006B21C4" w:rsidP="006B21C4">
            <w:pPr>
              <w:spacing w:line="480" w:lineRule="auto"/>
              <w:jc w:val="center"/>
            </w:pPr>
          </w:p>
        </w:tc>
        <w:tc>
          <w:tcPr>
            <w:tcW w:w="1984" w:type="dxa"/>
          </w:tcPr>
          <w:p w:rsidR="006B21C4" w:rsidRPr="00AF4D8B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AF4D8B">
              <w:rPr>
                <w:b/>
              </w:rPr>
              <w:t>2.10 (1.17–3.78)</w:t>
            </w:r>
          </w:p>
        </w:tc>
        <w:tc>
          <w:tcPr>
            <w:tcW w:w="1121" w:type="dxa"/>
          </w:tcPr>
          <w:p w:rsidR="006B21C4" w:rsidRPr="00AF4D8B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AF4D8B">
              <w:rPr>
                <w:b/>
              </w:rPr>
              <w:t>.013</w:t>
            </w:r>
          </w:p>
        </w:tc>
      </w:tr>
      <w:tr w:rsidR="006B21C4" w:rsidRPr="00AF4D8B" w:rsidTr="006B21C4">
        <w:tc>
          <w:tcPr>
            <w:tcW w:w="5353" w:type="dxa"/>
          </w:tcPr>
          <w:p w:rsidR="006B21C4" w:rsidRPr="00AF4D8B" w:rsidRDefault="006B21C4" w:rsidP="006B21C4">
            <w:pPr>
              <w:spacing w:line="480" w:lineRule="auto"/>
              <w:ind w:left="284"/>
            </w:pPr>
            <w:r>
              <w:t>D</w:t>
            </w:r>
            <w:r w:rsidRPr="00AF4D8B">
              <w:t>izziness</w:t>
            </w:r>
            <w:r>
              <w:t xml:space="preserve"> vs. trip or slip</w:t>
            </w:r>
          </w:p>
        </w:tc>
        <w:tc>
          <w:tcPr>
            <w:tcW w:w="709" w:type="dxa"/>
          </w:tcPr>
          <w:p w:rsidR="006B21C4" w:rsidRPr="00AF4D8B" w:rsidRDefault="006B21C4" w:rsidP="006B21C4">
            <w:pPr>
              <w:spacing w:line="480" w:lineRule="auto"/>
              <w:jc w:val="center"/>
            </w:pPr>
          </w:p>
        </w:tc>
        <w:tc>
          <w:tcPr>
            <w:tcW w:w="1984" w:type="dxa"/>
          </w:tcPr>
          <w:p w:rsidR="006B21C4" w:rsidRPr="00AF4D8B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AF4D8B">
              <w:rPr>
                <w:b/>
              </w:rPr>
              <w:t>3.59 (1.28–10.12)</w:t>
            </w:r>
          </w:p>
        </w:tc>
        <w:tc>
          <w:tcPr>
            <w:tcW w:w="1121" w:type="dxa"/>
          </w:tcPr>
          <w:p w:rsidR="006B21C4" w:rsidRPr="00AF4D8B" w:rsidRDefault="006B21C4" w:rsidP="006B21C4">
            <w:pPr>
              <w:spacing w:line="480" w:lineRule="auto"/>
              <w:jc w:val="center"/>
              <w:rPr>
                <w:b/>
              </w:rPr>
            </w:pPr>
            <w:r w:rsidRPr="00AF4D8B">
              <w:rPr>
                <w:b/>
              </w:rPr>
              <w:t>.015</w:t>
            </w:r>
          </w:p>
        </w:tc>
      </w:tr>
      <w:tr w:rsidR="00211925" w:rsidRPr="00AF4D8B" w:rsidTr="006B21C4">
        <w:tc>
          <w:tcPr>
            <w:tcW w:w="5353" w:type="dxa"/>
          </w:tcPr>
          <w:p w:rsidR="00211925" w:rsidRDefault="00211925" w:rsidP="00211925">
            <w:pPr>
              <w:spacing w:line="480" w:lineRule="auto"/>
            </w:pPr>
            <w:r>
              <w:t>Mobility after surgery</w:t>
            </w:r>
          </w:p>
        </w:tc>
        <w:tc>
          <w:tcPr>
            <w:tcW w:w="709" w:type="dxa"/>
          </w:tcPr>
          <w:p w:rsidR="00211925" w:rsidRPr="00FE51DA" w:rsidRDefault="00211925" w:rsidP="00211925">
            <w:pPr>
              <w:spacing w:line="480" w:lineRule="auto"/>
              <w:jc w:val="center"/>
            </w:pPr>
            <w:r>
              <w:t>193</w:t>
            </w:r>
          </w:p>
        </w:tc>
        <w:tc>
          <w:tcPr>
            <w:tcW w:w="1984" w:type="dxa"/>
          </w:tcPr>
          <w:p w:rsidR="00211925" w:rsidRDefault="00211925" w:rsidP="00211925">
            <w:pPr>
              <w:spacing w:line="480" w:lineRule="auto"/>
              <w:jc w:val="center"/>
            </w:pPr>
          </w:p>
        </w:tc>
        <w:tc>
          <w:tcPr>
            <w:tcW w:w="1121" w:type="dxa"/>
          </w:tcPr>
          <w:p w:rsidR="00211925" w:rsidRDefault="00211925" w:rsidP="00211925">
            <w:pPr>
              <w:spacing w:line="480" w:lineRule="auto"/>
              <w:jc w:val="center"/>
            </w:pPr>
          </w:p>
        </w:tc>
      </w:tr>
      <w:tr w:rsidR="00211925" w:rsidRPr="00AF4D8B" w:rsidTr="006B21C4">
        <w:tc>
          <w:tcPr>
            <w:tcW w:w="5353" w:type="dxa"/>
          </w:tcPr>
          <w:p w:rsidR="00211925" w:rsidRDefault="00211925" w:rsidP="00211925">
            <w:pPr>
              <w:spacing w:line="480" w:lineRule="auto"/>
              <w:ind w:left="284"/>
            </w:pPr>
            <w:r>
              <w:t>With wheel chair vs. with 2 sticks, rollator or walker</w:t>
            </w:r>
          </w:p>
        </w:tc>
        <w:tc>
          <w:tcPr>
            <w:tcW w:w="709" w:type="dxa"/>
          </w:tcPr>
          <w:p w:rsidR="00211925" w:rsidRPr="00FE51DA" w:rsidRDefault="00211925" w:rsidP="00211925">
            <w:pPr>
              <w:spacing w:line="480" w:lineRule="auto"/>
              <w:jc w:val="center"/>
            </w:pPr>
          </w:p>
        </w:tc>
        <w:tc>
          <w:tcPr>
            <w:tcW w:w="1984" w:type="dxa"/>
          </w:tcPr>
          <w:p w:rsidR="00211925" w:rsidRDefault="00211925" w:rsidP="00211925">
            <w:pPr>
              <w:spacing w:line="480" w:lineRule="auto"/>
              <w:jc w:val="center"/>
            </w:pPr>
            <w:r>
              <w:t xml:space="preserve">1.55 (0.94–2.55) </w:t>
            </w:r>
          </w:p>
        </w:tc>
        <w:tc>
          <w:tcPr>
            <w:tcW w:w="1121" w:type="dxa"/>
          </w:tcPr>
          <w:p w:rsidR="00211925" w:rsidRDefault="00211925" w:rsidP="00211925">
            <w:pPr>
              <w:spacing w:line="480" w:lineRule="auto"/>
              <w:jc w:val="center"/>
            </w:pPr>
            <w:r>
              <w:t>.089</w:t>
            </w:r>
          </w:p>
        </w:tc>
      </w:tr>
      <w:tr w:rsidR="00211925" w:rsidRPr="00AF4D8B" w:rsidTr="006B21C4">
        <w:tc>
          <w:tcPr>
            <w:tcW w:w="5353" w:type="dxa"/>
          </w:tcPr>
          <w:p w:rsidR="00211925" w:rsidRDefault="00211925" w:rsidP="00211925">
            <w:pPr>
              <w:spacing w:line="480" w:lineRule="auto"/>
              <w:ind w:left="284"/>
            </w:pPr>
            <w:r>
              <w:t>Bed patient vs. with 2 sticks, rollator or walker</w:t>
            </w:r>
          </w:p>
        </w:tc>
        <w:tc>
          <w:tcPr>
            <w:tcW w:w="709" w:type="dxa"/>
          </w:tcPr>
          <w:p w:rsidR="00211925" w:rsidRPr="00FE51DA" w:rsidRDefault="00211925" w:rsidP="00211925">
            <w:pPr>
              <w:spacing w:line="480" w:lineRule="auto"/>
              <w:jc w:val="center"/>
            </w:pPr>
          </w:p>
        </w:tc>
        <w:tc>
          <w:tcPr>
            <w:tcW w:w="1984" w:type="dxa"/>
          </w:tcPr>
          <w:p w:rsidR="00211925" w:rsidRPr="00DD0DF7" w:rsidRDefault="00211925" w:rsidP="00211925">
            <w:pPr>
              <w:spacing w:line="480" w:lineRule="auto"/>
              <w:jc w:val="center"/>
              <w:rPr>
                <w:b/>
              </w:rPr>
            </w:pPr>
            <w:r w:rsidRPr="00DD0DF7">
              <w:rPr>
                <w:b/>
              </w:rPr>
              <w:t>1.69 (1.09–2.60)</w:t>
            </w:r>
          </w:p>
        </w:tc>
        <w:tc>
          <w:tcPr>
            <w:tcW w:w="1121" w:type="dxa"/>
          </w:tcPr>
          <w:p w:rsidR="00211925" w:rsidRPr="00DD0DF7" w:rsidRDefault="00211925" w:rsidP="00211925">
            <w:pPr>
              <w:spacing w:line="480" w:lineRule="auto"/>
              <w:jc w:val="center"/>
              <w:rPr>
                <w:b/>
              </w:rPr>
            </w:pPr>
            <w:r w:rsidRPr="00DD0DF7">
              <w:rPr>
                <w:b/>
              </w:rPr>
              <w:t>.018</w:t>
            </w:r>
          </w:p>
        </w:tc>
      </w:tr>
      <w:tr w:rsidR="00211925" w:rsidRPr="00AF4D8B" w:rsidTr="006B21C4">
        <w:tc>
          <w:tcPr>
            <w:tcW w:w="5353" w:type="dxa"/>
          </w:tcPr>
          <w:p w:rsidR="00211925" w:rsidRDefault="00211925" w:rsidP="00211925">
            <w:pPr>
              <w:spacing w:line="480" w:lineRule="auto"/>
            </w:pPr>
            <w:r>
              <w:t>Pneumonia at the ward (yes vs. no)</w:t>
            </w:r>
          </w:p>
        </w:tc>
        <w:tc>
          <w:tcPr>
            <w:tcW w:w="709" w:type="dxa"/>
          </w:tcPr>
          <w:p w:rsidR="00211925" w:rsidRPr="00AF4D8B" w:rsidRDefault="00211925" w:rsidP="00211925">
            <w:pPr>
              <w:spacing w:line="480" w:lineRule="auto"/>
              <w:jc w:val="center"/>
            </w:pPr>
            <w:r>
              <w:t>198</w:t>
            </w:r>
          </w:p>
        </w:tc>
        <w:tc>
          <w:tcPr>
            <w:tcW w:w="1984" w:type="dxa"/>
          </w:tcPr>
          <w:p w:rsidR="00211925" w:rsidRPr="00AF4D8B" w:rsidRDefault="00211925" w:rsidP="00211925">
            <w:pPr>
              <w:spacing w:line="480" w:lineRule="auto"/>
              <w:jc w:val="center"/>
              <w:rPr>
                <w:b/>
              </w:rPr>
            </w:pPr>
            <w:r>
              <w:rPr>
                <w:b/>
              </w:rPr>
              <w:t>2.11 (1.03–4.36)</w:t>
            </w:r>
          </w:p>
        </w:tc>
        <w:tc>
          <w:tcPr>
            <w:tcW w:w="1121" w:type="dxa"/>
          </w:tcPr>
          <w:p w:rsidR="00211925" w:rsidRPr="00AF4D8B" w:rsidRDefault="00211925" w:rsidP="00211925">
            <w:pPr>
              <w:spacing w:line="480" w:lineRule="auto"/>
              <w:jc w:val="center"/>
              <w:rPr>
                <w:b/>
              </w:rPr>
            </w:pPr>
            <w:r>
              <w:rPr>
                <w:b/>
              </w:rPr>
              <w:t>.043</w:t>
            </w:r>
          </w:p>
        </w:tc>
      </w:tr>
    </w:tbl>
    <w:p w:rsidR="00652CC5" w:rsidRDefault="006B21C4" w:rsidP="006B21C4">
      <w:pPr>
        <w:spacing w:line="480" w:lineRule="auto"/>
      </w:pPr>
      <w:r>
        <w:t xml:space="preserve">Table 1. Age-adjusted hazard ratios (HR) and their 95% confidence intervals (95% CI) for </w:t>
      </w:r>
      <w:r w:rsidR="007D169D">
        <w:t>significant predictors of 4-year mortality in</w:t>
      </w:r>
      <w:r>
        <w:t xml:space="preserve"> hip fracture patients (n=200)</w:t>
      </w:r>
    </w:p>
    <w:sectPr w:rsidR="00652CC5" w:rsidSect="00951083">
      <w:headerReference w:type="default" r:id="rId9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797F" w:rsidRDefault="007D797F" w:rsidP="00CE7398">
      <w:r>
        <w:separator/>
      </w:r>
    </w:p>
  </w:endnote>
  <w:endnote w:type="continuationSeparator" w:id="0">
    <w:p w:rsidR="007D797F" w:rsidRDefault="007D797F" w:rsidP="00CE73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797F" w:rsidRDefault="007D797F" w:rsidP="00CE7398">
      <w:r>
        <w:separator/>
      </w:r>
    </w:p>
  </w:footnote>
  <w:footnote w:type="continuationSeparator" w:id="0">
    <w:p w:rsidR="007D797F" w:rsidRDefault="007D797F" w:rsidP="00CE73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73279550"/>
      <w:docPartObj>
        <w:docPartGallery w:val="Page Numbers (Top of Page)"/>
        <w:docPartUnique/>
      </w:docPartObj>
    </w:sdtPr>
    <w:sdtEndPr>
      <w:rPr>
        <w:noProof/>
      </w:rPr>
    </w:sdtEndPr>
    <w:sdtContent>
      <w:p w:rsidR="00CE7398" w:rsidRDefault="00CE7398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F6B1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E7398" w:rsidRDefault="00CE739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7A98"/>
    <w:rsid w:val="000014D0"/>
    <w:rsid w:val="000018B1"/>
    <w:rsid w:val="00001A93"/>
    <w:rsid w:val="00002000"/>
    <w:rsid w:val="00003C52"/>
    <w:rsid w:val="0000446E"/>
    <w:rsid w:val="00004F56"/>
    <w:rsid w:val="00005844"/>
    <w:rsid w:val="00006629"/>
    <w:rsid w:val="0001020D"/>
    <w:rsid w:val="00012C32"/>
    <w:rsid w:val="00012C6C"/>
    <w:rsid w:val="000142AB"/>
    <w:rsid w:val="0001439C"/>
    <w:rsid w:val="00014B03"/>
    <w:rsid w:val="0001603B"/>
    <w:rsid w:val="00017BBD"/>
    <w:rsid w:val="0002247F"/>
    <w:rsid w:val="000228C5"/>
    <w:rsid w:val="000235AD"/>
    <w:rsid w:val="000243C3"/>
    <w:rsid w:val="00024748"/>
    <w:rsid w:val="000249A8"/>
    <w:rsid w:val="00026165"/>
    <w:rsid w:val="00026D9F"/>
    <w:rsid w:val="00027789"/>
    <w:rsid w:val="000302B2"/>
    <w:rsid w:val="000306A3"/>
    <w:rsid w:val="00031271"/>
    <w:rsid w:val="000319CE"/>
    <w:rsid w:val="00031BF2"/>
    <w:rsid w:val="00031C55"/>
    <w:rsid w:val="00032AD5"/>
    <w:rsid w:val="00032C3D"/>
    <w:rsid w:val="00032E3B"/>
    <w:rsid w:val="00032F30"/>
    <w:rsid w:val="00035706"/>
    <w:rsid w:val="00036491"/>
    <w:rsid w:val="0003666A"/>
    <w:rsid w:val="0003674D"/>
    <w:rsid w:val="000370D3"/>
    <w:rsid w:val="00037446"/>
    <w:rsid w:val="000377D0"/>
    <w:rsid w:val="00037CE4"/>
    <w:rsid w:val="00040C23"/>
    <w:rsid w:val="00041F52"/>
    <w:rsid w:val="00041F96"/>
    <w:rsid w:val="000427A0"/>
    <w:rsid w:val="00042CC4"/>
    <w:rsid w:val="00042EC8"/>
    <w:rsid w:val="00044CA2"/>
    <w:rsid w:val="000452E3"/>
    <w:rsid w:val="00045ED6"/>
    <w:rsid w:val="000465FC"/>
    <w:rsid w:val="00046614"/>
    <w:rsid w:val="00047307"/>
    <w:rsid w:val="00047BC7"/>
    <w:rsid w:val="0005129B"/>
    <w:rsid w:val="00051879"/>
    <w:rsid w:val="00052B3C"/>
    <w:rsid w:val="00053333"/>
    <w:rsid w:val="00053B01"/>
    <w:rsid w:val="00053EB3"/>
    <w:rsid w:val="000542D8"/>
    <w:rsid w:val="000545DF"/>
    <w:rsid w:val="000559A2"/>
    <w:rsid w:val="00056B78"/>
    <w:rsid w:val="000577B5"/>
    <w:rsid w:val="000606E1"/>
    <w:rsid w:val="0006127E"/>
    <w:rsid w:val="00062466"/>
    <w:rsid w:val="00062DB0"/>
    <w:rsid w:val="000653C4"/>
    <w:rsid w:val="000666D6"/>
    <w:rsid w:val="00066A8F"/>
    <w:rsid w:val="00066C9D"/>
    <w:rsid w:val="000678F8"/>
    <w:rsid w:val="00067FA0"/>
    <w:rsid w:val="00071D0E"/>
    <w:rsid w:val="000723D4"/>
    <w:rsid w:val="000728D2"/>
    <w:rsid w:val="00072B8C"/>
    <w:rsid w:val="00073C3A"/>
    <w:rsid w:val="00074320"/>
    <w:rsid w:val="00074A74"/>
    <w:rsid w:val="00074AE2"/>
    <w:rsid w:val="0007515F"/>
    <w:rsid w:val="00076058"/>
    <w:rsid w:val="000767FB"/>
    <w:rsid w:val="00076F95"/>
    <w:rsid w:val="00077AF1"/>
    <w:rsid w:val="00077CBF"/>
    <w:rsid w:val="0008118B"/>
    <w:rsid w:val="00081464"/>
    <w:rsid w:val="00081F39"/>
    <w:rsid w:val="0008405D"/>
    <w:rsid w:val="00084E4E"/>
    <w:rsid w:val="00085219"/>
    <w:rsid w:val="00086A8A"/>
    <w:rsid w:val="0008726D"/>
    <w:rsid w:val="000873CF"/>
    <w:rsid w:val="00087EE8"/>
    <w:rsid w:val="0009036A"/>
    <w:rsid w:val="00090B16"/>
    <w:rsid w:val="00090B9F"/>
    <w:rsid w:val="00090D27"/>
    <w:rsid w:val="000923D7"/>
    <w:rsid w:val="00092649"/>
    <w:rsid w:val="000928C6"/>
    <w:rsid w:val="000931FD"/>
    <w:rsid w:val="000961CC"/>
    <w:rsid w:val="000979B5"/>
    <w:rsid w:val="000A01A4"/>
    <w:rsid w:val="000A1C0E"/>
    <w:rsid w:val="000A3E8B"/>
    <w:rsid w:val="000A4031"/>
    <w:rsid w:val="000A4873"/>
    <w:rsid w:val="000A56D6"/>
    <w:rsid w:val="000A720A"/>
    <w:rsid w:val="000B3DA3"/>
    <w:rsid w:val="000B3E28"/>
    <w:rsid w:val="000B5580"/>
    <w:rsid w:val="000B5A5A"/>
    <w:rsid w:val="000B5B88"/>
    <w:rsid w:val="000C06CB"/>
    <w:rsid w:val="000C0E83"/>
    <w:rsid w:val="000C100C"/>
    <w:rsid w:val="000C1BA0"/>
    <w:rsid w:val="000C2186"/>
    <w:rsid w:val="000C32D9"/>
    <w:rsid w:val="000C33F8"/>
    <w:rsid w:val="000C4C82"/>
    <w:rsid w:val="000C4FAE"/>
    <w:rsid w:val="000C61BE"/>
    <w:rsid w:val="000C67BB"/>
    <w:rsid w:val="000C7F78"/>
    <w:rsid w:val="000D0B3A"/>
    <w:rsid w:val="000D104E"/>
    <w:rsid w:val="000D183F"/>
    <w:rsid w:val="000D18C0"/>
    <w:rsid w:val="000D21C9"/>
    <w:rsid w:val="000D3220"/>
    <w:rsid w:val="000D513D"/>
    <w:rsid w:val="000D580C"/>
    <w:rsid w:val="000D5DEC"/>
    <w:rsid w:val="000D6529"/>
    <w:rsid w:val="000D6A7C"/>
    <w:rsid w:val="000D74C4"/>
    <w:rsid w:val="000D794F"/>
    <w:rsid w:val="000E13D1"/>
    <w:rsid w:val="000E3977"/>
    <w:rsid w:val="000E4574"/>
    <w:rsid w:val="000E4857"/>
    <w:rsid w:val="000E6946"/>
    <w:rsid w:val="000E6E6D"/>
    <w:rsid w:val="000E7214"/>
    <w:rsid w:val="000E73D6"/>
    <w:rsid w:val="000F089D"/>
    <w:rsid w:val="000F0E9D"/>
    <w:rsid w:val="000F128B"/>
    <w:rsid w:val="000F26FF"/>
    <w:rsid w:val="000F2F47"/>
    <w:rsid w:val="000F321A"/>
    <w:rsid w:val="000F40FC"/>
    <w:rsid w:val="000F4B7F"/>
    <w:rsid w:val="000F4DFF"/>
    <w:rsid w:val="000F5490"/>
    <w:rsid w:val="000F5C37"/>
    <w:rsid w:val="001009FE"/>
    <w:rsid w:val="00100EEC"/>
    <w:rsid w:val="001012C2"/>
    <w:rsid w:val="0010136C"/>
    <w:rsid w:val="001016B9"/>
    <w:rsid w:val="00101793"/>
    <w:rsid w:val="00101EAF"/>
    <w:rsid w:val="00102ADF"/>
    <w:rsid w:val="00102AF3"/>
    <w:rsid w:val="001047F6"/>
    <w:rsid w:val="00105549"/>
    <w:rsid w:val="0010594D"/>
    <w:rsid w:val="00105DD2"/>
    <w:rsid w:val="0010693B"/>
    <w:rsid w:val="0010790F"/>
    <w:rsid w:val="00110CFF"/>
    <w:rsid w:val="00110E7C"/>
    <w:rsid w:val="00111CDE"/>
    <w:rsid w:val="00111EBD"/>
    <w:rsid w:val="00112173"/>
    <w:rsid w:val="00112BD9"/>
    <w:rsid w:val="0011349E"/>
    <w:rsid w:val="001137BD"/>
    <w:rsid w:val="0011438E"/>
    <w:rsid w:val="001149EA"/>
    <w:rsid w:val="00114CE4"/>
    <w:rsid w:val="0011507A"/>
    <w:rsid w:val="00115C6E"/>
    <w:rsid w:val="001162FF"/>
    <w:rsid w:val="001164D3"/>
    <w:rsid w:val="0011712E"/>
    <w:rsid w:val="00120405"/>
    <w:rsid w:val="001204B3"/>
    <w:rsid w:val="001226D8"/>
    <w:rsid w:val="00122A65"/>
    <w:rsid w:val="00122C2F"/>
    <w:rsid w:val="00123CE7"/>
    <w:rsid w:val="001242E4"/>
    <w:rsid w:val="00124970"/>
    <w:rsid w:val="0012643B"/>
    <w:rsid w:val="00126710"/>
    <w:rsid w:val="001270F5"/>
    <w:rsid w:val="001275DA"/>
    <w:rsid w:val="001320D4"/>
    <w:rsid w:val="00132218"/>
    <w:rsid w:val="00133B1F"/>
    <w:rsid w:val="00134786"/>
    <w:rsid w:val="0013587F"/>
    <w:rsid w:val="00135E97"/>
    <w:rsid w:val="00137699"/>
    <w:rsid w:val="001376A8"/>
    <w:rsid w:val="001378EC"/>
    <w:rsid w:val="001411C6"/>
    <w:rsid w:val="00141473"/>
    <w:rsid w:val="0014369F"/>
    <w:rsid w:val="00144B4A"/>
    <w:rsid w:val="0014516E"/>
    <w:rsid w:val="00145202"/>
    <w:rsid w:val="00145525"/>
    <w:rsid w:val="00145E6A"/>
    <w:rsid w:val="00146514"/>
    <w:rsid w:val="00146E73"/>
    <w:rsid w:val="00147A52"/>
    <w:rsid w:val="00150AAC"/>
    <w:rsid w:val="001516C6"/>
    <w:rsid w:val="00154141"/>
    <w:rsid w:val="00155215"/>
    <w:rsid w:val="00155F81"/>
    <w:rsid w:val="00156A7E"/>
    <w:rsid w:val="00157CF7"/>
    <w:rsid w:val="00160061"/>
    <w:rsid w:val="0016194E"/>
    <w:rsid w:val="00163B1B"/>
    <w:rsid w:val="00164F13"/>
    <w:rsid w:val="0016525C"/>
    <w:rsid w:val="001704DC"/>
    <w:rsid w:val="00170C98"/>
    <w:rsid w:val="00171681"/>
    <w:rsid w:val="001719D3"/>
    <w:rsid w:val="00171F82"/>
    <w:rsid w:val="001733EC"/>
    <w:rsid w:val="0017363D"/>
    <w:rsid w:val="00173A00"/>
    <w:rsid w:val="00173D28"/>
    <w:rsid w:val="00173D8C"/>
    <w:rsid w:val="0017481E"/>
    <w:rsid w:val="00174DBF"/>
    <w:rsid w:val="001750A2"/>
    <w:rsid w:val="00175168"/>
    <w:rsid w:val="001757CD"/>
    <w:rsid w:val="00175C0F"/>
    <w:rsid w:val="00177113"/>
    <w:rsid w:val="001771B2"/>
    <w:rsid w:val="00177BC5"/>
    <w:rsid w:val="001800B6"/>
    <w:rsid w:val="00180FE1"/>
    <w:rsid w:val="001810AA"/>
    <w:rsid w:val="00182163"/>
    <w:rsid w:val="001827A6"/>
    <w:rsid w:val="00182FC0"/>
    <w:rsid w:val="00183FD2"/>
    <w:rsid w:val="00184457"/>
    <w:rsid w:val="001848DB"/>
    <w:rsid w:val="00186CA1"/>
    <w:rsid w:val="00187193"/>
    <w:rsid w:val="00190D91"/>
    <w:rsid w:val="001911E8"/>
    <w:rsid w:val="0019329E"/>
    <w:rsid w:val="0019375F"/>
    <w:rsid w:val="00193890"/>
    <w:rsid w:val="001947BE"/>
    <w:rsid w:val="00195192"/>
    <w:rsid w:val="00196981"/>
    <w:rsid w:val="0019718C"/>
    <w:rsid w:val="001A0235"/>
    <w:rsid w:val="001A062F"/>
    <w:rsid w:val="001A0F63"/>
    <w:rsid w:val="001A37DD"/>
    <w:rsid w:val="001A5040"/>
    <w:rsid w:val="001A55A7"/>
    <w:rsid w:val="001A5B53"/>
    <w:rsid w:val="001A63F6"/>
    <w:rsid w:val="001A6CA3"/>
    <w:rsid w:val="001A710B"/>
    <w:rsid w:val="001B00F6"/>
    <w:rsid w:val="001B0284"/>
    <w:rsid w:val="001B052E"/>
    <w:rsid w:val="001B0DD9"/>
    <w:rsid w:val="001B19E8"/>
    <w:rsid w:val="001B26E6"/>
    <w:rsid w:val="001B2726"/>
    <w:rsid w:val="001B317D"/>
    <w:rsid w:val="001B3273"/>
    <w:rsid w:val="001B344A"/>
    <w:rsid w:val="001B43B7"/>
    <w:rsid w:val="001B5D4A"/>
    <w:rsid w:val="001B65BB"/>
    <w:rsid w:val="001B7D02"/>
    <w:rsid w:val="001C193A"/>
    <w:rsid w:val="001C23FE"/>
    <w:rsid w:val="001C2B9B"/>
    <w:rsid w:val="001C3DAB"/>
    <w:rsid w:val="001C3F1E"/>
    <w:rsid w:val="001C4A8E"/>
    <w:rsid w:val="001C4CD7"/>
    <w:rsid w:val="001C4F73"/>
    <w:rsid w:val="001C5CB5"/>
    <w:rsid w:val="001C7386"/>
    <w:rsid w:val="001C7ACE"/>
    <w:rsid w:val="001C7C18"/>
    <w:rsid w:val="001D0264"/>
    <w:rsid w:val="001D0CFE"/>
    <w:rsid w:val="001D0F47"/>
    <w:rsid w:val="001D127B"/>
    <w:rsid w:val="001D3F3A"/>
    <w:rsid w:val="001D5737"/>
    <w:rsid w:val="001D5DD4"/>
    <w:rsid w:val="001D71FB"/>
    <w:rsid w:val="001D7CEF"/>
    <w:rsid w:val="001E0BEC"/>
    <w:rsid w:val="001E0EDA"/>
    <w:rsid w:val="001E3A8E"/>
    <w:rsid w:val="001E4660"/>
    <w:rsid w:val="001E47D7"/>
    <w:rsid w:val="001E56FE"/>
    <w:rsid w:val="001E6982"/>
    <w:rsid w:val="001E72BF"/>
    <w:rsid w:val="001F0BED"/>
    <w:rsid w:val="001F1BCF"/>
    <w:rsid w:val="001F25F8"/>
    <w:rsid w:val="001F2F22"/>
    <w:rsid w:val="001F307A"/>
    <w:rsid w:val="001F3714"/>
    <w:rsid w:val="001F37AF"/>
    <w:rsid w:val="001F4766"/>
    <w:rsid w:val="001F4797"/>
    <w:rsid w:val="001F4887"/>
    <w:rsid w:val="001F4B66"/>
    <w:rsid w:val="001F5B84"/>
    <w:rsid w:val="001F6D92"/>
    <w:rsid w:val="001F6F16"/>
    <w:rsid w:val="001F6F1B"/>
    <w:rsid w:val="001F71FF"/>
    <w:rsid w:val="001F755C"/>
    <w:rsid w:val="001F76E4"/>
    <w:rsid w:val="002001C8"/>
    <w:rsid w:val="00200BF2"/>
    <w:rsid w:val="00201091"/>
    <w:rsid w:val="002010CD"/>
    <w:rsid w:val="0020128D"/>
    <w:rsid w:val="002018CA"/>
    <w:rsid w:val="00202B98"/>
    <w:rsid w:val="00203A21"/>
    <w:rsid w:val="00203B7D"/>
    <w:rsid w:val="00204253"/>
    <w:rsid w:val="0020462C"/>
    <w:rsid w:val="00204883"/>
    <w:rsid w:val="00204939"/>
    <w:rsid w:val="00204EE7"/>
    <w:rsid w:val="00205A70"/>
    <w:rsid w:val="00210C45"/>
    <w:rsid w:val="00211925"/>
    <w:rsid w:val="00212982"/>
    <w:rsid w:val="00212AD0"/>
    <w:rsid w:val="00213403"/>
    <w:rsid w:val="00213479"/>
    <w:rsid w:val="00213E46"/>
    <w:rsid w:val="00213E74"/>
    <w:rsid w:val="00214484"/>
    <w:rsid w:val="00222CE1"/>
    <w:rsid w:val="0022381E"/>
    <w:rsid w:val="00224292"/>
    <w:rsid w:val="002244B7"/>
    <w:rsid w:val="00224F2B"/>
    <w:rsid w:val="00225589"/>
    <w:rsid w:val="00225D26"/>
    <w:rsid w:val="0022664F"/>
    <w:rsid w:val="002266B5"/>
    <w:rsid w:val="0022740A"/>
    <w:rsid w:val="00230182"/>
    <w:rsid w:val="002314B2"/>
    <w:rsid w:val="00231FAC"/>
    <w:rsid w:val="00232764"/>
    <w:rsid w:val="00232851"/>
    <w:rsid w:val="00232A83"/>
    <w:rsid w:val="00234DB4"/>
    <w:rsid w:val="00235982"/>
    <w:rsid w:val="002359B1"/>
    <w:rsid w:val="00236366"/>
    <w:rsid w:val="00240CBB"/>
    <w:rsid w:val="00240E59"/>
    <w:rsid w:val="002413AB"/>
    <w:rsid w:val="00241A8E"/>
    <w:rsid w:val="00242947"/>
    <w:rsid w:val="00242CD1"/>
    <w:rsid w:val="00243BBC"/>
    <w:rsid w:val="0024452B"/>
    <w:rsid w:val="0024535E"/>
    <w:rsid w:val="00250008"/>
    <w:rsid w:val="002509A5"/>
    <w:rsid w:val="002518F7"/>
    <w:rsid w:val="00251DB8"/>
    <w:rsid w:val="0025234D"/>
    <w:rsid w:val="0025269C"/>
    <w:rsid w:val="00252E32"/>
    <w:rsid w:val="0025319B"/>
    <w:rsid w:val="0025346F"/>
    <w:rsid w:val="00253882"/>
    <w:rsid w:val="00253918"/>
    <w:rsid w:val="00254730"/>
    <w:rsid w:val="00254746"/>
    <w:rsid w:val="00256002"/>
    <w:rsid w:val="00256929"/>
    <w:rsid w:val="0025718E"/>
    <w:rsid w:val="00257A05"/>
    <w:rsid w:val="00260805"/>
    <w:rsid w:val="00260DCD"/>
    <w:rsid w:val="00261306"/>
    <w:rsid w:val="00262015"/>
    <w:rsid w:val="002634E3"/>
    <w:rsid w:val="00263B81"/>
    <w:rsid w:val="00267023"/>
    <w:rsid w:val="00271C45"/>
    <w:rsid w:val="00273863"/>
    <w:rsid w:val="00274A27"/>
    <w:rsid w:val="002754B9"/>
    <w:rsid w:val="00277617"/>
    <w:rsid w:val="00277A5C"/>
    <w:rsid w:val="002806CD"/>
    <w:rsid w:val="00280798"/>
    <w:rsid w:val="00280E09"/>
    <w:rsid w:val="002821F9"/>
    <w:rsid w:val="00282A61"/>
    <w:rsid w:val="00282A90"/>
    <w:rsid w:val="002836DC"/>
    <w:rsid w:val="00284153"/>
    <w:rsid w:val="00284440"/>
    <w:rsid w:val="00284EC7"/>
    <w:rsid w:val="00285458"/>
    <w:rsid w:val="00285F4A"/>
    <w:rsid w:val="00287846"/>
    <w:rsid w:val="002901C7"/>
    <w:rsid w:val="002906C1"/>
    <w:rsid w:val="0029075B"/>
    <w:rsid w:val="00290B55"/>
    <w:rsid w:val="00290C47"/>
    <w:rsid w:val="002915BD"/>
    <w:rsid w:val="00291699"/>
    <w:rsid w:val="00292941"/>
    <w:rsid w:val="00293099"/>
    <w:rsid w:val="00293915"/>
    <w:rsid w:val="00293E81"/>
    <w:rsid w:val="00295EC5"/>
    <w:rsid w:val="00296DD6"/>
    <w:rsid w:val="002A03BA"/>
    <w:rsid w:val="002A18F3"/>
    <w:rsid w:val="002A217C"/>
    <w:rsid w:val="002A3000"/>
    <w:rsid w:val="002A39F2"/>
    <w:rsid w:val="002A3D9A"/>
    <w:rsid w:val="002A4424"/>
    <w:rsid w:val="002A4812"/>
    <w:rsid w:val="002A48C1"/>
    <w:rsid w:val="002A48DA"/>
    <w:rsid w:val="002A52AA"/>
    <w:rsid w:val="002A6131"/>
    <w:rsid w:val="002A6950"/>
    <w:rsid w:val="002A7458"/>
    <w:rsid w:val="002A7B2F"/>
    <w:rsid w:val="002B0411"/>
    <w:rsid w:val="002B07E6"/>
    <w:rsid w:val="002B0C54"/>
    <w:rsid w:val="002B1586"/>
    <w:rsid w:val="002B17BD"/>
    <w:rsid w:val="002B185A"/>
    <w:rsid w:val="002B19D6"/>
    <w:rsid w:val="002B288E"/>
    <w:rsid w:val="002B3240"/>
    <w:rsid w:val="002B3B1D"/>
    <w:rsid w:val="002B41C2"/>
    <w:rsid w:val="002B6CFE"/>
    <w:rsid w:val="002B74D5"/>
    <w:rsid w:val="002C07B8"/>
    <w:rsid w:val="002C09E0"/>
    <w:rsid w:val="002C0C52"/>
    <w:rsid w:val="002C2291"/>
    <w:rsid w:val="002C242C"/>
    <w:rsid w:val="002C2802"/>
    <w:rsid w:val="002C2871"/>
    <w:rsid w:val="002C51D8"/>
    <w:rsid w:val="002C56AB"/>
    <w:rsid w:val="002C660B"/>
    <w:rsid w:val="002C6E37"/>
    <w:rsid w:val="002D116C"/>
    <w:rsid w:val="002D1E03"/>
    <w:rsid w:val="002D27AD"/>
    <w:rsid w:val="002D29C1"/>
    <w:rsid w:val="002D2EEA"/>
    <w:rsid w:val="002D3614"/>
    <w:rsid w:val="002D36E0"/>
    <w:rsid w:val="002D5071"/>
    <w:rsid w:val="002D54A3"/>
    <w:rsid w:val="002D56EA"/>
    <w:rsid w:val="002D5822"/>
    <w:rsid w:val="002D78D3"/>
    <w:rsid w:val="002E05E5"/>
    <w:rsid w:val="002E07A1"/>
    <w:rsid w:val="002E2254"/>
    <w:rsid w:val="002E3C23"/>
    <w:rsid w:val="002E48E6"/>
    <w:rsid w:val="002E4A91"/>
    <w:rsid w:val="002E571C"/>
    <w:rsid w:val="002E5743"/>
    <w:rsid w:val="002E6053"/>
    <w:rsid w:val="002E65C7"/>
    <w:rsid w:val="002E72B2"/>
    <w:rsid w:val="002E74C3"/>
    <w:rsid w:val="002E76BF"/>
    <w:rsid w:val="002F085E"/>
    <w:rsid w:val="002F3239"/>
    <w:rsid w:val="002F37B4"/>
    <w:rsid w:val="002F526E"/>
    <w:rsid w:val="002F7D33"/>
    <w:rsid w:val="0030039B"/>
    <w:rsid w:val="003007F0"/>
    <w:rsid w:val="00300F0E"/>
    <w:rsid w:val="003013F4"/>
    <w:rsid w:val="003021BF"/>
    <w:rsid w:val="003059CE"/>
    <w:rsid w:val="003075A7"/>
    <w:rsid w:val="003107C2"/>
    <w:rsid w:val="00310E35"/>
    <w:rsid w:val="00311BD9"/>
    <w:rsid w:val="00312136"/>
    <w:rsid w:val="0031213A"/>
    <w:rsid w:val="00313482"/>
    <w:rsid w:val="00314A5A"/>
    <w:rsid w:val="00314AB1"/>
    <w:rsid w:val="00314DF9"/>
    <w:rsid w:val="00315E92"/>
    <w:rsid w:val="00315EBF"/>
    <w:rsid w:val="0031604A"/>
    <w:rsid w:val="0031628F"/>
    <w:rsid w:val="0031672C"/>
    <w:rsid w:val="00316ED8"/>
    <w:rsid w:val="003173A9"/>
    <w:rsid w:val="00317D73"/>
    <w:rsid w:val="00317DC6"/>
    <w:rsid w:val="00317F53"/>
    <w:rsid w:val="003205B4"/>
    <w:rsid w:val="00320B68"/>
    <w:rsid w:val="003210E1"/>
    <w:rsid w:val="00322487"/>
    <w:rsid w:val="003226CF"/>
    <w:rsid w:val="0032302A"/>
    <w:rsid w:val="00323699"/>
    <w:rsid w:val="00323965"/>
    <w:rsid w:val="00324230"/>
    <w:rsid w:val="003245FF"/>
    <w:rsid w:val="00324E83"/>
    <w:rsid w:val="003253BA"/>
    <w:rsid w:val="0032725D"/>
    <w:rsid w:val="00327277"/>
    <w:rsid w:val="00327C2D"/>
    <w:rsid w:val="0033077F"/>
    <w:rsid w:val="003308EC"/>
    <w:rsid w:val="00331626"/>
    <w:rsid w:val="00331754"/>
    <w:rsid w:val="00331ECC"/>
    <w:rsid w:val="0033246F"/>
    <w:rsid w:val="003349FB"/>
    <w:rsid w:val="00335489"/>
    <w:rsid w:val="00337EF3"/>
    <w:rsid w:val="00337FB8"/>
    <w:rsid w:val="003407AA"/>
    <w:rsid w:val="003414A1"/>
    <w:rsid w:val="00341BE9"/>
    <w:rsid w:val="00342DEC"/>
    <w:rsid w:val="0034349E"/>
    <w:rsid w:val="00343561"/>
    <w:rsid w:val="0034397C"/>
    <w:rsid w:val="00345C35"/>
    <w:rsid w:val="00346B40"/>
    <w:rsid w:val="00346F16"/>
    <w:rsid w:val="00347A2C"/>
    <w:rsid w:val="00350C59"/>
    <w:rsid w:val="0035143D"/>
    <w:rsid w:val="0035158C"/>
    <w:rsid w:val="0035480F"/>
    <w:rsid w:val="00354A27"/>
    <w:rsid w:val="00355DE3"/>
    <w:rsid w:val="003564B2"/>
    <w:rsid w:val="00357BA8"/>
    <w:rsid w:val="00361075"/>
    <w:rsid w:val="003611AA"/>
    <w:rsid w:val="00361B57"/>
    <w:rsid w:val="00361C9D"/>
    <w:rsid w:val="00361E5A"/>
    <w:rsid w:val="00362205"/>
    <w:rsid w:val="0036289D"/>
    <w:rsid w:val="00364931"/>
    <w:rsid w:val="00364CB1"/>
    <w:rsid w:val="0036614C"/>
    <w:rsid w:val="00366561"/>
    <w:rsid w:val="00366597"/>
    <w:rsid w:val="0036698F"/>
    <w:rsid w:val="003704C6"/>
    <w:rsid w:val="00370A6D"/>
    <w:rsid w:val="00370C48"/>
    <w:rsid w:val="0037154E"/>
    <w:rsid w:val="00371AFC"/>
    <w:rsid w:val="00372E5B"/>
    <w:rsid w:val="003738AC"/>
    <w:rsid w:val="00373FF4"/>
    <w:rsid w:val="003740C2"/>
    <w:rsid w:val="003740E4"/>
    <w:rsid w:val="00374553"/>
    <w:rsid w:val="00375305"/>
    <w:rsid w:val="0037728A"/>
    <w:rsid w:val="003779F5"/>
    <w:rsid w:val="00380014"/>
    <w:rsid w:val="0038049F"/>
    <w:rsid w:val="00380B17"/>
    <w:rsid w:val="003824F2"/>
    <w:rsid w:val="00382D58"/>
    <w:rsid w:val="00383A41"/>
    <w:rsid w:val="003840A0"/>
    <w:rsid w:val="003851D2"/>
    <w:rsid w:val="00385EA3"/>
    <w:rsid w:val="0038616B"/>
    <w:rsid w:val="00386D5F"/>
    <w:rsid w:val="0038751C"/>
    <w:rsid w:val="003906E7"/>
    <w:rsid w:val="00391016"/>
    <w:rsid w:val="003917DA"/>
    <w:rsid w:val="0039185B"/>
    <w:rsid w:val="003926CF"/>
    <w:rsid w:val="003936E7"/>
    <w:rsid w:val="00394D7F"/>
    <w:rsid w:val="00396C7C"/>
    <w:rsid w:val="00397E4E"/>
    <w:rsid w:val="003A00C6"/>
    <w:rsid w:val="003A0226"/>
    <w:rsid w:val="003A080A"/>
    <w:rsid w:val="003A2A71"/>
    <w:rsid w:val="003A2F33"/>
    <w:rsid w:val="003A32B1"/>
    <w:rsid w:val="003A3976"/>
    <w:rsid w:val="003A4648"/>
    <w:rsid w:val="003A515B"/>
    <w:rsid w:val="003A529C"/>
    <w:rsid w:val="003A55D0"/>
    <w:rsid w:val="003A5AAE"/>
    <w:rsid w:val="003A719E"/>
    <w:rsid w:val="003A7FBD"/>
    <w:rsid w:val="003B0195"/>
    <w:rsid w:val="003B0222"/>
    <w:rsid w:val="003B0A10"/>
    <w:rsid w:val="003B15B4"/>
    <w:rsid w:val="003B1DDC"/>
    <w:rsid w:val="003B1FF5"/>
    <w:rsid w:val="003B2C98"/>
    <w:rsid w:val="003B4D29"/>
    <w:rsid w:val="003B5B9B"/>
    <w:rsid w:val="003B62CD"/>
    <w:rsid w:val="003B68E3"/>
    <w:rsid w:val="003B6B8D"/>
    <w:rsid w:val="003C2635"/>
    <w:rsid w:val="003C344D"/>
    <w:rsid w:val="003C3F46"/>
    <w:rsid w:val="003C3FF4"/>
    <w:rsid w:val="003C51F3"/>
    <w:rsid w:val="003C6130"/>
    <w:rsid w:val="003C79B2"/>
    <w:rsid w:val="003C7B00"/>
    <w:rsid w:val="003D0CF2"/>
    <w:rsid w:val="003D13D9"/>
    <w:rsid w:val="003D1D37"/>
    <w:rsid w:val="003D33A3"/>
    <w:rsid w:val="003D3776"/>
    <w:rsid w:val="003D3D51"/>
    <w:rsid w:val="003D3F91"/>
    <w:rsid w:val="003D5452"/>
    <w:rsid w:val="003D670C"/>
    <w:rsid w:val="003D7017"/>
    <w:rsid w:val="003E046F"/>
    <w:rsid w:val="003E3016"/>
    <w:rsid w:val="003E311F"/>
    <w:rsid w:val="003E39DD"/>
    <w:rsid w:val="003E75A8"/>
    <w:rsid w:val="003E7B1F"/>
    <w:rsid w:val="003F1ED7"/>
    <w:rsid w:val="003F3454"/>
    <w:rsid w:val="003F36BD"/>
    <w:rsid w:val="003F41A7"/>
    <w:rsid w:val="003F5B97"/>
    <w:rsid w:val="003F6492"/>
    <w:rsid w:val="003F741F"/>
    <w:rsid w:val="003F7AB0"/>
    <w:rsid w:val="0040051E"/>
    <w:rsid w:val="00400AEF"/>
    <w:rsid w:val="00401835"/>
    <w:rsid w:val="0040249C"/>
    <w:rsid w:val="0040251B"/>
    <w:rsid w:val="00404980"/>
    <w:rsid w:val="00407794"/>
    <w:rsid w:val="00407BC8"/>
    <w:rsid w:val="004107D1"/>
    <w:rsid w:val="00411300"/>
    <w:rsid w:val="00412B57"/>
    <w:rsid w:val="00416739"/>
    <w:rsid w:val="00416DCE"/>
    <w:rsid w:val="004175DC"/>
    <w:rsid w:val="004201E4"/>
    <w:rsid w:val="004209D2"/>
    <w:rsid w:val="00421745"/>
    <w:rsid w:val="00421B2F"/>
    <w:rsid w:val="004224EC"/>
    <w:rsid w:val="00422849"/>
    <w:rsid w:val="00422E9B"/>
    <w:rsid w:val="00423C4A"/>
    <w:rsid w:val="00425994"/>
    <w:rsid w:val="004261D0"/>
    <w:rsid w:val="00426781"/>
    <w:rsid w:val="00427485"/>
    <w:rsid w:val="00427D14"/>
    <w:rsid w:val="00427FCE"/>
    <w:rsid w:val="00432DB7"/>
    <w:rsid w:val="00433CC8"/>
    <w:rsid w:val="00434305"/>
    <w:rsid w:val="004348BB"/>
    <w:rsid w:val="00435A68"/>
    <w:rsid w:val="00435E1C"/>
    <w:rsid w:val="00437199"/>
    <w:rsid w:val="00440CE7"/>
    <w:rsid w:val="004411BC"/>
    <w:rsid w:val="004417F4"/>
    <w:rsid w:val="004420A3"/>
    <w:rsid w:val="00442784"/>
    <w:rsid w:val="0044368F"/>
    <w:rsid w:val="0044448A"/>
    <w:rsid w:val="0044493C"/>
    <w:rsid w:val="00444A18"/>
    <w:rsid w:val="0044533B"/>
    <w:rsid w:val="00445760"/>
    <w:rsid w:val="0044578F"/>
    <w:rsid w:val="004458DF"/>
    <w:rsid w:val="004460CC"/>
    <w:rsid w:val="00450298"/>
    <w:rsid w:val="004512C1"/>
    <w:rsid w:val="00452967"/>
    <w:rsid w:val="00452D2D"/>
    <w:rsid w:val="0045303B"/>
    <w:rsid w:val="004533AC"/>
    <w:rsid w:val="00454377"/>
    <w:rsid w:val="00454518"/>
    <w:rsid w:val="00454980"/>
    <w:rsid w:val="00455487"/>
    <w:rsid w:val="004554A0"/>
    <w:rsid w:val="0045624F"/>
    <w:rsid w:val="00456302"/>
    <w:rsid w:val="004578E4"/>
    <w:rsid w:val="00457BC7"/>
    <w:rsid w:val="0046092C"/>
    <w:rsid w:val="00462F16"/>
    <w:rsid w:val="00463889"/>
    <w:rsid w:val="00463FD6"/>
    <w:rsid w:val="00464727"/>
    <w:rsid w:val="0046477F"/>
    <w:rsid w:val="0046519C"/>
    <w:rsid w:val="00466336"/>
    <w:rsid w:val="00467353"/>
    <w:rsid w:val="00470173"/>
    <w:rsid w:val="00470FCF"/>
    <w:rsid w:val="00471D12"/>
    <w:rsid w:val="00471DDE"/>
    <w:rsid w:val="004740EE"/>
    <w:rsid w:val="00474DA6"/>
    <w:rsid w:val="0047575A"/>
    <w:rsid w:val="00475EE6"/>
    <w:rsid w:val="00476064"/>
    <w:rsid w:val="004761D8"/>
    <w:rsid w:val="00476508"/>
    <w:rsid w:val="00476A0C"/>
    <w:rsid w:val="00477101"/>
    <w:rsid w:val="00477303"/>
    <w:rsid w:val="004778CA"/>
    <w:rsid w:val="0048003A"/>
    <w:rsid w:val="00480AD9"/>
    <w:rsid w:val="0048103F"/>
    <w:rsid w:val="004818B3"/>
    <w:rsid w:val="0048321B"/>
    <w:rsid w:val="00483FC8"/>
    <w:rsid w:val="00484BE6"/>
    <w:rsid w:val="00485C21"/>
    <w:rsid w:val="00486A78"/>
    <w:rsid w:val="00486F4E"/>
    <w:rsid w:val="00487479"/>
    <w:rsid w:val="00487648"/>
    <w:rsid w:val="00487E74"/>
    <w:rsid w:val="00487F2B"/>
    <w:rsid w:val="004923C1"/>
    <w:rsid w:val="00493572"/>
    <w:rsid w:val="004937F5"/>
    <w:rsid w:val="00494634"/>
    <w:rsid w:val="004949D5"/>
    <w:rsid w:val="00494BC6"/>
    <w:rsid w:val="00495C15"/>
    <w:rsid w:val="004964BB"/>
    <w:rsid w:val="004973F4"/>
    <w:rsid w:val="004977E1"/>
    <w:rsid w:val="004A08C5"/>
    <w:rsid w:val="004A15BA"/>
    <w:rsid w:val="004A3128"/>
    <w:rsid w:val="004A32D4"/>
    <w:rsid w:val="004A47FE"/>
    <w:rsid w:val="004A4C5B"/>
    <w:rsid w:val="004A50C0"/>
    <w:rsid w:val="004A513D"/>
    <w:rsid w:val="004A5C78"/>
    <w:rsid w:val="004A64CA"/>
    <w:rsid w:val="004A675E"/>
    <w:rsid w:val="004A6FCE"/>
    <w:rsid w:val="004A7F4C"/>
    <w:rsid w:val="004B0053"/>
    <w:rsid w:val="004B0AE4"/>
    <w:rsid w:val="004B1B11"/>
    <w:rsid w:val="004B2B34"/>
    <w:rsid w:val="004B36A8"/>
    <w:rsid w:val="004B4882"/>
    <w:rsid w:val="004B4FEF"/>
    <w:rsid w:val="004B5260"/>
    <w:rsid w:val="004B52E7"/>
    <w:rsid w:val="004B5326"/>
    <w:rsid w:val="004C1264"/>
    <w:rsid w:val="004C19C6"/>
    <w:rsid w:val="004C2414"/>
    <w:rsid w:val="004C2561"/>
    <w:rsid w:val="004C2864"/>
    <w:rsid w:val="004C44EA"/>
    <w:rsid w:val="004C4CDD"/>
    <w:rsid w:val="004C4F39"/>
    <w:rsid w:val="004D0633"/>
    <w:rsid w:val="004D12C5"/>
    <w:rsid w:val="004D1384"/>
    <w:rsid w:val="004D3ED2"/>
    <w:rsid w:val="004D4E4C"/>
    <w:rsid w:val="004D4FB7"/>
    <w:rsid w:val="004D5E58"/>
    <w:rsid w:val="004D5E7F"/>
    <w:rsid w:val="004D6B89"/>
    <w:rsid w:val="004D71D8"/>
    <w:rsid w:val="004D7B99"/>
    <w:rsid w:val="004E265C"/>
    <w:rsid w:val="004E3967"/>
    <w:rsid w:val="004E40BE"/>
    <w:rsid w:val="004E46A0"/>
    <w:rsid w:val="004E496B"/>
    <w:rsid w:val="004E6299"/>
    <w:rsid w:val="004E64FD"/>
    <w:rsid w:val="004E72C8"/>
    <w:rsid w:val="004E7325"/>
    <w:rsid w:val="004E7669"/>
    <w:rsid w:val="004E77E4"/>
    <w:rsid w:val="004F0CCA"/>
    <w:rsid w:val="004F194D"/>
    <w:rsid w:val="004F1FF0"/>
    <w:rsid w:val="004F2A5F"/>
    <w:rsid w:val="004F2C87"/>
    <w:rsid w:val="004F4EB5"/>
    <w:rsid w:val="004F4F94"/>
    <w:rsid w:val="004F5713"/>
    <w:rsid w:val="004F5AA7"/>
    <w:rsid w:val="004F60D5"/>
    <w:rsid w:val="004F6B1A"/>
    <w:rsid w:val="004F708F"/>
    <w:rsid w:val="005000C5"/>
    <w:rsid w:val="0050126B"/>
    <w:rsid w:val="005024DF"/>
    <w:rsid w:val="005031E4"/>
    <w:rsid w:val="0050347D"/>
    <w:rsid w:val="0050397C"/>
    <w:rsid w:val="00503C26"/>
    <w:rsid w:val="005042F6"/>
    <w:rsid w:val="00504AD6"/>
    <w:rsid w:val="00504C8F"/>
    <w:rsid w:val="00504E7A"/>
    <w:rsid w:val="00505004"/>
    <w:rsid w:val="0050522B"/>
    <w:rsid w:val="00505DC6"/>
    <w:rsid w:val="00507A0C"/>
    <w:rsid w:val="00507D18"/>
    <w:rsid w:val="00507D4B"/>
    <w:rsid w:val="00511DF7"/>
    <w:rsid w:val="00511E3D"/>
    <w:rsid w:val="005121D1"/>
    <w:rsid w:val="00514993"/>
    <w:rsid w:val="00515C96"/>
    <w:rsid w:val="00515E5F"/>
    <w:rsid w:val="00515F45"/>
    <w:rsid w:val="005164C9"/>
    <w:rsid w:val="00521DAA"/>
    <w:rsid w:val="00522C0B"/>
    <w:rsid w:val="00523142"/>
    <w:rsid w:val="00523F6F"/>
    <w:rsid w:val="00524253"/>
    <w:rsid w:val="005252CD"/>
    <w:rsid w:val="005254FB"/>
    <w:rsid w:val="00525DDF"/>
    <w:rsid w:val="0052632D"/>
    <w:rsid w:val="005263FF"/>
    <w:rsid w:val="00526682"/>
    <w:rsid w:val="005310B5"/>
    <w:rsid w:val="005321C6"/>
    <w:rsid w:val="00532230"/>
    <w:rsid w:val="005324D9"/>
    <w:rsid w:val="00534174"/>
    <w:rsid w:val="00534C91"/>
    <w:rsid w:val="00535361"/>
    <w:rsid w:val="00535F35"/>
    <w:rsid w:val="005362FA"/>
    <w:rsid w:val="005366EE"/>
    <w:rsid w:val="00536AF3"/>
    <w:rsid w:val="005371A5"/>
    <w:rsid w:val="00537775"/>
    <w:rsid w:val="00540F71"/>
    <w:rsid w:val="005413AF"/>
    <w:rsid w:val="005419C3"/>
    <w:rsid w:val="00541D0E"/>
    <w:rsid w:val="00545CE5"/>
    <w:rsid w:val="0054616B"/>
    <w:rsid w:val="00551E35"/>
    <w:rsid w:val="00551F1C"/>
    <w:rsid w:val="0055258E"/>
    <w:rsid w:val="005529EE"/>
    <w:rsid w:val="00554076"/>
    <w:rsid w:val="0055423E"/>
    <w:rsid w:val="0055593D"/>
    <w:rsid w:val="005572AF"/>
    <w:rsid w:val="0055780F"/>
    <w:rsid w:val="00557C8C"/>
    <w:rsid w:val="0056007B"/>
    <w:rsid w:val="0056084B"/>
    <w:rsid w:val="00564050"/>
    <w:rsid w:val="00566DCF"/>
    <w:rsid w:val="005676B1"/>
    <w:rsid w:val="0057168B"/>
    <w:rsid w:val="00571E5B"/>
    <w:rsid w:val="00572FFC"/>
    <w:rsid w:val="00573EA5"/>
    <w:rsid w:val="0057462F"/>
    <w:rsid w:val="0057502F"/>
    <w:rsid w:val="00575F04"/>
    <w:rsid w:val="00576612"/>
    <w:rsid w:val="00576ABA"/>
    <w:rsid w:val="00581F80"/>
    <w:rsid w:val="0058209B"/>
    <w:rsid w:val="00583E85"/>
    <w:rsid w:val="00584F88"/>
    <w:rsid w:val="00585221"/>
    <w:rsid w:val="00585EE7"/>
    <w:rsid w:val="0058619D"/>
    <w:rsid w:val="005863A5"/>
    <w:rsid w:val="00587C2E"/>
    <w:rsid w:val="005922C0"/>
    <w:rsid w:val="00592A18"/>
    <w:rsid w:val="00592F75"/>
    <w:rsid w:val="005936E2"/>
    <w:rsid w:val="00594B8D"/>
    <w:rsid w:val="00596C5D"/>
    <w:rsid w:val="00597474"/>
    <w:rsid w:val="00597756"/>
    <w:rsid w:val="00597902"/>
    <w:rsid w:val="005A085D"/>
    <w:rsid w:val="005A09D6"/>
    <w:rsid w:val="005A1656"/>
    <w:rsid w:val="005A1FD2"/>
    <w:rsid w:val="005A243C"/>
    <w:rsid w:val="005A3FF4"/>
    <w:rsid w:val="005A4C0C"/>
    <w:rsid w:val="005A5731"/>
    <w:rsid w:val="005A5F33"/>
    <w:rsid w:val="005A68F7"/>
    <w:rsid w:val="005A7BB6"/>
    <w:rsid w:val="005A7E37"/>
    <w:rsid w:val="005B0032"/>
    <w:rsid w:val="005B13FD"/>
    <w:rsid w:val="005B1EB8"/>
    <w:rsid w:val="005B3906"/>
    <w:rsid w:val="005B3A0A"/>
    <w:rsid w:val="005B3D3A"/>
    <w:rsid w:val="005B501B"/>
    <w:rsid w:val="005B5AC7"/>
    <w:rsid w:val="005B6D78"/>
    <w:rsid w:val="005B785A"/>
    <w:rsid w:val="005B78CE"/>
    <w:rsid w:val="005C10BC"/>
    <w:rsid w:val="005C144C"/>
    <w:rsid w:val="005C1843"/>
    <w:rsid w:val="005C1D67"/>
    <w:rsid w:val="005C24CB"/>
    <w:rsid w:val="005C3519"/>
    <w:rsid w:val="005C4C4E"/>
    <w:rsid w:val="005C5874"/>
    <w:rsid w:val="005C5A73"/>
    <w:rsid w:val="005C5D3E"/>
    <w:rsid w:val="005D06CD"/>
    <w:rsid w:val="005D2493"/>
    <w:rsid w:val="005D4D8E"/>
    <w:rsid w:val="005D7202"/>
    <w:rsid w:val="005E0FE0"/>
    <w:rsid w:val="005E20DC"/>
    <w:rsid w:val="005E217C"/>
    <w:rsid w:val="005E2DFC"/>
    <w:rsid w:val="005E31C3"/>
    <w:rsid w:val="005E3645"/>
    <w:rsid w:val="005E3FBE"/>
    <w:rsid w:val="005E77AD"/>
    <w:rsid w:val="005F0516"/>
    <w:rsid w:val="005F0A6E"/>
    <w:rsid w:val="005F0BED"/>
    <w:rsid w:val="005F2191"/>
    <w:rsid w:val="005F2871"/>
    <w:rsid w:val="005F3E62"/>
    <w:rsid w:val="005F4987"/>
    <w:rsid w:val="005F7029"/>
    <w:rsid w:val="0060034B"/>
    <w:rsid w:val="00600788"/>
    <w:rsid w:val="006018DB"/>
    <w:rsid w:val="00603D38"/>
    <w:rsid w:val="00605B96"/>
    <w:rsid w:val="00605F5F"/>
    <w:rsid w:val="00606852"/>
    <w:rsid w:val="00606A8F"/>
    <w:rsid w:val="00607845"/>
    <w:rsid w:val="00607A72"/>
    <w:rsid w:val="00607FA0"/>
    <w:rsid w:val="00610BC4"/>
    <w:rsid w:val="00611419"/>
    <w:rsid w:val="00611625"/>
    <w:rsid w:val="00611E45"/>
    <w:rsid w:val="00612C18"/>
    <w:rsid w:val="00613BA3"/>
    <w:rsid w:val="0061598B"/>
    <w:rsid w:val="00615CAA"/>
    <w:rsid w:val="00615D81"/>
    <w:rsid w:val="00616A23"/>
    <w:rsid w:val="00621D79"/>
    <w:rsid w:val="00622FF0"/>
    <w:rsid w:val="00623A55"/>
    <w:rsid w:val="00624829"/>
    <w:rsid w:val="00625B8F"/>
    <w:rsid w:val="00625DF7"/>
    <w:rsid w:val="00625EC1"/>
    <w:rsid w:val="0062645F"/>
    <w:rsid w:val="00626F33"/>
    <w:rsid w:val="00627604"/>
    <w:rsid w:val="006276DD"/>
    <w:rsid w:val="00627D8F"/>
    <w:rsid w:val="00627F66"/>
    <w:rsid w:val="0063033A"/>
    <w:rsid w:val="0063067E"/>
    <w:rsid w:val="00630BE0"/>
    <w:rsid w:val="00631796"/>
    <w:rsid w:val="006330AC"/>
    <w:rsid w:val="00634145"/>
    <w:rsid w:val="00634591"/>
    <w:rsid w:val="00634EC4"/>
    <w:rsid w:val="00635B97"/>
    <w:rsid w:val="00636183"/>
    <w:rsid w:val="00636876"/>
    <w:rsid w:val="006368E9"/>
    <w:rsid w:val="006371CB"/>
    <w:rsid w:val="006409DA"/>
    <w:rsid w:val="00640E2B"/>
    <w:rsid w:val="00640EF8"/>
    <w:rsid w:val="00641725"/>
    <w:rsid w:val="00641A37"/>
    <w:rsid w:val="00641A74"/>
    <w:rsid w:val="00641FE5"/>
    <w:rsid w:val="0064268B"/>
    <w:rsid w:val="00642D22"/>
    <w:rsid w:val="00643028"/>
    <w:rsid w:val="00643704"/>
    <w:rsid w:val="006447A4"/>
    <w:rsid w:val="0064571B"/>
    <w:rsid w:val="00646DF8"/>
    <w:rsid w:val="00647C2D"/>
    <w:rsid w:val="00650D29"/>
    <w:rsid w:val="00650D9D"/>
    <w:rsid w:val="006516DD"/>
    <w:rsid w:val="00651EE4"/>
    <w:rsid w:val="006526B4"/>
    <w:rsid w:val="00652D3B"/>
    <w:rsid w:val="00653619"/>
    <w:rsid w:val="00653F8F"/>
    <w:rsid w:val="006544FC"/>
    <w:rsid w:val="00654A48"/>
    <w:rsid w:val="00656345"/>
    <w:rsid w:val="0065653D"/>
    <w:rsid w:val="006607B6"/>
    <w:rsid w:val="0066089E"/>
    <w:rsid w:val="006608C7"/>
    <w:rsid w:val="006617D8"/>
    <w:rsid w:val="00661866"/>
    <w:rsid w:val="00662344"/>
    <w:rsid w:val="00663243"/>
    <w:rsid w:val="00663B15"/>
    <w:rsid w:val="00663F06"/>
    <w:rsid w:val="00664F06"/>
    <w:rsid w:val="00665074"/>
    <w:rsid w:val="0066569C"/>
    <w:rsid w:val="00665B81"/>
    <w:rsid w:val="00671341"/>
    <w:rsid w:val="0067205B"/>
    <w:rsid w:val="006720ED"/>
    <w:rsid w:val="006727DD"/>
    <w:rsid w:val="0067308B"/>
    <w:rsid w:val="006731F7"/>
    <w:rsid w:val="00673851"/>
    <w:rsid w:val="00673AC2"/>
    <w:rsid w:val="006741C3"/>
    <w:rsid w:val="0067487B"/>
    <w:rsid w:val="00674A17"/>
    <w:rsid w:val="006750FE"/>
    <w:rsid w:val="00676006"/>
    <w:rsid w:val="006762EA"/>
    <w:rsid w:val="00676A03"/>
    <w:rsid w:val="006776B7"/>
    <w:rsid w:val="00677A98"/>
    <w:rsid w:val="00680863"/>
    <w:rsid w:val="00680B78"/>
    <w:rsid w:val="00680C65"/>
    <w:rsid w:val="00680E72"/>
    <w:rsid w:val="00680FB5"/>
    <w:rsid w:val="00681984"/>
    <w:rsid w:val="006828C6"/>
    <w:rsid w:val="00682F4A"/>
    <w:rsid w:val="006835B2"/>
    <w:rsid w:val="0068457F"/>
    <w:rsid w:val="006848E2"/>
    <w:rsid w:val="00684DEB"/>
    <w:rsid w:val="0068559A"/>
    <w:rsid w:val="0068723B"/>
    <w:rsid w:val="00687E9B"/>
    <w:rsid w:val="00690BDD"/>
    <w:rsid w:val="0069327B"/>
    <w:rsid w:val="0069360A"/>
    <w:rsid w:val="0069395A"/>
    <w:rsid w:val="00694085"/>
    <w:rsid w:val="006941FC"/>
    <w:rsid w:val="006953F6"/>
    <w:rsid w:val="0069544C"/>
    <w:rsid w:val="00695A28"/>
    <w:rsid w:val="00695B0A"/>
    <w:rsid w:val="006A049E"/>
    <w:rsid w:val="006A0CB5"/>
    <w:rsid w:val="006A0E86"/>
    <w:rsid w:val="006A16A9"/>
    <w:rsid w:val="006A189F"/>
    <w:rsid w:val="006A25D6"/>
    <w:rsid w:val="006A2ADC"/>
    <w:rsid w:val="006A339D"/>
    <w:rsid w:val="006A4C6F"/>
    <w:rsid w:val="006A508F"/>
    <w:rsid w:val="006A590B"/>
    <w:rsid w:val="006A5921"/>
    <w:rsid w:val="006A68C3"/>
    <w:rsid w:val="006A6DBB"/>
    <w:rsid w:val="006B06C0"/>
    <w:rsid w:val="006B0D18"/>
    <w:rsid w:val="006B21C4"/>
    <w:rsid w:val="006B23E6"/>
    <w:rsid w:val="006B334C"/>
    <w:rsid w:val="006B348F"/>
    <w:rsid w:val="006B3589"/>
    <w:rsid w:val="006B5D1B"/>
    <w:rsid w:val="006B6253"/>
    <w:rsid w:val="006B7055"/>
    <w:rsid w:val="006B7423"/>
    <w:rsid w:val="006B797A"/>
    <w:rsid w:val="006B7C84"/>
    <w:rsid w:val="006C082B"/>
    <w:rsid w:val="006C11CA"/>
    <w:rsid w:val="006C3B37"/>
    <w:rsid w:val="006C3F16"/>
    <w:rsid w:val="006C415D"/>
    <w:rsid w:val="006C41FB"/>
    <w:rsid w:val="006C5243"/>
    <w:rsid w:val="006C5867"/>
    <w:rsid w:val="006C5C41"/>
    <w:rsid w:val="006C5D49"/>
    <w:rsid w:val="006C5E1C"/>
    <w:rsid w:val="006C6195"/>
    <w:rsid w:val="006C67AE"/>
    <w:rsid w:val="006D031E"/>
    <w:rsid w:val="006D173F"/>
    <w:rsid w:val="006D26FE"/>
    <w:rsid w:val="006D2980"/>
    <w:rsid w:val="006D2ECB"/>
    <w:rsid w:val="006D5F73"/>
    <w:rsid w:val="006D6374"/>
    <w:rsid w:val="006D656A"/>
    <w:rsid w:val="006E0393"/>
    <w:rsid w:val="006E185C"/>
    <w:rsid w:val="006E380F"/>
    <w:rsid w:val="006E3F81"/>
    <w:rsid w:val="006E400E"/>
    <w:rsid w:val="006E4235"/>
    <w:rsid w:val="006E5013"/>
    <w:rsid w:val="006E56EA"/>
    <w:rsid w:val="006E6883"/>
    <w:rsid w:val="006E69A0"/>
    <w:rsid w:val="006E6ACA"/>
    <w:rsid w:val="006E6E86"/>
    <w:rsid w:val="006E7B22"/>
    <w:rsid w:val="006E7B6D"/>
    <w:rsid w:val="006F010F"/>
    <w:rsid w:val="006F1C73"/>
    <w:rsid w:val="006F2442"/>
    <w:rsid w:val="006F25AF"/>
    <w:rsid w:val="006F36AF"/>
    <w:rsid w:val="006F3858"/>
    <w:rsid w:val="006F3DD9"/>
    <w:rsid w:val="006F474E"/>
    <w:rsid w:val="006F49F2"/>
    <w:rsid w:val="006F7AFA"/>
    <w:rsid w:val="007009D8"/>
    <w:rsid w:val="00701B90"/>
    <w:rsid w:val="00701E1B"/>
    <w:rsid w:val="007020E1"/>
    <w:rsid w:val="00702710"/>
    <w:rsid w:val="00702ABB"/>
    <w:rsid w:val="00703B99"/>
    <w:rsid w:val="007043CE"/>
    <w:rsid w:val="007050A0"/>
    <w:rsid w:val="00705402"/>
    <w:rsid w:val="00705626"/>
    <w:rsid w:val="00706D89"/>
    <w:rsid w:val="007100D6"/>
    <w:rsid w:val="00710DDA"/>
    <w:rsid w:val="007117D7"/>
    <w:rsid w:val="007129F6"/>
    <w:rsid w:val="00713813"/>
    <w:rsid w:val="00713B29"/>
    <w:rsid w:val="0071400B"/>
    <w:rsid w:val="00714040"/>
    <w:rsid w:val="007143CB"/>
    <w:rsid w:val="007147D5"/>
    <w:rsid w:val="0071575D"/>
    <w:rsid w:val="007173AD"/>
    <w:rsid w:val="00717514"/>
    <w:rsid w:val="00717596"/>
    <w:rsid w:val="00717F3B"/>
    <w:rsid w:val="00720217"/>
    <w:rsid w:val="00722DF6"/>
    <w:rsid w:val="007231FC"/>
    <w:rsid w:val="00723A21"/>
    <w:rsid w:val="00723C56"/>
    <w:rsid w:val="00723D69"/>
    <w:rsid w:val="00725518"/>
    <w:rsid w:val="0072603C"/>
    <w:rsid w:val="007261E3"/>
    <w:rsid w:val="007275E2"/>
    <w:rsid w:val="007278EC"/>
    <w:rsid w:val="0073198D"/>
    <w:rsid w:val="00733389"/>
    <w:rsid w:val="00735E14"/>
    <w:rsid w:val="007370C5"/>
    <w:rsid w:val="0073721F"/>
    <w:rsid w:val="0073768E"/>
    <w:rsid w:val="007401DE"/>
    <w:rsid w:val="0074058A"/>
    <w:rsid w:val="00740661"/>
    <w:rsid w:val="007408B7"/>
    <w:rsid w:val="00742189"/>
    <w:rsid w:val="0074242A"/>
    <w:rsid w:val="00743C16"/>
    <w:rsid w:val="00743CD4"/>
    <w:rsid w:val="00743F0A"/>
    <w:rsid w:val="007467BF"/>
    <w:rsid w:val="00747617"/>
    <w:rsid w:val="0075029E"/>
    <w:rsid w:val="00750802"/>
    <w:rsid w:val="00751D19"/>
    <w:rsid w:val="00752064"/>
    <w:rsid w:val="00752733"/>
    <w:rsid w:val="00752893"/>
    <w:rsid w:val="00752DBF"/>
    <w:rsid w:val="0075308F"/>
    <w:rsid w:val="0075361A"/>
    <w:rsid w:val="00753A4E"/>
    <w:rsid w:val="0075417B"/>
    <w:rsid w:val="007556A1"/>
    <w:rsid w:val="007556CF"/>
    <w:rsid w:val="00757788"/>
    <w:rsid w:val="007609F9"/>
    <w:rsid w:val="00760A8F"/>
    <w:rsid w:val="00761E3C"/>
    <w:rsid w:val="00761F2E"/>
    <w:rsid w:val="007626DB"/>
    <w:rsid w:val="0076298B"/>
    <w:rsid w:val="00762D5C"/>
    <w:rsid w:val="00763A25"/>
    <w:rsid w:val="007646D6"/>
    <w:rsid w:val="00764AD3"/>
    <w:rsid w:val="00764B0C"/>
    <w:rsid w:val="00764F9B"/>
    <w:rsid w:val="00765131"/>
    <w:rsid w:val="007701F7"/>
    <w:rsid w:val="00770244"/>
    <w:rsid w:val="0077084C"/>
    <w:rsid w:val="00773686"/>
    <w:rsid w:val="0077379A"/>
    <w:rsid w:val="0077447D"/>
    <w:rsid w:val="0077676A"/>
    <w:rsid w:val="00776A27"/>
    <w:rsid w:val="00776DC1"/>
    <w:rsid w:val="00780E5C"/>
    <w:rsid w:val="00787D2D"/>
    <w:rsid w:val="007904CA"/>
    <w:rsid w:val="007907C9"/>
    <w:rsid w:val="007909FD"/>
    <w:rsid w:val="00790B62"/>
    <w:rsid w:val="00790F6E"/>
    <w:rsid w:val="00791D0E"/>
    <w:rsid w:val="007924FD"/>
    <w:rsid w:val="00792BF9"/>
    <w:rsid w:val="00792ECA"/>
    <w:rsid w:val="00795C62"/>
    <w:rsid w:val="007960BD"/>
    <w:rsid w:val="00796431"/>
    <w:rsid w:val="0079700B"/>
    <w:rsid w:val="00797236"/>
    <w:rsid w:val="007A0668"/>
    <w:rsid w:val="007A0EB1"/>
    <w:rsid w:val="007A26B2"/>
    <w:rsid w:val="007A2A8C"/>
    <w:rsid w:val="007A5F4E"/>
    <w:rsid w:val="007A7241"/>
    <w:rsid w:val="007A7F3F"/>
    <w:rsid w:val="007B0801"/>
    <w:rsid w:val="007B118A"/>
    <w:rsid w:val="007B1AE3"/>
    <w:rsid w:val="007B1F47"/>
    <w:rsid w:val="007B3003"/>
    <w:rsid w:val="007B4880"/>
    <w:rsid w:val="007B4A07"/>
    <w:rsid w:val="007B50E8"/>
    <w:rsid w:val="007B68C5"/>
    <w:rsid w:val="007B781B"/>
    <w:rsid w:val="007C099C"/>
    <w:rsid w:val="007C0C7D"/>
    <w:rsid w:val="007C170F"/>
    <w:rsid w:val="007C1A17"/>
    <w:rsid w:val="007C1BB3"/>
    <w:rsid w:val="007C1D85"/>
    <w:rsid w:val="007C222B"/>
    <w:rsid w:val="007C2780"/>
    <w:rsid w:val="007C3255"/>
    <w:rsid w:val="007C3B0D"/>
    <w:rsid w:val="007C5FA4"/>
    <w:rsid w:val="007C6061"/>
    <w:rsid w:val="007C771C"/>
    <w:rsid w:val="007D0E9F"/>
    <w:rsid w:val="007D169D"/>
    <w:rsid w:val="007D3994"/>
    <w:rsid w:val="007D3A55"/>
    <w:rsid w:val="007D3DE9"/>
    <w:rsid w:val="007D4226"/>
    <w:rsid w:val="007D506D"/>
    <w:rsid w:val="007D572A"/>
    <w:rsid w:val="007D6775"/>
    <w:rsid w:val="007D763E"/>
    <w:rsid w:val="007D7869"/>
    <w:rsid w:val="007D797F"/>
    <w:rsid w:val="007E07FE"/>
    <w:rsid w:val="007E08A9"/>
    <w:rsid w:val="007E1AD2"/>
    <w:rsid w:val="007E1BE0"/>
    <w:rsid w:val="007E334B"/>
    <w:rsid w:val="007E38D0"/>
    <w:rsid w:val="007E3AE4"/>
    <w:rsid w:val="007E3C62"/>
    <w:rsid w:val="007E410F"/>
    <w:rsid w:val="007E4496"/>
    <w:rsid w:val="007E4576"/>
    <w:rsid w:val="007E592F"/>
    <w:rsid w:val="007E59DC"/>
    <w:rsid w:val="007E5AD4"/>
    <w:rsid w:val="007E6537"/>
    <w:rsid w:val="007E7BA5"/>
    <w:rsid w:val="007F06FB"/>
    <w:rsid w:val="007F0BB5"/>
    <w:rsid w:val="007F0BE6"/>
    <w:rsid w:val="007F0C67"/>
    <w:rsid w:val="007F11EF"/>
    <w:rsid w:val="007F2BC2"/>
    <w:rsid w:val="007F3679"/>
    <w:rsid w:val="007F449B"/>
    <w:rsid w:val="007F45AE"/>
    <w:rsid w:val="007F7753"/>
    <w:rsid w:val="007F77D6"/>
    <w:rsid w:val="00800295"/>
    <w:rsid w:val="0080069E"/>
    <w:rsid w:val="00800E37"/>
    <w:rsid w:val="00802B81"/>
    <w:rsid w:val="00803479"/>
    <w:rsid w:val="00803B3D"/>
    <w:rsid w:val="00803E09"/>
    <w:rsid w:val="00803F35"/>
    <w:rsid w:val="008044E3"/>
    <w:rsid w:val="00804771"/>
    <w:rsid w:val="00804BC2"/>
    <w:rsid w:val="00804C50"/>
    <w:rsid w:val="008051B3"/>
    <w:rsid w:val="008057EF"/>
    <w:rsid w:val="008063AD"/>
    <w:rsid w:val="00806F29"/>
    <w:rsid w:val="00807695"/>
    <w:rsid w:val="00810382"/>
    <w:rsid w:val="00810403"/>
    <w:rsid w:val="00810E43"/>
    <w:rsid w:val="00811F78"/>
    <w:rsid w:val="00812266"/>
    <w:rsid w:val="00813FED"/>
    <w:rsid w:val="00815311"/>
    <w:rsid w:val="0081654A"/>
    <w:rsid w:val="00816EE5"/>
    <w:rsid w:val="0081742C"/>
    <w:rsid w:val="00817BBA"/>
    <w:rsid w:val="0082053E"/>
    <w:rsid w:val="0082055B"/>
    <w:rsid w:val="008213F0"/>
    <w:rsid w:val="008218C5"/>
    <w:rsid w:val="00821BA7"/>
    <w:rsid w:val="00823228"/>
    <w:rsid w:val="008241B8"/>
    <w:rsid w:val="00824479"/>
    <w:rsid w:val="008246A2"/>
    <w:rsid w:val="00824ACF"/>
    <w:rsid w:val="00825E15"/>
    <w:rsid w:val="008261B7"/>
    <w:rsid w:val="00827FEF"/>
    <w:rsid w:val="00830D51"/>
    <w:rsid w:val="008312E7"/>
    <w:rsid w:val="00835136"/>
    <w:rsid w:val="00835370"/>
    <w:rsid w:val="0083568B"/>
    <w:rsid w:val="0083604E"/>
    <w:rsid w:val="00836EEB"/>
    <w:rsid w:val="00837F38"/>
    <w:rsid w:val="008409F3"/>
    <w:rsid w:val="008419B5"/>
    <w:rsid w:val="00842E4C"/>
    <w:rsid w:val="00842E73"/>
    <w:rsid w:val="008449D9"/>
    <w:rsid w:val="008452A4"/>
    <w:rsid w:val="00845755"/>
    <w:rsid w:val="00845789"/>
    <w:rsid w:val="00846276"/>
    <w:rsid w:val="008463E2"/>
    <w:rsid w:val="00846E30"/>
    <w:rsid w:val="00850E2E"/>
    <w:rsid w:val="008515C5"/>
    <w:rsid w:val="00851E9E"/>
    <w:rsid w:val="00853319"/>
    <w:rsid w:val="00854B4A"/>
    <w:rsid w:val="008557B3"/>
    <w:rsid w:val="00855974"/>
    <w:rsid w:val="00856115"/>
    <w:rsid w:val="0085616E"/>
    <w:rsid w:val="00856D6A"/>
    <w:rsid w:val="00857670"/>
    <w:rsid w:val="008618E7"/>
    <w:rsid w:val="00861922"/>
    <w:rsid w:val="00861C20"/>
    <w:rsid w:val="00862792"/>
    <w:rsid w:val="0086310D"/>
    <w:rsid w:val="00863DA7"/>
    <w:rsid w:val="0086494E"/>
    <w:rsid w:val="00864AD5"/>
    <w:rsid w:val="008657A5"/>
    <w:rsid w:val="00870724"/>
    <w:rsid w:val="00870942"/>
    <w:rsid w:val="00871D62"/>
    <w:rsid w:val="00873062"/>
    <w:rsid w:val="00873A00"/>
    <w:rsid w:val="00873C15"/>
    <w:rsid w:val="0087417C"/>
    <w:rsid w:val="00874906"/>
    <w:rsid w:val="00874C7B"/>
    <w:rsid w:val="00875943"/>
    <w:rsid w:val="00875AD2"/>
    <w:rsid w:val="00876ED8"/>
    <w:rsid w:val="0088038C"/>
    <w:rsid w:val="0088089B"/>
    <w:rsid w:val="00880911"/>
    <w:rsid w:val="008816CB"/>
    <w:rsid w:val="008826EB"/>
    <w:rsid w:val="00882E79"/>
    <w:rsid w:val="008831A0"/>
    <w:rsid w:val="00883C19"/>
    <w:rsid w:val="00884FEB"/>
    <w:rsid w:val="0088583B"/>
    <w:rsid w:val="00885EC8"/>
    <w:rsid w:val="0088613F"/>
    <w:rsid w:val="008868F8"/>
    <w:rsid w:val="00891259"/>
    <w:rsid w:val="008916C6"/>
    <w:rsid w:val="008920F3"/>
    <w:rsid w:val="00892FA4"/>
    <w:rsid w:val="00893718"/>
    <w:rsid w:val="008938E4"/>
    <w:rsid w:val="00894C1D"/>
    <w:rsid w:val="00895230"/>
    <w:rsid w:val="00895465"/>
    <w:rsid w:val="00895901"/>
    <w:rsid w:val="00896987"/>
    <w:rsid w:val="008969A3"/>
    <w:rsid w:val="00897B7D"/>
    <w:rsid w:val="008A011E"/>
    <w:rsid w:val="008A09ED"/>
    <w:rsid w:val="008A1D68"/>
    <w:rsid w:val="008A20C7"/>
    <w:rsid w:val="008A28A8"/>
    <w:rsid w:val="008A28B2"/>
    <w:rsid w:val="008A292E"/>
    <w:rsid w:val="008A3A05"/>
    <w:rsid w:val="008A3FB7"/>
    <w:rsid w:val="008A402E"/>
    <w:rsid w:val="008A4A1E"/>
    <w:rsid w:val="008A4BF5"/>
    <w:rsid w:val="008A4E26"/>
    <w:rsid w:val="008B029E"/>
    <w:rsid w:val="008B0CE5"/>
    <w:rsid w:val="008B10D7"/>
    <w:rsid w:val="008B1389"/>
    <w:rsid w:val="008B249F"/>
    <w:rsid w:val="008B3D68"/>
    <w:rsid w:val="008B4FF8"/>
    <w:rsid w:val="008B57D8"/>
    <w:rsid w:val="008B5C78"/>
    <w:rsid w:val="008B7563"/>
    <w:rsid w:val="008B7A8E"/>
    <w:rsid w:val="008C0909"/>
    <w:rsid w:val="008C15BC"/>
    <w:rsid w:val="008C2BB9"/>
    <w:rsid w:val="008C401E"/>
    <w:rsid w:val="008C4F92"/>
    <w:rsid w:val="008C6EFD"/>
    <w:rsid w:val="008C7055"/>
    <w:rsid w:val="008C7C85"/>
    <w:rsid w:val="008D0691"/>
    <w:rsid w:val="008D1020"/>
    <w:rsid w:val="008D16C5"/>
    <w:rsid w:val="008D22A8"/>
    <w:rsid w:val="008D285E"/>
    <w:rsid w:val="008D3DF7"/>
    <w:rsid w:val="008D3FD3"/>
    <w:rsid w:val="008D5080"/>
    <w:rsid w:val="008D50BD"/>
    <w:rsid w:val="008D55E8"/>
    <w:rsid w:val="008D6312"/>
    <w:rsid w:val="008D64B3"/>
    <w:rsid w:val="008D6A1E"/>
    <w:rsid w:val="008D70FC"/>
    <w:rsid w:val="008D78C6"/>
    <w:rsid w:val="008E1676"/>
    <w:rsid w:val="008E169C"/>
    <w:rsid w:val="008E18AC"/>
    <w:rsid w:val="008E258E"/>
    <w:rsid w:val="008E28D4"/>
    <w:rsid w:val="008E2A67"/>
    <w:rsid w:val="008E2AB7"/>
    <w:rsid w:val="008E2B8E"/>
    <w:rsid w:val="008E2F85"/>
    <w:rsid w:val="008E3C4B"/>
    <w:rsid w:val="008E5DF1"/>
    <w:rsid w:val="008E64BA"/>
    <w:rsid w:val="008E6976"/>
    <w:rsid w:val="008E6EE4"/>
    <w:rsid w:val="008E7701"/>
    <w:rsid w:val="008E7EFD"/>
    <w:rsid w:val="008F1701"/>
    <w:rsid w:val="008F2C34"/>
    <w:rsid w:val="008F453C"/>
    <w:rsid w:val="008F49D7"/>
    <w:rsid w:val="008F4A06"/>
    <w:rsid w:val="008F4CC3"/>
    <w:rsid w:val="008F689F"/>
    <w:rsid w:val="008F6FDE"/>
    <w:rsid w:val="00900C75"/>
    <w:rsid w:val="00900EF6"/>
    <w:rsid w:val="00901981"/>
    <w:rsid w:val="00901ACE"/>
    <w:rsid w:val="00901D71"/>
    <w:rsid w:val="00901F98"/>
    <w:rsid w:val="009028D0"/>
    <w:rsid w:val="009038FD"/>
    <w:rsid w:val="00904197"/>
    <w:rsid w:val="00904365"/>
    <w:rsid w:val="00904AC1"/>
    <w:rsid w:val="00905C6B"/>
    <w:rsid w:val="00906FAA"/>
    <w:rsid w:val="009071C4"/>
    <w:rsid w:val="00907E50"/>
    <w:rsid w:val="00910103"/>
    <w:rsid w:val="00910C3B"/>
    <w:rsid w:val="00911330"/>
    <w:rsid w:val="0091241C"/>
    <w:rsid w:val="00912A74"/>
    <w:rsid w:val="00913079"/>
    <w:rsid w:val="00913116"/>
    <w:rsid w:val="00914291"/>
    <w:rsid w:val="009143A2"/>
    <w:rsid w:val="00914B95"/>
    <w:rsid w:val="00916A50"/>
    <w:rsid w:val="009202E9"/>
    <w:rsid w:val="00922171"/>
    <w:rsid w:val="009222BA"/>
    <w:rsid w:val="00922FAC"/>
    <w:rsid w:val="009234F6"/>
    <w:rsid w:val="00923DEF"/>
    <w:rsid w:val="00924702"/>
    <w:rsid w:val="00925060"/>
    <w:rsid w:val="0092594C"/>
    <w:rsid w:val="00925CB6"/>
    <w:rsid w:val="0092681A"/>
    <w:rsid w:val="00927EEB"/>
    <w:rsid w:val="00930164"/>
    <w:rsid w:val="00930310"/>
    <w:rsid w:val="00930413"/>
    <w:rsid w:val="00930D57"/>
    <w:rsid w:val="00931329"/>
    <w:rsid w:val="00931A59"/>
    <w:rsid w:val="00931B0B"/>
    <w:rsid w:val="009320F0"/>
    <w:rsid w:val="009337DD"/>
    <w:rsid w:val="00933AE7"/>
    <w:rsid w:val="00933EC7"/>
    <w:rsid w:val="0093593B"/>
    <w:rsid w:val="00935DDC"/>
    <w:rsid w:val="00936081"/>
    <w:rsid w:val="00936116"/>
    <w:rsid w:val="009375FF"/>
    <w:rsid w:val="00937FD3"/>
    <w:rsid w:val="00940AB8"/>
    <w:rsid w:val="0094119B"/>
    <w:rsid w:val="00942136"/>
    <w:rsid w:val="00942479"/>
    <w:rsid w:val="00942662"/>
    <w:rsid w:val="00942EF5"/>
    <w:rsid w:val="00943D04"/>
    <w:rsid w:val="0094493D"/>
    <w:rsid w:val="00945F10"/>
    <w:rsid w:val="009471DF"/>
    <w:rsid w:val="0094729E"/>
    <w:rsid w:val="009476A0"/>
    <w:rsid w:val="00950335"/>
    <w:rsid w:val="009509BB"/>
    <w:rsid w:val="00951083"/>
    <w:rsid w:val="009544A5"/>
    <w:rsid w:val="00954926"/>
    <w:rsid w:val="009549DB"/>
    <w:rsid w:val="00955A77"/>
    <w:rsid w:val="00955B3F"/>
    <w:rsid w:val="00956F8C"/>
    <w:rsid w:val="009610A2"/>
    <w:rsid w:val="00962A4D"/>
    <w:rsid w:val="0096300B"/>
    <w:rsid w:val="009648A1"/>
    <w:rsid w:val="00965D03"/>
    <w:rsid w:val="00965F24"/>
    <w:rsid w:val="0096631D"/>
    <w:rsid w:val="00971548"/>
    <w:rsid w:val="0097401E"/>
    <w:rsid w:val="0097439E"/>
    <w:rsid w:val="009749DE"/>
    <w:rsid w:val="00977ADD"/>
    <w:rsid w:val="00981530"/>
    <w:rsid w:val="00981B24"/>
    <w:rsid w:val="00983B06"/>
    <w:rsid w:val="009848A6"/>
    <w:rsid w:val="00985166"/>
    <w:rsid w:val="00985DF6"/>
    <w:rsid w:val="00986046"/>
    <w:rsid w:val="009866CD"/>
    <w:rsid w:val="00986E73"/>
    <w:rsid w:val="00987703"/>
    <w:rsid w:val="00987E7F"/>
    <w:rsid w:val="00991C13"/>
    <w:rsid w:val="009963AF"/>
    <w:rsid w:val="009978A5"/>
    <w:rsid w:val="00997D09"/>
    <w:rsid w:val="009A0508"/>
    <w:rsid w:val="009A0CF0"/>
    <w:rsid w:val="009A1023"/>
    <w:rsid w:val="009A1383"/>
    <w:rsid w:val="009A1466"/>
    <w:rsid w:val="009A17C0"/>
    <w:rsid w:val="009A1FB5"/>
    <w:rsid w:val="009A2D8B"/>
    <w:rsid w:val="009A4CBD"/>
    <w:rsid w:val="009A4F07"/>
    <w:rsid w:val="009A5EF1"/>
    <w:rsid w:val="009A6AD3"/>
    <w:rsid w:val="009A6CCD"/>
    <w:rsid w:val="009B18A4"/>
    <w:rsid w:val="009B1F9A"/>
    <w:rsid w:val="009B214B"/>
    <w:rsid w:val="009B2A4F"/>
    <w:rsid w:val="009B36CF"/>
    <w:rsid w:val="009B3AE4"/>
    <w:rsid w:val="009B4494"/>
    <w:rsid w:val="009B4530"/>
    <w:rsid w:val="009B52DF"/>
    <w:rsid w:val="009B5597"/>
    <w:rsid w:val="009B57CA"/>
    <w:rsid w:val="009B5BD4"/>
    <w:rsid w:val="009B65E7"/>
    <w:rsid w:val="009B6C67"/>
    <w:rsid w:val="009C18D1"/>
    <w:rsid w:val="009C1AF4"/>
    <w:rsid w:val="009C2129"/>
    <w:rsid w:val="009C2678"/>
    <w:rsid w:val="009C28FC"/>
    <w:rsid w:val="009C2DD1"/>
    <w:rsid w:val="009C3FCF"/>
    <w:rsid w:val="009C4323"/>
    <w:rsid w:val="009C48D9"/>
    <w:rsid w:val="009C6F1A"/>
    <w:rsid w:val="009C7D85"/>
    <w:rsid w:val="009D03C0"/>
    <w:rsid w:val="009D0785"/>
    <w:rsid w:val="009D0FE3"/>
    <w:rsid w:val="009D1DE5"/>
    <w:rsid w:val="009D1E80"/>
    <w:rsid w:val="009D241A"/>
    <w:rsid w:val="009D2D96"/>
    <w:rsid w:val="009D3759"/>
    <w:rsid w:val="009D3B58"/>
    <w:rsid w:val="009D4350"/>
    <w:rsid w:val="009D48D5"/>
    <w:rsid w:val="009D4959"/>
    <w:rsid w:val="009D4B3A"/>
    <w:rsid w:val="009D4E81"/>
    <w:rsid w:val="009D58E0"/>
    <w:rsid w:val="009D7444"/>
    <w:rsid w:val="009E1DBE"/>
    <w:rsid w:val="009E2B1F"/>
    <w:rsid w:val="009E3E03"/>
    <w:rsid w:val="009E4FBF"/>
    <w:rsid w:val="009E66D3"/>
    <w:rsid w:val="009E6F09"/>
    <w:rsid w:val="009E7B2C"/>
    <w:rsid w:val="009E7B66"/>
    <w:rsid w:val="009F05F3"/>
    <w:rsid w:val="009F09ED"/>
    <w:rsid w:val="009F09FA"/>
    <w:rsid w:val="009F175E"/>
    <w:rsid w:val="009F1E80"/>
    <w:rsid w:val="009F23F5"/>
    <w:rsid w:val="009F2844"/>
    <w:rsid w:val="009F2883"/>
    <w:rsid w:val="009F40E8"/>
    <w:rsid w:val="009F4343"/>
    <w:rsid w:val="009F4A3E"/>
    <w:rsid w:val="009F5F50"/>
    <w:rsid w:val="009F7ABB"/>
    <w:rsid w:val="009F7FD2"/>
    <w:rsid w:val="00A01C04"/>
    <w:rsid w:val="00A01F2E"/>
    <w:rsid w:val="00A01F33"/>
    <w:rsid w:val="00A01F36"/>
    <w:rsid w:val="00A023FA"/>
    <w:rsid w:val="00A027FC"/>
    <w:rsid w:val="00A02C82"/>
    <w:rsid w:val="00A07101"/>
    <w:rsid w:val="00A0767E"/>
    <w:rsid w:val="00A10782"/>
    <w:rsid w:val="00A11038"/>
    <w:rsid w:val="00A112A7"/>
    <w:rsid w:val="00A11E32"/>
    <w:rsid w:val="00A12437"/>
    <w:rsid w:val="00A13746"/>
    <w:rsid w:val="00A146B1"/>
    <w:rsid w:val="00A157F5"/>
    <w:rsid w:val="00A15B71"/>
    <w:rsid w:val="00A16C9C"/>
    <w:rsid w:val="00A208C2"/>
    <w:rsid w:val="00A213B7"/>
    <w:rsid w:val="00A21E59"/>
    <w:rsid w:val="00A22312"/>
    <w:rsid w:val="00A234E6"/>
    <w:rsid w:val="00A23647"/>
    <w:rsid w:val="00A24E43"/>
    <w:rsid w:val="00A25649"/>
    <w:rsid w:val="00A259F9"/>
    <w:rsid w:val="00A309AA"/>
    <w:rsid w:val="00A30DA5"/>
    <w:rsid w:val="00A31D8A"/>
    <w:rsid w:val="00A322B9"/>
    <w:rsid w:val="00A323EC"/>
    <w:rsid w:val="00A32681"/>
    <w:rsid w:val="00A32C17"/>
    <w:rsid w:val="00A3360F"/>
    <w:rsid w:val="00A33767"/>
    <w:rsid w:val="00A3382D"/>
    <w:rsid w:val="00A35B16"/>
    <w:rsid w:val="00A369C2"/>
    <w:rsid w:val="00A37216"/>
    <w:rsid w:val="00A40801"/>
    <w:rsid w:val="00A40BE7"/>
    <w:rsid w:val="00A4433F"/>
    <w:rsid w:val="00A44B33"/>
    <w:rsid w:val="00A44F9A"/>
    <w:rsid w:val="00A47258"/>
    <w:rsid w:val="00A4766E"/>
    <w:rsid w:val="00A4778B"/>
    <w:rsid w:val="00A51339"/>
    <w:rsid w:val="00A51350"/>
    <w:rsid w:val="00A5370F"/>
    <w:rsid w:val="00A54154"/>
    <w:rsid w:val="00A54590"/>
    <w:rsid w:val="00A548F1"/>
    <w:rsid w:val="00A551D2"/>
    <w:rsid w:val="00A56618"/>
    <w:rsid w:val="00A56EB7"/>
    <w:rsid w:val="00A60F38"/>
    <w:rsid w:val="00A6200D"/>
    <w:rsid w:val="00A62972"/>
    <w:rsid w:val="00A62D69"/>
    <w:rsid w:val="00A63489"/>
    <w:rsid w:val="00A64B94"/>
    <w:rsid w:val="00A6566B"/>
    <w:rsid w:val="00A65AA2"/>
    <w:rsid w:val="00A663D6"/>
    <w:rsid w:val="00A705D6"/>
    <w:rsid w:val="00A718CF"/>
    <w:rsid w:val="00A72262"/>
    <w:rsid w:val="00A7312E"/>
    <w:rsid w:val="00A73901"/>
    <w:rsid w:val="00A73A4E"/>
    <w:rsid w:val="00A74D2F"/>
    <w:rsid w:val="00A74F74"/>
    <w:rsid w:val="00A7591A"/>
    <w:rsid w:val="00A77841"/>
    <w:rsid w:val="00A80563"/>
    <w:rsid w:val="00A829F9"/>
    <w:rsid w:val="00A83C8D"/>
    <w:rsid w:val="00A85326"/>
    <w:rsid w:val="00A860CB"/>
    <w:rsid w:val="00A8678C"/>
    <w:rsid w:val="00A86A79"/>
    <w:rsid w:val="00A86E14"/>
    <w:rsid w:val="00A87787"/>
    <w:rsid w:val="00A878E9"/>
    <w:rsid w:val="00A879B0"/>
    <w:rsid w:val="00A902B3"/>
    <w:rsid w:val="00A90F29"/>
    <w:rsid w:val="00A91276"/>
    <w:rsid w:val="00A94ABA"/>
    <w:rsid w:val="00A94AF2"/>
    <w:rsid w:val="00A94FDF"/>
    <w:rsid w:val="00A9536D"/>
    <w:rsid w:val="00A9552C"/>
    <w:rsid w:val="00A95A2A"/>
    <w:rsid w:val="00A960AD"/>
    <w:rsid w:val="00A9646C"/>
    <w:rsid w:val="00AA0B4B"/>
    <w:rsid w:val="00AA0C32"/>
    <w:rsid w:val="00AA2FA6"/>
    <w:rsid w:val="00AA421F"/>
    <w:rsid w:val="00AA4F7C"/>
    <w:rsid w:val="00AA51A5"/>
    <w:rsid w:val="00AA529C"/>
    <w:rsid w:val="00AA52C7"/>
    <w:rsid w:val="00AA7522"/>
    <w:rsid w:val="00AB21AF"/>
    <w:rsid w:val="00AB35A1"/>
    <w:rsid w:val="00AB39C2"/>
    <w:rsid w:val="00AB4332"/>
    <w:rsid w:val="00AB481A"/>
    <w:rsid w:val="00AB4E30"/>
    <w:rsid w:val="00AB6137"/>
    <w:rsid w:val="00AB6208"/>
    <w:rsid w:val="00AB66F9"/>
    <w:rsid w:val="00AB6CBC"/>
    <w:rsid w:val="00AB7012"/>
    <w:rsid w:val="00AB7D0C"/>
    <w:rsid w:val="00AC12C9"/>
    <w:rsid w:val="00AC4F4B"/>
    <w:rsid w:val="00AC5BF9"/>
    <w:rsid w:val="00AC6727"/>
    <w:rsid w:val="00AC6AF7"/>
    <w:rsid w:val="00AC77AA"/>
    <w:rsid w:val="00AC7A0A"/>
    <w:rsid w:val="00AC7D6F"/>
    <w:rsid w:val="00AD0161"/>
    <w:rsid w:val="00AD15F2"/>
    <w:rsid w:val="00AD1742"/>
    <w:rsid w:val="00AD1A79"/>
    <w:rsid w:val="00AD1EC5"/>
    <w:rsid w:val="00AD1FE3"/>
    <w:rsid w:val="00AD23BC"/>
    <w:rsid w:val="00AD328D"/>
    <w:rsid w:val="00AD48DB"/>
    <w:rsid w:val="00AD4EC6"/>
    <w:rsid w:val="00AD58FD"/>
    <w:rsid w:val="00AD725E"/>
    <w:rsid w:val="00AD7458"/>
    <w:rsid w:val="00AE06AB"/>
    <w:rsid w:val="00AE0E4A"/>
    <w:rsid w:val="00AE1FB0"/>
    <w:rsid w:val="00AE2BAA"/>
    <w:rsid w:val="00AE4B96"/>
    <w:rsid w:val="00AE5522"/>
    <w:rsid w:val="00AF0EB0"/>
    <w:rsid w:val="00AF0F9A"/>
    <w:rsid w:val="00AF17A2"/>
    <w:rsid w:val="00AF1EDF"/>
    <w:rsid w:val="00AF2083"/>
    <w:rsid w:val="00AF3125"/>
    <w:rsid w:val="00AF343F"/>
    <w:rsid w:val="00AF36EF"/>
    <w:rsid w:val="00AF388D"/>
    <w:rsid w:val="00AF4108"/>
    <w:rsid w:val="00AF6FA2"/>
    <w:rsid w:val="00AF7D3E"/>
    <w:rsid w:val="00B00AAE"/>
    <w:rsid w:val="00B0227A"/>
    <w:rsid w:val="00B02910"/>
    <w:rsid w:val="00B038E9"/>
    <w:rsid w:val="00B041C6"/>
    <w:rsid w:val="00B046AA"/>
    <w:rsid w:val="00B056ED"/>
    <w:rsid w:val="00B06C6E"/>
    <w:rsid w:val="00B06E35"/>
    <w:rsid w:val="00B07B82"/>
    <w:rsid w:val="00B10D6B"/>
    <w:rsid w:val="00B1192E"/>
    <w:rsid w:val="00B12041"/>
    <w:rsid w:val="00B1296A"/>
    <w:rsid w:val="00B141D5"/>
    <w:rsid w:val="00B14771"/>
    <w:rsid w:val="00B14CC3"/>
    <w:rsid w:val="00B15276"/>
    <w:rsid w:val="00B15D77"/>
    <w:rsid w:val="00B1611B"/>
    <w:rsid w:val="00B174CF"/>
    <w:rsid w:val="00B175B0"/>
    <w:rsid w:val="00B17A94"/>
    <w:rsid w:val="00B210E7"/>
    <w:rsid w:val="00B21106"/>
    <w:rsid w:val="00B2293B"/>
    <w:rsid w:val="00B22E5E"/>
    <w:rsid w:val="00B23CAE"/>
    <w:rsid w:val="00B24B2B"/>
    <w:rsid w:val="00B252FC"/>
    <w:rsid w:val="00B25E58"/>
    <w:rsid w:val="00B25FAD"/>
    <w:rsid w:val="00B2674C"/>
    <w:rsid w:val="00B26AB8"/>
    <w:rsid w:val="00B26FF2"/>
    <w:rsid w:val="00B3141B"/>
    <w:rsid w:val="00B32992"/>
    <w:rsid w:val="00B33A15"/>
    <w:rsid w:val="00B33C1C"/>
    <w:rsid w:val="00B34027"/>
    <w:rsid w:val="00B35680"/>
    <w:rsid w:val="00B358E8"/>
    <w:rsid w:val="00B36197"/>
    <w:rsid w:val="00B365A5"/>
    <w:rsid w:val="00B36861"/>
    <w:rsid w:val="00B37A86"/>
    <w:rsid w:val="00B37F0E"/>
    <w:rsid w:val="00B40048"/>
    <w:rsid w:val="00B41FA4"/>
    <w:rsid w:val="00B41FD1"/>
    <w:rsid w:val="00B42A3E"/>
    <w:rsid w:val="00B42FE7"/>
    <w:rsid w:val="00B43151"/>
    <w:rsid w:val="00B443B4"/>
    <w:rsid w:val="00B45BEB"/>
    <w:rsid w:val="00B474FB"/>
    <w:rsid w:val="00B475FA"/>
    <w:rsid w:val="00B47733"/>
    <w:rsid w:val="00B501FB"/>
    <w:rsid w:val="00B51C5D"/>
    <w:rsid w:val="00B51F34"/>
    <w:rsid w:val="00B52F67"/>
    <w:rsid w:val="00B5346F"/>
    <w:rsid w:val="00B53732"/>
    <w:rsid w:val="00B537E0"/>
    <w:rsid w:val="00B61F74"/>
    <w:rsid w:val="00B624D2"/>
    <w:rsid w:val="00B6294B"/>
    <w:rsid w:val="00B630A5"/>
    <w:rsid w:val="00B632E4"/>
    <w:rsid w:val="00B63688"/>
    <w:rsid w:val="00B64DAD"/>
    <w:rsid w:val="00B6527C"/>
    <w:rsid w:val="00B65284"/>
    <w:rsid w:val="00B658E3"/>
    <w:rsid w:val="00B66902"/>
    <w:rsid w:val="00B70328"/>
    <w:rsid w:val="00B703EF"/>
    <w:rsid w:val="00B712BE"/>
    <w:rsid w:val="00B71862"/>
    <w:rsid w:val="00B71A70"/>
    <w:rsid w:val="00B75AC5"/>
    <w:rsid w:val="00B760A3"/>
    <w:rsid w:val="00B77D26"/>
    <w:rsid w:val="00B80C1B"/>
    <w:rsid w:val="00B81239"/>
    <w:rsid w:val="00B81A12"/>
    <w:rsid w:val="00B81C88"/>
    <w:rsid w:val="00B82C7A"/>
    <w:rsid w:val="00B838D3"/>
    <w:rsid w:val="00B83A67"/>
    <w:rsid w:val="00B845C1"/>
    <w:rsid w:val="00B855F5"/>
    <w:rsid w:val="00B861CF"/>
    <w:rsid w:val="00B8640C"/>
    <w:rsid w:val="00B864FE"/>
    <w:rsid w:val="00B87548"/>
    <w:rsid w:val="00B9013C"/>
    <w:rsid w:val="00B90C14"/>
    <w:rsid w:val="00B90F43"/>
    <w:rsid w:val="00B91428"/>
    <w:rsid w:val="00B91AA3"/>
    <w:rsid w:val="00B92AC3"/>
    <w:rsid w:val="00B93549"/>
    <w:rsid w:val="00B952CC"/>
    <w:rsid w:val="00B95944"/>
    <w:rsid w:val="00B96426"/>
    <w:rsid w:val="00B96D9C"/>
    <w:rsid w:val="00BA024B"/>
    <w:rsid w:val="00BA068F"/>
    <w:rsid w:val="00BA096F"/>
    <w:rsid w:val="00BA0D05"/>
    <w:rsid w:val="00BA0DE0"/>
    <w:rsid w:val="00BA0F32"/>
    <w:rsid w:val="00BA228D"/>
    <w:rsid w:val="00BA2B74"/>
    <w:rsid w:val="00BA3244"/>
    <w:rsid w:val="00BA3ED1"/>
    <w:rsid w:val="00BA5875"/>
    <w:rsid w:val="00BA6545"/>
    <w:rsid w:val="00BA6C3C"/>
    <w:rsid w:val="00BA7214"/>
    <w:rsid w:val="00BB0845"/>
    <w:rsid w:val="00BB11D5"/>
    <w:rsid w:val="00BB15A4"/>
    <w:rsid w:val="00BB371E"/>
    <w:rsid w:val="00BB4F73"/>
    <w:rsid w:val="00BB571F"/>
    <w:rsid w:val="00BB6AC6"/>
    <w:rsid w:val="00BB6B73"/>
    <w:rsid w:val="00BB6D1E"/>
    <w:rsid w:val="00BB7F25"/>
    <w:rsid w:val="00BC055C"/>
    <w:rsid w:val="00BC0DC1"/>
    <w:rsid w:val="00BC180A"/>
    <w:rsid w:val="00BC4CD7"/>
    <w:rsid w:val="00BC67E4"/>
    <w:rsid w:val="00BD0566"/>
    <w:rsid w:val="00BD2878"/>
    <w:rsid w:val="00BD6BB3"/>
    <w:rsid w:val="00BD7880"/>
    <w:rsid w:val="00BE0915"/>
    <w:rsid w:val="00BE1305"/>
    <w:rsid w:val="00BE1504"/>
    <w:rsid w:val="00BE17B7"/>
    <w:rsid w:val="00BE4A45"/>
    <w:rsid w:val="00BE5902"/>
    <w:rsid w:val="00BE5B53"/>
    <w:rsid w:val="00BE5DFD"/>
    <w:rsid w:val="00BE5F5A"/>
    <w:rsid w:val="00BE6BF8"/>
    <w:rsid w:val="00BF0514"/>
    <w:rsid w:val="00BF1131"/>
    <w:rsid w:val="00BF1464"/>
    <w:rsid w:val="00BF1606"/>
    <w:rsid w:val="00BF1F24"/>
    <w:rsid w:val="00BF2543"/>
    <w:rsid w:val="00BF2CFC"/>
    <w:rsid w:val="00BF2FD5"/>
    <w:rsid w:val="00BF36BC"/>
    <w:rsid w:val="00BF3B1F"/>
    <w:rsid w:val="00BF3F27"/>
    <w:rsid w:val="00BF4E8B"/>
    <w:rsid w:val="00BF5FBB"/>
    <w:rsid w:val="00BF62D9"/>
    <w:rsid w:val="00BF7D60"/>
    <w:rsid w:val="00C00222"/>
    <w:rsid w:val="00C004D7"/>
    <w:rsid w:val="00C007EC"/>
    <w:rsid w:val="00C00EF2"/>
    <w:rsid w:val="00C01413"/>
    <w:rsid w:val="00C0162E"/>
    <w:rsid w:val="00C01C44"/>
    <w:rsid w:val="00C01C88"/>
    <w:rsid w:val="00C02020"/>
    <w:rsid w:val="00C024AA"/>
    <w:rsid w:val="00C03852"/>
    <w:rsid w:val="00C04344"/>
    <w:rsid w:val="00C057AF"/>
    <w:rsid w:val="00C072EF"/>
    <w:rsid w:val="00C07BF4"/>
    <w:rsid w:val="00C10A62"/>
    <w:rsid w:val="00C11B5A"/>
    <w:rsid w:val="00C1212A"/>
    <w:rsid w:val="00C13279"/>
    <w:rsid w:val="00C13726"/>
    <w:rsid w:val="00C143E4"/>
    <w:rsid w:val="00C1471B"/>
    <w:rsid w:val="00C14D0A"/>
    <w:rsid w:val="00C15506"/>
    <w:rsid w:val="00C16069"/>
    <w:rsid w:val="00C1668E"/>
    <w:rsid w:val="00C16CF3"/>
    <w:rsid w:val="00C20280"/>
    <w:rsid w:val="00C216B8"/>
    <w:rsid w:val="00C2213E"/>
    <w:rsid w:val="00C227E0"/>
    <w:rsid w:val="00C22D5D"/>
    <w:rsid w:val="00C22DBF"/>
    <w:rsid w:val="00C24E87"/>
    <w:rsid w:val="00C257FE"/>
    <w:rsid w:val="00C260E8"/>
    <w:rsid w:val="00C260EE"/>
    <w:rsid w:val="00C27675"/>
    <w:rsid w:val="00C27802"/>
    <w:rsid w:val="00C30547"/>
    <w:rsid w:val="00C30E31"/>
    <w:rsid w:val="00C31045"/>
    <w:rsid w:val="00C32E4B"/>
    <w:rsid w:val="00C33DE7"/>
    <w:rsid w:val="00C360B4"/>
    <w:rsid w:val="00C3618D"/>
    <w:rsid w:val="00C37281"/>
    <w:rsid w:val="00C378E0"/>
    <w:rsid w:val="00C37D78"/>
    <w:rsid w:val="00C4033B"/>
    <w:rsid w:val="00C424B0"/>
    <w:rsid w:val="00C43F5F"/>
    <w:rsid w:val="00C448AC"/>
    <w:rsid w:val="00C45705"/>
    <w:rsid w:val="00C473D1"/>
    <w:rsid w:val="00C4770C"/>
    <w:rsid w:val="00C47B45"/>
    <w:rsid w:val="00C5355F"/>
    <w:rsid w:val="00C54285"/>
    <w:rsid w:val="00C549EC"/>
    <w:rsid w:val="00C54BBA"/>
    <w:rsid w:val="00C54E5A"/>
    <w:rsid w:val="00C56285"/>
    <w:rsid w:val="00C5694A"/>
    <w:rsid w:val="00C57A34"/>
    <w:rsid w:val="00C57C31"/>
    <w:rsid w:val="00C60858"/>
    <w:rsid w:val="00C60E79"/>
    <w:rsid w:val="00C616A5"/>
    <w:rsid w:val="00C61B3A"/>
    <w:rsid w:val="00C61D09"/>
    <w:rsid w:val="00C6367A"/>
    <w:rsid w:val="00C63692"/>
    <w:rsid w:val="00C640CF"/>
    <w:rsid w:val="00C64570"/>
    <w:rsid w:val="00C66066"/>
    <w:rsid w:val="00C701C8"/>
    <w:rsid w:val="00C71414"/>
    <w:rsid w:val="00C722E8"/>
    <w:rsid w:val="00C73A89"/>
    <w:rsid w:val="00C74D75"/>
    <w:rsid w:val="00C74F6A"/>
    <w:rsid w:val="00C7619C"/>
    <w:rsid w:val="00C76864"/>
    <w:rsid w:val="00C770CF"/>
    <w:rsid w:val="00C81672"/>
    <w:rsid w:val="00C823A9"/>
    <w:rsid w:val="00C829C1"/>
    <w:rsid w:val="00C8348A"/>
    <w:rsid w:val="00C83B6E"/>
    <w:rsid w:val="00C8427D"/>
    <w:rsid w:val="00C9030E"/>
    <w:rsid w:val="00C903FA"/>
    <w:rsid w:val="00C90522"/>
    <w:rsid w:val="00C90A38"/>
    <w:rsid w:val="00C92B91"/>
    <w:rsid w:val="00C969F8"/>
    <w:rsid w:val="00CA17B4"/>
    <w:rsid w:val="00CA259A"/>
    <w:rsid w:val="00CA2CC7"/>
    <w:rsid w:val="00CA36F1"/>
    <w:rsid w:val="00CA6471"/>
    <w:rsid w:val="00CA6860"/>
    <w:rsid w:val="00CA6E12"/>
    <w:rsid w:val="00CA7F74"/>
    <w:rsid w:val="00CB13A0"/>
    <w:rsid w:val="00CB163A"/>
    <w:rsid w:val="00CB1B4C"/>
    <w:rsid w:val="00CB1CCB"/>
    <w:rsid w:val="00CB28CA"/>
    <w:rsid w:val="00CB3320"/>
    <w:rsid w:val="00CB3D92"/>
    <w:rsid w:val="00CB42A0"/>
    <w:rsid w:val="00CB4426"/>
    <w:rsid w:val="00CB4616"/>
    <w:rsid w:val="00CB4910"/>
    <w:rsid w:val="00CB4FA0"/>
    <w:rsid w:val="00CB5078"/>
    <w:rsid w:val="00CB5DE7"/>
    <w:rsid w:val="00CB5E53"/>
    <w:rsid w:val="00CB5EE5"/>
    <w:rsid w:val="00CB6029"/>
    <w:rsid w:val="00CB6677"/>
    <w:rsid w:val="00CB69C6"/>
    <w:rsid w:val="00CC0426"/>
    <w:rsid w:val="00CC1AAA"/>
    <w:rsid w:val="00CC25B5"/>
    <w:rsid w:val="00CC26A5"/>
    <w:rsid w:val="00CC390A"/>
    <w:rsid w:val="00CC4047"/>
    <w:rsid w:val="00CC493D"/>
    <w:rsid w:val="00CC4BCD"/>
    <w:rsid w:val="00CC4DDF"/>
    <w:rsid w:val="00CC547B"/>
    <w:rsid w:val="00CC5CE4"/>
    <w:rsid w:val="00CC7D32"/>
    <w:rsid w:val="00CD1003"/>
    <w:rsid w:val="00CD20D9"/>
    <w:rsid w:val="00CD24FE"/>
    <w:rsid w:val="00CD25B4"/>
    <w:rsid w:val="00CD2C2A"/>
    <w:rsid w:val="00CD2EA5"/>
    <w:rsid w:val="00CD319C"/>
    <w:rsid w:val="00CD354C"/>
    <w:rsid w:val="00CD35F1"/>
    <w:rsid w:val="00CD36E1"/>
    <w:rsid w:val="00CD4970"/>
    <w:rsid w:val="00CD4BE4"/>
    <w:rsid w:val="00CD5131"/>
    <w:rsid w:val="00CD5B16"/>
    <w:rsid w:val="00CD60AD"/>
    <w:rsid w:val="00CD62F6"/>
    <w:rsid w:val="00CD6A5C"/>
    <w:rsid w:val="00CD6DB3"/>
    <w:rsid w:val="00CD7E73"/>
    <w:rsid w:val="00CD7E99"/>
    <w:rsid w:val="00CE1A29"/>
    <w:rsid w:val="00CE2855"/>
    <w:rsid w:val="00CE2986"/>
    <w:rsid w:val="00CE2E03"/>
    <w:rsid w:val="00CE2E79"/>
    <w:rsid w:val="00CE3BE7"/>
    <w:rsid w:val="00CE3C0D"/>
    <w:rsid w:val="00CE4C07"/>
    <w:rsid w:val="00CE54A7"/>
    <w:rsid w:val="00CE599A"/>
    <w:rsid w:val="00CE59C9"/>
    <w:rsid w:val="00CE5CCF"/>
    <w:rsid w:val="00CE671F"/>
    <w:rsid w:val="00CE7398"/>
    <w:rsid w:val="00CE7E16"/>
    <w:rsid w:val="00CF108E"/>
    <w:rsid w:val="00CF10EE"/>
    <w:rsid w:val="00CF2A8F"/>
    <w:rsid w:val="00CF47D2"/>
    <w:rsid w:val="00CF4E17"/>
    <w:rsid w:val="00CF53A7"/>
    <w:rsid w:val="00CF7437"/>
    <w:rsid w:val="00CF7625"/>
    <w:rsid w:val="00D004A0"/>
    <w:rsid w:val="00D005E5"/>
    <w:rsid w:val="00D039E6"/>
    <w:rsid w:val="00D03F85"/>
    <w:rsid w:val="00D0479C"/>
    <w:rsid w:val="00D050B2"/>
    <w:rsid w:val="00D05100"/>
    <w:rsid w:val="00D05784"/>
    <w:rsid w:val="00D0599C"/>
    <w:rsid w:val="00D05F8E"/>
    <w:rsid w:val="00D0609A"/>
    <w:rsid w:val="00D060EA"/>
    <w:rsid w:val="00D1050E"/>
    <w:rsid w:val="00D10E08"/>
    <w:rsid w:val="00D12C1F"/>
    <w:rsid w:val="00D12C42"/>
    <w:rsid w:val="00D1320D"/>
    <w:rsid w:val="00D1345E"/>
    <w:rsid w:val="00D139BB"/>
    <w:rsid w:val="00D13EE7"/>
    <w:rsid w:val="00D14804"/>
    <w:rsid w:val="00D14832"/>
    <w:rsid w:val="00D14889"/>
    <w:rsid w:val="00D15395"/>
    <w:rsid w:val="00D16E48"/>
    <w:rsid w:val="00D17C37"/>
    <w:rsid w:val="00D2029B"/>
    <w:rsid w:val="00D208FC"/>
    <w:rsid w:val="00D21393"/>
    <w:rsid w:val="00D21A0A"/>
    <w:rsid w:val="00D2234C"/>
    <w:rsid w:val="00D223AA"/>
    <w:rsid w:val="00D22847"/>
    <w:rsid w:val="00D24A5D"/>
    <w:rsid w:val="00D2539B"/>
    <w:rsid w:val="00D267A0"/>
    <w:rsid w:val="00D27309"/>
    <w:rsid w:val="00D303E1"/>
    <w:rsid w:val="00D30C28"/>
    <w:rsid w:val="00D31F07"/>
    <w:rsid w:val="00D32BE0"/>
    <w:rsid w:val="00D3333E"/>
    <w:rsid w:val="00D33E79"/>
    <w:rsid w:val="00D3484C"/>
    <w:rsid w:val="00D3553D"/>
    <w:rsid w:val="00D357C4"/>
    <w:rsid w:val="00D37BB0"/>
    <w:rsid w:val="00D4060B"/>
    <w:rsid w:val="00D41066"/>
    <w:rsid w:val="00D4191E"/>
    <w:rsid w:val="00D420BD"/>
    <w:rsid w:val="00D42BF8"/>
    <w:rsid w:val="00D42EB1"/>
    <w:rsid w:val="00D44027"/>
    <w:rsid w:val="00D44528"/>
    <w:rsid w:val="00D4533D"/>
    <w:rsid w:val="00D45E4F"/>
    <w:rsid w:val="00D47B06"/>
    <w:rsid w:val="00D50EBB"/>
    <w:rsid w:val="00D51CC3"/>
    <w:rsid w:val="00D51DC9"/>
    <w:rsid w:val="00D531B3"/>
    <w:rsid w:val="00D532D4"/>
    <w:rsid w:val="00D542A6"/>
    <w:rsid w:val="00D54C64"/>
    <w:rsid w:val="00D54F33"/>
    <w:rsid w:val="00D5647A"/>
    <w:rsid w:val="00D56BC6"/>
    <w:rsid w:val="00D57363"/>
    <w:rsid w:val="00D57A4F"/>
    <w:rsid w:val="00D62108"/>
    <w:rsid w:val="00D621D3"/>
    <w:rsid w:val="00D6221F"/>
    <w:rsid w:val="00D6232F"/>
    <w:rsid w:val="00D64D62"/>
    <w:rsid w:val="00D64F5D"/>
    <w:rsid w:val="00D650C3"/>
    <w:rsid w:val="00D6681F"/>
    <w:rsid w:val="00D675A8"/>
    <w:rsid w:val="00D675F4"/>
    <w:rsid w:val="00D67CC5"/>
    <w:rsid w:val="00D70F1B"/>
    <w:rsid w:val="00D71B92"/>
    <w:rsid w:val="00D72DD2"/>
    <w:rsid w:val="00D7321A"/>
    <w:rsid w:val="00D73B1B"/>
    <w:rsid w:val="00D73EE2"/>
    <w:rsid w:val="00D74FF0"/>
    <w:rsid w:val="00D75870"/>
    <w:rsid w:val="00D75C53"/>
    <w:rsid w:val="00D75D47"/>
    <w:rsid w:val="00D76068"/>
    <w:rsid w:val="00D76A6D"/>
    <w:rsid w:val="00D76DE8"/>
    <w:rsid w:val="00D77F44"/>
    <w:rsid w:val="00D8000D"/>
    <w:rsid w:val="00D81C45"/>
    <w:rsid w:val="00D82349"/>
    <w:rsid w:val="00D824B7"/>
    <w:rsid w:val="00D82969"/>
    <w:rsid w:val="00D856E6"/>
    <w:rsid w:val="00D857F4"/>
    <w:rsid w:val="00D85DD8"/>
    <w:rsid w:val="00D86988"/>
    <w:rsid w:val="00D87175"/>
    <w:rsid w:val="00D91705"/>
    <w:rsid w:val="00D917E0"/>
    <w:rsid w:val="00D917E6"/>
    <w:rsid w:val="00D92118"/>
    <w:rsid w:val="00D92275"/>
    <w:rsid w:val="00D9269D"/>
    <w:rsid w:val="00D9292E"/>
    <w:rsid w:val="00D92F84"/>
    <w:rsid w:val="00D93797"/>
    <w:rsid w:val="00D93BE8"/>
    <w:rsid w:val="00D93F17"/>
    <w:rsid w:val="00D961C0"/>
    <w:rsid w:val="00D97E8A"/>
    <w:rsid w:val="00D97FE0"/>
    <w:rsid w:val="00DA01F7"/>
    <w:rsid w:val="00DA0C9E"/>
    <w:rsid w:val="00DA0EF7"/>
    <w:rsid w:val="00DA116E"/>
    <w:rsid w:val="00DA1708"/>
    <w:rsid w:val="00DA265A"/>
    <w:rsid w:val="00DA33CD"/>
    <w:rsid w:val="00DA451B"/>
    <w:rsid w:val="00DA4A7C"/>
    <w:rsid w:val="00DA583B"/>
    <w:rsid w:val="00DA5B3B"/>
    <w:rsid w:val="00DA635B"/>
    <w:rsid w:val="00DA6F89"/>
    <w:rsid w:val="00DA79D0"/>
    <w:rsid w:val="00DA7DAC"/>
    <w:rsid w:val="00DA7E58"/>
    <w:rsid w:val="00DB0735"/>
    <w:rsid w:val="00DB1C60"/>
    <w:rsid w:val="00DB24CA"/>
    <w:rsid w:val="00DB59AC"/>
    <w:rsid w:val="00DB5F15"/>
    <w:rsid w:val="00DB6109"/>
    <w:rsid w:val="00DB6281"/>
    <w:rsid w:val="00DB6DEA"/>
    <w:rsid w:val="00DB6FA1"/>
    <w:rsid w:val="00DB7A73"/>
    <w:rsid w:val="00DC0336"/>
    <w:rsid w:val="00DC0F4C"/>
    <w:rsid w:val="00DC249B"/>
    <w:rsid w:val="00DC4883"/>
    <w:rsid w:val="00DC4939"/>
    <w:rsid w:val="00DC5AA2"/>
    <w:rsid w:val="00DC5EE9"/>
    <w:rsid w:val="00DC5F26"/>
    <w:rsid w:val="00DC7134"/>
    <w:rsid w:val="00DC744A"/>
    <w:rsid w:val="00DC748A"/>
    <w:rsid w:val="00DC763F"/>
    <w:rsid w:val="00DC7B42"/>
    <w:rsid w:val="00DD1F4A"/>
    <w:rsid w:val="00DD232E"/>
    <w:rsid w:val="00DD26DD"/>
    <w:rsid w:val="00DD2FDA"/>
    <w:rsid w:val="00DD3993"/>
    <w:rsid w:val="00DD4C66"/>
    <w:rsid w:val="00DD4FB9"/>
    <w:rsid w:val="00DD6708"/>
    <w:rsid w:val="00DD7B28"/>
    <w:rsid w:val="00DD7C91"/>
    <w:rsid w:val="00DD7FDF"/>
    <w:rsid w:val="00DE1316"/>
    <w:rsid w:val="00DE15C7"/>
    <w:rsid w:val="00DE2F5E"/>
    <w:rsid w:val="00DE36CE"/>
    <w:rsid w:val="00DE38F7"/>
    <w:rsid w:val="00DE484D"/>
    <w:rsid w:val="00DE5519"/>
    <w:rsid w:val="00DE6095"/>
    <w:rsid w:val="00DE653C"/>
    <w:rsid w:val="00DE67E3"/>
    <w:rsid w:val="00DE6874"/>
    <w:rsid w:val="00DE7486"/>
    <w:rsid w:val="00DE758C"/>
    <w:rsid w:val="00DE79B7"/>
    <w:rsid w:val="00DE7F59"/>
    <w:rsid w:val="00DF0979"/>
    <w:rsid w:val="00DF1DC5"/>
    <w:rsid w:val="00DF4AFC"/>
    <w:rsid w:val="00DF6AFF"/>
    <w:rsid w:val="00DF74E4"/>
    <w:rsid w:val="00DF77C7"/>
    <w:rsid w:val="00DF7B5D"/>
    <w:rsid w:val="00DF7FEA"/>
    <w:rsid w:val="00E01335"/>
    <w:rsid w:val="00E024D4"/>
    <w:rsid w:val="00E026F6"/>
    <w:rsid w:val="00E02C45"/>
    <w:rsid w:val="00E0319D"/>
    <w:rsid w:val="00E057A7"/>
    <w:rsid w:val="00E05C66"/>
    <w:rsid w:val="00E05CAB"/>
    <w:rsid w:val="00E05F3A"/>
    <w:rsid w:val="00E064E5"/>
    <w:rsid w:val="00E06F94"/>
    <w:rsid w:val="00E07D15"/>
    <w:rsid w:val="00E116DC"/>
    <w:rsid w:val="00E1209B"/>
    <w:rsid w:val="00E12B3E"/>
    <w:rsid w:val="00E12DE4"/>
    <w:rsid w:val="00E135BF"/>
    <w:rsid w:val="00E13C22"/>
    <w:rsid w:val="00E14652"/>
    <w:rsid w:val="00E14B0E"/>
    <w:rsid w:val="00E1596A"/>
    <w:rsid w:val="00E15C1D"/>
    <w:rsid w:val="00E1648C"/>
    <w:rsid w:val="00E224AC"/>
    <w:rsid w:val="00E23228"/>
    <w:rsid w:val="00E23C65"/>
    <w:rsid w:val="00E23D38"/>
    <w:rsid w:val="00E24CD5"/>
    <w:rsid w:val="00E269CB"/>
    <w:rsid w:val="00E26B1C"/>
    <w:rsid w:val="00E26F0D"/>
    <w:rsid w:val="00E30BEA"/>
    <w:rsid w:val="00E3243D"/>
    <w:rsid w:val="00E32C91"/>
    <w:rsid w:val="00E3410B"/>
    <w:rsid w:val="00E3597B"/>
    <w:rsid w:val="00E364E8"/>
    <w:rsid w:val="00E3714F"/>
    <w:rsid w:val="00E374B5"/>
    <w:rsid w:val="00E378D7"/>
    <w:rsid w:val="00E4098F"/>
    <w:rsid w:val="00E40E18"/>
    <w:rsid w:val="00E418C4"/>
    <w:rsid w:val="00E4267A"/>
    <w:rsid w:val="00E436D6"/>
    <w:rsid w:val="00E441ED"/>
    <w:rsid w:val="00E448B6"/>
    <w:rsid w:val="00E45A40"/>
    <w:rsid w:val="00E47CF2"/>
    <w:rsid w:val="00E509B8"/>
    <w:rsid w:val="00E50E67"/>
    <w:rsid w:val="00E5187D"/>
    <w:rsid w:val="00E51911"/>
    <w:rsid w:val="00E51B9C"/>
    <w:rsid w:val="00E52986"/>
    <w:rsid w:val="00E52D7D"/>
    <w:rsid w:val="00E535DB"/>
    <w:rsid w:val="00E54A07"/>
    <w:rsid w:val="00E575EA"/>
    <w:rsid w:val="00E57FFC"/>
    <w:rsid w:val="00E6036E"/>
    <w:rsid w:val="00E6096E"/>
    <w:rsid w:val="00E60C37"/>
    <w:rsid w:val="00E60F5C"/>
    <w:rsid w:val="00E615B2"/>
    <w:rsid w:val="00E6237D"/>
    <w:rsid w:val="00E63871"/>
    <w:rsid w:val="00E63FE3"/>
    <w:rsid w:val="00E6410A"/>
    <w:rsid w:val="00E6427E"/>
    <w:rsid w:val="00E64755"/>
    <w:rsid w:val="00E65199"/>
    <w:rsid w:val="00E66056"/>
    <w:rsid w:val="00E66571"/>
    <w:rsid w:val="00E66C03"/>
    <w:rsid w:val="00E675E3"/>
    <w:rsid w:val="00E72318"/>
    <w:rsid w:val="00E72B4E"/>
    <w:rsid w:val="00E73885"/>
    <w:rsid w:val="00E75EF1"/>
    <w:rsid w:val="00E7643B"/>
    <w:rsid w:val="00E76608"/>
    <w:rsid w:val="00E77BBB"/>
    <w:rsid w:val="00E77D59"/>
    <w:rsid w:val="00E8010A"/>
    <w:rsid w:val="00E80D57"/>
    <w:rsid w:val="00E817AE"/>
    <w:rsid w:val="00E81808"/>
    <w:rsid w:val="00E821F3"/>
    <w:rsid w:val="00E832E9"/>
    <w:rsid w:val="00E83972"/>
    <w:rsid w:val="00E841D6"/>
    <w:rsid w:val="00E84986"/>
    <w:rsid w:val="00E86142"/>
    <w:rsid w:val="00E87311"/>
    <w:rsid w:val="00E87BD4"/>
    <w:rsid w:val="00E908B1"/>
    <w:rsid w:val="00E918A0"/>
    <w:rsid w:val="00E91AAF"/>
    <w:rsid w:val="00E93553"/>
    <w:rsid w:val="00E95F9A"/>
    <w:rsid w:val="00E964B0"/>
    <w:rsid w:val="00E964DC"/>
    <w:rsid w:val="00E96B7C"/>
    <w:rsid w:val="00E970F8"/>
    <w:rsid w:val="00E97107"/>
    <w:rsid w:val="00EA1B50"/>
    <w:rsid w:val="00EA25E8"/>
    <w:rsid w:val="00EA3007"/>
    <w:rsid w:val="00EA58A0"/>
    <w:rsid w:val="00EA78F0"/>
    <w:rsid w:val="00EA79AD"/>
    <w:rsid w:val="00EB0695"/>
    <w:rsid w:val="00EB137B"/>
    <w:rsid w:val="00EB1E06"/>
    <w:rsid w:val="00EB24A8"/>
    <w:rsid w:val="00EB27B1"/>
    <w:rsid w:val="00EB446D"/>
    <w:rsid w:val="00EB47A6"/>
    <w:rsid w:val="00EB5035"/>
    <w:rsid w:val="00EB5679"/>
    <w:rsid w:val="00EB7236"/>
    <w:rsid w:val="00EB7689"/>
    <w:rsid w:val="00EB7840"/>
    <w:rsid w:val="00EB7ABA"/>
    <w:rsid w:val="00EC11CC"/>
    <w:rsid w:val="00EC17DD"/>
    <w:rsid w:val="00EC2464"/>
    <w:rsid w:val="00EC2A85"/>
    <w:rsid w:val="00EC2C62"/>
    <w:rsid w:val="00EC316D"/>
    <w:rsid w:val="00EC3956"/>
    <w:rsid w:val="00EC6A29"/>
    <w:rsid w:val="00EC7C60"/>
    <w:rsid w:val="00EC7D55"/>
    <w:rsid w:val="00ED0C12"/>
    <w:rsid w:val="00ED2764"/>
    <w:rsid w:val="00ED4B8C"/>
    <w:rsid w:val="00ED5B3E"/>
    <w:rsid w:val="00ED6AA7"/>
    <w:rsid w:val="00ED7052"/>
    <w:rsid w:val="00ED7488"/>
    <w:rsid w:val="00ED7F20"/>
    <w:rsid w:val="00EE19A2"/>
    <w:rsid w:val="00EE270B"/>
    <w:rsid w:val="00EE2727"/>
    <w:rsid w:val="00EE3FF3"/>
    <w:rsid w:val="00EE529B"/>
    <w:rsid w:val="00EE53BF"/>
    <w:rsid w:val="00EE5ED0"/>
    <w:rsid w:val="00EE696C"/>
    <w:rsid w:val="00EE7540"/>
    <w:rsid w:val="00EF0AE2"/>
    <w:rsid w:val="00EF248D"/>
    <w:rsid w:val="00EF5062"/>
    <w:rsid w:val="00EF5536"/>
    <w:rsid w:val="00EF5924"/>
    <w:rsid w:val="00EF5FC5"/>
    <w:rsid w:val="00EF6DA2"/>
    <w:rsid w:val="00EF748E"/>
    <w:rsid w:val="00EF75A8"/>
    <w:rsid w:val="00EF791D"/>
    <w:rsid w:val="00F00285"/>
    <w:rsid w:val="00F01A21"/>
    <w:rsid w:val="00F025AA"/>
    <w:rsid w:val="00F02B1E"/>
    <w:rsid w:val="00F03BCC"/>
    <w:rsid w:val="00F03EFC"/>
    <w:rsid w:val="00F043EA"/>
    <w:rsid w:val="00F04E88"/>
    <w:rsid w:val="00F04E96"/>
    <w:rsid w:val="00F04F38"/>
    <w:rsid w:val="00F050D0"/>
    <w:rsid w:val="00F0537D"/>
    <w:rsid w:val="00F053E5"/>
    <w:rsid w:val="00F0572A"/>
    <w:rsid w:val="00F0586F"/>
    <w:rsid w:val="00F06139"/>
    <w:rsid w:val="00F06C72"/>
    <w:rsid w:val="00F06FBB"/>
    <w:rsid w:val="00F111A9"/>
    <w:rsid w:val="00F12791"/>
    <w:rsid w:val="00F131D7"/>
    <w:rsid w:val="00F13247"/>
    <w:rsid w:val="00F1492F"/>
    <w:rsid w:val="00F14AE5"/>
    <w:rsid w:val="00F14F30"/>
    <w:rsid w:val="00F155AA"/>
    <w:rsid w:val="00F15BC7"/>
    <w:rsid w:val="00F17782"/>
    <w:rsid w:val="00F2145F"/>
    <w:rsid w:val="00F23906"/>
    <w:rsid w:val="00F23D36"/>
    <w:rsid w:val="00F23F59"/>
    <w:rsid w:val="00F24446"/>
    <w:rsid w:val="00F24800"/>
    <w:rsid w:val="00F26411"/>
    <w:rsid w:val="00F26D4D"/>
    <w:rsid w:val="00F270DF"/>
    <w:rsid w:val="00F27649"/>
    <w:rsid w:val="00F27E54"/>
    <w:rsid w:val="00F30299"/>
    <w:rsid w:val="00F3040D"/>
    <w:rsid w:val="00F307FF"/>
    <w:rsid w:val="00F3095A"/>
    <w:rsid w:val="00F32273"/>
    <w:rsid w:val="00F3275B"/>
    <w:rsid w:val="00F33915"/>
    <w:rsid w:val="00F34022"/>
    <w:rsid w:val="00F341AA"/>
    <w:rsid w:val="00F3490B"/>
    <w:rsid w:val="00F34B8D"/>
    <w:rsid w:val="00F34CE7"/>
    <w:rsid w:val="00F36FFF"/>
    <w:rsid w:val="00F371C4"/>
    <w:rsid w:val="00F40022"/>
    <w:rsid w:val="00F40075"/>
    <w:rsid w:val="00F401CF"/>
    <w:rsid w:val="00F40B0E"/>
    <w:rsid w:val="00F4109F"/>
    <w:rsid w:val="00F43168"/>
    <w:rsid w:val="00F43897"/>
    <w:rsid w:val="00F4423C"/>
    <w:rsid w:val="00F445DA"/>
    <w:rsid w:val="00F44C13"/>
    <w:rsid w:val="00F4543F"/>
    <w:rsid w:val="00F459D3"/>
    <w:rsid w:val="00F45D42"/>
    <w:rsid w:val="00F46305"/>
    <w:rsid w:val="00F4796E"/>
    <w:rsid w:val="00F47C19"/>
    <w:rsid w:val="00F50150"/>
    <w:rsid w:val="00F506A8"/>
    <w:rsid w:val="00F51148"/>
    <w:rsid w:val="00F51500"/>
    <w:rsid w:val="00F51F5F"/>
    <w:rsid w:val="00F531C2"/>
    <w:rsid w:val="00F534F9"/>
    <w:rsid w:val="00F53A8A"/>
    <w:rsid w:val="00F53CBB"/>
    <w:rsid w:val="00F542EB"/>
    <w:rsid w:val="00F54463"/>
    <w:rsid w:val="00F55A63"/>
    <w:rsid w:val="00F56177"/>
    <w:rsid w:val="00F56DE0"/>
    <w:rsid w:val="00F5734B"/>
    <w:rsid w:val="00F60465"/>
    <w:rsid w:val="00F60BEA"/>
    <w:rsid w:val="00F6110F"/>
    <w:rsid w:val="00F61808"/>
    <w:rsid w:val="00F62938"/>
    <w:rsid w:val="00F6385E"/>
    <w:rsid w:val="00F63FC5"/>
    <w:rsid w:val="00F6436A"/>
    <w:rsid w:val="00F644A0"/>
    <w:rsid w:val="00F6462E"/>
    <w:rsid w:val="00F647EC"/>
    <w:rsid w:val="00F67169"/>
    <w:rsid w:val="00F6734A"/>
    <w:rsid w:val="00F70099"/>
    <w:rsid w:val="00F702CE"/>
    <w:rsid w:val="00F70DD1"/>
    <w:rsid w:val="00F720CC"/>
    <w:rsid w:val="00F72872"/>
    <w:rsid w:val="00F73747"/>
    <w:rsid w:val="00F74D9C"/>
    <w:rsid w:val="00F75029"/>
    <w:rsid w:val="00F76A8D"/>
    <w:rsid w:val="00F77EE5"/>
    <w:rsid w:val="00F8085C"/>
    <w:rsid w:val="00F808D7"/>
    <w:rsid w:val="00F81D2D"/>
    <w:rsid w:val="00F848CD"/>
    <w:rsid w:val="00F86178"/>
    <w:rsid w:val="00F86B0E"/>
    <w:rsid w:val="00F86CCC"/>
    <w:rsid w:val="00F8748F"/>
    <w:rsid w:val="00F91397"/>
    <w:rsid w:val="00F9140D"/>
    <w:rsid w:val="00F92DEB"/>
    <w:rsid w:val="00F92F73"/>
    <w:rsid w:val="00F93001"/>
    <w:rsid w:val="00F93BF7"/>
    <w:rsid w:val="00F93C46"/>
    <w:rsid w:val="00F9555F"/>
    <w:rsid w:val="00F955EE"/>
    <w:rsid w:val="00F960C8"/>
    <w:rsid w:val="00F975B6"/>
    <w:rsid w:val="00F9778A"/>
    <w:rsid w:val="00FA0CC6"/>
    <w:rsid w:val="00FA2139"/>
    <w:rsid w:val="00FA4B17"/>
    <w:rsid w:val="00FA4DDE"/>
    <w:rsid w:val="00FA5616"/>
    <w:rsid w:val="00FA5F33"/>
    <w:rsid w:val="00FA7C3D"/>
    <w:rsid w:val="00FB0C84"/>
    <w:rsid w:val="00FB0DE1"/>
    <w:rsid w:val="00FB120F"/>
    <w:rsid w:val="00FB1536"/>
    <w:rsid w:val="00FB1589"/>
    <w:rsid w:val="00FB1BCF"/>
    <w:rsid w:val="00FB1E81"/>
    <w:rsid w:val="00FB2B67"/>
    <w:rsid w:val="00FB40AD"/>
    <w:rsid w:val="00FB5966"/>
    <w:rsid w:val="00FB6674"/>
    <w:rsid w:val="00FB6BA7"/>
    <w:rsid w:val="00FB6BF1"/>
    <w:rsid w:val="00FB7862"/>
    <w:rsid w:val="00FC0975"/>
    <w:rsid w:val="00FC21AE"/>
    <w:rsid w:val="00FC2354"/>
    <w:rsid w:val="00FC2B45"/>
    <w:rsid w:val="00FC40C5"/>
    <w:rsid w:val="00FC418F"/>
    <w:rsid w:val="00FC4240"/>
    <w:rsid w:val="00FC61AB"/>
    <w:rsid w:val="00FC7760"/>
    <w:rsid w:val="00FD06A1"/>
    <w:rsid w:val="00FD1224"/>
    <w:rsid w:val="00FD3485"/>
    <w:rsid w:val="00FD361F"/>
    <w:rsid w:val="00FD3669"/>
    <w:rsid w:val="00FD3E6F"/>
    <w:rsid w:val="00FD41F0"/>
    <w:rsid w:val="00FD4816"/>
    <w:rsid w:val="00FD4B0B"/>
    <w:rsid w:val="00FD5590"/>
    <w:rsid w:val="00FD5BA0"/>
    <w:rsid w:val="00FD65A9"/>
    <w:rsid w:val="00FD6AA4"/>
    <w:rsid w:val="00FE0A18"/>
    <w:rsid w:val="00FE0AB8"/>
    <w:rsid w:val="00FE0B8D"/>
    <w:rsid w:val="00FE0EE1"/>
    <w:rsid w:val="00FE47EB"/>
    <w:rsid w:val="00FE4CAF"/>
    <w:rsid w:val="00FE6480"/>
    <w:rsid w:val="00FE7E14"/>
    <w:rsid w:val="00FE7FE1"/>
    <w:rsid w:val="00FF03B1"/>
    <w:rsid w:val="00FF0A20"/>
    <w:rsid w:val="00FF154F"/>
    <w:rsid w:val="00FF23D4"/>
    <w:rsid w:val="00FF2D41"/>
    <w:rsid w:val="00FF3478"/>
    <w:rsid w:val="00FF3EE2"/>
    <w:rsid w:val="00FF44CE"/>
    <w:rsid w:val="00FF4D07"/>
    <w:rsid w:val="00FF681E"/>
    <w:rsid w:val="00FF6EB3"/>
    <w:rsid w:val="00FF7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7A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i-F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677A98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CE7398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E7398"/>
    <w:rPr>
      <w:rFonts w:ascii="Times New Roman" w:eastAsia="Times New Roman" w:hAnsi="Times New Roman" w:cs="Times New Roman"/>
      <w:sz w:val="24"/>
      <w:szCs w:val="24"/>
      <w:lang w:eastAsia="fi-FI"/>
    </w:rPr>
  </w:style>
  <w:style w:type="paragraph" w:styleId="Footer">
    <w:name w:val="footer"/>
    <w:basedOn w:val="Normal"/>
    <w:link w:val="FooterChar"/>
    <w:uiPriority w:val="99"/>
    <w:unhideWhenUsed/>
    <w:rsid w:val="00CE7398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E7398"/>
    <w:rPr>
      <w:rFonts w:ascii="Times New Roman" w:eastAsia="Times New Roman" w:hAnsi="Times New Roman" w:cs="Times New Roman"/>
      <w:sz w:val="24"/>
      <w:szCs w:val="24"/>
      <w:lang w:eastAsia="fi-FI"/>
    </w:rPr>
  </w:style>
  <w:style w:type="table" w:styleId="TableGrid">
    <w:name w:val="Table Grid"/>
    <w:basedOn w:val="TableNormal"/>
    <w:uiPriority w:val="59"/>
    <w:rsid w:val="006B21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360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60B4"/>
    <w:rPr>
      <w:rFonts w:ascii="Tahoma" w:eastAsia="Times New Roman" w:hAnsi="Tahoma" w:cs="Tahoma"/>
      <w:sz w:val="16"/>
      <w:szCs w:val="16"/>
      <w:lang w:eastAsia="fi-F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7A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i-F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677A98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CE7398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E7398"/>
    <w:rPr>
      <w:rFonts w:ascii="Times New Roman" w:eastAsia="Times New Roman" w:hAnsi="Times New Roman" w:cs="Times New Roman"/>
      <w:sz w:val="24"/>
      <w:szCs w:val="24"/>
      <w:lang w:eastAsia="fi-FI"/>
    </w:rPr>
  </w:style>
  <w:style w:type="paragraph" w:styleId="Footer">
    <w:name w:val="footer"/>
    <w:basedOn w:val="Normal"/>
    <w:link w:val="FooterChar"/>
    <w:uiPriority w:val="99"/>
    <w:unhideWhenUsed/>
    <w:rsid w:val="00CE7398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E7398"/>
    <w:rPr>
      <w:rFonts w:ascii="Times New Roman" w:eastAsia="Times New Roman" w:hAnsi="Times New Roman" w:cs="Times New Roman"/>
      <w:sz w:val="24"/>
      <w:szCs w:val="24"/>
      <w:lang w:eastAsia="fi-FI"/>
    </w:rPr>
  </w:style>
  <w:style w:type="table" w:styleId="TableGrid">
    <w:name w:val="Table Grid"/>
    <w:basedOn w:val="TableNormal"/>
    <w:uiPriority w:val="59"/>
    <w:rsid w:val="006B21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360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60B4"/>
    <w:rPr>
      <w:rFonts w:ascii="Tahoma" w:eastAsia="Times New Roman" w:hAnsi="Tahoma" w:cs="Tahoma"/>
      <w:sz w:val="16"/>
      <w:szCs w:val="16"/>
      <w:lang w:eastAsia="fi-F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53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77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9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linicalTrials.gov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josa@utu.f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770</Words>
  <Characters>6240</Characters>
  <Application>Microsoft Office Word</Application>
  <DocSecurity>0</DocSecurity>
  <Lines>52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Turku</Company>
  <LinksUpToDate>false</LinksUpToDate>
  <CharactersWithSpaces>6997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 Salminen</dc:creator>
  <cp:lastModifiedBy>Kimmo Niukko</cp:lastModifiedBy>
  <cp:revision>2</cp:revision>
  <cp:lastPrinted>2016-05-03T08:26:00Z</cp:lastPrinted>
  <dcterms:created xsi:type="dcterms:W3CDTF">2017-01-26T13:58:00Z</dcterms:created>
  <dcterms:modified xsi:type="dcterms:W3CDTF">2017-01-26T13:58:00Z</dcterms:modified>
</cp:coreProperties>
</file>