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239" w:rsidRDefault="00384239" w:rsidP="00384239">
      <w:pPr>
        <w:pStyle w:val="Heading1"/>
      </w:pPr>
      <w:r w:rsidRPr="00384239">
        <w:t xml:space="preserve">MARKKU HEIKKILÄ JA SIMO HEININEN </w:t>
      </w:r>
      <w:r w:rsidRPr="00384239">
        <w:rPr>
          <w:i/>
        </w:rPr>
        <w:t xml:space="preserve">A </w:t>
      </w:r>
      <w:proofErr w:type="spellStart"/>
      <w:r w:rsidRPr="00384239">
        <w:rPr>
          <w:i/>
        </w:rPr>
        <w:t>History</w:t>
      </w:r>
      <w:proofErr w:type="spellEnd"/>
      <w:r w:rsidRPr="00384239">
        <w:rPr>
          <w:i/>
        </w:rPr>
        <w:t xml:space="preserve"> of the </w:t>
      </w:r>
      <w:proofErr w:type="spellStart"/>
      <w:r w:rsidRPr="00384239">
        <w:rPr>
          <w:i/>
        </w:rPr>
        <w:t>Finnish</w:t>
      </w:r>
      <w:proofErr w:type="spellEnd"/>
      <w:r w:rsidRPr="00384239">
        <w:rPr>
          <w:i/>
        </w:rPr>
        <w:t xml:space="preserve"> Church</w:t>
      </w:r>
      <w:r w:rsidRPr="00384239">
        <w:t>. Kirjokansi 127. SKS, 2016. 276 s.</w:t>
      </w:r>
    </w:p>
    <w:p w:rsidR="00384239" w:rsidRDefault="00384239" w:rsidP="00384239"/>
    <w:p w:rsidR="00384239" w:rsidRDefault="00365628" w:rsidP="00384239">
      <w:r>
        <w:t xml:space="preserve">Emeritusprofessorien Markku Heikkilä ja Simo Heininen kirjoittama </w:t>
      </w:r>
      <w:r w:rsidRPr="00C625E1">
        <w:rPr>
          <w:i/>
        </w:rPr>
        <w:t xml:space="preserve">A </w:t>
      </w:r>
      <w:proofErr w:type="spellStart"/>
      <w:r w:rsidRPr="00C625E1">
        <w:rPr>
          <w:i/>
        </w:rPr>
        <w:t>History</w:t>
      </w:r>
      <w:proofErr w:type="spellEnd"/>
      <w:r w:rsidRPr="00C625E1">
        <w:rPr>
          <w:i/>
        </w:rPr>
        <w:t xml:space="preserve"> of the </w:t>
      </w:r>
      <w:proofErr w:type="spellStart"/>
      <w:r w:rsidRPr="00C625E1">
        <w:rPr>
          <w:i/>
        </w:rPr>
        <w:t>Finnish</w:t>
      </w:r>
      <w:proofErr w:type="spellEnd"/>
      <w:r w:rsidRPr="00C625E1">
        <w:rPr>
          <w:i/>
        </w:rPr>
        <w:t xml:space="preserve"> Church</w:t>
      </w:r>
      <w:r>
        <w:t xml:space="preserve"> </w:t>
      </w:r>
      <w:r w:rsidR="00C625E1">
        <w:t xml:space="preserve">esittelee lukijoilleen Suomen kirkkohistoriaa noin tuhannen vuoden ajalta. John </w:t>
      </w:r>
      <w:proofErr w:type="spellStart"/>
      <w:r w:rsidR="00C625E1">
        <w:t>Jamiesonin</w:t>
      </w:r>
      <w:proofErr w:type="spellEnd"/>
      <w:r w:rsidR="00C625E1">
        <w:t xml:space="preserve"> englanniksi kääntämä teos on tarkoitettu Suomen kirkkohistorian yleisteokseksi, </w:t>
      </w:r>
      <w:r w:rsidR="00C87C62">
        <w:t>joka</w:t>
      </w:r>
      <w:r w:rsidR="00C625E1">
        <w:t xml:space="preserve"> on suunnattu tietokirjaksi niin suurelle yleisölle kuin </w:t>
      </w:r>
      <w:r w:rsidR="00C87C62">
        <w:t>teemasta</w:t>
      </w:r>
      <w:r w:rsidR="00C625E1">
        <w:t xml:space="preserve"> kiinnostuneille opiskelijoillekin. Teos on kirjoitettu selkeällä mutta lennokkaalla tyylillä</w:t>
      </w:r>
      <w:r w:rsidR="00C87C62">
        <w:t>,</w:t>
      </w:r>
      <w:r w:rsidR="00C625E1">
        <w:t xml:space="preserve"> ja kirjassa on runsaasti tekstiin sopivia värikuvia.</w:t>
      </w:r>
    </w:p>
    <w:p w:rsidR="00C625E1" w:rsidRDefault="00C87C62" w:rsidP="00384239">
      <w:r>
        <w:t>Kirjasta</w:t>
      </w:r>
      <w:r w:rsidR="00C625E1">
        <w:t xml:space="preserve"> ei käy ilmi, ovatko tekijät tasaveroisesti vastuussa koko teoksen sisällöstä, vai onko </w:t>
      </w:r>
      <w:r w:rsidR="00774C88">
        <w:t>kirjoitus</w:t>
      </w:r>
      <w:r w:rsidR="00C625E1">
        <w:t xml:space="preserve">vastuuta jaettu tekijöiden kesken esimerkiksi aihealueittain. Koska kyse on käännetystä tekstistä, eri kirjoittajien osuuksien erottelu on hankalampaa, mutta voisi ajatella, että </w:t>
      </w:r>
      <w:r w:rsidR="00873227">
        <w:t xml:space="preserve">Suomen </w:t>
      </w:r>
      <w:r w:rsidR="00C625E1">
        <w:t xml:space="preserve">kirkkohistorian </w:t>
      </w:r>
      <w:r w:rsidR="00873227">
        <w:t xml:space="preserve">varhaisvaiheiden ja erityisesti reformaatioajan ekspertti </w:t>
      </w:r>
      <w:r w:rsidR="00C625E1">
        <w:t>Simo Heininen olisi vastuussa teoksen alkupäästä ja Suomen kirkon hallinnolliseen historiaan tutkimuksissaan perehtynyt Markku Heikkilä taas olisi vastuussa kirjan historiallisesti tuoreemmista osuuksista.</w:t>
      </w:r>
      <w:r w:rsidR="00873227">
        <w:t xml:space="preserve"> </w:t>
      </w:r>
    </w:p>
    <w:p w:rsidR="00C625E1" w:rsidRDefault="00C625E1" w:rsidP="00384239">
      <w:r>
        <w:t xml:space="preserve">Tekijät eivät ole ottaneet itselleen helppoa tehtävää </w:t>
      </w:r>
      <w:r w:rsidR="003D09B9">
        <w:t>mahduttaessaan</w:t>
      </w:r>
      <w:r>
        <w:t xml:space="preserve"> Suomen kirkon </w:t>
      </w:r>
      <w:r w:rsidR="003D09B9">
        <w:t xml:space="preserve">lähes tuhatvuotisen </w:t>
      </w:r>
      <w:r>
        <w:t xml:space="preserve">historian </w:t>
      </w:r>
      <w:r w:rsidR="003D09B9">
        <w:t xml:space="preserve">erilaisine konteksteineen ja aspekteineen </w:t>
      </w:r>
      <w:r w:rsidR="00701F65">
        <w:t>hieman reiluun</w:t>
      </w:r>
      <w:r w:rsidR="003D09B9">
        <w:t xml:space="preserve"> 250 sivuun, sillä olennaisten asioiden tiivistäminen lyhyeen ja asiaa hallitsemattomillekin aukeavaan muotoon on </w:t>
      </w:r>
      <w:r w:rsidR="00774C88">
        <w:t xml:space="preserve">aina </w:t>
      </w:r>
      <w:r w:rsidR="003D09B9">
        <w:t xml:space="preserve">haastavaa. Heikkilä ja Heininen ovatkin joutuneet teoksessaan vetämään monia mutkia </w:t>
      </w:r>
      <w:r w:rsidR="00701F65">
        <w:t>varsin</w:t>
      </w:r>
      <w:r w:rsidR="003D09B9">
        <w:t xml:space="preserve"> suoriksi ja yksinkertaistamaan </w:t>
      </w:r>
      <w:r w:rsidR="00701F65">
        <w:t>joitakin</w:t>
      </w:r>
      <w:r w:rsidR="003D09B9">
        <w:t xml:space="preserve"> monimutkais</w:t>
      </w:r>
      <w:r w:rsidR="00CD0F08">
        <w:t>emp</w:t>
      </w:r>
      <w:r w:rsidR="003D09B9">
        <w:t xml:space="preserve">ia </w:t>
      </w:r>
      <w:r w:rsidR="00774C88">
        <w:t>seikkoja</w:t>
      </w:r>
      <w:r w:rsidR="00C87C62">
        <w:t xml:space="preserve">. He ovat kuitenkin </w:t>
      </w:r>
      <w:r w:rsidR="003D09B9">
        <w:t xml:space="preserve">onnistuneet tekemään teoksesta </w:t>
      </w:r>
      <w:r w:rsidR="00C87C62">
        <w:t xml:space="preserve">varsin </w:t>
      </w:r>
      <w:r w:rsidR="003D09B9">
        <w:t xml:space="preserve">tasapainoisen kokonaisuuden, jossa historiallisen kontekstin kuvaus ja Suomen kirkkohistorian tärkeimmät kehityslinjat </w:t>
      </w:r>
      <w:r w:rsidR="00865F52">
        <w:t xml:space="preserve">limittyvät </w:t>
      </w:r>
      <w:r w:rsidR="003D09B9">
        <w:t>lukijoille tarjoiltujen kiinnostavien yksityis</w:t>
      </w:r>
      <w:r w:rsidR="00865F52">
        <w:t>kohtien tai henkilökuvien loma</w:t>
      </w:r>
      <w:r w:rsidR="003D09B9">
        <w:t>a</w:t>
      </w:r>
      <w:r w:rsidR="00865F52">
        <w:t>n</w:t>
      </w:r>
      <w:r w:rsidR="003D09B9">
        <w:t>.</w:t>
      </w:r>
    </w:p>
    <w:p w:rsidR="00C87C62" w:rsidRDefault="00C87C62" w:rsidP="00384239">
      <w:r>
        <w:t xml:space="preserve">Vanhemman ajan historian tutkijan subjektiivisesta näkövinkkelistä käsin on harmi, että Suomen kirkon alkuvaiheille ja noin 350 vuotta kestäneelle katoliselle kaudelle on teoksessa omistettu vain kaksi lukua ja viitisenkymmentä sivua, kun reformaatiokautta kuvataan 30 sivun verran ja ruotsinvallan aikaa vajaa 30 sivua. </w:t>
      </w:r>
      <w:r w:rsidR="00774C88">
        <w:t>Noin 100-vuotinen a</w:t>
      </w:r>
      <w:r>
        <w:t>utonomian kausi on jo saanut tilaa noin 50 sivun verran</w:t>
      </w:r>
      <w:r w:rsidR="00774C88">
        <w:t>,</w:t>
      </w:r>
      <w:r>
        <w:t xml:space="preserve"> ja itsenäisen Suomen aikaa kuvaava </w:t>
      </w:r>
      <w:r w:rsidR="00774C88">
        <w:t xml:space="preserve">samanpituinen </w:t>
      </w:r>
      <w:r>
        <w:t xml:space="preserve">jakso peräti noin 100 sivua. </w:t>
      </w:r>
      <w:r w:rsidR="00774C88">
        <w:t>Kirjassa oleva j</w:t>
      </w:r>
      <w:r>
        <w:t xml:space="preserve">aottelu on kuitenkin </w:t>
      </w:r>
      <w:r w:rsidR="00774C88">
        <w:t>perusteltu</w:t>
      </w:r>
      <w:r>
        <w:t>, sillä mitä lähemmäs nykypäivää tullaan, sen laajempi on Suomessa olevien eri uskontojen kirjo. Samoin modernin lähdeaineiston määrä on moninkertainen verrattuna esimerkiksi keskiaikaiseen</w:t>
      </w:r>
      <w:r w:rsidR="000E726D">
        <w:t xml:space="preserve"> aineistoon</w:t>
      </w:r>
      <w:r>
        <w:t>.</w:t>
      </w:r>
      <w:bookmarkStart w:id="0" w:name="_GoBack"/>
      <w:bookmarkEnd w:id="0"/>
    </w:p>
    <w:p w:rsidR="00384239" w:rsidRDefault="000E726D" w:rsidP="00384239">
      <w:r>
        <w:t xml:space="preserve">Kirjassa kulkee varsinaisen Suomen kirkkohistorian rinnalla myös monia muita teemoja, joista yksi on koulutus. Valinta on onnistunut, sillä kirkolla ja koululaitoksella on erittäin </w:t>
      </w:r>
      <w:r>
        <w:lastRenderedPageBreak/>
        <w:t>tiivis suhde lähtien liikkeelle Turun katedraalikoulusta, joka on perustettu jo samoihin aikoihin, kun kirkollinen hallinto juurtu</w:t>
      </w:r>
      <w:r w:rsidR="00774C88">
        <w:t>i</w:t>
      </w:r>
      <w:r>
        <w:t xml:space="preserve"> maahamme</w:t>
      </w:r>
      <w:r w:rsidR="00774C88">
        <w:t>. K</w:t>
      </w:r>
      <w:r>
        <w:t xml:space="preserve">irjassa </w:t>
      </w:r>
      <w:r w:rsidR="00774C88">
        <w:t xml:space="preserve">myös </w:t>
      </w:r>
      <w:r>
        <w:t>alleviivataan monissa kohdin papiston tärkeää roolia Suomen kirjakielen kehittäjänä ja lukutaidon levittäjänä. Kirjan kautta saakin bonuksena yleiskuvan myös Suomen koulutuksen historiasta.</w:t>
      </w:r>
    </w:p>
    <w:p w:rsidR="000E726D" w:rsidRDefault="000E726D" w:rsidP="00384239">
      <w:r>
        <w:t xml:space="preserve">Toisena kirjan lävitse kuljetettuna teemana voi mainita kullekin aikakaudelle tärkeiden kirkollisten henkilöiden </w:t>
      </w:r>
      <w:r w:rsidR="002442F8">
        <w:t>esittelyn</w:t>
      </w:r>
      <w:r>
        <w:t xml:space="preserve">. Kirjan kautta voi tutustua Suomen marttyyripiispa Henrikistä kerrottuun traditioon, reformaatiokauden ensimmäiseen luterilaiseen piispaan </w:t>
      </w:r>
      <w:proofErr w:type="spellStart"/>
      <w:r>
        <w:t>Martinus</w:t>
      </w:r>
      <w:proofErr w:type="spellEnd"/>
      <w:r>
        <w:t xml:space="preserve"> </w:t>
      </w:r>
      <w:proofErr w:type="spellStart"/>
      <w:r>
        <w:t>Skytteen</w:t>
      </w:r>
      <w:proofErr w:type="spellEnd"/>
      <w:r>
        <w:t xml:space="preserve">, Suomen kirjakielen isään Mikael Agricolaan, valistusajattelija Anders Chydeniukseen sekä moniin uudemman ajan merkittäviin </w:t>
      </w:r>
      <w:proofErr w:type="spellStart"/>
      <w:r>
        <w:t>kirkollisiin(kin</w:t>
      </w:r>
      <w:proofErr w:type="spellEnd"/>
      <w:r>
        <w:t xml:space="preserve">) vaikuttajiin, kuten F.L. Schauman tai Y.S. </w:t>
      </w:r>
      <w:proofErr w:type="spellStart"/>
      <w:r>
        <w:t>Yrjö-Koskinen</w:t>
      </w:r>
      <w:proofErr w:type="spellEnd"/>
      <w:r>
        <w:t>, tai piispoihin, kuten Martti Simojoki tai John Vikström.</w:t>
      </w:r>
    </w:p>
    <w:p w:rsidR="004631B6" w:rsidRDefault="004631B6" w:rsidP="00384239">
      <w:r w:rsidRPr="004631B6">
        <w:rPr>
          <w:i/>
        </w:rPr>
        <w:t xml:space="preserve">A </w:t>
      </w:r>
      <w:proofErr w:type="spellStart"/>
      <w:r w:rsidRPr="004631B6">
        <w:rPr>
          <w:i/>
        </w:rPr>
        <w:t>History</w:t>
      </w:r>
      <w:proofErr w:type="spellEnd"/>
      <w:r w:rsidRPr="004631B6">
        <w:rPr>
          <w:i/>
        </w:rPr>
        <w:t xml:space="preserve"> of the </w:t>
      </w:r>
      <w:proofErr w:type="spellStart"/>
      <w:r w:rsidRPr="004631B6">
        <w:rPr>
          <w:i/>
        </w:rPr>
        <w:t>Finnish</w:t>
      </w:r>
      <w:proofErr w:type="spellEnd"/>
      <w:r w:rsidRPr="004631B6">
        <w:rPr>
          <w:i/>
        </w:rPr>
        <w:t xml:space="preserve"> Church</w:t>
      </w:r>
      <w:r>
        <w:t xml:space="preserve"> on kirjoitettu yleistajuisella ja keveällä tavalla, ja teoksen kääntäjä on selvästi pyrkinyt olemaan uskollinen alkuperäistekstin tyylille. Kirja on englanninkielisenäkin versiona nopea- ja helppolukuinen. Kääntäjä ei ole kuitenkaan </w:t>
      </w:r>
      <w:r w:rsidR="00774C88">
        <w:t>ollut riittävän huolellinen terminologian kanssa</w:t>
      </w:r>
      <w:r>
        <w:t>, sillä jotkut termit</w:t>
      </w:r>
      <w:r w:rsidR="00774C88">
        <w:t>, kuten Pyhä Istuin,</w:t>
      </w:r>
      <w:r>
        <w:t xml:space="preserve"> on käännetty </w:t>
      </w:r>
      <w:r w:rsidR="00774C88">
        <w:t xml:space="preserve">useammalla </w:t>
      </w:r>
      <w:r>
        <w:t xml:space="preserve">eri tavalla </w:t>
      </w:r>
      <w:r w:rsidR="00774C88">
        <w:t>(</w:t>
      </w:r>
      <w:proofErr w:type="spellStart"/>
      <w:r w:rsidR="00774C88">
        <w:t>Papal</w:t>
      </w:r>
      <w:proofErr w:type="spellEnd"/>
      <w:r w:rsidR="00774C88">
        <w:t xml:space="preserve"> </w:t>
      </w:r>
      <w:proofErr w:type="spellStart"/>
      <w:r w:rsidR="00774C88">
        <w:t>See</w:t>
      </w:r>
      <w:proofErr w:type="spellEnd"/>
      <w:r w:rsidR="00774C88">
        <w:t xml:space="preserve">, </w:t>
      </w:r>
      <w:proofErr w:type="spellStart"/>
      <w:r w:rsidR="00774C88">
        <w:t>Apostolic</w:t>
      </w:r>
      <w:proofErr w:type="spellEnd"/>
      <w:r w:rsidR="00774C88">
        <w:t xml:space="preserve"> </w:t>
      </w:r>
      <w:proofErr w:type="spellStart"/>
      <w:r w:rsidR="00774C88">
        <w:t>See</w:t>
      </w:r>
      <w:proofErr w:type="spellEnd"/>
      <w:r w:rsidR="00774C88">
        <w:t>)</w:t>
      </w:r>
      <w:r>
        <w:t xml:space="preserve">. </w:t>
      </w:r>
      <w:r w:rsidR="00774C88">
        <w:t>Käännökse</w:t>
      </w:r>
      <w:r>
        <w:t xml:space="preserve">ssä paistaa myös paikka paikoin </w:t>
      </w:r>
      <w:r w:rsidR="00774C88">
        <w:t xml:space="preserve">läpi </w:t>
      </w:r>
      <w:r>
        <w:t>se, että reformaation jälkeen luodussa suomen kielessä ei ole niin monia variantteja katolisille termeille kuin englannin kielessä. Teoksessa käytetään esimerkiksi fransiskaanien yhteydessä suomen kielessä usein käytettyä luostari-sanaa vastaavaa termiä ”</w:t>
      </w:r>
      <w:proofErr w:type="spellStart"/>
      <w:r>
        <w:t>monastery</w:t>
      </w:r>
      <w:proofErr w:type="spellEnd"/>
      <w:r>
        <w:t>” eikä ”</w:t>
      </w:r>
      <w:proofErr w:type="spellStart"/>
      <w:r>
        <w:t>convent</w:t>
      </w:r>
      <w:proofErr w:type="spellEnd"/>
      <w:r>
        <w:t>”, vaikka se olisi oikeampi ilmaisu.</w:t>
      </w:r>
      <w:r w:rsidR="00CD0F08">
        <w:t xml:space="preserve"> Keskiajantutkijana kiinnitin myös huomiota keskiaika-sanan kirjoitukseen sen harvinaisemmassa muodossa ”</w:t>
      </w:r>
      <w:proofErr w:type="spellStart"/>
      <w:r w:rsidR="00CD0F08">
        <w:t>mediaeval</w:t>
      </w:r>
      <w:proofErr w:type="spellEnd"/>
      <w:r w:rsidR="00CD0F08">
        <w:t>”.</w:t>
      </w:r>
    </w:p>
    <w:p w:rsidR="00CD0F08" w:rsidRDefault="00CD0F08" w:rsidP="00384239">
      <w:r>
        <w:t>Teos on tarkoitettu yleistajuiseksi englanninkieliseksi tietokirjaksi Suomen kirkon historiasta ja sellaisenaan se sisältönsä puolesta palveleekin lukijakuntaansa. Mietin teosta lukiessani kuitenkin sitä, että teos saattaa osoittautua paikka paikoin haastavaksi</w:t>
      </w:r>
      <w:r w:rsidRPr="00CD0F08">
        <w:t xml:space="preserve"> </w:t>
      </w:r>
      <w:r>
        <w:t>ulkomaiselle lukijalle</w:t>
      </w:r>
      <w:r>
        <w:t>, sillä tiettyjä kaikille suomalaisille päivänselviä asioita</w:t>
      </w:r>
      <w:r w:rsidR="00266301">
        <w:t xml:space="preserve"> </w:t>
      </w:r>
      <w:r>
        <w:t xml:space="preserve">ei ole </w:t>
      </w:r>
      <w:r w:rsidR="00266301">
        <w:t xml:space="preserve">ehkä </w:t>
      </w:r>
      <w:r>
        <w:t xml:space="preserve">avattu </w:t>
      </w:r>
      <w:r w:rsidR="00266301">
        <w:t xml:space="preserve">riittävästi sellaista lukijakuntaa varten, joka ei tunne Suomen historian pääpiirteitä ja päähenkilöitä. Yksi esimerkki tällaisesta kohdasta on Kustaa Vaasan poikien kirkkopolitiikasta kertova osuus (s. 64–67), jossa Erik XIV:n, Juhana III:n, </w:t>
      </w:r>
      <w:proofErr w:type="spellStart"/>
      <w:r w:rsidR="00266301">
        <w:t>Sigismundin</w:t>
      </w:r>
      <w:proofErr w:type="spellEnd"/>
      <w:r w:rsidR="00266301">
        <w:t xml:space="preserve"> ja Kaarle IX:n välistä valtataistelua ei ole selitetty. </w:t>
      </w:r>
      <w:r w:rsidR="00865F52">
        <w:t xml:space="preserve">Koska kaikkia yksityiskohtia olisi kuitenkin ollut täysin mahdotonta sisällyttää tiiviiseen teokseen, ei tekijöitä ole syytä syyttää liikaa tiettyjen yksityiskohtien puuttumisesta. Olisi kuitenkin ollut hyvä, mikäli teoksen lopussa olisi ollut laajempi kirjallisuusluettelo, sillä </w:t>
      </w:r>
      <w:r w:rsidR="00774C88">
        <w:t xml:space="preserve">sellaisen </w:t>
      </w:r>
      <w:r w:rsidR="00865F52">
        <w:t xml:space="preserve">kautta lukijat olisivat voineet etsiä vinkkejä siitä, mistä </w:t>
      </w:r>
      <w:r w:rsidR="00774C88">
        <w:t>löytyisi</w:t>
      </w:r>
      <w:r w:rsidR="00865F52">
        <w:t xml:space="preserve"> lisätietoa erilaisista kirjassa mainituista asioista.</w:t>
      </w:r>
    </w:p>
    <w:p w:rsidR="00865F52" w:rsidRDefault="00865F52" w:rsidP="00384239"/>
    <w:p w:rsidR="00384239" w:rsidRPr="00384239" w:rsidRDefault="00384239" w:rsidP="00384239">
      <w:pPr>
        <w:rPr>
          <w:i/>
        </w:rPr>
      </w:pPr>
      <w:r w:rsidRPr="00384239">
        <w:rPr>
          <w:i/>
        </w:rPr>
        <w:t>Kirsi Salonen</w:t>
      </w:r>
    </w:p>
    <w:sectPr w:rsidR="00384239" w:rsidRPr="00384239">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1304"/>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4239"/>
    <w:rsid w:val="000E726D"/>
    <w:rsid w:val="002442F8"/>
    <w:rsid w:val="00266301"/>
    <w:rsid w:val="002B3FCF"/>
    <w:rsid w:val="00365628"/>
    <w:rsid w:val="00384239"/>
    <w:rsid w:val="003D09B9"/>
    <w:rsid w:val="004631B6"/>
    <w:rsid w:val="00701F65"/>
    <w:rsid w:val="00774C88"/>
    <w:rsid w:val="00865F52"/>
    <w:rsid w:val="00873227"/>
    <w:rsid w:val="00A403CF"/>
    <w:rsid w:val="00AB5FAD"/>
    <w:rsid w:val="00C625E1"/>
    <w:rsid w:val="00C87C62"/>
    <w:rsid w:val="00CD0F0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39"/>
    <w:rPr>
      <w:rFonts w:ascii="Book Antiqua" w:hAnsi="Book Antiqua"/>
      <w:sz w:val="24"/>
    </w:rPr>
  </w:style>
  <w:style w:type="paragraph" w:styleId="Heading1">
    <w:name w:val="heading 1"/>
    <w:basedOn w:val="Normal"/>
    <w:next w:val="Normal"/>
    <w:link w:val="Heading1Char"/>
    <w:uiPriority w:val="9"/>
    <w:qFormat/>
    <w:rsid w:val="00384239"/>
    <w:pPr>
      <w:keepNext/>
      <w:keepLines/>
      <w:spacing w:before="480" w:after="0"/>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4239"/>
    <w:rPr>
      <w:rFonts w:ascii="Book Antiqua" w:eastAsiaTheme="majorEastAsia" w:hAnsi="Book Antiqua" w:cstheme="majorBidi"/>
      <w:b/>
      <w:bCs/>
      <w:color w:val="365F91" w:themeColor="accent1" w:themeShade="BF"/>
      <w:sz w:val="28"/>
      <w:szCs w:val="28"/>
    </w:rPr>
  </w:style>
  <w:style w:type="paragraph" w:styleId="Title">
    <w:name w:val="Title"/>
    <w:basedOn w:val="Normal"/>
    <w:next w:val="Normal"/>
    <w:link w:val="TitleChar"/>
    <w:uiPriority w:val="10"/>
    <w:qFormat/>
    <w:rsid w:val="00384239"/>
    <w:pPr>
      <w:pBdr>
        <w:bottom w:val="single" w:sz="8" w:space="4" w:color="4F81BD" w:themeColor="accent1"/>
      </w:pBdr>
      <w:spacing w:after="300" w:line="240" w:lineRule="auto"/>
      <w:contextualSpacing/>
    </w:pPr>
    <w:rPr>
      <w:rFonts w:eastAsiaTheme="majorEastAsia"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84239"/>
    <w:rPr>
      <w:rFonts w:ascii="Book Antiqua" w:eastAsiaTheme="majorEastAsia" w:hAnsi="Book Antiqua"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4239"/>
    <w:rPr>
      <w:rFonts w:ascii="Book Antiqua" w:hAnsi="Book Antiqua"/>
      <w:sz w:val="24"/>
    </w:rPr>
  </w:style>
  <w:style w:type="paragraph" w:styleId="Heading1">
    <w:name w:val="heading 1"/>
    <w:basedOn w:val="Normal"/>
    <w:next w:val="Normal"/>
    <w:link w:val="Heading1Char"/>
    <w:uiPriority w:val="9"/>
    <w:qFormat/>
    <w:rsid w:val="00384239"/>
    <w:pPr>
      <w:keepNext/>
      <w:keepLines/>
      <w:spacing w:before="480" w:after="0"/>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4239"/>
    <w:rPr>
      <w:rFonts w:ascii="Book Antiqua" w:eastAsiaTheme="majorEastAsia" w:hAnsi="Book Antiqua" w:cstheme="majorBidi"/>
      <w:b/>
      <w:bCs/>
      <w:color w:val="365F91" w:themeColor="accent1" w:themeShade="BF"/>
      <w:sz w:val="28"/>
      <w:szCs w:val="28"/>
    </w:rPr>
  </w:style>
  <w:style w:type="paragraph" w:styleId="Title">
    <w:name w:val="Title"/>
    <w:basedOn w:val="Normal"/>
    <w:next w:val="Normal"/>
    <w:link w:val="TitleChar"/>
    <w:uiPriority w:val="10"/>
    <w:qFormat/>
    <w:rsid w:val="00384239"/>
    <w:pPr>
      <w:pBdr>
        <w:bottom w:val="single" w:sz="8" w:space="4" w:color="4F81BD" w:themeColor="accent1"/>
      </w:pBdr>
      <w:spacing w:after="300" w:line="240" w:lineRule="auto"/>
      <w:contextualSpacing/>
    </w:pPr>
    <w:rPr>
      <w:rFonts w:eastAsiaTheme="majorEastAsia"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84239"/>
    <w:rPr>
      <w:rFonts w:ascii="Book Antiqua" w:eastAsiaTheme="majorEastAsia" w:hAnsi="Book Antiqua"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370</TotalTime>
  <Pages>2</Pages>
  <Words>660</Words>
  <Characters>4998</Characters>
  <Application>Microsoft Office Word</Application>
  <DocSecurity>0</DocSecurity>
  <Lines>72</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Kirsi Salonen</dc:creator>
  <cp:lastModifiedBy>Kirsi Salonen</cp:lastModifiedBy>
  <cp:revision>5</cp:revision>
  <cp:lastPrinted>2018-08-23T15:24:00Z</cp:lastPrinted>
  <dcterms:created xsi:type="dcterms:W3CDTF">2018-08-22T17:52:00Z</dcterms:created>
  <dcterms:modified xsi:type="dcterms:W3CDTF">2018-08-23T15:44:00Z</dcterms:modified>
</cp:coreProperties>
</file>