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3604" w:rsidRDefault="00DA183D">
      <w:pPr>
        <w:spacing w:after="218" w:line="259" w:lineRule="auto"/>
        <w:ind w:left="57" w:firstLine="0"/>
        <w:jc w:val="center"/>
      </w:pPr>
      <w:r>
        <w:rPr>
          <w:b/>
        </w:rPr>
        <w:t xml:space="preserve"> </w:t>
      </w:r>
    </w:p>
    <w:p w:rsidR="00F83604" w:rsidRPr="00DA183D" w:rsidRDefault="00DA183D">
      <w:pPr>
        <w:spacing w:after="205" w:line="266" w:lineRule="auto"/>
        <w:ind w:left="-5"/>
        <w:jc w:val="left"/>
        <w:rPr>
          <w:lang w:val="en-US"/>
        </w:rPr>
      </w:pPr>
      <w:r w:rsidRPr="00DA183D">
        <w:rPr>
          <w:b/>
          <w:lang w:val="en-US"/>
        </w:rPr>
        <w:t xml:space="preserve">How could a social network analysis boost an evolutionary ecosystem in cultural heritage tourism? </w:t>
      </w:r>
    </w:p>
    <w:p w:rsidR="00F83604" w:rsidRPr="00DA183D" w:rsidRDefault="00DA183D">
      <w:pPr>
        <w:ind w:left="-5"/>
        <w:rPr>
          <w:lang w:val="en-US"/>
        </w:rPr>
      </w:pPr>
      <w:r w:rsidRPr="00DA183D">
        <w:rPr>
          <w:lang w:val="en-US"/>
        </w:rPr>
        <w:t xml:space="preserve">Keywords:  </w:t>
      </w:r>
    </w:p>
    <w:p w:rsidR="00F83604" w:rsidRPr="00DA183D" w:rsidRDefault="00DA183D">
      <w:pPr>
        <w:spacing w:after="0"/>
        <w:ind w:left="-5"/>
        <w:rPr>
          <w:lang w:val="en-US"/>
        </w:rPr>
      </w:pPr>
      <w:r w:rsidRPr="00DA183D">
        <w:rPr>
          <w:lang w:val="en-US"/>
        </w:rPr>
        <w:t xml:space="preserve">Social network analysis </w:t>
      </w:r>
    </w:p>
    <w:p w:rsidR="00F83604" w:rsidRPr="00DA183D" w:rsidRDefault="00DA183D">
      <w:pPr>
        <w:spacing w:after="0"/>
        <w:ind w:left="-5"/>
        <w:rPr>
          <w:lang w:val="en-US"/>
        </w:rPr>
      </w:pPr>
      <w:r w:rsidRPr="00DA183D">
        <w:rPr>
          <w:lang w:val="en-US"/>
        </w:rPr>
        <w:t xml:space="preserve">Heritage </w:t>
      </w:r>
    </w:p>
    <w:p w:rsidR="00F83604" w:rsidRPr="00DA183D" w:rsidRDefault="00DA183D">
      <w:pPr>
        <w:spacing w:after="0"/>
        <w:ind w:left="-5"/>
        <w:rPr>
          <w:lang w:val="en-US"/>
        </w:rPr>
      </w:pPr>
      <w:r w:rsidRPr="00DA183D">
        <w:rPr>
          <w:lang w:val="en-US"/>
        </w:rPr>
        <w:t xml:space="preserve">Ecosystem evolution </w:t>
      </w:r>
    </w:p>
    <w:p w:rsidR="00F83604" w:rsidRPr="00DA183D" w:rsidRDefault="00DA183D">
      <w:pPr>
        <w:spacing w:after="0"/>
        <w:ind w:left="-5"/>
        <w:rPr>
          <w:lang w:val="en-US"/>
        </w:rPr>
      </w:pPr>
      <w:r w:rsidRPr="00DA183D">
        <w:rPr>
          <w:lang w:val="en-US"/>
        </w:rPr>
        <w:t xml:space="preserve">Cultural Tourism </w:t>
      </w:r>
    </w:p>
    <w:p w:rsidR="00F83604" w:rsidRPr="00DA183D" w:rsidRDefault="00DA183D">
      <w:pPr>
        <w:spacing w:after="219" w:line="259" w:lineRule="auto"/>
        <w:ind w:left="0" w:firstLine="0"/>
        <w:jc w:val="left"/>
        <w:rPr>
          <w:lang w:val="en-US"/>
        </w:rPr>
      </w:pPr>
      <w:r w:rsidRPr="00DA183D">
        <w:rPr>
          <w:lang w:val="en-US"/>
        </w:rPr>
        <w:t xml:space="preserve"> </w:t>
      </w:r>
    </w:p>
    <w:p w:rsidR="00F83604" w:rsidRPr="00DA183D" w:rsidRDefault="00DA183D">
      <w:pPr>
        <w:ind w:left="-5"/>
        <w:rPr>
          <w:lang w:val="en-US"/>
        </w:rPr>
      </w:pPr>
      <w:r w:rsidRPr="00DA183D">
        <w:rPr>
          <w:lang w:val="en-US"/>
        </w:rPr>
        <w:t>Abstract</w:t>
      </w:r>
      <w:r w:rsidRPr="00DA183D">
        <w:rPr>
          <w:color w:val="365F91"/>
          <w:lang w:val="en-US"/>
        </w:rPr>
        <w:t xml:space="preserve">  </w:t>
      </w:r>
    </w:p>
    <w:p w:rsidR="00F83604" w:rsidRPr="00DA183D" w:rsidRDefault="00DA183D">
      <w:pPr>
        <w:ind w:left="-5"/>
        <w:rPr>
          <w:lang w:val="en-US"/>
        </w:rPr>
      </w:pPr>
      <w:r w:rsidRPr="00DA183D">
        <w:rPr>
          <w:lang w:val="en-US"/>
        </w:rPr>
        <w:t>Cultural heritage has become a valuable resource from which the themes and narratives essential to ‘place-making’ can be derived by tying the physical assets, for example, buildings, and the living culture together.</w:t>
      </w:r>
      <w:r w:rsidRPr="00DA183D">
        <w:rPr>
          <w:color w:val="365F91"/>
          <w:lang w:val="en-US"/>
        </w:rPr>
        <w:t xml:space="preserve"> </w:t>
      </w:r>
      <w:r w:rsidRPr="00DA183D">
        <w:rPr>
          <w:lang w:val="en-US"/>
        </w:rPr>
        <w:t xml:space="preserve">In this </w:t>
      </w:r>
      <w:r w:rsidRPr="00DA183D">
        <w:rPr>
          <w:i/>
          <w:lang w:val="en-US"/>
        </w:rPr>
        <w:t>research note</w:t>
      </w:r>
      <w:r w:rsidRPr="00DA183D">
        <w:rPr>
          <w:lang w:val="en-US"/>
        </w:rPr>
        <w:t xml:space="preserve"> we present our res</w:t>
      </w:r>
      <w:r w:rsidRPr="00DA183D">
        <w:rPr>
          <w:lang w:val="en-US"/>
        </w:rPr>
        <w:t>earch proposal answering the following research question: How could a social network analysis (SNA) boost an evolutionary ecosystem in cultural heritage tourism? In a longitudinal case study, we will identify the current formal and informal ties of the sta</w:t>
      </w:r>
      <w:r w:rsidRPr="00DA183D">
        <w:rPr>
          <w:lang w:val="en-US"/>
        </w:rPr>
        <w:t>keholders making it possible to assess their cohesiveness and predict the future success of an ecosystem. Research using a combination of a SNA and interactive network theories is scarce thus justifying our study. The practical implications of the study ar</w:t>
      </w:r>
      <w:r w:rsidRPr="00DA183D">
        <w:rPr>
          <w:lang w:val="en-US"/>
        </w:rPr>
        <w:t xml:space="preserve">e perceived to be significant. </w:t>
      </w:r>
    </w:p>
    <w:p w:rsidR="00F83604" w:rsidRPr="00DA183D" w:rsidRDefault="00DA183D">
      <w:pPr>
        <w:pStyle w:val="Heading1"/>
        <w:ind w:left="-5"/>
        <w:rPr>
          <w:lang w:val="en-US"/>
        </w:rPr>
      </w:pPr>
      <w:r w:rsidRPr="00DA183D">
        <w:rPr>
          <w:lang w:val="en-US"/>
        </w:rPr>
        <w:t xml:space="preserve">1. Introduction  </w:t>
      </w:r>
    </w:p>
    <w:p w:rsidR="00F83604" w:rsidRPr="00DA183D" w:rsidRDefault="00DA183D">
      <w:pPr>
        <w:spacing w:after="7"/>
        <w:ind w:left="-5"/>
        <w:rPr>
          <w:lang w:val="en-US"/>
        </w:rPr>
      </w:pPr>
      <w:r w:rsidRPr="00DA183D">
        <w:rPr>
          <w:lang w:val="en-US"/>
        </w:rPr>
        <w:t xml:space="preserve">In our longitudinal case study, our aim is to propose a social network analysis (SNA) to answer the following research question: </w:t>
      </w:r>
      <w:r w:rsidRPr="00DA183D">
        <w:rPr>
          <w:b/>
          <w:lang w:val="en-US"/>
        </w:rPr>
        <w:t>How could a social network analysis boost an evolutionary ecosystem in cultur</w:t>
      </w:r>
      <w:r w:rsidRPr="00DA183D">
        <w:rPr>
          <w:b/>
          <w:lang w:val="en-US"/>
        </w:rPr>
        <w:t>al heritage tourism?</w:t>
      </w:r>
      <w:r w:rsidRPr="00DA183D">
        <w:rPr>
          <w:lang w:val="en-US"/>
        </w:rPr>
        <w:t xml:space="preserve"> </w:t>
      </w:r>
      <w:r w:rsidRPr="00DA183D">
        <w:rPr>
          <w:b/>
          <w:lang w:val="en-US"/>
        </w:rPr>
        <w:t xml:space="preserve"> </w:t>
      </w:r>
      <w:r w:rsidRPr="00DA183D">
        <w:rPr>
          <w:lang w:val="en-US"/>
        </w:rPr>
        <w:t xml:space="preserve">First we will identify the current formal and informal ties of the participants of a tourism ecosystem making it possible to assess their cohesiveness and predict the future success of the ecosystem.  </w:t>
      </w:r>
    </w:p>
    <w:p w:rsidR="00F83604" w:rsidRPr="00DA183D" w:rsidRDefault="00DA183D">
      <w:pPr>
        <w:spacing w:after="16" w:line="259" w:lineRule="auto"/>
        <w:ind w:left="0" w:firstLine="0"/>
        <w:jc w:val="left"/>
        <w:rPr>
          <w:lang w:val="en-US"/>
        </w:rPr>
      </w:pPr>
      <w:r w:rsidRPr="00DA183D">
        <w:rPr>
          <w:lang w:val="en-US"/>
        </w:rPr>
        <w:t xml:space="preserve"> </w:t>
      </w:r>
    </w:p>
    <w:p w:rsidR="00F83604" w:rsidRPr="00DA183D" w:rsidRDefault="00DA183D">
      <w:pPr>
        <w:spacing w:after="5"/>
        <w:ind w:left="-5"/>
        <w:rPr>
          <w:lang w:val="en-US"/>
        </w:rPr>
      </w:pPr>
      <w:r w:rsidRPr="00DA183D">
        <w:rPr>
          <w:lang w:val="en-US"/>
        </w:rPr>
        <w:t>Our research proposal is motiv</w:t>
      </w:r>
      <w:r w:rsidRPr="00DA183D">
        <w:rPr>
          <w:lang w:val="en-US"/>
        </w:rPr>
        <w:t>ated by an empirical case.  The owner-manager of a micro firm in cultural tourism has taken an active role to promote historically valuable buildings and (industrial heritage) environments as cultural tourism destinations. The local policymakers have so fa</w:t>
      </w:r>
      <w:r w:rsidRPr="00DA183D">
        <w:rPr>
          <w:lang w:val="en-US"/>
        </w:rPr>
        <w:t>r shown no interest in revitalizing the cultural heritage of the destination, and the regional Destination Management Organization sees no value in re-branding it as a tourist destination. The owner-manager has been compelled to find partners and private i</w:t>
      </w:r>
      <w:r w:rsidRPr="00DA183D">
        <w:rPr>
          <w:lang w:val="en-US"/>
        </w:rPr>
        <w:t>nvestors who share her values and vision of the cultural heritage of the villa area if she was to brand her estate as a global cultural tourism destination. So far she has managed to tie a core group of partners to developing a wider ecosystem around her v</w:t>
      </w:r>
      <w:r w:rsidRPr="00DA183D">
        <w:rPr>
          <w:lang w:val="en-US"/>
        </w:rPr>
        <w:t xml:space="preserve">ision. This would work as a pilot for a wider ecosystem for a nation-wide service provision in cultural tourism. </w:t>
      </w:r>
    </w:p>
    <w:p w:rsidR="00F83604" w:rsidRPr="00DA183D" w:rsidRDefault="00DA183D">
      <w:pPr>
        <w:spacing w:after="19" w:line="259" w:lineRule="auto"/>
        <w:ind w:left="0" w:firstLine="0"/>
        <w:jc w:val="left"/>
        <w:rPr>
          <w:lang w:val="en-US"/>
        </w:rPr>
      </w:pPr>
      <w:r w:rsidRPr="00DA183D">
        <w:rPr>
          <w:lang w:val="en-US"/>
        </w:rPr>
        <w:t xml:space="preserve"> </w:t>
      </w:r>
    </w:p>
    <w:p w:rsidR="00F83604" w:rsidRPr="00DA183D" w:rsidRDefault="00DA183D">
      <w:pPr>
        <w:spacing w:after="7"/>
        <w:ind w:left="-5"/>
        <w:rPr>
          <w:lang w:val="en-US"/>
        </w:rPr>
      </w:pPr>
      <w:r w:rsidRPr="00DA183D">
        <w:rPr>
          <w:lang w:val="en-US"/>
        </w:rPr>
        <w:t>The mission of the group of current stakeholders is based on five elements:</w:t>
      </w:r>
      <w:r w:rsidRPr="00DA183D">
        <w:rPr>
          <w:color w:val="00B050"/>
          <w:lang w:val="en-US"/>
        </w:rPr>
        <w:t xml:space="preserve">    </w:t>
      </w:r>
    </w:p>
    <w:p w:rsidR="00F83604" w:rsidRPr="00DA183D" w:rsidRDefault="00DA183D">
      <w:pPr>
        <w:numPr>
          <w:ilvl w:val="0"/>
          <w:numId w:val="1"/>
        </w:numPr>
        <w:ind w:right="298"/>
        <w:jc w:val="left"/>
        <w:rPr>
          <w:lang w:val="en-US"/>
        </w:rPr>
      </w:pPr>
      <w:r w:rsidRPr="00DA183D">
        <w:rPr>
          <w:lang w:val="en-US"/>
        </w:rPr>
        <w:lastRenderedPageBreak/>
        <w:t xml:space="preserve">To utilize historically valuable estates and environments for eco-luxury cultural tourism business in a large scale and by doing this to save the Finnish national property.  </w:t>
      </w:r>
    </w:p>
    <w:p w:rsidR="00F83604" w:rsidRPr="00DA183D" w:rsidRDefault="00DA183D">
      <w:pPr>
        <w:numPr>
          <w:ilvl w:val="0"/>
          <w:numId w:val="1"/>
        </w:numPr>
        <w:spacing w:after="2" w:line="276" w:lineRule="auto"/>
        <w:ind w:right="298"/>
        <w:jc w:val="left"/>
        <w:rPr>
          <w:lang w:val="en-US"/>
        </w:rPr>
      </w:pPr>
      <w:r w:rsidRPr="00DA183D">
        <w:rPr>
          <w:lang w:val="en-US"/>
        </w:rPr>
        <w:t>To innovate flexible "pop-up" accommodations close to historical value buildings.</w:t>
      </w:r>
      <w:r w:rsidRPr="00DA183D">
        <w:rPr>
          <w:rFonts w:ascii="Calibri" w:eastAsia="Calibri" w:hAnsi="Calibri" w:cs="Calibri"/>
          <w:color w:val="00B050"/>
          <w:sz w:val="22"/>
          <w:lang w:val="en-US"/>
        </w:rPr>
        <w:t xml:space="preserve">   </w:t>
      </w:r>
      <w:r w:rsidRPr="00DA183D">
        <w:rPr>
          <w:lang w:val="en-US"/>
        </w:rPr>
        <w:t>3   To develop an eco-luxury-based network and media platform with a content of the highend premium service provision targeted to a well-defined customer segment on the global market.</w:t>
      </w:r>
      <w:r w:rsidRPr="00DA183D">
        <w:rPr>
          <w:rFonts w:ascii="Calibri" w:eastAsia="Calibri" w:hAnsi="Calibri" w:cs="Calibri"/>
          <w:color w:val="00B050"/>
          <w:sz w:val="22"/>
          <w:lang w:val="en-US"/>
        </w:rPr>
        <w:t xml:space="preserve">  </w:t>
      </w:r>
    </w:p>
    <w:p w:rsidR="00F83604" w:rsidRPr="00DA183D" w:rsidRDefault="00DA183D">
      <w:pPr>
        <w:numPr>
          <w:ilvl w:val="0"/>
          <w:numId w:val="2"/>
        </w:numPr>
        <w:spacing w:after="2" w:line="276" w:lineRule="auto"/>
        <w:ind w:right="298" w:hanging="175"/>
        <w:jc w:val="left"/>
        <w:rPr>
          <w:lang w:val="en-US"/>
        </w:rPr>
      </w:pPr>
      <w:r w:rsidRPr="00DA183D">
        <w:rPr>
          <w:lang w:val="en-US"/>
        </w:rPr>
        <w:t>To pilot the concept of the service provision through an eco-luxury</w:t>
      </w:r>
      <w:r w:rsidRPr="00DA183D">
        <w:rPr>
          <w:lang w:val="en-US"/>
        </w:rPr>
        <w:t xml:space="preserve"> tourism ecosystem consisting of the value estate buildings and several cultural heritage milieus located in the province of Satakunta.  </w:t>
      </w:r>
    </w:p>
    <w:p w:rsidR="00F83604" w:rsidRPr="00DA183D" w:rsidRDefault="00DA183D">
      <w:pPr>
        <w:numPr>
          <w:ilvl w:val="0"/>
          <w:numId w:val="2"/>
        </w:numPr>
        <w:spacing w:after="7"/>
        <w:ind w:right="298" w:hanging="175"/>
        <w:jc w:val="left"/>
        <w:rPr>
          <w:lang w:val="en-US"/>
        </w:rPr>
      </w:pPr>
      <w:r w:rsidRPr="00DA183D">
        <w:rPr>
          <w:lang w:val="en-US"/>
        </w:rPr>
        <w:t xml:space="preserve">To connect a group of enterprises / eco-luxury cluster onto a virtual platform.  </w:t>
      </w:r>
    </w:p>
    <w:p w:rsidR="00F83604" w:rsidRPr="00DA183D" w:rsidRDefault="00DA183D">
      <w:pPr>
        <w:spacing w:after="19" w:line="259" w:lineRule="auto"/>
        <w:ind w:left="0" w:firstLine="0"/>
        <w:jc w:val="left"/>
        <w:rPr>
          <w:lang w:val="en-US"/>
        </w:rPr>
      </w:pPr>
      <w:r w:rsidRPr="00DA183D">
        <w:rPr>
          <w:lang w:val="en-US"/>
        </w:rPr>
        <w:t xml:space="preserve"> </w:t>
      </w:r>
    </w:p>
    <w:p w:rsidR="00F83604" w:rsidRPr="00DA183D" w:rsidRDefault="00DA183D">
      <w:pPr>
        <w:ind w:left="-5"/>
        <w:rPr>
          <w:lang w:val="en-US"/>
        </w:rPr>
      </w:pPr>
      <w:r w:rsidRPr="00DA183D">
        <w:rPr>
          <w:lang w:val="en-US"/>
        </w:rPr>
        <w:t xml:space="preserve">The main outcome and contribution </w:t>
      </w:r>
      <w:r w:rsidRPr="00DA183D">
        <w:rPr>
          <w:lang w:val="en-US"/>
        </w:rPr>
        <w:t>of the study is linked to how the intervention of the SNA influences on the existing network. Therefore, an index of the change between the existing and potential network will be proposed. The data obtained will provide an opportunity to determine a potent</w:t>
      </w:r>
      <w:r w:rsidRPr="00DA183D">
        <w:rPr>
          <w:lang w:val="en-US"/>
        </w:rPr>
        <w:t>ial for spillover effects between the existing stakeholders and potential stakeholders within the network (in terms of exchange of information, knowledge, innovation, etc). Moreover, we will be able to assess the level of the impact on the local region, to</w:t>
      </w:r>
      <w:r w:rsidRPr="00DA183D">
        <w:rPr>
          <w:lang w:val="en-US"/>
        </w:rPr>
        <w:t xml:space="preserve"> acknowledge specific assets of networking, and stakeholders’ attitudes towards the future ecosystem. </w:t>
      </w:r>
    </w:p>
    <w:p w:rsidR="00F83604" w:rsidRPr="00DA183D" w:rsidRDefault="00DA183D">
      <w:pPr>
        <w:ind w:left="-5"/>
        <w:rPr>
          <w:lang w:val="en-US"/>
        </w:rPr>
      </w:pPr>
      <w:r w:rsidRPr="00DA183D">
        <w:rPr>
          <w:lang w:val="en-US"/>
        </w:rPr>
        <w:t xml:space="preserve">In addition to the social network approach (Granovetter 1973; Saxena 2005) our network related standpoint stems from the IMP-school of thought outlining </w:t>
      </w:r>
      <w:r w:rsidRPr="00DA183D">
        <w:rPr>
          <w:lang w:val="en-US"/>
        </w:rPr>
        <w:t>the network management,    in particular, in the context of tourism (e.g., Dredge 2006; Von Friedrichs-Grängsjö &amp; Gummesson 2006; March &amp; Wilkinson 2009) and more recently in the arts (Luonila &amp; Johansson, 2017). Combining a SNA and interactive network the</w:t>
      </w:r>
      <w:r w:rsidRPr="00DA183D">
        <w:rPr>
          <w:lang w:val="en-US"/>
        </w:rPr>
        <w:t xml:space="preserve">ories is, however, still in its infancy, thus justifying our study.  </w:t>
      </w:r>
    </w:p>
    <w:p w:rsidR="00F83604" w:rsidRPr="00DA183D" w:rsidRDefault="00DA183D">
      <w:pPr>
        <w:spacing w:after="216" w:line="259" w:lineRule="auto"/>
        <w:ind w:left="0" w:firstLine="0"/>
        <w:jc w:val="left"/>
        <w:rPr>
          <w:lang w:val="en-US"/>
        </w:rPr>
      </w:pPr>
      <w:r w:rsidRPr="00DA183D">
        <w:rPr>
          <w:b/>
          <w:lang w:val="en-US"/>
        </w:rPr>
        <w:t xml:space="preserve"> </w:t>
      </w:r>
    </w:p>
    <w:p w:rsidR="00F83604" w:rsidRPr="00DA183D" w:rsidRDefault="00DA183D">
      <w:pPr>
        <w:pStyle w:val="Heading1"/>
        <w:ind w:left="-5"/>
        <w:rPr>
          <w:lang w:val="en-US"/>
        </w:rPr>
      </w:pPr>
      <w:r w:rsidRPr="00DA183D">
        <w:rPr>
          <w:lang w:val="en-US"/>
        </w:rPr>
        <w:t xml:space="preserve">2. Literature review  </w:t>
      </w:r>
    </w:p>
    <w:p w:rsidR="00F83604" w:rsidRPr="00DA183D" w:rsidRDefault="00DA183D">
      <w:pPr>
        <w:ind w:left="-5"/>
        <w:rPr>
          <w:lang w:val="en-US"/>
        </w:rPr>
      </w:pPr>
      <w:r w:rsidRPr="00DA183D">
        <w:rPr>
          <w:lang w:val="en-US"/>
        </w:rPr>
        <w:t>The theoretical approach of our study will be based on</w:t>
      </w:r>
      <w:r w:rsidRPr="00DA183D">
        <w:rPr>
          <w:b/>
          <w:lang w:val="en-US"/>
        </w:rPr>
        <w:t xml:space="preserve"> </w:t>
      </w:r>
      <w:r w:rsidRPr="00DA183D">
        <w:rPr>
          <w:lang w:val="en-US"/>
        </w:rPr>
        <w:t>the SNA (Granovetter 1973; Saxena 2005). Our network related standpoint stems from the IMP-school of thoug</w:t>
      </w:r>
      <w:r w:rsidRPr="00DA183D">
        <w:rPr>
          <w:lang w:val="en-US"/>
        </w:rPr>
        <w:t>ht outlining the network management as an essential business capability. The approach can be exemplified by the work of Håkansson and Snehota (1989) who point out that the firms and organizations do not act independently in the market. The network can also</w:t>
      </w:r>
      <w:r w:rsidRPr="00DA183D">
        <w:rPr>
          <w:lang w:val="en-US"/>
        </w:rPr>
        <w:t xml:space="preserve"> be defined as an industrial (Håkansson &amp; Snehota, 1989) and value creating entity (Möller &amp; Törrönen 2003). During the last decade, the network approach has widely been utilized in the context of tourism (e.g., Dredge 2006; Von Friedrichs-Grängsjö &amp; Gumme</w:t>
      </w:r>
      <w:r w:rsidRPr="00DA183D">
        <w:rPr>
          <w:lang w:val="en-US"/>
        </w:rPr>
        <w:t xml:space="preserve">sson 2006; March &amp; Wilkinson 2009) and more recently in the arts (Luonila &amp; Johansson, 2017).  </w:t>
      </w:r>
    </w:p>
    <w:p w:rsidR="00F83604" w:rsidRPr="00DA183D" w:rsidRDefault="00DA183D">
      <w:pPr>
        <w:ind w:left="-5"/>
        <w:rPr>
          <w:lang w:val="en-US"/>
        </w:rPr>
      </w:pPr>
      <w:r w:rsidRPr="00DA183D">
        <w:rPr>
          <w:lang w:val="en-US"/>
        </w:rPr>
        <w:t>In the SNA the structural dimension refers to the overall network structure and the actors’ position within it, but it is also necessary to understand the egone</w:t>
      </w:r>
      <w:r w:rsidRPr="00DA183D">
        <w:rPr>
          <w:lang w:val="en-US"/>
        </w:rPr>
        <w:t>t structure of each actor (Casanueva et al., 2013). Therefore, our research will be two folded. In the first phase we will propose a network structure based on the egonet perception of prominent actors in a clearly defined area and by defining all the memb</w:t>
      </w:r>
      <w:r w:rsidRPr="00DA183D">
        <w:rPr>
          <w:lang w:val="en-US"/>
        </w:rPr>
        <w:t xml:space="preserve">ers of the network we will be able to examine the </w:t>
      </w:r>
      <w:bookmarkStart w:id="0" w:name="_GoBack"/>
      <w:bookmarkEnd w:id="0"/>
      <w:r w:rsidRPr="00DA183D">
        <w:rPr>
          <w:lang w:val="en-US"/>
        </w:rPr>
        <w:lastRenderedPageBreak/>
        <w:t xml:space="preserve">whole network structure. In the second phase we will examine the (egonet) core of the network and all stakeholders interested in collaboration and propose a possible network structure which will arise as a </w:t>
      </w:r>
      <w:r w:rsidRPr="00DA183D">
        <w:rPr>
          <w:lang w:val="en-US"/>
        </w:rPr>
        <w:t xml:space="preserve">consequence of an intervention of the SNA. </w:t>
      </w:r>
    </w:p>
    <w:p w:rsidR="00F83604" w:rsidRPr="00DA183D" w:rsidRDefault="00DA183D">
      <w:pPr>
        <w:ind w:left="-5"/>
        <w:rPr>
          <w:lang w:val="en-US"/>
        </w:rPr>
      </w:pPr>
      <w:r w:rsidRPr="00DA183D">
        <w:rPr>
          <w:lang w:val="en-US"/>
        </w:rPr>
        <w:t>Wasserman and Faust (1994) have proposed two broad approaches for determining the limits of a network. The first is an external definition determining the elements of the network, while in the second one the spec</w:t>
      </w:r>
      <w:r w:rsidRPr="00DA183D">
        <w:rPr>
          <w:lang w:val="en-US"/>
        </w:rPr>
        <w:t>ification of the limits of a network is determined by the researcher (Casanueva et al., 2013). The sample size in our research will be determined through a combination of sampling techniques such as a snowball, using name generating questions in the interv</w:t>
      </w:r>
      <w:r w:rsidRPr="00DA183D">
        <w:rPr>
          <w:lang w:val="en-US"/>
        </w:rPr>
        <w:t>iews with prominent stakeholders in the region, and through focusing on the region which is perceived important from the SNA perspective. Our study sample will be outlined based on the egonets which are articulated around an ego that is taken as a referenc</w:t>
      </w:r>
      <w:r w:rsidRPr="00DA183D">
        <w:rPr>
          <w:lang w:val="en-US"/>
        </w:rPr>
        <w:t xml:space="preserve">e (Van der Gaag &amp; Snijders, 2005). </w:t>
      </w:r>
    </w:p>
    <w:p w:rsidR="00F83604" w:rsidRPr="00DA183D" w:rsidRDefault="00DA183D">
      <w:pPr>
        <w:pStyle w:val="Heading1"/>
        <w:ind w:left="-5"/>
        <w:rPr>
          <w:lang w:val="en-US"/>
        </w:rPr>
      </w:pPr>
      <w:r w:rsidRPr="00DA183D">
        <w:rPr>
          <w:lang w:val="en-US"/>
        </w:rPr>
        <w:t xml:space="preserve">3. Research design </w:t>
      </w:r>
    </w:p>
    <w:p w:rsidR="00F83604" w:rsidRPr="00DA183D" w:rsidRDefault="00DA183D">
      <w:pPr>
        <w:ind w:left="-5"/>
        <w:rPr>
          <w:lang w:val="en-US"/>
        </w:rPr>
      </w:pPr>
      <w:r w:rsidRPr="00DA183D">
        <w:rPr>
          <w:lang w:val="en-US"/>
        </w:rPr>
        <w:t xml:space="preserve">At the start, the research will be focused on the core of the existing network. We have already interviewed (2016–2017) the initiator of the network to define the drivers of the evolutionary process. </w:t>
      </w:r>
      <w:r w:rsidRPr="00DA183D">
        <w:rPr>
          <w:lang w:val="en-US"/>
        </w:rPr>
        <w:t xml:space="preserve">Next, we will analyze the social network (2017) among the stakeholders of the </w:t>
      </w:r>
      <w:r w:rsidRPr="00DA183D">
        <w:rPr>
          <w:i/>
          <w:lang w:val="en-US"/>
        </w:rPr>
        <w:t>current</w:t>
      </w:r>
      <w:r w:rsidRPr="00DA183D">
        <w:rPr>
          <w:lang w:val="en-US"/>
        </w:rPr>
        <w:t xml:space="preserve"> network and then (2018) among the stakeholders of the </w:t>
      </w:r>
      <w:r w:rsidRPr="00DA183D">
        <w:rPr>
          <w:i/>
          <w:lang w:val="en-US"/>
        </w:rPr>
        <w:t xml:space="preserve">potential </w:t>
      </w:r>
      <w:r w:rsidRPr="00DA183D">
        <w:rPr>
          <w:lang w:val="en-US"/>
        </w:rPr>
        <w:t xml:space="preserve">network. </w:t>
      </w:r>
    </w:p>
    <w:p w:rsidR="00F83604" w:rsidRPr="00DA183D" w:rsidRDefault="00DA183D">
      <w:pPr>
        <w:pStyle w:val="Heading2"/>
        <w:ind w:left="-5"/>
        <w:rPr>
          <w:lang w:val="en-US"/>
        </w:rPr>
      </w:pPr>
      <w:r w:rsidRPr="00DA183D">
        <w:rPr>
          <w:lang w:val="en-US"/>
        </w:rPr>
        <w:t xml:space="preserve">3.3. Social Network Analysis  </w:t>
      </w:r>
    </w:p>
    <w:p w:rsidR="00F83604" w:rsidRPr="00DA183D" w:rsidRDefault="00DA183D">
      <w:pPr>
        <w:spacing w:after="212" w:line="266" w:lineRule="auto"/>
        <w:ind w:left="-5"/>
        <w:jc w:val="left"/>
        <w:rPr>
          <w:lang w:val="en-US"/>
        </w:rPr>
      </w:pPr>
      <w:r w:rsidRPr="00DA183D">
        <w:rPr>
          <w:i/>
          <w:lang w:val="en-US"/>
        </w:rPr>
        <w:t xml:space="preserve">Interviews of stakeholders, defining the core and the inner circle of the present network </w:t>
      </w:r>
    </w:p>
    <w:p w:rsidR="00F83604" w:rsidRPr="00DA183D" w:rsidRDefault="00DA183D">
      <w:pPr>
        <w:numPr>
          <w:ilvl w:val="0"/>
          <w:numId w:val="3"/>
        </w:numPr>
        <w:ind w:hanging="226"/>
        <w:rPr>
          <w:lang w:val="en-US"/>
        </w:rPr>
      </w:pPr>
      <w:r w:rsidRPr="00DA183D">
        <w:rPr>
          <w:lang w:val="en-US"/>
        </w:rPr>
        <w:t xml:space="preserve">We will define a geographical or administrative area for the ecosystem, which will be influenced by the proposed SNA.  </w:t>
      </w:r>
    </w:p>
    <w:p w:rsidR="00F83604" w:rsidRPr="00DA183D" w:rsidRDefault="00DA183D">
      <w:pPr>
        <w:numPr>
          <w:ilvl w:val="0"/>
          <w:numId w:val="3"/>
        </w:numPr>
        <w:ind w:hanging="226"/>
        <w:rPr>
          <w:lang w:val="en-US"/>
        </w:rPr>
      </w:pPr>
      <w:r w:rsidRPr="00DA183D">
        <w:rPr>
          <w:lang w:val="en-US"/>
        </w:rPr>
        <w:t>We conduct semi-</w:t>
      </w:r>
      <w:r w:rsidRPr="00DA183D">
        <w:rPr>
          <w:lang w:val="en-US"/>
        </w:rPr>
        <w:t>structured interviews with a snowball technique with all important stakeholders in the chosen region, such as representatives of the local community; cultural institutions; heritage attractions; travel agencies; DMO, DMC; academic and educational instituti</w:t>
      </w:r>
      <w:r w:rsidRPr="00DA183D">
        <w:rPr>
          <w:lang w:val="en-US"/>
        </w:rPr>
        <w:t xml:space="preserve">ons; private sector (entrepreneurs); NGO; national, regional and local state. </w:t>
      </w:r>
    </w:p>
    <w:p w:rsidR="00F83604" w:rsidRPr="00DA183D" w:rsidRDefault="00DA183D">
      <w:pPr>
        <w:spacing w:after="212" w:line="266" w:lineRule="auto"/>
        <w:ind w:left="-5"/>
        <w:jc w:val="left"/>
        <w:rPr>
          <w:lang w:val="en-US"/>
        </w:rPr>
      </w:pPr>
      <w:r w:rsidRPr="00DA183D">
        <w:rPr>
          <w:i/>
          <w:lang w:val="en-US"/>
        </w:rPr>
        <w:t xml:space="preserve">Surveys of stakeholders, defining the outer circle of the present network  </w:t>
      </w:r>
    </w:p>
    <w:p w:rsidR="00F83604" w:rsidRPr="00DA183D" w:rsidRDefault="00DA183D">
      <w:pPr>
        <w:numPr>
          <w:ilvl w:val="0"/>
          <w:numId w:val="3"/>
        </w:numPr>
        <w:ind w:hanging="226"/>
        <w:rPr>
          <w:lang w:val="en-US"/>
        </w:rPr>
      </w:pPr>
      <w:r w:rsidRPr="00DA183D">
        <w:rPr>
          <w:lang w:val="en-US"/>
        </w:rPr>
        <w:t>We will determine the characteristics of the existing network by using a social network questionnaire</w:t>
      </w:r>
      <w:r w:rsidRPr="00DA183D">
        <w:rPr>
          <w:lang w:val="en-US"/>
        </w:rPr>
        <w:t xml:space="preserve">.    </w:t>
      </w:r>
    </w:p>
    <w:p w:rsidR="00F83604" w:rsidRPr="00DA183D" w:rsidRDefault="00DA183D">
      <w:pPr>
        <w:numPr>
          <w:ilvl w:val="0"/>
          <w:numId w:val="3"/>
        </w:numPr>
        <w:ind w:hanging="226"/>
        <w:rPr>
          <w:lang w:val="en-US"/>
        </w:rPr>
      </w:pPr>
      <w:r w:rsidRPr="00DA183D">
        <w:rPr>
          <w:lang w:val="en-US"/>
        </w:rPr>
        <w:t xml:space="preserve">We will investigate the relationships between the members of the network, and the level and existence of collaboration. </w:t>
      </w:r>
    </w:p>
    <w:p w:rsidR="00F83604" w:rsidRPr="00DA183D" w:rsidRDefault="00DA183D">
      <w:pPr>
        <w:spacing w:after="212" w:line="266" w:lineRule="auto"/>
        <w:ind w:left="-5"/>
        <w:jc w:val="left"/>
        <w:rPr>
          <w:lang w:val="en-US"/>
        </w:rPr>
      </w:pPr>
      <w:r w:rsidRPr="00DA183D">
        <w:rPr>
          <w:i/>
          <w:lang w:val="en-US"/>
        </w:rPr>
        <w:t xml:space="preserve">Surveys of stakeholders, defining the outer circle of the potential network interested in collaboration </w:t>
      </w:r>
    </w:p>
    <w:p w:rsidR="00F83604" w:rsidRPr="00DA183D" w:rsidRDefault="00DA183D">
      <w:pPr>
        <w:numPr>
          <w:ilvl w:val="0"/>
          <w:numId w:val="3"/>
        </w:numPr>
        <w:ind w:hanging="226"/>
        <w:rPr>
          <w:lang w:val="en-US"/>
        </w:rPr>
      </w:pPr>
      <w:r w:rsidRPr="00DA183D">
        <w:rPr>
          <w:lang w:val="en-US"/>
        </w:rPr>
        <w:t>We will determine the po</w:t>
      </w:r>
      <w:r w:rsidRPr="00DA183D">
        <w:rPr>
          <w:lang w:val="en-US"/>
        </w:rPr>
        <w:t xml:space="preserve">tential collaborators of the future network. </w:t>
      </w:r>
    </w:p>
    <w:p w:rsidR="00F83604" w:rsidRPr="00DA183D" w:rsidRDefault="00DA183D">
      <w:pPr>
        <w:spacing w:after="212" w:line="266" w:lineRule="auto"/>
        <w:ind w:left="-5"/>
        <w:jc w:val="left"/>
        <w:rPr>
          <w:lang w:val="en-US"/>
        </w:rPr>
      </w:pPr>
      <w:r w:rsidRPr="00DA183D">
        <w:rPr>
          <w:i/>
          <w:lang w:val="en-US"/>
        </w:rPr>
        <w:t xml:space="preserve">We will assess the potential success of the future network. </w:t>
      </w:r>
    </w:p>
    <w:p w:rsidR="00F83604" w:rsidRPr="00DA183D" w:rsidRDefault="00DA183D">
      <w:pPr>
        <w:spacing w:after="0" w:line="259" w:lineRule="auto"/>
        <w:ind w:left="0" w:firstLine="0"/>
        <w:jc w:val="left"/>
        <w:rPr>
          <w:lang w:val="en-US"/>
        </w:rPr>
      </w:pPr>
      <w:r w:rsidRPr="00DA183D">
        <w:rPr>
          <w:b/>
          <w:i/>
          <w:lang w:val="en-US"/>
        </w:rPr>
        <w:t xml:space="preserve"> </w:t>
      </w:r>
    </w:p>
    <w:p w:rsidR="00F83604" w:rsidRPr="00DA183D" w:rsidRDefault="00DA183D">
      <w:pPr>
        <w:pStyle w:val="Heading1"/>
        <w:spacing w:after="213" w:line="259" w:lineRule="auto"/>
        <w:ind w:left="0" w:firstLine="0"/>
        <w:rPr>
          <w:lang w:val="en-US"/>
        </w:rPr>
      </w:pPr>
      <w:r w:rsidRPr="00DA183D">
        <w:rPr>
          <w:i/>
          <w:lang w:val="en-US"/>
        </w:rPr>
        <w:lastRenderedPageBreak/>
        <w:t xml:space="preserve">Procedures of the study proposal </w:t>
      </w:r>
    </w:p>
    <w:p w:rsidR="00F83604" w:rsidRPr="00DA183D" w:rsidRDefault="00DA183D">
      <w:pPr>
        <w:ind w:left="-5"/>
        <w:rPr>
          <w:lang w:val="en-US"/>
        </w:rPr>
      </w:pPr>
      <w:r w:rsidRPr="00DA183D">
        <w:rPr>
          <w:lang w:val="en-US"/>
        </w:rPr>
        <w:t>Questionnaires are used to create an “adjacency matrix” that represents the relationships among stakeholders in a</w:t>
      </w:r>
      <w:r w:rsidRPr="00DA183D">
        <w:rPr>
          <w:lang w:val="en-US"/>
        </w:rPr>
        <w:t xml:space="preserve"> network (Timur and Getz, 2008). Specifically, by coding the presence (usually 1), or absence (usually 0) of stakeholders’ collaboration a matrix will be created (Timur and Getz, 2008). The constructed adjacency matrices will be later on entered into UCINE</w:t>
      </w:r>
      <w:r w:rsidRPr="00DA183D">
        <w:rPr>
          <w:lang w:val="en-US"/>
        </w:rPr>
        <w:t xml:space="preserve">T VI to compute the network measures and map relations between the network members. </w:t>
      </w:r>
    </w:p>
    <w:p w:rsidR="00F83604" w:rsidRPr="00DA183D" w:rsidRDefault="00DA183D">
      <w:pPr>
        <w:ind w:left="-5"/>
        <w:rPr>
          <w:lang w:val="en-US"/>
        </w:rPr>
      </w:pPr>
      <w:r w:rsidRPr="00DA183D">
        <w:rPr>
          <w:lang w:val="en-US"/>
        </w:rPr>
        <w:t>By analysing results obtained through the use of an ego-network questionnaire centrality values will be calculated (degree, betweenness and closeness), while the results o</w:t>
      </w:r>
      <w:r w:rsidRPr="00DA183D">
        <w:rPr>
          <w:lang w:val="en-US"/>
        </w:rPr>
        <w:t>f the whole network questionnaire will help in calculating size, centrality and density. By calculating the centrality values (degree, betweenness and closeness) the stakeholders with a central position in the network will be pointed out. The centrality va</w:t>
      </w:r>
      <w:r w:rsidRPr="00DA183D">
        <w:rPr>
          <w:lang w:val="en-US"/>
        </w:rPr>
        <w:t>lues reflect a stakeholder’s network position related to a specific topic (Scott et al., 2008), in this specific case, marketing activities, information sharing, innovation and knowledge exchange. Thus, the stakeholders recognized as central will have a ke</w:t>
      </w:r>
      <w:r w:rsidRPr="00DA183D">
        <w:rPr>
          <w:lang w:val="en-US"/>
        </w:rPr>
        <w:t xml:space="preserve">y place (Timur &amp; Getz, 2008) in regional information, knowledge, and innovation flow and have capacity to direct promotional activities. This result could improve effectiveness of coordinating the network itself (Dredge, 2006).  </w:t>
      </w:r>
    </w:p>
    <w:p w:rsidR="00F83604" w:rsidRPr="00DA183D" w:rsidRDefault="00DA183D">
      <w:pPr>
        <w:ind w:left="-5"/>
        <w:rPr>
          <w:lang w:val="en-US"/>
        </w:rPr>
      </w:pPr>
      <w:r w:rsidRPr="00DA183D">
        <w:rPr>
          <w:lang w:val="en-US"/>
        </w:rPr>
        <w:t>Finally, a difference betw</w:t>
      </w:r>
      <w:r w:rsidRPr="00DA183D">
        <w:rPr>
          <w:lang w:val="en-US"/>
        </w:rPr>
        <w:t>een the existing and SEG oriented network will be determined, in particular, we will closely examine differences between the existing and potential network related to density values. Density is used as measure for the whole network in order to determine if</w:t>
      </w:r>
      <w:r w:rsidRPr="00DA183D">
        <w:rPr>
          <w:lang w:val="en-US"/>
        </w:rPr>
        <w:t xml:space="preserve"> a network is loosely or firmly connected. The index of a change will be presented as well. This index will suggest a possible change in the current state of network, and therefore provide information about a capacity of the full project implementation. A </w:t>
      </w:r>
      <w:r w:rsidRPr="00DA183D">
        <w:rPr>
          <w:lang w:val="en-US"/>
        </w:rPr>
        <w:t>change in the number of stakeholders involved and the essence of their relationships will suggest the impact of the evolutionary process in the region, foreseeing its bright future or imminent failure. This study is also of longitudinal nature, as it provi</w:t>
      </w:r>
      <w:r w:rsidRPr="00DA183D">
        <w:rPr>
          <w:lang w:val="en-US"/>
        </w:rPr>
        <w:t xml:space="preserve">des analysis over time, by assessing the time when the evolutionary process has started and the following fully functioning stages.  </w:t>
      </w:r>
    </w:p>
    <w:p w:rsidR="00F83604" w:rsidRPr="00DA183D" w:rsidRDefault="00DA183D">
      <w:pPr>
        <w:pStyle w:val="Heading2"/>
        <w:ind w:left="-5"/>
        <w:rPr>
          <w:lang w:val="en-US"/>
        </w:rPr>
      </w:pPr>
      <w:r w:rsidRPr="00DA183D">
        <w:rPr>
          <w:lang w:val="en-US"/>
        </w:rPr>
        <w:t xml:space="preserve">4. Results and the outlined outcome of the study </w:t>
      </w:r>
    </w:p>
    <w:p w:rsidR="00F83604" w:rsidRPr="00DA183D" w:rsidRDefault="00DA183D">
      <w:pPr>
        <w:spacing w:after="11"/>
        <w:ind w:left="-5"/>
        <w:rPr>
          <w:lang w:val="en-US"/>
        </w:rPr>
      </w:pPr>
      <w:r w:rsidRPr="00DA183D">
        <w:rPr>
          <w:lang w:val="en-US"/>
        </w:rPr>
        <w:t>We will follow the evolution of the ecosystem in a longitudinal study wi</w:t>
      </w:r>
      <w:r w:rsidRPr="00DA183D">
        <w:rPr>
          <w:lang w:val="en-US"/>
        </w:rPr>
        <w:t xml:space="preserve">th the researchers representing the fields of tourism, cultural heritage, network branding and entrepreneurship. Conducting </w:t>
      </w:r>
      <w:proofErr w:type="gramStart"/>
      <w:r w:rsidRPr="00DA183D">
        <w:rPr>
          <w:i/>
          <w:lang w:val="en-US"/>
        </w:rPr>
        <w:t>A</w:t>
      </w:r>
      <w:proofErr w:type="gramEnd"/>
      <w:r w:rsidRPr="00DA183D">
        <w:rPr>
          <w:i/>
          <w:lang w:val="en-US"/>
        </w:rPr>
        <w:t xml:space="preserve"> Social Network Analysis of an Ecosystem Evolution in Cultural Heritage Tourism </w:t>
      </w:r>
      <w:r w:rsidRPr="00DA183D">
        <w:rPr>
          <w:lang w:val="en-US"/>
        </w:rPr>
        <w:t>will help to identify attitudes of the stakeholders</w:t>
      </w:r>
      <w:r w:rsidRPr="00DA183D">
        <w:rPr>
          <w:lang w:val="en-US"/>
        </w:rPr>
        <w:t xml:space="preserve"> to co-operation and thus the future success of the ecosystem and also to assessing the impact of the ecosystem on the local community. Based on the analysis of the results, the SNA will help in directing the development of the evolutionary process towards</w:t>
      </w:r>
      <w:r w:rsidRPr="00DA183D">
        <w:rPr>
          <w:lang w:val="en-US"/>
        </w:rPr>
        <w:t xml:space="preserve"> a more successful performance of the ecosystem. As a practical implication of the research an overall regional prosperity will be more accurately defined. Identifying which group of stakeholders (or which specific stakeholder) has the highest potential fo</w:t>
      </w:r>
      <w:r w:rsidRPr="00DA183D">
        <w:rPr>
          <w:lang w:val="en-US"/>
        </w:rPr>
        <w:t xml:space="preserve">r future collaboration will enhance a positive impact of the ecosystem on the region.  </w:t>
      </w:r>
    </w:p>
    <w:p w:rsidR="00F83604" w:rsidRPr="00DA183D" w:rsidRDefault="00DA183D">
      <w:pPr>
        <w:spacing w:after="0" w:line="259" w:lineRule="auto"/>
        <w:ind w:left="0" w:firstLine="0"/>
        <w:jc w:val="left"/>
        <w:rPr>
          <w:lang w:val="en-US"/>
        </w:rPr>
      </w:pPr>
      <w:r w:rsidRPr="00DA183D">
        <w:rPr>
          <w:b/>
          <w:lang w:val="en-US"/>
        </w:rPr>
        <w:t xml:space="preserve"> </w:t>
      </w:r>
    </w:p>
    <w:p w:rsidR="00F83604" w:rsidRPr="00DA183D" w:rsidRDefault="00DA183D">
      <w:pPr>
        <w:pStyle w:val="Heading1"/>
        <w:ind w:left="-5"/>
        <w:rPr>
          <w:lang w:val="en-US"/>
        </w:rPr>
      </w:pPr>
      <w:r w:rsidRPr="00DA183D">
        <w:rPr>
          <w:lang w:val="en-US"/>
        </w:rPr>
        <w:t>References</w:t>
      </w:r>
      <w:r w:rsidRPr="00DA183D">
        <w:rPr>
          <w:b w:val="0"/>
          <w:lang w:val="en-US"/>
        </w:rPr>
        <w:t xml:space="preserve">  </w:t>
      </w:r>
    </w:p>
    <w:p w:rsidR="00F83604" w:rsidRPr="00DA183D" w:rsidRDefault="00DA183D">
      <w:pPr>
        <w:ind w:left="-5"/>
        <w:rPr>
          <w:lang w:val="en-US"/>
        </w:rPr>
      </w:pPr>
      <w:r w:rsidRPr="00DA183D">
        <w:rPr>
          <w:lang w:val="en-US"/>
        </w:rPr>
        <w:t xml:space="preserve">Baggio, R., Scott, N., &amp; Cooper, C. (2010). Network science: A review focused on tourism. </w:t>
      </w:r>
      <w:r w:rsidRPr="00DA183D">
        <w:rPr>
          <w:i/>
          <w:lang w:val="en-US"/>
        </w:rPr>
        <w:t>Annals of Tourism Research</w:t>
      </w:r>
      <w:r w:rsidRPr="00DA183D">
        <w:rPr>
          <w:lang w:val="en-US"/>
        </w:rPr>
        <w:t xml:space="preserve">, 37(3), 802-827. </w:t>
      </w:r>
    </w:p>
    <w:p w:rsidR="00F83604" w:rsidRPr="00DA183D" w:rsidRDefault="00DA183D">
      <w:pPr>
        <w:ind w:left="-5"/>
        <w:rPr>
          <w:lang w:val="en-US"/>
        </w:rPr>
      </w:pPr>
      <w:r w:rsidRPr="00DA183D">
        <w:rPr>
          <w:lang w:val="en-US"/>
        </w:rPr>
        <w:lastRenderedPageBreak/>
        <w:t xml:space="preserve">Casanueva, C., Gallego, Á., &amp; Sancho, M. (2013). Network resources and social capital in airline alliance portfolios. </w:t>
      </w:r>
      <w:r w:rsidRPr="00DA183D">
        <w:rPr>
          <w:i/>
          <w:lang w:val="en-US"/>
        </w:rPr>
        <w:t>Tourism Management</w:t>
      </w:r>
      <w:r w:rsidRPr="00DA183D">
        <w:rPr>
          <w:lang w:val="en-US"/>
        </w:rPr>
        <w:t xml:space="preserve">, 36, 441-453. </w:t>
      </w:r>
    </w:p>
    <w:p w:rsidR="00F83604" w:rsidRPr="00DA183D" w:rsidRDefault="00DA183D">
      <w:pPr>
        <w:ind w:left="-5"/>
        <w:rPr>
          <w:lang w:val="en-US"/>
        </w:rPr>
      </w:pPr>
      <w:r w:rsidRPr="00DA183D">
        <w:rPr>
          <w:lang w:val="en-US"/>
        </w:rPr>
        <w:t xml:space="preserve">Dredge, D. (2006). Policy networks and the local organization of tourism. </w:t>
      </w:r>
      <w:r w:rsidRPr="00DA183D">
        <w:rPr>
          <w:i/>
          <w:lang w:val="en-US"/>
        </w:rPr>
        <w:t>Tourism Management</w:t>
      </w:r>
      <w:r w:rsidRPr="00DA183D">
        <w:rPr>
          <w:lang w:val="en-US"/>
        </w:rPr>
        <w:t>, 27(2), 269</w:t>
      </w:r>
      <w:r w:rsidRPr="00DA183D">
        <w:rPr>
          <w:lang w:val="en-US"/>
        </w:rPr>
        <w:t xml:space="preserve">-280.   </w:t>
      </w:r>
    </w:p>
    <w:p w:rsidR="00F83604" w:rsidRPr="00DA183D" w:rsidRDefault="00DA183D">
      <w:pPr>
        <w:ind w:left="-5"/>
        <w:rPr>
          <w:lang w:val="en-US"/>
        </w:rPr>
      </w:pPr>
      <w:r w:rsidRPr="00DA183D">
        <w:rPr>
          <w:lang w:val="en-US"/>
        </w:rPr>
        <w:t xml:space="preserve">Granovetter, M. (1973). The strength of weak ties. </w:t>
      </w:r>
      <w:r w:rsidRPr="00DA183D">
        <w:rPr>
          <w:i/>
          <w:lang w:val="en-US"/>
        </w:rPr>
        <w:t>American Journal of Sociology</w:t>
      </w:r>
      <w:r w:rsidRPr="00DA183D">
        <w:rPr>
          <w:lang w:val="en-US"/>
        </w:rPr>
        <w:t xml:space="preserve">, 78, 136080. </w:t>
      </w:r>
    </w:p>
    <w:p w:rsidR="00F83604" w:rsidRPr="00DA183D" w:rsidRDefault="00DA183D">
      <w:pPr>
        <w:ind w:left="-5"/>
        <w:rPr>
          <w:lang w:val="en-US"/>
        </w:rPr>
      </w:pPr>
      <w:r w:rsidRPr="00DA183D">
        <w:rPr>
          <w:lang w:val="en-US"/>
        </w:rPr>
        <w:t xml:space="preserve">Håkansson, H. &amp; Snehota, I. (1995). </w:t>
      </w:r>
      <w:r w:rsidRPr="00DA183D">
        <w:rPr>
          <w:i/>
          <w:lang w:val="en-US"/>
        </w:rPr>
        <w:t>Developing Relationships in Business Networks</w:t>
      </w:r>
      <w:r w:rsidRPr="00DA183D">
        <w:rPr>
          <w:lang w:val="en-US"/>
        </w:rPr>
        <w:t xml:space="preserve">. Routledge, London. </w:t>
      </w:r>
    </w:p>
    <w:p w:rsidR="00F83604" w:rsidRPr="00DA183D" w:rsidRDefault="00DA183D">
      <w:pPr>
        <w:ind w:left="-5"/>
        <w:rPr>
          <w:lang w:val="en-US"/>
        </w:rPr>
      </w:pPr>
      <w:r w:rsidRPr="00DA183D">
        <w:rPr>
          <w:lang w:val="en-US"/>
        </w:rPr>
        <w:t>Haythornthwaite, C. (1996). Social network analys</w:t>
      </w:r>
      <w:r w:rsidRPr="00DA183D">
        <w:rPr>
          <w:lang w:val="en-US"/>
        </w:rPr>
        <w:t xml:space="preserve">is: An approach and technique for the study of information exchange. </w:t>
      </w:r>
      <w:r w:rsidRPr="00DA183D">
        <w:rPr>
          <w:i/>
          <w:lang w:val="en-US"/>
        </w:rPr>
        <w:t>Library &amp; information science research</w:t>
      </w:r>
      <w:r w:rsidRPr="00DA183D">
        <w:rPr>
          <w:lang w:val="en-US"/>
        </w:rPr>
        <w:t xml:space="preserve">, 18(4), 323-342. </w:t>
      </w:r>
    </w:p>
    <w:p w:rsidR="00F83604" w:rsidRPr="00DA183D" w:rsidRDefault="00DA183D">
      <w:pPr>
        <w:ind w:left="-5"/>
        <w:rPr>
          <w:lang w:val="en-US"/>
        </w:rPr>
      </w:pPr>
      <w:r w:rsidRPr="00DA183D">
        <w:rPr>
          <w:lang w:val="en-US"/>
        </w:rPr>
        <w:t xml:space="preserve">Luonila, M. &amp; Johansson, T. (2015). The Role of Festivals and Events in the Regional Development of Cities – Cases of Two Finnish </w:t>
      </w:r>
      <w:r w:rsidRPr="00DA183D">
        <w:rPr>
          <w:lang w:val="en-US"/>
        </w:rPr>
        <w:t xml:space="preserve">Cities. </w:t>
      </w:r>
      <w:r w:rsidRPr="00DA183D">
        <w:rPr>
          <w:i/>
          <w:lang w:val="en-US"/>
        </w:rPr>
        <w:t>Event Management</w:t>
      </w:r>
      <w:r w:rsidRPr="00DA183D">
        <w:rPr>
          <w:color w:val="222222"/>
          <w:lang w:val="en-US"/>
        </w:rPr>
        <w:t>, 19(2), 211-226.</w:t>
      </w:r>
      <w:r w:rsidRPr="00DA183D">
        <w:rPr>
          <w:lang w:val="en-US"/>
        </w:rPr>
        <w:t xml:space="preserve"> </w:t>
      </w:r>
    </w:p>
    <w:p w:rsidR="00F83604" w:rsidRPr="00DA183D" w:rsidRDefault="00DA183D">
      <w:pPr>
        <w:spacing w:after="233"/>
        <w:ind w:left="-5"/>
        <w:rPr>
          <w:lang w:val="en-US"/>
        </w:rPr>
      </w:pPr>
      <w:r w:rsidRPr="00DA183D">
        <w:rPr>
          <w:lang w:val="en-US"/>
        </w:rPr>
        <w:t xml:space="preserve">March, R. &amp; Wilkinson, I. (2009). Conceptual tools for evaluating tourism partnerships. </w:t>
      </w:r>
      <w:r w:rsidRPr="00DA183D">
        <w:rPr>
          <w:i/>
          <w:lang w:val="en-US"/>
        </w:rPr>
        <w:t>Tourism Management</w:t>
      </w:r>
      <w:r w:rsidRPr="00DA183D">
        <w:rPr>
          <w:lang w:val="en-US"/>
        </w:rPr>
        <w:t xml:space="preserve">, 30(3), 455-462. </w:t>
      </w:r>
    </w:p>
    <w:p w:rsidR="00F83604" w:rsidRPr="00DA183D" w:rsidRDefault="00DA183D">
      <w:pPr>
        <w:ind w:left="-5"/>
        <w:rPr>
          <w:lang w:val="en-US"/>
        </w:rPr>
      </w:pPr>
      <w:r w:rsidRPr="00DA183D">
        <w:rPr>
          <w:lang w:val="en-US"/>
        </w:rPr>
        <w:t>Möller, K. &amp; Törrönen, P. (2003). Business suppliers’ value creation potential: A capabi</w:t>
      </w:r>
      <w:r w:rsidRPr="00DA183D">
        <w:rPr>
          <w:lang w:val="en-US"/>
        </w:rPr>
        <w:t xml:space="preserve">litybased analysis. </w:t>
      </w:r>
      <w:r w:rsidRPr="00DA183D">
        <w:rPr>
          <w:i/>
          <w:lang w:val="en-US"/>
        </w:rPr>
        <w:t>Industrial Marketing Management</w:t>
      </w:r>
      <w:r w:rsidRPr="00DA183D">
        <w:rPr>
          <w:lang w:val="en-US"/>
        </w:rPr>
        <w:t xml:space="preserve">, 32(2), 109-118. </w:t>
      </w:r>
    </w:p>
    <w:p w:rsidR="00F83604" w:rsidRPr="00DA183D" w:rsidRDefault="00DA183D">
      <w:pPr>
        <w:ind w:left="-5"/>
        <w:rPr>
          <w:lang w:val="en-US"/>
        </w:rPr>
      </w:pPr>
      <w:r w:rsidRPr="00DA183D">
        <w:rPr>
          <w:lang w:val="en-US"/>
        </w:rPr>
        <w:t xml:space="preserve">Nonaka, I. (1994). A dynamic theory of organizational knowledge creation. </w:t>
      </w:r>
      <w:r w:rsidRPr="00DA183D">
        <w:rPr>
          <w:i/>
          <w:lang w:val="en-US"/>
        </w:rPr>
        <w:t>Organization science</w:t>
      </w:r>
      <w:r w:rsidRPr="00DA183D">
        <w:rPr>
          <w:lang w:val="en-US"/>
        </w:rPr>
        <w:t xml:space="preserve">, 5(1), 14-37. </w:t>
      </w:r>
    </w:p>
    <w:p w:rsidR="00F83604" w:rsidRPr="00DA183D" w:rsidRDefault="00DA183D">
      <w:pPr>
        <w:ind w:left="-5"/>
        <w:rPr>
          <w:lang w:val="en-US"/>
        </w:rPr>
      </w:pPr>
      <w:r w:rsidRPr="00DA183D">
        <w:rPr>
          <w:lang w:val="en-US"/>
        </w:rPr>
        <w:t>Pavlovich, K. (2003). The evolution and transformation of a tourism destinat</w:t>
      </w:r>
      <w:r w:rsidRPr="00DA183D">
        <w:rPr>
          <w:lang w:val="en-US"/>
        </w:rPr>
        <w:t xml:space="preserve">ion network: the Waitomo Caves, New Zealand. </w:t>
      </w:r>
      <w:r w:rsidRPr="00DA183D">
        <w:rPr>
          <w:i/>
          <w:lang w:val="en-US"/>
        </w:rPr>
        <w:t>Tourism Management</w:t>
      </w:r>
      <w:r w:rsidRPr="00DA183D">
        <w:rPr>
          <w:lang w:val="en-US"/>
        </w:rPr>
        <w:t xml:space="preserve">, 24(2), 203-216. </w:t>
      </w:r>
    </w:p>
    <w:p w:rsidR="00F83604" w:rsidRPr="00DA183D" w:rsidRDefault="00DA183D">
      <w:pPr>
        <w:ind w:left="-5"/>
        <w:rPr>
          <w:lang w:val="en-US"/>
        </w:rPr>
      </w:pPr>
      <w:r w:rsidRPr="00DA183D">
        <w:rPr>
          <w:lang w:val="en-US"/>
        </w:rPr>
        <w:t xml:space="preserve">Saxena, G. (2005). Relationships, networks and the learning regions: case evidence from the Peak District National Park. </w:t>
      </w:r>
      <w:r w:rsidRPr="00DA183D">
        <w:rPr>
          <w:i/>
          <w:lang w:val="en-US"/>
        </w:rPr>
        <w:t>Tourism Management</w:t>
      </w:r>
      <w:r w:rsidRPr="00DA183D">
        <w:rPr>
          <w:lang w:val="en-US"/>
        </w:rPr>
        <w:t xml:space="preserve">, 26(2), 277-289. </w:t>
      </w:r>
    </w:p>
    <w:p w:rsidR="00F83604" w:rsidRPr="00DA183D" w:rsidRDefault="00DA183D">
      <w:pPr>
        <w:ind w:left="-5"/>
        <w:rPr>
          <w:lang w:val="en-US"/>
        </w:rPr>
      </w:pPr>
      <w:r w:rsidRPr="00DA183D">
        <w:rPr>
          <w:lang w:val="en-US"/>
        </w:rPr>
        <w:t xml:space="preserve">Scott, N., Cooper, C., &amp; Baggio, R. (2008). Destination networks: four Australian cases. </w:t>
      </w:r>
      <w:r w:rsidRPr="00DA183D">
        <w:rPr>
          <w:i/>
          <w:lang w:val="en-US"/>
        </w:rPr>
        <w:t>Annals of Tourism Research</w:t>
      </w:r>
      <w:r w:rsidRPr="00DA183D">
        <w:rPr>
          <w:lang w:val="en-US"/>
        </w:rPr>
        <w:t xml:space="preserve">, 35(1), 169-188. </w:t>
      </w:r>
    </w:p>
    <w:p w:rsidR="00F83604" w:rsidRPr="00DA183D" w:rsidRDefault="00DA183D">
      <w:pPr>
        <w:ind w:left="-5"/>
        <w:rPr>
          <w:lang w:val="en-US"/>
        </w:rPr>
      </w:pPr>
      <w:r w:rsidRPr="00DA183D">
        <w:rPr>
          <w:lang w:val="en-US"/>
        </w:rPr>
        <w:t xml:space="preserve">Timur, S. &amp; Getz, D. (2008). A network perspective on managing stakeholders for sustainable urban tourism. </w:t>
      </w:r>
      <w:r w:rsidRPr="00DA183D">
        <w:rPr>
          <w:i/>
          <w:lang w:val="en-US"/>
        </w:rPr>
        <w:t>International J</w:t>
      </w:r>
      <w:r w:rsidRPr="00DA183D">
        <w:rPr>
          <w:i/>
          <w:lang w:val="en-US"/>
        </w:rPr>
        <w:t>ournal of Contemporary Hospitality Management</w:t>
      </w:r>
      <w:r w:rsidRPr="00DA183D">
        <w:rPr>
          <w:lang w:val="en-US"/>
        </w:rPr>
        <w:t xml:space="preserve">, 20(4), 445461. </w:t>
      </w:r>
    </w:p>
    <w:p w:rsidR="00F83604" w:rsidRPr="00DA183D" w:rsidRDefault="00DA183D">
      <w:pPr>
        <w:ind w:left="-5"/>
        <w:rPr>
          <w:lang w:val="en-US"/>
        </w:rPr>
      </w:pPr>
      <w:r w:rsidRPr="00DA183D">
        <w:rPr>
          <w:lang w:val="en-US"/>
        </w:rPr>
        <w:t xml:space="preserve">Von Friedrichs-Grängsjö, Y. &amp; Gummesson, E. (2006). Hotel networks and social capital in destination marketing. </w:t>
      </w:r>
      <w:r w:rsidRPr="00DA183D">
        <w:rPr>
          <w:i/>
          <w:lang w:val="en-US"/>
        </w:rPr>
        <w:t>International Journal of Service Industry Management</w:t>
      </w:r>
      <w:r w:rsidRPr="00DA183D">
        <w:rPr>
          <w:lang w:val="en-US"/>
        </w:rPr>
        <w:t xml:space="preserve">, 17(1), 58-75. </w:t>
      </w:r>
    </w:p>
    <w:p w:rsidR="00F83604" w:rsidRPr="00DA183D" w:rsidRDefault="00DA183D">
      <w:pPr>
        <w:ind w:left="-5"/>
        <w:rPr>
          <w:lang w:val="en-US"/>
        </w:rPr>
      </w:pPr>
      <w:r w:rsidRPr="00DA183D">
        <w:rPr>
          <w:lang w:val="en-US"/>
        </w:rPr>
        <w:t>Van Der Gaag</w:t>
      </w:r>
      <w:r w:rsidRPr="00DA183D">
        <w:rPr>
          <w:lang w:val="en-US"/>
        </w:rPr>
        <w:t xml:space="preserve">, M. &amp; Snijders, T. A. (2005). The Resource Generator: social capital quantification with concrete items. </w:t>
      </w:r>
      <w:r w:rsidRPr="00DA183D">
        <w:rPr>
          <w:i/>
          <w:lang w:val="en-US"/>
        </w:rPr>
        <w:t>Social networks</w:t>
      </w:r>
      <w:r w:rsidRPr="00DA183D">
        <w:rPr>
          <w:lang w:val="en-US"/>
        </w:rPr>
        <w:t xml:space="preserve">, </w:t>
      </w:r>
      <w:r w:rsidRPr="00DA183D">
        <w:rPr>
          <w:i/>
          <w:lang w:val="en-US"/>
        </w:rPr>
        <w:t>27</w:t>
      </w:r>
      <w:r w:rsidRPr="00DA183D">
        <w:rPr>
          <w:lang w:val="en-US"/>
        </w:rPr>
        <w:t xml:space="preserve">(1), 1-29. </w:t>
      </w:r>
    </w:p>
    <w:p w:rsidR="00F83604" w:rsidRDefault="00DA183D">
      <w:pPr>
        <w:ind w:left="-5"/>
      </w:pPr>
      <w:r w:rsidRPr="00DA183D">
        <w:rPr>
          <w:lang w:val="en-US"/>
        </w:rPr>
        <w:t xml:space="preserve">Wasserman, S. &amp; Faust, K. (1994). </w:t>
      </w:r>
      <w:r w:rsidRPr="00DA183D">
        <w:rPr>
          <w:i/>
          <w:lang w:val="en-US"/>
        </w:rPr>
        <w:t>Social network analysis: Methods and applications</w:t>
      </w:r>
      <w:r w:rsidRPr="00DA183D">
        <w:rPr>
          <w:lang w:val="en-US"/>
        </w:rPr>
        <w:t xml:space="preserve"> (Vol. 8). </w:t>
      </w:r>
      <w:r>
        <w:t xml:space="preserve">Cambridge </w:t>
      </w:r>
      <w:proofErr w:type="spellStart"/>
      <w:r>
        <w:t>University</w:t>
      </w:r>
      <w:proofErr w:type="spellEnd"/>
      <w:r>
        <w:t xml:space="preserve"> Pres</w:t>
      </w:r>
      <w:r>
        <w:t xml:space="preserve">s. </w:t>
      </w:r>
    </w:p>
    <w:p w:rsidR="00F83604" w:rsidRDefault="00DA183D">
      <w:pPr>
        <w:spacing w:after="0" w:line="259" w:lineRule="auto"/>
        <w:ind w:left="0" w:firstLine="0"/>
        <w:jc w:val="left"/>
      </w:pPr>
      <w:r>
        <w:rPr>
          <w:b/>
        </w:rPr>
        <w:t xml:space="preserve"> </w:t>
      </w:r>
    </w:p>
    <w:sectPr w:rsidR="00F83604">
      <w:pgSz w:w="11906" w:h="16838"/>
      <w:pgMar w:top="1421" w:right="1129" w:bottom="1448" w:left="170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772E5"/>
    <w:multiLevelType w:val="hybridMultilevel"/>
    <w:tmpl w:val="01D45B22"/>
    <w:lvl w:ilvl="0" w:tplc="8C66C09C">
      <w:start w:val="1"/>
      <w:numFmt w:val="lowerLetter"/>
      <w:lvlText w:val="%1."/>
      <w:lvlJc w:val="left"/>
      <w:pPr>
        <w:ind w:left="2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96E1C6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E4ED6F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8D8F7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7C4A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9EA627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B44631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EE419C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1B225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ABA225C"/>
    <w:multiLevelType w:val="hybridMultilevel"/>
    <w:tmpl w:val="B0B2188E"/>
    <w:lvl w:ilvl="0" w:tplc="730C2C86">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D22FD2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3E4054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506FEF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72E0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56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4E630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DAF1A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70980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57F75541"/>
    <w:multiLevelType w:val="hybridMultilevel"/>
    <w:tmpl w:val="B4968558"/>
    <w:lvl w:ilvl="0" w:tplc="EDBABA34">
      <w:start w:val="4"/>
      <w:numFmt w:val="decimal"/>
      <w:lvlText w:val="%1"/>
      <w:lvlJc w:val="left"/>
      <w:pPr>
        <w:ind w:left="1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272C93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904002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BE8EA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FAD3A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4A47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5EC754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F92003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88AC6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604"/>
    <w:rsid w:val="00DA183D"/>
    <w:rsid w:val="00F8360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876CCD-5822-44C7-B509-CA3BC5E20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6" w:line="269" w:lineRule="auto"/>
      <w:ind w:left="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05" w:line="266" w:lineRule="auto"/>
      <w:ind w:left="10"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05" w:line="266" w:lineRule="auto"/>
      <w:ind w:left="10" w:hanging="10"/>
      <w:outlineLvl w:val="1"/>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1521</Words>
  <Characters>12321</Characters>
  <Application>Microsoft Office Word</Application>
  <DocSecurity>0</DocSecurity>
  <Lines>102</Lines>
  <Paragraphs>27</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13815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dc:creator>
  <cp:keywords/>
  <cp:lastModifiedBy>Arja Lemmetyinen</cp:lastModifiedBy>
  <cp:revision>2</cp:revision>
  <dcterms:created xsi:type="dcterms:W3CDTF">2017-10-19T09:47:00Z</dcterms:created>
  <dcterms:modified xsi:type="dcterms:W3CDTF">2017-10-19T09:47:00Z</dcterms:modified>
</cp:coreProperties>
</file>