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C6CFB7" w14:textId="77777777" w:rsidR="00AD6515" w:rsidRPr="00AD6515" w:rsidRDefault="00AD6515" w:rsidP="00AD6515">
      <w:pPr>
        <w:spacing w:line="480" w:lineRule="auto"/>
        <w:jc w:val="center"/>
        <w:rPr>
          <w:i/>
        </w:rPr>
      </w:pPr>
      <w:bookmarkStart w:id="0" w:name="_GoBack"/>
      <w:bookmarkEnd w:id="0"/>
    </w:p>
    <w:p w14:paraId="3391EC34" w14:textId="77777777" w:rsidR="00AD6515" w:rsidRPr="00AD6515" w:rsidRDefault="00AD6515" w:rsidP="00AD6515">
      <w:pPr>
        <w:spacing w:line="480" w:lineRule="auto"/>
        <w:jc w:val="center"/>
        <w:rPr>
          <w:i/>
        </w:rPr>
      </w:pPr>
    </w:p>
    <w:p w14:paraId="6D9297B4" w14:textId="77777777" w:rsidR="00AD6515" w:rsidRPr="00AD6515" w:rsidRDefault="00AD6515" w:rsidP="00AD6515">
      <w:pPr>
        <w:spacing w:line="480" w:lineRule="auto"/>
        <w:jc w:val="center"/>
        <w:rPr>
          <w:i/>
        </w:rPr>
      </w:pPr>
    </w:p>
    <w:p w14:paraId="2D19AB0E" w14:textId="77777777" w:rsidR="00AD6515" w:rsidRPr="00AD6515" w:rsidRDefault="00AD6515" w:rsidP="00AD6515">
      <w:pPr>
        <w:spacing w:line="480" w:lineRule="auto"/>
        <w:jc w:val="center"/>
        <w:rPr>
          <w:i/>
        </w:rPr>
      </w:pPr>
    </w:p>
    <w:p w14:paraId="12F3AD96" w14:textId="77777777" w:rsidR="00AD6515" w:rsidRPr="00AD6515" w:rsidRDefault="00AD6515" w:rsidP="00AD6515">
      <w:pPr>
        <w:spacing w:line="480" w:lineRule="auto"/>
        <w:jc w:val="center"/>
        <w:rPr>
          <w:i/>
        </w:rPr>
      </w:pPr>
    </w:p>
    <w:p w14:paraId="06F8AA38" w14:textId="0DA58C19" w:rsidR="00AD6515" w:rsidRPr="00AD6515" w:rsidRDefault="00AD6515" w:rsidP="00AD6515">
      <w:pPr>
        <w:spacing w:line="480" w:lineRule="auto"/>
        <w:jc w:val="center"/>
        <w:rPr>
          <w:i/>
        </w:rPr>
      </w:pPr>
      <w:r w:rsidRPr="00AD6515">
        <w:rPr>
          <w:i/>
        </w:rPr>
        <w:t>Female S</w:t>
      </w:r>
      <w:r w:rsidR="00AA1E9C">
        <w:rPr>
          <w:i/>
        </w:rPr>
        <w:t xml:space="preserve">exual Function Varies over </w:t>
      </w:r>
      <w:r w:rsidRPr="00AD6515">
        <w:rPr>
          <w:i/>
        </w:rPr>
        <w:t>Time and Is Dependent on Partner-Specific Factors: A Population-Based Longitudinal Analysis of Six Sexual Function Domains</w:t>
      </w:r>
    </w:p>
    <w:p w14:paraId="0CA6D4F4" w14:textId="77777777" w:rsidR="00AD6515" w:rsidRPr="00AD6515" w:rsidRDefault="00AD6515" w:rsidP="00AD6515">
      <w:pPr>
        <w:pStyle w:val="NoSpacing"/>
        <w:spacing w:line="480" w:lineRule="auto"/>
        <w:rPr>
          <w:rFonts w:ascii="Times New Roman" w:hAnsi="Times New Roman" w:cs="Times New Roman"/>
          <w:b/>
          <w:sz w:val="24"/>
          <w:szCs w:val="24"/>
        </w:rPr>
      </w:pPr>
    </w:p>
    <w:p w14:paraId="7744475D" w14:textId="77777777" w:rsidR="00AD6515" w:rsidRPr="00AD6515" w:rsidRDefault="00AD6515" w:rsidP="00AD6515">
      <w:pPr>
        <w:pStyle w:val="NoSpacing"/>
        <w:spacing w:line="480" w:lineRule="auto"/>
        <w:jc w:val="center"/>
        <w:rPr>
          <w:rFonts w:ascii="Times New Roman" w:hAnsi="Times New Roman" w:cs="Times New Roman"/>
          <w:sz w:val="24"/>
          <w:szCs w:val="24"/>
          <w:vertAlign w:val="superscript"/>
        </w:rPr>
      </w:pPr>
      <w:r w:rsidRPr="00AD6515">
        <w:rPr>
          <w:rFonts w:ascii="Times New Roman" w:hAnsi="Times New Roman" w:cs="Times New Roman"/>
          <w:sz w:val="24"/>
          <w:szCs w:val="24"/>
        </w:rPr>
        <w:t>Annika Gunst</w:t>
      </w:r>
      <w:r w:rsidRPr="00AD6515">
        <w:rPr>
          <w:rFonts w:ascii="Times New Roman" w:hAnsi="Times New Roman" w:cs="Times New Roman"/>
          <w:sz w:val="24"/>
          <w:szCs w:val="24"/>
          <w:vertAlign w:val="superscript"/>
        </w:rPr>
        <w:t>1</w:t>
      </w:r>
      <w:r w:rsidRPr="00AD6515">
        <w:rPr>
          <w:rFonts w:ascii="Times New Roman" w:hAnsi="Times New Roman" w:cs="Times New Roman"/>
          <w:sz w:val="24"/>
          <w:szCs w:val="24"/>
        </w:rPr>
        <w:t>, Daniel Ventus</w:t>
      </w:r>
      <w:r w:rsidRPr="00AD6515">
        <w:rPr>
          <w:rFonts w:ascii="Times New Roman" w:hAnsi="Times New Roman" w:cs="Times New Roman"/>
          <w:sz w:val="24"/>
          <w:szCs w:val="24"/>
          <w:vertAlign w:val="superscript"/>
        </w:rPr>
        <w:t>2</w:t>
      </w:r>
      <w:r w:rsidRPr="00AD6515">
        <w:rPr>
          <w:rFonts w:ascii="Times New Roman" w:hAnsi="Times New Roman" w:cs="Times New Roman"/>
          <w:sz w:val="24"/>
          <w:szCs w:val="24"/>
        </w:rPr>
        <w:t>, Antti Kärnä</w:t>
      </w:r>
      <w:r w:rsidRPr="00AD6515">
        <w:rPr>
          <w:rFonts w:ascii="Times New Roman" w:hAnsi="Times New Roman" w:cs="Times New Roman"/>
          <w:sz w:val="24"/>
          <w:szCs w:val="24"/>
          <w:vertAlign w:val="superscript"/>
        </w:rPr>
        <w:t>1</w:t>
      </w:r>
      <w:r w:rsidRPr="00AD6515">
        <w:rPr>
          <w:rFonts w:ascii="Times New Roman" w:hAnsi="Times New Roman" w:cs="Times New Roman"/>
          <w:sz w:val="24"/>
          <w:szCs w:val="24"/>
        </w:rPr>
        <w:t>, Paula Salo</w:t>
      </w:r>
      <w:r w:rsidRPr="00AD6515">
        <w:rPr>
          <w:rFonts w:ascii="Times New Roman" w:hAnsi="Times New Roman" w:cs="Times New Roman"/>
          <w:sz w:val="24"/>
          <w:szCs w:val="24"/>
          <w:vertAlign w:val="superscript"/>
        </w:rPr>
        <w:t>1</w:t>
      </w:r>
      <w:r w:rsidRPr="00AD6515">
        <w:rPr>
          <w:rFonts w:ascii="Times New Roman" w:hAnsi="Times New Roman" w:cs="Times New Roman"/>
          <w:sz w:val="24"/>
          <w:szCs w:val="24"/>
        </w:rPr>
        <w:t>, Patrick Jern</w:t>
      </w:r>
      <w:r w:rsidRPr="00AD6515">
        <w:rPr>
          <w:rFonts w:ascii="Times New Roman" w:hAnsi="Times New Roman" w:cs="Times New Roman"/>
          <w:sz w:val="24"/>
          <w:szCs w:val="24"/>
          <w:vertAlign w:val="superscript"/>
        </w:rPr>
        <w:t>2</w:t>
      </w:r>
      <w:proofErr w:type="gramStart"/>
      <w:r w:rsidRPr="00AD6515">
        <w:rPr>
          <w:rFonts w:ascii="Times New Roman" w:hAnsi="Times New Roman" w:cs="Times New Roman"/>
          <w:sz w:val="24"/>
          <w:szCs w:val="24"/>
          <w:vertAlign w:val="superscript"/>
        </w:rPr>
        <w:t>,1</w:t>
      </w:r>
      <w:proofErr w:type="gramEnd"/>
    </w:p>
    <w:p w14:paraId="1172B9DE" w14:textId="77777777" w:rsidR="00AD6515" w:rsidRPr="00AD6515" w:rsidRDefault="00AD6515" w:rsidP="00AD6515">
      <w:pPr>
        <w:pStyle w:val="NoSpacing"/>
        <w:spacing w:line="480" w:lineRule="auto"/>
        <w:rPr>
          <w:rFonts w:ascii="Times New Roman" w:hAnsi="Times New Roman" w:cs="Times New Roman"/>
          <w:sz w:val="24"/>
          <w:szCs w:val="24"/>
          <w:vertAlign w:val="superscript"/>
        </w:rPr>
      </w:pPr>
    </w:p>
    <w:p w14:paraId="79512F85" w14:textId="77777777" w:rsidR="00AD6515" w:rsidRPr="00AD6515" w:rsidRDefault="00AD6515" w:rsidP="00AD6515">
      <w:pPr>
        <w:pStyle w:val="NoSpacing"/>
        <w:spacing w:line="480" w:lineRule="auto"/>
        <w:rPr>
          <w:rFonts w:ascii="Times New Roman" w:hAnsi="Times New Roman" w:cs="Times New Roman"/>
          <w:sz w:val="24"/>
          <w:szCs w:val="24"/>
        </w:rPr>
      </w:pPr>
    </w:p>
    <w:p w14:paraId="3A98F229" w14:textId="77777777" w:rsidR="00AD6515" w:rsidRPr="00AD6515" w:rsidRDefault="00AD6515" w:rsidP="00AD6515">
      <w:pPr>
        <w:pStyle w:val="NoSpacing"/>
        <w:spacing w:line="480" w:lineRule="auto"/>
        <w:rPr>
          <w:rFonts w:ascii="Times New Roman" w:hAnsi="Times New Roman" w:cs="Times New Roman"/>
          <w:sz w:val="24"/>
          <w:szCs w:val="24"/>
        </w:rPr>
      </w:pPr>
      <w:r w:rsidRPr="00AD6515">
        <w:rPr>
          <w:rFonts w:ascii="Times New Roman" w:hAnsi="Times New Roman" w:cs="Times New Roman"/>
          <w:sz w:val="24"/>
          <w:szCs w:val="24"/>
          <w:vertAlign w:val="superscript"/>
        </w:rPr>
        <w:t>1</w:t>
      </w:r>
      <w:r w:rsidRPr="00AD6515">
        <w:rPr>
          <w:rFonts w:ascii="Times New Roman" w:hAnsi="Times New Roman" w:cs="Times New Roman"/>
          <w:sz w:val="24"/>
          <w:szCs w:val="24"/>
        </w:rPr>
        <w:t>Department of Psychology, University of Turku, Turku, Finland</w:t>
      </w:r>
    </w:p>
    <w:p w14:paraId="188ED7A7" w14:textId="77777777" w:rsidR="00AD6515" w:rsidRPr="00AD6515" w:rsidRDefault="00AD6515" w:rsidP="00AD6515">
      <w:pPr>
        <w:pStyle w:val="NoSpacing"/>
        <w:spacing w:line="480" w:lineRule="auto"/>
        <w:rPr>
          <w:rFonts w:ascii="Times New Roman" w:hAnsi="Times New Roman" w:cs="Times New Roman"/>
          <w:sz w:val="24"/>
          <w:szCs w:val="24"/>
        </w:rPr>
      </w:pPr>
      <w:r w:rsidRPr="00AD6515">
        <w:rPr>
          <w:rFonts w:ascii="Times New Roman" w:hAnsi="Times New Roman" w:cs="Times New Roman"/>
          <w:sz w:val="24"/>
          <w:szCs w:val="24"/>
          <w:vertAlign w:val="superscript"/>
        </w:rPr>
        <w:t>2</w:t>
      </w:r>
      <w:r w:rsidRPr="00AD6515">
        <w:rPr>
          <w:rFonts w:ascii="Times New Roman" w:hAnsi="Times New Roman" w:cs="Times New Roman"/>
          <w:sz w:val="24"/>
          <w:szCs w:val="24"/>
        </w:rPr>
        <w:t xml:space="preserve">Department of Psychology, </w:t>
      </w:r>
      <w:proofErr w:type="spellStart"/>
      <w:r w:rsidRPr="00AD6515">
        <w:rPr>
          <w:rFonts w:ascii="Times New Roman" w:hAnsi="Times New Roman" w:cs="Times New Roman"/>
          <w:sz w:val="24"/>
          <w:szCs w:val="24"/>
        </w:rPr>
        <w:t>Åbo</w:t>
      </w:r>
      <w:proofErr w:type="spellEnd"/>
      <w:r w:rsidRPr="00AD6515">
        <w:rPr>
          <w:rFonts w:ascii="Times New Roman" w:hAnsi="Times New Roman" w:cs="Times New Roman"/>
          <w:sz w:val="24"/>
          <w:szCs w:val="24"/>
        </w:rPr>
        <w:t xml:space="preserve"> </w:t>
      </w:r>
      <w:proofErr w:type="spellStart"/>
      <w:r w:rsidRPr="00AD6515">
        <w:rPr>
          <w:rFonts w:ascii="Times New Roman" w:hAnsi="Times New Roman" w:cs="Times New Roman"/>
          <w:sz w:val="24"/>
          <w:szCs w:val="24"/>
        </w:rPr>
        <w:t>Akademi</w:t>
      </w:r>
      <w:proofErr w:type="spellEnd"/>
      <w:r w:rsidRPr="00AD6515">
        <w:rPr>
          <w:rFonts w:ascii="Times New Roman" w:hAnsi="Times New Roman" w:cs="Times New Roman"/>
          <w:sz w:val="24"/>
          <w:szCs w:val="24"/>
        </w:rPr>
        <w:t xml:space="preserve"> University, Turku, Finland</w:t>
      </w:r>
    </w:p>
    <w:p w14:paraId="3AF3E375" w14:textId="77777777" w:rsidR="00AD6515" w:rsidRPr="00AD6515" w:rsidRDefault="00AD6515" w:rsidP="00AD6515">
      <w:pPr>
        <w:pStyle w:val="NoSpacing"/>
        <w:spacing w:line="480" w:lineRule="auto"/>
        <w:rPr>
          <w:rFonts w:ascii="Times New Roman" w:hAnsi="Times New Roman" w:cs="Times New Roman"/>
          <w:sz w:val="24"/>
          <w:szCs w:val="24"/>
          <w:vertAlign w:val="superscript"/>
        </w:rPr>
      </w:pPr>
    </w:p>
    <w:p w14:paraId="3969C56A" w14:textId="77777777" w:rsidR="00AD6515" w:rsidRPr="00AD6515" w:rsidRDefault="00AD6515" w:rsidP="00AD6515">
      <w:pPr>
        <w:pStyle w:val="NoSpacing"/>
        <w:spacing w:line="480" w:lineRule="auto"/>
        <w:rPr>
          <w:rFonts w:ascii="Times New Roman" w:hAnsi="Times New Roman" w:cs="Times New Roman"/>
          <w:sz w:val="24"/>
          <w:szCs w:val="24"/>
          <w:vertAlign w:val="superscript"/>
        </w:rPr>
      </w:pPr>
    </w:p>
    <w:p w14:paraId="29C7390B" w14:textId="77777777" w:rsidR="00AD6515" w:rsidRPr="00AD6515" w:rsidRDefault="00AD6515" w:rsidP="00AD6515">
      <w:pPr>
        <w:pStyle w:val="NoSpacing"/>
        <w:spacing w:line="480" w:lineRule="auto"/>
        <w:rPr>
          <w:rFonts w:ascii="Times New Roman" w:hAnsi="Times New Roman" w:cs="Times New Roman"/>
          <w:sz w:val="24"/>
          <w:szCs w:val="24"/>
          <w:vertAlign w:val="superscript"/>
        </w:rPr>
      </w:pPr>
    </w:p>
    <w:p w14:paraId="5AE4240D" w14:textId="77777777" w:rsidR="00AD6515" w:rsidRPr="00AD6515" w:rsidRDefault="00AD6515" w:rsidP="00AD6515">
      <w:pPr>
        <w:pStyle w:val="NoSpacing"/>
        <w:spacing w:line="480" w:lineRule="auto"/>
        <w:rPr>
          <w:rFonts w:ascii="Times New Roman" w:hAnsi="Times New Roman" w:cs="Times New Roman"/>
          <w:sz w:val="24"/>
          <w:szCs w:val="24"/>
        </w:rPr>
      </w:pPr>
      <w:r w:rsidRPr="00AD6515">
        <w:rPr>
          <w:rFonts w:ascii="Times New Roman" w:hAnsi="Times New Roman" w:cs="Times New Roman"/>
          <w:sz w:val="24"/>
          <w:szCs w:val="24"/>
        </w:rPr>
        <w:t xml:space="preserve">Correspondence should be addressed to Annika Gunst, Department of Psychology, University of Turku, </w:t>
      </w:r>
      <w:proofErr w:type="spellStart"/>
      <w:r w:rsidRPr="00AD6515">
        <w:rPr>
          <w:rFonts w:ascii="Times New Roman" w:hAnsi="Times New Roman" w:cs="Times New Roman"/>
          <w:sz w:val="24"/>
          <w:szCs w:val="24"/>
        </w:rPr>
        <w:t>Assistentinkatu</w:t>
      </w:r>
      <w:proofErr w:type="spellEnd"/>
      <w:r w:rsidRPr="00AD6515">
        <w:rPr>
          <w:rFonts w:ascii="Times New Roman" w:hAnsi="Times New Roman" w:cs="Times New Roman"/>
          <w:sz w:val="24"/>
          <w:szCs w:val="24"/>
        </w:rPr>
        <w:t xml:space="preserve"> 7, 20014 Turku, Finland, email: annika.gunst@utu.fi, </w:t>
      </w:r>
      <w:proofErr w:type="spellStart"/>
      <w:r w:rsidRPr="00AD6515">
        <w:rPr>
          <w:rFonts w:ascii="Times New Roman" w:hAnsi="Times New Roman" w:cs="Times New Roman"/>
          <w:sz w:val="24"/>
          <w:szCs w:val="24"/>
        </w:rPr>
        <w:t>tel</w:t>
      </w:r>
      <w:proofErr w:type="spellEnd"/>
      <w:r w:rsidRPr="00AD6515">
        <w:rPr>
          <w:rFonts w:ascii="Times New Roman" w:hAnsi="Times New Roman" w:cs="Times New Roman"/>
          <w:sz w:val="24"/>
          <w:szCs w:val="24"/>
        </w:rPr>
        <w:t>: +358 2 333 8569, fax: +358 2 215 4534</w:t>
      </w:r>
    </w:p>
    <w:p w14:paraId="7D47E461" w14:textId="77777777" w:rsidR="00AD6515" w:rsidRPr="00AD6515" w:rsidRDefault="00AD6515" w:rsidP="00AD6515">
      <w:pPr>
        <w:pStyle w:val="NoSpacing"/>
        <w:spacing w:line="480" w:lineRule="auto"/>
        <w:rPr>
          <w:rFonts w:ascii="Times New Roman" w:hAnsi="Times New Roman" w:cs="Times New Roman"/>
          <w:sz w:val="24"/>
          <w:szCs w:val="24"/>
        </w:rPr>
      </w:pPr>
    </w:p>
    <w:p w14:paraId="426C3D6A" w14:textId="22FC524E" w:rsidR="00C61964" w:rsidRPr="00AD6515" w:rsidRDefault="00AD6515" w:rsidP="00AD6515">
      <w:pPr>
        <w:pStyle w:val="NoSpacing"/>
        <w:spacing w:line="480" w:lineRule="auto"/>
        <w:rPr>
          <w:rFonts w:ascii="Times New Roman" w:hAnsi="Times New Roman" w:cs="Times New Roman"/>
          <w:sz w:val="24"/>
          <w:szCs w:val="24"/>
        </w:rPr>
      </w:pPr>
      <w:r w:rsidRPr="00AD6515">
        <w:rPr>
          <w:rFonts w:ascii="Times New Roman" w:hAnsi="Times New Roman" w:cs="Times New Roman"/>
          <w:sz w:val="24"/>
          <w:szCs w:val="24"/>
        </w:rPr>
        <w:t>This work was supported by the Academy of Finland (P.J. grant numbers 138291, 274521)</w:t>
      </w:r>
    </w:p>
    <w:p w14:paraId="0B41AC79" w14:textId="21CB155A" w:rsidR="00AD6515" w:rsidRPr="001E5EAF" w:rsidRDefault="00C61964" w:rsidP="001E5EAF">
      <w:pPr>
        <w:pStyle w:val="NoSpacing"/>
        <w:spacing w:line="480" w:lineRule="auto"/>
        <w:rPr>
          <w:rFonts w:ascii="Times New Roman" w:hAnsi="Times New Roman" w:cs="Times New Roman"/>
          <w:sz w:val="24"/>
          <w:szCs w:val="24"/>
        </w:rPr>
      </w:pPr>
      <w:r w:rsidRPr="001E5EAF">
        <w:rPr>
          <w:rFonts w:ascii="Times New Roman" w:hAnsi="Times New Roman" w:cs="Times New Roman"/>
          <w:sz w:val="24"/>
          <w:szCs w:val="24"/>
        </w:rPr>
        <w:t>Word count: 3</w:t>
      </w:r>
      <w:r>
        <w:rPr>
          <w:rFonts w:ascii="Times New Roman" w:hAnsi="Times New Roman" w:cs="Times New Roman"/>
          <w:sz w:val="24"/>
          <w:szCs w:val="24"/>
        </w:rPr>
        <w:t>,</w:t>
      </w:r>
      <w:r w:rsidR="00687518">
        <w:rPr>
          <w:rFonts w:ascii="Times New Roman" w:hAnsi="Times New Roman" w:cs="Times New Roman"/>
          <w:sz w:val="24"/>
          <w:szCs w:val="24"/>
        </w:rPr>
        <w:t>910</w:t>
      </w:r>
      <w:r w:rsidR="00AD6515" w:rsidRPr="001E5EAF">
        <w:rPr>
          <w:rFonts w:ascii="Times New Roman" w:hAnsi="Times New Roman" w:cs="Times New Roman"/>
          <w:sz w:val="24"/>
          <w:szCs w:val="24"/>
        </w:rPr>
        <w:br w:type="page"/>
      </w:r>
    </w:p>
    <w:p w14:paraId="63A511E3" w14:textId="0DBDDDF4" w:rsidR="007A3CA1" w:rsidRPr="00F037EE" w:rsidRDefault="007A3CA1" w:rsidP="007A3CA1">
      <w:pPr>
        <w:spacing w:line="480" w:lineRule="auto"/>
        <w:ind w:firstLine="720"/>
        <w:rPr>
          <w:rFonts w:eastAsiaTheme="minorHAnsi"/>
        </w:rPr>
      </w:pPr>
      <w:r w:rsidRPr="00F037EE">
        <w:rPr>
          <w:rFonts w:eastAsiaTheme="minorHAnsi"/>
        </w:rPr>
        <w:lastRenderedPageBreak/>
        <w:t xml:space="preserve">Female sexual functioning (FSF), commonly defined as function related to sexual desire, subjective and genital arousal, orgasm and pain, is an important component of women’s lives, </w:t>
      </w:r>
      <w:r w:rsidR="005E55A6" w:rsidRPr="00F037EE">
        <w:rPr>
          <w:rFonts w:eastAsiaTheme="minorHAnsi"/>
        </w:rPr>
        <w:t>associated with</w:t>
      </w:r>
      <w:r w:rsidRPr="00F037EE">
        <w:rPr>
          <w:rFonts w:eastAsiaTheme="minorHAnsi"/>
        </w:rPr>
        <w:t xml:space="preserve"> both relationship quality and overall wellbeing</w:t>
      </w:r>
      <w:r w:rsidRPr="00F037EE">
        <w:rPr>
          <w:rFonts w:eastAsiaTheme="minorHAnsi"/>
          <w:noProof/>
        </w:rPr>
        <w:t xml:space="preserve"> (e.g., </w:t>
      </w:r>
      <w:r w:rsidR="00F037EE">
        <w:rPr>
          <w:rFonts w:eastAsiaTheme="minorHAnsi"/>
          <w:noProof/>
        </w:rPr>
        <w:t>Laumann et al.</w:t>
      </w:r>
      <w:r w:rsidR="00F3764D" w:rsidRPr="00F037EE">
        <w:rPr>
          <w:rFonts w:eastAsiaTheme="minorHAnsi"/>
          <w:noProof/>
        </w:rPr>
        <w:t xml:space="preserve"> </w:t>
      </w:r>
      <w:r w:rsidRPr="00F037EE">
        <w:rPr>
          <w:rFonts w:eastAsiaTheme="minorHAnsi"/>
          <w:noProof/>
        </w:rPr>
        <w:t xml:space="preserve">1999; </w:t>
      </w:r>
      <w:r w:rsidR="00F037EE">
        <w:rPr>
          <w:rFonts w:eastAsiaTheme="minorHAnsi"/>
          <w:noProof/>
        </w:rPr>
        <w:t>Naeinian et al.</w:t>
      </w:r>
      <w:r w:rsidR="00F3764D" w:rsidRPr="00F037EE">
        <w:rPr>
          <w:rFonts w:eastAsiaTheme="minorHAnsi"/>
          <w:noProof/>
        </w:rPr>
        <w:t xml:space="preserve"> </w:t>
      </w:r>
      <w:r w:rsidRPr="00F037EE">
        <w:rPr>
          <w:rFonts w:eastAsiaTheme="minorHAnsi"/>
          <w:noProof/>
        </w:rPr>
        <w:t>2011)</w:t>
      </w:r>
      <w:r w:rsidRPr="00F037EE">
        <w:rPr>
          <w:rFonts w:eastAsiaTheme="minorHAnsi"/>
        </w:rPr>
        <w:t xml:space="preserve">. </w:t>
      </w:r>
      <w:r w:rsidR="005E55A6" w:rsidRPr="00F037EE">
        <w:rPr>
          <w:rFonts w:eastAsiaTheme="minorHAnsi"/>
        </w:rPr>
        <w:t>F</w:t>
      </w:r>
      <w:r w:rsidRPr="00F037EE">
        <w:rPr>
          <w:rFonts w:eastAsiaTheme="minorHAnsi"/>
        </w:rPr>
        <w:t xml:space="preserve">emale sexual </w:t>
      </w:r>
      <w:r w:rsidR="005E55A6" w:rsidRPr="00F037EE">
        <w:rPr>
          <w:rFonts w:eastAsiaTheme="minorHAnsi"/>
        </w:rPr>
        <w:t>dysfunctions</w:t>
      </w:r>
      <w:r w:rsidRPr="00F037EE">
        <w:rPr>
          <w:rFonts w:eastAsiaTheme="minorHAnsi"/>
        </w:rPr>
        <w:t xml:space="preserve"> (</w:t>
      </w:r>
      <w:r w:rsidR="005E55A6" w:rsidRPr="00F037EE">
        <w:rPr>
          <w:rFonts w:eastAsiaTheme="minorHAnsi"/>
        </w:rPr>
        <w:t xml:space="preserve">FSDs; </w:t>
      </w:r>
      <w:r w:rsidRPr="00F037EE">
        <w:rPr>
          <w:rFonts w:eastAsiaTheme="minorHAnsi"/>
        </w:rPr>
        <w:t xml:space="preserve">sexual </w:t>
      </w:r>
      <w:r w:rsidR="005E55A6" w:rsidRPr="00F037EE">
        <w:rPr>
          <w:rFonts w:eastAsiaTheme="minorHAnsi"/>
        </w:rPr>
        <w:t>function difficulties combined with distress</w:t>
      </w:r>
      <w:r w:rsidRPr="00F037EE">
        <w:rPr>
          <w:rFonts w:eastAsiaTheme="minorHAnsi"/>
        </w:rPr>
        <w:t xml:space="preserve">) are common among adult </w:t>
      </w:r>
      <w:r w:rsidR="0093628C" w:rsidRPr="00F037EE">
        <w:rPr>
          <w:rFonts w:eastAsiaTheme="minorHAnsi"/>
        </w:rPr>
        <w:t>women</w:t>
      </w:r>
      <w:r w:rsidR="00C66E1C">
        <w:rPr>
          <w:rFonts w:eastAsiaTheme="minorHAnsi"/>
        </w:rPr>
        <w:t xml:space="preserve">, reported at rates between </w:t>
      </w:r>
      <w:r w:rsidR="003355D0">
        <w:rPr>
          <w:rFonts w:eastAsiaTheme="minorHAnsi"/>
        </w:rPr>
        <w:t>21</w:t>
      </w:r>
      <w:r w:rsidR="005430C6">
        <w:rPr>
          <w:rFonts w:eastAsiaTheme="minorHAnsi"/>
        </w:rPr>
        <w:t>%</w:t>
      </w:r>
      <w:r w:rsidR="00C66E1C">
        <w:rPr>
          <w:rFonts w:eastAsiaTheme="minorHAnsi"/>
        </w:rPr>
        <w:t xml:space="preserve"> and </w:t>
      </w:r>
      <w:r w:rsidR="003355D0">
        <w:rPr>
          <w:rFonts w:eastAsiaTheme="minorHAnsi"/>
        </w:rPr>
        <w:t>28</w:t>
      </w:r>
      <w:r w:rsidR="005430C6">
        <w:rPr>
          <w:rFonts w:eastAsiaTheme="minorHAnsi"/>
        </w:rPr>
        <w:t>%</w:t>
      </w:r>
      <w:r w:rsidR="00C66E1C">
        <w:rPr>
          <w:rFonts w:eastAsiaTheme="minorHAnsi"/>
        </w:rPr>
        <w:t xml:space="preserve"> in premenopausal adult women depending on function </w:t>
      </w:r>
      <w:r w:rsidR="001351B2" w:rsidRPr="00F037EE">
        <w:rPr>
          <w:rFonts w:eastAsiaTheme="minorHAnsi"/>
        </w:rPr>
        <w:t>(</w:t>
      </w:r>
      <w:r w:rsidR="003355D0">
        <w:rPr>
          <w:rFonts w:eastAsiaTheme="minorHAnsi"/>
        </w:rPr>
        <w:t>desire 28.2%</w:t>
      </w:r>
      <w:r w:rsidR="0011676A">
        <w:rPr>
          <w:rFonts w:eastAsiaTheme="minorHAnsi"/>
        </w:rPr>
        <w:t>,</w:t>
      </w:r>
      <w:r w:rsidR="003355D0">
        <w:rPr>
          <w:rFonts w:eastAsiaTheme="minorHAnsi"/>
        </w:rPr>
        <w:t xml:space="preserve"> arousal 22.6%, lubrication 20.6%, orgasm 25.7% and pain 20.8%; for meta-analy</w:t>
      </w:r>
      <w:r w:rsidR="0011676A">
        <w:rPr>
          <w:rFonts w:eastAsiaTheme="minorHAnsi"/>
        </w:rPr>
        <w:t>tical</w:t>
      </w:r>
      <w:r w:rsidR="003355D0">
        <w:rPr>
          <w:rFonts w:eastAsiaTheme="minorHAnsi"/>
        </w:rPr>
        <w:t xml:space="preserve"> </w:t>
      </w:r>
      <w:r w:rsidR="0011676A">
        <w:rPr>
          <w:rFonts w:eastAsiaTheme="minorHAnsi"/>
        </w:rPr>
        <w:t xml:space="preserve">estimates </w:t>
      </w:r>
      <w:r w:rsidR="003355D0">
        <w:rPr>
          <w:rFonts w:eastAsiaTheme="minorHAnsi"/>
        </w:rPr>
        <w:t xml:space="preserve">on prevalence of FSDs in </w:t>
      </w:r>
      <w:r w:rsidR="0011676A">
        <w:rPr>
          <w:rFonts w:eastAsiaTheme="minorHAnsi"/>
        </w:rPr>
        <w:t>pre</w:t>
      </w:r>
      <w:r w:rsidR="003355D0">
        <w:rPr>
          <w:rFonts w:eastAsiaTheme="minorHAnsi"/>
        </w:rPr>
        <w:t xml:space="preserve">menopausal women, see McCool et al. 2016). </w:t>
      </w:r>
      <w:r w:rsidRPr="00F037EE">
        <w:rPr>
          <w:rFonts w:eastAsiaTheme="minorHAnsi"/>
        </w:rPr>
        <w:t xml:space="preserve">However, treatment options for FSDs have been shown to </w:t>
      </w:r>
      <w:r w:rsidR="0081128A" w:rsidRPr="00F037EE">
        <w:rPr>
          <w:rFonts w:eastAsiaTheme="minorHAnsi"/>
        </w:rPr>
        <w:t>vary</w:t>
      </w:r>
      <w:r w:rsidRPr="00F037EE">
        <w:rPr>
          <w:rFonts w:eastAsiaTheme="minorHAnsi"/>
        </w:rPr>
        <w:t xml:space="preserve"> in efficacy (</w:t>
      </w:r>
      <w:proofErr w:type="spellStart"/>
      <w:r w:rsidR="00F037EE">
        <w:rPr>
          <w:rFonts w:eastAsiaTheme="minorHAnsi"/>
          <w:noProof/>
        </w:rPr>
        <w:t>Frühauf</w:t>
      </w:r>
      <w:proofErr w:type="spellEnd"/>
      <w:r w:rsidR="00F037EE">
        <w:rPr>
          <w:rFonts w:eastAsiaTheme="minorHAnsi"/>
          <w:noProof/>
        </w:rPr>
        <w:t xml:space="preserve"> et al.</w:t>
      </w:r>
      <w:r w:rsidR="00F3764D" w:rsidRPr="00F037EE">
        <w:rPr>
          <w:rFonts w:eastAsiaTheme="minorHAnsi"/>
          <w:noProof/>
        </w:rPr>
        <w:t xml:space="preserve"> </w:t>
      </w:r>
      <w:r w:rsidR="00B6177A" w:rsidRPr="00F037EE">
        <w:rPr>
          <w:rFonts w:eastAsiaTheme="minorHAnsi"/>
          <w:noProof/>
        </w:rPr>
        <w:t>2013)</w:t>
      </w:r>
      <w:r w:rsidRPr="00F037EE">
        <w:rPr>
          <w:rFonts w:eastAsiaTheme="minorHAnsi"/>
        </w:rPr>
        <w:t xml:space="preserve">, </w:t>
      </w:r>
      <w:r w:rsidR="00FE2D3E">
        <w:rPr>
          <w:rFonts w:eastAsiaTheme="minorHAnsi"/>
        </w:rPr>
        <w:t xml:space="preserve">and </w:t>
      </w:r>
      <w:r w:rsidRPr="00F037EE">
        <w:rPr>
          <w:rFonts w:eastAsiaTheme="minorHAnsi"/>
        </w:rPr>
        <w:t>the etiology of FSDs is poorly understood.</w:t>
      </w:r>
    </w:p>
    <w:p w14:paraId="6446E908" w14:textId="7C2646D0" w:rsidR="00E3360E" w:rsidRPr="00F037EE" w:rsidRDefault="00F037EE" w:rsidP="00E3360E">
      <w:pPr>
        <w:spacing w:line="480" w:lineRule="auto"/>
        <w:ind w:firstLine="720"/>
        <w:rPr>
          <w:rFonts w:eastAsiaTheme="minorHAnsi"/>
        </w:rPr>
      </w:pPr>
      <w:r>
        <w:rPr>
          <w:rFonts w:eastAsiaTheme="minorHAnsi"/>
        </w:rPr>
        <w:t>Twin studies (Witting et al.</w:t>
      </w:r>
      <w:r w:rsidR="00E3360E" w:rsidRPr="00F037EE">
        <w:rPr>
          <w:rFonts w:eastAsiaTheme="minorHAnsi"/>
        </w:rPr>
        <w:t xml:space="preserve"> 2009</w:t>
      </w:r>
      <w:r>
        <w:rPr>
          <w:rFonts w:eastAsiaTheme="minorHAnsi"/>
        </w:rPr>
        <w:t xml:space="preserve">; </w:t>
      </w:r>
      <w:proofErr w:type="spellStart"/>
      <w:r>
        <w:rPr>
          <w:rFonts w:eastAsiaTheme="minorHAnsi"/>
        </w:rPr>
        <w:t>Burri</w:t>
      </w:r>
      <w:proofErr w:type="spellEnd"/>
      <w:r>
        <w:rPr>
          <w:rFonts w:eastAsiaTheme="minorHAnsi"/>
        </w:rPr>
        <w:t xml:space="preserve"> et al.</w:t>
      </w:r>
      <w:r w:rsidR="00F3764D" w:rsidRPr="00F037EE">
        <w:rPr>
          <w:rFonts w:eastAsiaTheme="minorHAnsi"/>
        </w:rPr>
        <w:t xml:space="preserve"> 2012</w:t>
      </w:r>
      <w:r w:rsidR="00E3360E" w:rsidRPr="00F037EE">
        <w:rPr>
          <w:rFonts w:eastAsiaTheme="minorHAnsi"/>
        </w:rPr>
        <w:t xml:space="preserve">) have shown that most of the variation in FSF is due to non-shared environmental factors (i.e., non-genetic effects unique to the individual) which likely include lifestyle factors that are changeable. Little is however known about the temporal stability of FSF. To date, only a handful of population-based studies have assessed changes in FSF longitudinally. These studies have almost exclusively focused on </w:t>
      </w:r>
      <w:proofErr w:type="spellStart"/>
      <w:r w:rsidR="00E3360E" w:rsidRPr="00F037EE">
        <w:rPr>
          <w:rFonts w:eastAsiaTheme="minorHAnsi"/>
        </w:rPr>
        <w:t>peri</w:t>
      </w:r>
      <w:proofErr w:type="spellEnd"/>
      <w:r w:rsidR="00E3360E" w:rsidRPr="00F037EE">
        <w:rPr>
          <w:rFonts w:eastAsiaTheme="minorHAnsi"/>
        </w:rPr>
        <w:t>- and postmenopausal women, and specifically sexual desire, reporting a decline in sexual desire (</w:t>
      </w:r>
      <w:proofErr w:type="spellStart"/>
      <w:r w:rsidR="00F3764D" w:rsidRPr="00F037EE">
        <w:rPr>
          <w:rFonts w:eastAsiaTheme="minorHAnsi"/>
        </w:rPr>
        <w:t>Hällström</w:t>
      </w:r>
      <w:proofErr w:type="spellEnd"/>
      <w:r w:rsidR="00F3764D" w:rsidRPr="00F037EE">
        <w:rPr>
          <w:rFonts w:eastAsiaTheme="minorHAnsi"/>
        </w:rPr>
        <w:t xml:space="preserve"> &amp; Samuelss</w:t>
      </w:r>
      <w:r>
        <w:rPr>
          <w:rFonts w:eastAsiaTheme="minorHAnsi"/>
        </w:rPr>
        <w:t>on</w:t>
      </w:r>
      <w:r w:rsidR="00F3764D" w:rsidRPr="00F037EE">
        <w:rPr>
          <w:rFonts w:eastAsiaTheme="minorHAnsi"/>
        </w:rPr>
        <w:t xml:space="preserve"> 1990; </w:t>
      </w:r>
      <w:proofErr w:type="spellStart"/>
      <w:r>
        <w:rPr>
          <w:rFonts w:eastAsiaTheme="minorHAnsi"/>
        </w:rPr>
        <w:t>Koster</w:t>
      </w:r>
      <w:proofErr w:type="spellEnd"/>
      <w:r>
        <w:rPr>
          <w:rFonts w:eastAsiaTheme="minorHAnsi"/>
        </w:rPr>
        <w:t xml:space="preserve"> &amp; </w:t>
      </w:r>
      <w:proofErr w:type="spellStart"/>
      <w:r>
        <w:rPr>
          <w:rFonts w:eastAsiaTheme="minorHAnsi"/>
        </w:rPr>
        <w:t>Garde</w:t>
      </w:r>
      <w:proofErr w:type="spellEnd"/>
      <w:r w:rsidR="00F3764D" w:rsidRPr="00F037EE">
        <w:rPr>
          <w:rFonts w:eastAsiaTheme="minorHAnsi"/>
        </w:rPr>
        <w:t xml:space="preserve"> 1993; </w:t>
      </w:r>
      <w:r w:rsidR="00F3764D" w:rsidRPr="00F037EE">
        <w:rPr>
          <w:rFonts w:eastAsiaTheme="minorHAnsi"/>
          <w:noProof/>
        </w:rPr>
        <w:t>H</w:t>
      </w:r>
      <w:r>
        <w:rPr>
          <w:rFonts w:eastAsiaTheme="minorHAnsi"/>
          <w:noProof/>
        </w:rPr>
        <w:t>oward et al.</w:t>
      </w:r>
      <w:r w:rsidR="00F3764D" w:rsidRPr="00F037EE">
        <w:rPr>
          <w:rFonts w:eastAsiaTheme="minorHAnsi"/>
          <w:noProof/>
        </w:rPr>
        <w:t xml:space="preserve"> 2006; </w:t>
      </w:r>
      <w:proofErr w:type="spellStart"/>
      <w:r w:rsidR="00E3360E" w:rsidRPr="00F037EE">
        <w:rPr>
          <w:rFonts w:eastAsiaTheme="minorHAnsi"/>
        </w:rPr>
        <w:t>Dennerstein</w:t>
      </w:r>
      <w:proofErr w:type="spellEnd"/>
      <w:r>
        <w:rPr>
          <w:noProof/>
        </w:rPr>
        <w:t xml:space="preserve"> et al.</w:t>
      </w:r>
      <w:r w:rsidR="00F3764D" w:rsidRPr="00F037EE">
        <w:rPr>
          <w:noProof/>
        </w:rPr>
        <w:t xml:space="preserve"> </w:t>
      </w:r>
      <w:r w:rsidR="00E3360E" w:rsidRPr="00F037EE">
        <w:rPr>
          <w:rFonts w:eastAsiaTheme="minorHAnsi"/>
        </w:rPr>
        <w:t>2008), an increase in sex-related pain (</w:t>
      </w:r>
      <w:proofErr w:type="spellStart"/>
      <w:r>
        <w:rPr>
          <w:rFonts w:eastAsiaTheme="minorHAnsi"/>
        </w:rPr>
        <w:t>Dennerstein</w:t>
      </w:r>
      <w:proofErr w:type="spellEnd"/>
      <w:r>
        <w:rPr>
          <w:rFonts w:eastAsiaTheme="minorHAnsi"/>
        </w:rPr>
        <w:t xml:space="preserve"> et al.</w:t>
      </w:r>
      <w:r w:rsidR="00F3764D" w:rsidRPr="00F037EE">
        <w:rPr>
          <w:rFonts w:eastAsiaTheme="minorHAnsi"/>
        </w:rPr>
        <w:t xml:space="preserve"> 2008; </w:t>
      </w:r>
      <w:r>
        <w:rPr>
          <w:rFonts w:eastAsiaTheme="minorHAnsi"/>
        </w:rPr>
        <w:t>Avis et al.</w:t>
      </w:r>
      <w:r w:rsidR="00E3360E" w:rsidRPr="00F037EE">
        <w:rPr>
          <w:rFonts w:eastAsiaTheme="minorHAnsi"/>
        </w:rPr>
        <w:t xml:space="preserve"> 2009) and a decrease in arousal and orgasmic function (</w:t>
      </w:r>
      <w:proofErr w:type="spellStart"/>
      <w:r>
        <w:rPr>
          <w:rFonts w:eastAsiaTheme="minorHAnsi"/>
        </w:rPr>
        <w:t>Dennerstein</w:t>
      </w:r>
      <w:proofErr w:type="spellEnd"/>
      <w:r>
        <w:rPr>
          <w:rFonts w:eastAsiaTheme="minorHAnsi"/>
        </w:rPr>
        <w:t xml:space="preserve"> et al.</w:t>
      </w:r>
      <w:r w:rsidR="00E3360E" w:rsidRPr="00F037EE">
        <w:rPr>
          <w:rFonts w:eastAsiaTheme="minorHAnsi"/>
        </w:rPr>
        <w:t xml:space="preserve"> 2008). Menopausal transition and aging are, however, associated with a range of psychological and physiological factors, such as hormonal changes and medical conditions (e.g., cardiovascular and metabolic conditions) that likely affect FSF </w:t>
      </w:r>
      <w:r w:rsidRPr="00F037EE">
        <w:rPr>
          <w:rFonts w:eastAsiaTheme="minorHAnsi"/>
        </w:rPr>
        <w:t>(</w:t>
      </w:r>
      <w:proofErr w:type="spellStart"/>
      <w:r w:rsidRPr="00F037EE">
        <w:rPr>
          <w:rFonts w:eastAsiaTheme="minorHAnsi"/>
        </w:rPr>
        <w:t>Dennerst</w:t>
      </w:r>
      <w:r>
        <w:rPr>
          <w:rFonts w:eastAsiaTheme="minorHAnsi"/>
        </w:rPr>
        <w:t>ein</w:t>
      </w:r>
      <w:proofErr w:type="spellEnd"/>
      <w:r>
        <w:rPr>
          <w:rFonts w:eastAsiaTheme="minorHAnsi"/>
        </w:rPr>
        <w:t xml:space="preserve"> &amp; Hayes 2005; </w:t>
      </w:r>
      <w:proofErr w:type="spellStart"/>
      <w:r>
        <w:rPr>
          <w:rFonts w:eastAsiaTheme="minorHAnsi"/>
        </w:rPr>
        <w:t>Nappi</w:t>
      </w:r>
      <w:proofErr w:type="spellEnd"/>
      <w:r>
        <w:rPr>
          <w:rFonts w:eastAsiaTheme="minorHAnsi"/>
        </w:rPr>
        <w:t xml:space="preserve"> &amp; </w:t>
      </w:r>
      <w:proofErr w:type="spellStart"/>
      <w:r>
        <w:rPr>
          <w:rFonts w:eastAsiaTheme="minorHAnsi"/>
        </w:rPr>
        <w:t>Lachowsky</w:t>
      </w:r>
      <w:proofErr w:type="spellEnd"/>
      <w:r w:rsidRPr="00F037EE">
        <w:rPr>
          <w:rFonts w:eastAsiaTheme="minorHAnsi"/>
        </w:rPr>
        <w:t xml:space="preserve"> 2009)</w:t>
      </w:r>
      <w:r w:rsidR="00E3360E" w:rsidRPr="00F037EE">
        <w:rPr>
          <w:rFonts w:eastAsiaTheme="minorHAnsi"/>
        </w:rPr>
        <w:t>.</w:t>
      </w:r>
    </w:p>
    <w:p w14:paraId="0F66C6E1" w14:textId="09F78B15" w:rsidR="00E3360E" w:rsidRPr="00F037EE" w:rsidRDefault="00E3360E" w:rsidP="00E53EC0">
      <w:pPr>
        <w:spacing w:line="480" w:lineRule="auto"/>
        <w:ind w:firstLine="720"/>
        <w:rPr>
          <w:rFonts w:eastAsiaTheme="minorHAnsi"/>
        </w:rPr>
      </w:pPr>
      <w:r w:rsidRPr="00F037EE">
        <w:rPr>
          <w:rFonts w:eastAsiaTheme="minorHAnsi"/>
        </w:rPr>
        <w:t xml:space="preserve">Moreover, women with FSDs often report suffering from more than one dysfunction. It has been proposed that this comorbidity may result from causal relationships between different FSDs, for instance so that insufficient lubrication would cause pain during vaginal intercourse, or </w:t>
      </w:r>
      <w:r w:rsidRPr="00F037EE">
        <w:rPr>
          <w:rFonts w:eastAsiaTheme="minorHAnsi"/>
        </w:rPr>
        <w:lastRenderedPageBreak/>
        <w:t>vice versa, that the anticipation of pain might inte</w:t>
      </w:r>
      <w:r w:rsidR="00E53EC0">
        <w:rPr>
          <w:rFonts w:eastAsiaTheme="minorHAnsi"/>
        </w:rPr>
        <w:t>rfere with lubrication (Witting</w:t>
      </w:r>
      <w:r w:rsidRPr="00F037EE">
        <w:rPr>
          <w:rFonts w:eastAsiaTheme="minorHAnsi"/>
        </w:rPr>
        <w:t xml:space="preserve"> 2008). Two recent studies have looked at possible causal relationships between different FSFs. The first study (</w:t>
      </w:r>
      <w:proofErr w:type="spellStart"/>
      <w:r w:rsidR="00F037EE">
        <w:rPr>
          <w:rFonts w:eastAsiaTheme="minorHAnsi"/>
        </w:rPr>
        <w:t>Burri</w:t>
      </w:r>
      <w:proofErr w:type="spellEnd"/>
      <w:r w:rsidR="00F037EE">
        <w:rPr>
          <w:rFonts w:eastAsiaTheme="minorHAnsi"/>
        </w:rPr>
        <w:t xml:space="preserve"> et al.</w:t>
      </w:r>
      <w:r w:rsidR="00F3764D" w:rsidRPr="00F037EE">
        <w:rPr>
          <w:rFonts w:eastAsiaTheme="minorHAnsi"/>
        </w:rPr>
        <w:t xml:space="preserve"> </w:t>
      </w:r>
      <w:r w:rsidRPr="00F037EE">
        <w:rPr>
          <w:rFonts w:eastAsiaTheme="minorHAnsi"/>
        </w:rPr>
        <w:t>2015) examined FSF over a time span of four years in a population-based sample of 241 pre- and postmenopausal women. Among the FSFs studied, the authors found significant effects of desire, arousal and orgasm on future FSFs. Moreover, temporal stability estimates suggested moderate variability in FSF over time. The second study (</w:t>
      </w:r>
      <w:proofErr w:type="spellStart"/>
      <w:r w:rsidRPr="00F037EE">
        <w:rPr>
          <w:rFonts w:eastAsiaTheme="minorHAnsi"/>
        </w:rPr>
        <w:t>Pak</w:t>
      </w:r>
      <w:r w:rsidR="002407D8" w:rsidRPr="00F037EE">
        <w:rPr>
          <w:rFonts w:eastAsiaTheme="minorHAnsi"/>
        </w:rPr>
        <w:t>p</w:t>
      </w:r>
      <w:r w:rsidR="00F037EE">
        <w:rPr>
          <w:rFonts w:eastAsiaTheme="minorHAnsi"/>
        </w:rPr>
        <w:t>our</w:t>
      </w:r>
      <w:proofErr w:type="spellEnd"/>
      <w:r w:rsidR="00F037EE">
        <w:rPr>
          <w:rFonts w:eastAsiaTheme="minorHAnsi"/>
        </w:rPr>
        <w:t xml:space="preserve"> et al.</w:t>
      </w:r>
      <w:r w:rsidR="00F3764D" w:rsidRPr="00F037EE">
        <w:rPr>
          <w:rFonts w:eastAsiaTheme="minorHAnsi"/>
        </w:rPr>
        <w:t xml:space="preserve"> </w:t>
      </w:r>
      <w:r w:rsidRPr="00F037EE">
        <w:rPr>
          <w:rFonts w:eastAsiaTheme="minorHAnsi"/>
        </w:rPr>
        <w:t>2015) used ecological momentary assessment (EMA; multiple reports collected from the same individuals close in time) to assess cross-domain effects for specific FSFs over six weeks in a convenience sample of 206 women. The authors included orgasm function and sexual satisfaction as predictors and found significant associations between these and all other functions studied (desire, arousal, lubrication, orgasm, satisfaction and pain).</w:t>
      </w:r>
    </w:p>
    <w:p w14:paraId="74E85996" w14:textId="42FB24D3" w:rsidR="00E3360E" w:rsidRPr="00F037EE" w:rsidRDefault="00E3360E" w:rsidP="00E3360E">
      <w:pPr>
        <w:spacing w:line="480" w:lineRule="auto"/>
        <w:ind w:firstLine="720"/>
        <w:rPr>
          <w:rFonts w:eastAsiaTheme="minorHAnsi"/>
        </w:rPr>
      </w:pPr>
      <w:r w:rsidRPr="00F037EE">
        <w:rPr>
          <w:rFonts w:eastAsiaTheme="minorHAnsi"/>
        </w:rPr>
        <w:t>Previous studies also suggest that partner-specific factors, such as relationship duration and sexual compa</w:t>
      </w:r>
      <w:r w:rsidR="00F037EE">
        <w:rPr>
          <w:rFonts w:eastAsiaTheme="minorHAnsi"/>
        </w:rPr>
        <w:t>tibility, affect FSF (</w:t>
      </w:r>
      <w:proofErr w:type="spellStart"/>
      <w:r w:rsidR="00F037EE">
        <w:rPr>
          <w:rFonts w:eastAsiaTheme="minorHAnsi"/>
        </w:rPr>
        <w:t>Klussmann</w:t>
      </w:r>
      <w:proofErr w:type="spellEnd"/>
      <w:r w:rsidRPr="00F037EE">
        <w:rPr>
          <w:rFonts w:eastAsiaTheme="minorHAnsi"/>
        </w:rPr>
        <w:t xml:space="preserve"> 2002; Witting</w:t>
      </w:r>
      <w:r w:rsidR="002407D8" w:rsidRPr="00F037EE">
        <w:rPr>
          <w:rFonts w:eastAsiaTheme="minorHAnsi"/>
        </w:rPr>
        <w:t xml:space="preserve">, </w:t>
      </w:r>
      <w:proofErr w:type="spellStart"/>
      <w:r w:rsidR="002407D8" w:rsidRPr="00F037EE">
        <w:rPr>
          <w:rFonts w:eastAsiaTheme="minorHAnsi"/>
        </w:rPr>
        <w:t>Santtila</w:t>
      </w:r>
      <w:proofErr w:type="spellEnd"/>
      <w:r w:rsidR="002407D8" w:rsidRPr="00F037EE">
        <w:rPr>
          <w:rFonts w:eastAsiaTheme="minorHAnsi"/>
        </w:rPr>
        <w:t xml:space="preserve">, </w:t>
      </w:r>
      <w:proofErr w:type="spellStart"/>
      <w:r w:rsidR="002407D8" w:rsidRPr="00F037EE">
        <w:rPr>
          <w:rFonts w:eastAsiaTheme="minorHAnsi"/>
        </w:rPr>
        <w:t>Varjonen</w:t>
      </w:r>
      <w:proofErr w:type="spellEnd"/>
      <w:r w:rsidR="00F037EE">
        <w:rPr>
          <w:rFonts w:eastAsiaTheme="minorHAnsi"/>
        </w:rPr>
        <w:t xml:space="preserve"> et al.</w:t>
      </w:r>
      <w:r w:rsidRPr="00F037EE">
        <w:rPr>
          <w:rFonts w:eastAsiaTheme="minorHAnsi"/>
        </w:rPr>
        <w:t xml:space="preserve"> 2008). If partner-related factors are indeed important contributors to FSD etiology, it is also plausible that temporal stability and patterns of causal relationships between specific sexual functions might differ as a </w:t>
      </w:r>
      <w:r w:rsidR="00F037EE" w:rsidRPr="00F037EE">
        <w:rPr>
          <w:rFonts w:eastAsiaTheme="minorHAnsi"/>
        </w:rPr>
        <w:t>function of relationship status.</w:t>
      </w:r>
    </w:p>
    <w:p w14:paraId="7ABA16D1" w14:textId="609F45CD" w:rsidR="007A3CA1" w:rsidRPr="00F037EE" w:rsidRDefault="0019734A" w:rsidP="007A3CA1">
      <w:pPr>
        <w:spacing w:line="480" w:lineRule="auto"/>
        <w:ind w:firstLine="720"/>
        <w:rPr>
          <w:rFonts w:eastAsiaTheme="minorHAnsi"/>
          <w:b/>
        </w:rPr>
      </w:pPr>
      <w:r w:rsidRPr="00F037EE">
        <w:rPr>
          <w:rFonts w:eastAsiaTheme="minorHAnsi"/>
        </w:rPr>
        <w:t xml:space="preserve">The </w:t>
      </w:r>
      <w:r w:rsidR="00482136" w:rsidRPr="00F037EE">
        <w:rPr>
          <w:rFonts w:eastAsiaTheme="minorHAnsi"/>
        </w:rPr>
        <w:t xml:space="preserve">existing </w:t>
      </w:r>
      <w:r w:rsidR="00195D00" w:rsidRPr="00F037EE">
        <w:rPr>
          <w:rFonts w:eastAsiaTheme="minorHAnsi"/>
        </w:rPr>
        <w:t xml:space="preserve">population-based </w:t>
      </w:r>
      <w:r w:rsidR="00482136" w:rsidRPr="00F037EE">
        <w:rPr>
          <w:rFonts w:eastAsiaTheme="minorHAnsi"/>
        </w:rPr>
        <w:t xml:space="preserve">longitudinal studies on FSF </w:t>
      </w:r>
      <w:r w:rsidR="007A3CA1" w:rsidRPr="00F037EE">
        <w:rPr>
          <w:rFonts w:eastAsiaTheme="minorHAnsi"/>
        </w:rPr>
        <w:t>each present some disadvantages: small sample sizes, limited sample and hence generalizability (e.g., clinical samples, only menopausal women) and incomplete study design (i.e., only some FSFs included).</w:t>
      </w:r>
      <w:r w:rsidRPr="00F037EE">
        <w:rPr>
          <w:rFonts w:eastAsiaTheme="minorHAnsi"/>
          <w:b/>
        </w:rPr>
        <w:t xml:space="preserve"> </w:t>
      </w:r>
      <w:r w:rsidR="007A3CA1" w:rsidRPr="00F037EE">
        <w:rPr>
          <w:rFonts w:eastAsiaTheme="minorHAnsi"/>
        </w:rPr>
        <w:t>Using a longitudinal design and population-based sample of 2,173 pre-menopausal women, we aimed to examine temporal stability and possible causal relationships between different FSFs. As partner-specific factors could influence these associations, analyses were further conducted separately for women who were in a relationship with the same partner, a new partner or single at the second time point.</w:t>
      </w:r>
    </w:p>
    <w:p w14:paraId="4FE5CB5E" w14:textId="4A292B37" w:rsidR="007D53E2" w:rsidRPr="00F037EE" w:rsidRDefault="00D13FF1" w:rsidP="00CB098F">
      <w:pPr>
        <w:spacing w:line="480" w:lineRule="auto"/>
        <w:jc w:val="center"/>
        <w:rPr>
          <w:b/>
        </w:rPr>
      </w:pPr>
      <w:r w:rsidRPr="00F037EE">
        <w:rPr>
          <w:b/>
        </w:rPr>
        <w:t>M</w:t>
      </w:r>
      <w:r w:rsidR="00BB0596" w:rsidRPr="00F037EE">
        <w:rPr>
          <w:b/>
        </w:rPr>
        <w:t>ethods</w:t>
      </w:r>
    </w:p>
    <w:p w14:paraId="2371F6AE" w14:textId="77777777" w:rsidR="00D13FF1" w:rsidRPr="00F037EE" w:rsidRDefault="00D13FF1" w:rsidP="008A409F">
      <w:pPr>
        <w:spacing w:line="480" w:lineRule="auto"/>
        <w:rPr>
          <w:b/>
        </w:rPr>
      </w:pPr>
      <w:r w:rsidRPr="00F037EE">
        <w:rPr>
          <w:b/>
        </w:rPr>
        <w:t>Participants</w:t>
      </w:r>
    </w:p>
    <w:p w14:paraId="6611255C" w14:textId="4F122672" w:rsidR="00A30F31" w:rsidRPr="00F037EE" w:rsidRDefault="00D13FF1" w:rsidP="008A409F">
      <w:pPr>
        <w:pStyle w:val="NoSpacing"/>
        <w:spacing w:line="480" w:lineRule="auto"/>
        <w:rPr>
          <w:rFonts w:ascii="Times New Roman" w:hAnsi="Times New Roman" w:cs="Times New Roman"/>
          <w:sz w:val="24"/>
          <w:szCs w:val="24"/>
        </w:rPr>
      </w:pPr>
      <w:r w:rsidRPr="00F037EE">
        <w:tab/>
      </w:r>
      <w:r w:rsidR="00A30F31" w:rsidRPr="00F037EE">
        <w:rPr>
          <w:rFonts w:ascii="Times New Roman" w:hAnsi="Times New Roman" w:cs="Times New Roman"/>
          <w:sz w:val="24"/>
          <w:szCs w:val="24"/>
        </w:rPr>
        <w:t xml:space="preserve">The </w:t>
      </w:r>
      <w:r w:rsidR="006D0480" w:rsidRPr="00F037EE">
        <w:rPr>
          <w:rFonts w:ascii="Times New Roman" w:hAnsi="Times New Roman" w:cs="Times New Roman"/>
          <w:sz w:val="24"/>
          <w:szCs w:val="24"/>
        </w:rPr>
        <w:t>sample comprised of</w:t>
      </w:r>
      <w:r w:rsidR="00901633" w:rsidRPr="00F037EE">
        <w:rPr>
          <w:rFonts w:ascii="Times New Roman" w:hAnsi="Times New Roman" w:cs="Times New Roman"/>
          <w:sz w:val="24"/>
          <w:szCs w:val="24"/>
        </w:rPr>
        <w:t xml:space="preserve"> responses from </w:t>
      </w:r>
      <w:r w:rsidR="00BB0596" w:rsidRPr="00F037EE">
        <w:rPr>
          <w:rFonts w:ascii="Times New Roman" w:hAnsi="Times New Roman" w:cs="Times New Roman"/>
          <w:sz w:val="24"/>
          <w:szCs w:val="24"/>
        </w:rPr>
        <w:t>2,17</w:t>
      </w:r>
      <w:r w:rsidR="00B276D2" w:rsidRPr="00F037EE">
        <w:rPr>
          <w:rFonts w:ascii="Times New Roman" w:hAnsi="Times New Roman" w:cs="Times New Roman"/>
          <w:sz w:val="24"/>
          <w:szCs w:val="24"/>
        </w:rPr>
        <w:t>3</w:t>
      </w:r>
      <w:r w:rsidR="00A30F31" w:rsidRPr="00F037EE">
        <w:rPr>
          <w:rFonts w:ascii="Times New Roman" w:hAnsi="Times New Roman" w:cs="Times New Roman"/>
          <w:sz w:val="24"/>
          <w:szCs w:val="24"/>
        </w:rPr>
        <w:t xml:space="preserve"> female twins and sisters</w:t>
      </w:r>
      <w:r w:rsidR="00901633" w:rsidRPr="00F037EE">
        <w:rPr>
          <w:rFonts w:ascii="Times New Roman" w:hAnsi="Times New Roman" w:cs="Times New Roman"/>
          <w:sz w:val="24"/>
          <w:szCs w:val="24"/>
        </w:rPr>
        <w:t xml:space="preserve"> of twins</w:t>
      </w:r>
      <w:r w:rsidR="00A30F31" w:rsidRPr="00F037EE">
        <w:rPr>
          <w:rFonts w:ascii="Times New Roman" w:hAnsi="Times New Roman" w:cs="Times New Roman"/>
          <w:sz w:val="24"/>
          <w:szCs w:val="24"/>
        </w:rPr>
        <w:t xml:space="preserve"> who </w:t>
      </w:r>
      <w:r w:rsidR="00E0246E" w:rsidRPr="00F037EE">
        <w:rPr>
          <w:rFonts w:ascii="Times New Roman" w:hAnsi="Times New Roman" w:cs="Times New Roman"/>
          <w:sz w:val="24"/>
          <w:szCs w:val="24"/>
        </w:rPr>
        <w:t xml:space="preserve">had </w:t>
      </w:r>
      <w:r w:rsidR="00A30F31" w:rsidRPr="00F037EE">
        <w:rPr>
          <w:rFonts w:ascii="Times New Roman" w:hAnsi="Times New Roman" w:cs="Times New Roman"/>
          <w:sz w:val="24"/>
          <w:szCs w:val="24"/>
        </w:rPr>
        <w:t xml:space="preserve">participated in two </w:t>
      </w:r>
      <w:r w:rsidR="006D0480" w:rsidRPr="00F037EE">
        <w:rPr>
          <w:rFonts w:ascii="Times New Roman" w:hAnsi="Times New Roman" w:cs="Times New Roman"/>
          <w:sz w:val="24"/>
          <w:szCs w:val="24"/>
        </w:rPr>
        <w:t xml:space="preserve">waves of a </w:t>
      </w:r>
      <w:r w:rsidR="00A30F31" w:rsidRPr="00F037EE">
        <w:rPr>
          <w:rFonts w:ascii="Times New Roman" w:hAnsi="Times New Roman" w:cs="Times New Roman"/>
          <w:sz w:val="24"/>
          <w:szCs w:val="24"/>
        </w:rPr>
        <w:t>large-scale</w:t>
      </w:r>
      <w:r w:rsidR="008C7715" w:rsidRPr="00F037EE">
        <w:rPr>
          <w:rFonts w:ascii="Times New Roman" w:hAnsi="Times New Roman" w:cs="Times New Roman"/>
          <w:sz w:val="24"/>
          <w:szCs w:val="24"/>
        </w:rPr>
        <w:t xml:space="preserve"> Finnish</w:t>
      </w:r>
      <w:r w:rsidR="00A30F31" w:rsidRPr="00F037EE">
        <w:rPr>
          <w:rFonts w:ascii="Times New Roman" w:hAnsi="Times New Roman" w:cs="Times New Roman"/>
          <w:sz w:val="24"/>
          <w:szCs w:val="24"/>
        </w:rPr>
        <w:t xml:space="preserve"> po</w:t>
      </w:r>
      <w:r w:rsidR="00163445" w:rsidRPr="00F037EE">
        <w:rPr>
          <w:rFonts w:ascii="Times New Roman" w:hAnsi="Times New Roman" w:cs="Times New Roman"/>
          <w:sz w:val="24"/>
          <w:szCs w:val="24"/>
        </w:rPr>
        <w:t xml:space="preserve">pulation-based </w:t>
      </w:r>
      <w:r w:rsidR="006D0480" w:rsidRPr="00F037EE">
        <w:rPr>
          <w:rFonts w:ascii="Times New Roman" w:hAnsi="Times New Roman" w:cs="Times New Roman"/>
          <w:sz w:val="24"/>
          <w:szCs w:val="24"/>
        </w:rPr>
        <w:t>study</w:t>
      </w:r>
      <w:r w:rsidR="00163445" w:rsidRPr="00F037EE">
        <w:rPr>
          <w:rFonts w:ascii="Times New Roman" w:hAnsi="Times New Roman" w:cs="Times New Roman"/>
          <w:sz w:val="24"/>
          <w:szCs w:val="24"/>
        </w:rPr>
        <w:t>:</w:t>
      </w:r>
      <w:r w:rsidR="00A30F31" w:rsidRPr="00F037EE">
        <w:rPr>
          <w:rFonts w:ascii="Times New Roman" w:hAnsi="Times New Roman" w:cs="Times New Roman"/>
          <w:sz w:val="24"/>
          <w:szCs w:val="24"/>
        </w:rPr>
        <w:t xml:space="preserve"> the Genetics of Sex and Aggression </w:t>
      </w:r>
      <w:r w:rsidR="006D0480" w:rsidRPr="00F037EE">
        <w:rPr>
          <w:rFonts w:ascii="Times New Roman" w:hAnsi="Times New Roman" w:cs="Times New Roman"/>
          <w:sz w:val="24"/>
          <w:szCs w:val="24"/>
        </w:rPr>
        <w:t>study</w:t>
      </w:r>
      <w:r w:rsidR="00901633" w:rsidRPr="00F037EE">
        <w:rPr>
          <w:rFonts w:ascii="Times New Roman" w:hAnsi="Times New Roman" w:cs="Times New Roman"/>
          <w:sz w:val="24"/>
          <w:szCs w:val="24"/>
        </w:rPr>
        <w:t xml:space="preserve"> conducted</w:t>
      </w:r>
      <w:r w:rsidR="00A30F31" w:rsidRPr="00F037EE">
        <w:rPr>
          <w:rFonts w:ascii="Times New Roman" w:hAnsi="Times New Roman" w:cs="Times New Roman"/>
          <w:sz w:val="24"/>
          <w:szCs w:val="24"/>
        </w:rPr>
        <w:t xml:space="preserve"> in 2006 (</w:t>
      </w:r>
      <w:r w:rsidR="006D0480" w:rsidRPr="00F037EE">
        <w:rPr>
          <w:rFonts w:ascii="Times New Roman" w:hAnsi="Times New Roman" w:cs="Times New Roman"/>
          <w:sz w:val="24"/>
          <w:szCs w:val="24"/>
        </w:rPr>
        <w:t>mean age</w:t>
      </w:r>
      <w:r w:rsidR="006509A6" w:rsidRPr="00F037EE">
        <w:rPr>
          <w:rFonts w:ascii="Times New Roman" w:hAnsi="Times New Roman" w:cs="Times New Roman"/>
          <w:sz w:val="24"/>
          <w:szCs w:val="24"/>
        </w:rPr>
        <w:t xml:space="preserve"> 25.</w:t>
      </w:r>
      <w:r w:rsidR="00BB0596" w:rsidRPr="00F037EE">
        <w:rPr>
          <w:rFonts w:ascii="Times New Roman" w:hAnsi="Times New Roman" w:cs="Times New Roman"/>
          <w:sz w:val="24"/>
          <w:szCs w:val="24"/>
        </w:rPr>
        <w:t>5</w:t>
      </w:r>
      <w:r w:rsidR="006509A6" w:rsidRPr="00F037EE">
        <w:rPr>
          <w:rFonts w:ascii="Times New Roman" w:hAnsi="Times New Roman" w:cs="Times New Roman"/>
          <w:sz w:val="24"/>
          <w:szCs w:val="24"/>
        </w:rPr>
        <w:t xml:space="preserve"> years,</w:t>
      </w:r>
      <w:r w:rsidR="00A30F31" w:rsidRPr="00F037EE">
        <w:rPr>
          <w:rFonts w:ascii="Times New Roman" w:hAnsi="Times New Roman" w:cs="Times New Roman"/>
          <w:sz w:val="24"/>
          <w:szCs w:val="24"/>
        </w:rPr>
        <w:t xml:space="preserve"> </w:t>
      </w:r>
      <w:r w:rsidR="00A30F31" w:rsidRPr="00F037EE">
        <w:rPr>
          <w:rFonts w:ascii="Times New Roman" w:hAnsi="Times New Roman" w:cs="Times New Roman"/>
          <w:i/>
          <w:sz w:val="24"/>
          <w:szCs w:val="24"/>
        </w:rPr>
        <w:t>SD</w:t>
      </w:r>
      <w:r w:rsidR="006509A6" w:rsidRPr="00F037EE">
        <w:rPr>
          <w:rFonts w:ascii="Times New Roman" w:hAnsi="Times New Roman" w:cs="Times New Roman"/>
          <w:sz w:val="24"/>
          <w:szCs w:val="24"/>
        </w:rPr>
        <w:t xml:space="preserve"> = 5.0</w:t>
      </w:r>
      <w:r w:rsidR="00A30F31" w:rsidRPr="00F037EE">
        <w:rPr>
          <w:rFonts w:ascii="Times New Roman" w:hAnsi="Times New Roman" w:cs="Times New Roman"/>
          <w:sz w:val="24"/>
          <w:szCs w:val="24"/>
        </w:rPr>
        <w:t>)</w:t>
      </w:r>
      <w:r w:rsidR="00901633" w:rsidRPr="00F037EE">
        <w:rPr>
          <w:rFonts w:ascii="Times New Roman" w:hAnsi="Times New Roman" w:cs="Times New Roman"/>
          <w:sz w:val="24"/>
          <w:szCs w:val="24"/>
        </w:rPr>
        <w:t xml:space="preserve"> and</w:t>
      </w:r>
      <w:r w:rsidR="00A30F31" w:rsidRPr="00F037EE">
        <w:rPr>
          <w:rFonts w:ascii="Times New Roman" w:hAnsi="Times New Roman" w:cs="Times New Roman"/>
          <w:sz w:val="24"/>
          <w:szCs w:val="24"/>
        </w:rPr>
        <w:t xml:space="preserve"> 2013.</w:t>
      </w:r>
    </w:p>
    <w:p w14:paraId="430C2D43" w14:textId="6276EC49" w:rsidR="00B25F28" w:rsidRPr="00F037EE" w:rsidRDefault="00E0246E" w:rsidP="008A409F">
      <w:pPr>
        <w:pStyle w:val="NoSpacing"/>
        <w:spacing w:line="480" w:lineRule="auto"/>
        <w:rPr>
          <w:rFonts w:ascii="Times New Roman" w:hAnsi="Times New Roman" w:cs="Times New Roman"/>
          <w:sz w:val="24"/>
          <w:szCs w:val="24"/>
        </w:rPr>
      </w:pPr>
      <w:r w:rsidRPr="00F037EE">
        <w:rPr>
          <w:rFonts w:ascii="Times New Roman" w:hAnsi="Times New Roman" w:cs="Times New Roman"/>
          <w:sz w:val="24"/>
          <w:szCs w:val="24"/>
        </w:rPr>
        <w:tab/>
        <w:t xml:space="preserve">The original data collection was carried out in 2006 and targeted all twins aged 18-33 years and their over 18-year-old siblings living in Finland at the time </w:t>
      </w:r>
      <w:r w:rsidR="00F037EE">
        <w:rPr>
          <w:rFonts w:ascii="Times New Roman" w:hAnsi="Times New Roman" w:cs="Times New Roman"/>
          <w:noProof/>
          <w:sz w:val="24"/>
          <w:szCs w:val="24"/>
        </w:rPr>
        <w:t>(see Johansson et al.</w:t>
      </w:r>
      <w:r w:rsidR="00366C2A" w:rsidRPr="00F037EE">
        <w:rPr>
          <w:rFonts w:ascii="Times New Roman" w:hAnsi="Times New Roman" w:cs="Times New Roman"/>
          <w:noProof/>
          <w:sz w:val="24"/>
          <w:szCs w:val="24"/>
        </w:rPr>
        <w:t xml:space="preserve"> 2013 for a detailed description of this sample)</w:t>
      </w:r>
      <w:r w:rsidRPr="00F037EE">
        <w:rPr>
          <w:rFonts w:ascii="Times New Roman" w:hAnsi="Times New Roman" w:cs="Times New Roman"/>
          <w:sz w:val="24"/>
          <w:szCs w:val="24"/>
        </w:rPr>
        <w:t>. All participants in the data collection were identified from the Finnish Central Population Registry. A total of 7,680 female twins and 3,983 sisters were contacted by mail and asked if they were interested in completing a sexuality-related questionnaire. A total of 6,</w:t>
      </w:r>
      <w:r w:rsidR="00BB0596" w:rsidRPr="00F037EE">
        <w:rPr>
          <w:rFonts w:ascii="Times New Roman" w:hAnsi="Times New Roman" w:cs="Times New Roman"/>
          <w:sz w:val="24"/>
          <w:szCs w:val="24"/>
        </w:rPr>
        <w:t>200</w:t>
      </w:r>
      <w:r w:rsidRPr="00F037EE">
        <w:rPr>
          <w:rFonts w:ascii="Times New Roman" w:hAnsi="Times New Roman" w:cs="Times New Roman"/>
          <w:sz w:val="24"/>
          <w:szCs w:val="24"/>
        </w:rPr>
        <w:t xml:space="preserve"> women </w:t>
      </w:r>
      <w:r w:rsidR="00F82269" w:rsidRPr="00F037EE">
        <w:rPr>
          <w:rFonts w:ascii="Times New Roman" w:hAnsi="Times New Roman" w:cs="Times New Roman"/>
          <w:sz w:val="24"/>
          <w:szCs w:val="24"/>
        </w:rPr>
        <w:t>completed the questionnaire</w:t>
      </w:r>
      <w:r w:rsidRPr="00F037EE">
        <w:rPr>
          <w:rFonts w:ascii="Times New Roman" w:hAnsi="Times New Roman" w:cs="Times New Roman"/>
          <w:sz w:val="24"/>
          <w:szCs w:val="24"/>
        </w:rPr>
        <w:t xml:space="preserve"> either by mail or online through a secure web page, result</w:t>
      </w:r>
      <w:r w:rsidR="00366C2A" w:rsidRPr="00F037EE">
        <w:rPr>
          <w:rFonts w:ascii="Times New Roman" w:hAnsi="Times New Roman" w:cs="Times New Roman"/>
          <w:sz w:val="24"/>
          <w:szCs w:val="24"/>
        </w:rPr>
        <w:t xml:space="preserve">ing in a response rate of </w:t>
      </w:r>
      <w:r w:rsidR="00F82269" w:rsidRPr="00F037EE">
        <w:rPr>
          <w:rFonts w:ascii="Times New Roman" w:hAnsi="Times New Roman" w:cs="Times New Roman"/>
          <w:sz w:val="24"/>
          <w:szCs w:val="24"/>
        </w:rPr>
        <w:t>53.2</w:t>
      </w:r>
      <w:r w:rsidR="00366C2A" w:rsidRPr="00F037EE">
        <w:rPr>
          <w:rFonts w:ascii="Times New Roman" w:hAnsi="Times New Roman" w:cs="Times New Roman"/>
          <w:sz w:val="24"/>
          <w:szCs w:val="24"/>
        </w:rPr>
        <w:t>%</w:t>
      </w:r>
      <w:r w:rsidRPr="00F037EE">
        <w:rPr>
          <w:rFonts w:ascii="Times New Roman" w:hAnsi="Times New Roman" w:cs="Times New Roman"/>
          <w:sz w:val="24"/>
          <w:szCs w:val="24"/>
        </w:rPr>
        <w:t>. In 2013, women in the first data collection who had declared an interest in participating in future studies were contacted again by mail and asked if they were interested in participating in a follow-up study. Of these</w:t>
      </w:r>
      <w:r w:rsidR="00F82269" w:rsidRPr="00F037EE">
        <w:rPr>
          <w:rFonts w:ascii="Times New Roman" w:hAnsi="Times New Roman" w:cs="Times New Roman"/>
          <w:sz w:val="24"/>
          <w:szCs w:val="24"/>
        </w:rPr>
        <w:t xml:space="preserve"> 5,197 </w:t>
      </w:r>
      <w:r w:rsidRPr="00F037EE">
        <w:rPr>
          <w:rFonts w:ascii="Times New Roman" w:hAnsi="Times New Roman" w:cs="Times New Roman"/>
          <w:sz w:val="24"/>
          <w:szCs w:val="24"/>
        </w:rPr>
        <w:t>women, 2,</w:t>
      </w:r>
      <w:r w:rsidR="00BB0596" w:rsidRPr="00F037EE">
        <w:rPr>
          <w:rFonts w:ascii="Times New Roman" w:hAnsi="Times New Roman" w:cs="Times New Roman"/>
          <w:sz w:val="24"/>
          <w:szCs w:val="24"/>
        </w:rPr>
        <w:t>17</w:t>
      </w:r>
      <w:r w:rsidR="00B276D2" w:rsidRPr="00F037EE">
        <w:rPr>
          <w:rFonts w:ascii="Times New Roman" w:hAnsi="Times New Roman" w:cs="Times New Roman"/>
          <w:sz w:val="24"/>
          <w:szCs w:val="24"/>
        </w:rPr>
        <w:t>3</w:t>
      </w:r>
      <w:r w:rsidRPr="00F037EE">
        <w:rPr>
          <w:rFonts w:ascii="Times New Roman" w:hAnsi="Times New Roman" w:cs="Times New Roman"/>
          <w:sz w:val="24"/>
          <w:szCs w:val="24"/>
        </w:rPr>
        <w:t xml:space="preserve"> participated by completing an online question</w:t>
      </w:r>
      <w:r w:rsidR="009D10CD" w:rsidRPr="00F037EE">
        <w:rPr>
          <w:rFonts w:ascii="Times New Roman" w:hAnsi="Times New Roman" w:cs="Times New Roman"/>
          <w:sz w:val="24"/>
          <w:szCs w:val="24"/>
        </w:rPr>
        <w:t>naire through a secure web page</w:t>
      </w:r>
      <w:r w:rsidR="00F82269" w:rsidRPr="00F037EE">
        <w:rPr>
          <w:rFonts w:ascii="Times New Roman" w:hAnsi="Times New Roman" w:cs="Times New Roman"/>
          <w:sz w:val="24"/>
          <w:szCs w:val="24"/>
        </w:rPr>
        <w:t xml:space="preserve"> resulting in a response rate of 41.8%</w:t>
      </w:r>
      <w:r w:rsidR="009D10CD" w:rsidRPr="00F037EE">
        <w:rPr>
          <w:rFonts w:ascii="Times New Roman" w:hAnsi="Times New Roman" w:cs="Times New Roman"/>
          <w:sz w:val="24"/>
          <w:szCs w:val="24"/>
        </w:rPr>
        <w:t xml:space="preserve">. </w:t>
      </w:r>
      <w:r w:rsidRPr="00F037EE">
        <w:rPr>
          <w:rFonts w:ascii="Times New Roman" w:hAnsi="Times New Roman" w:cs="Times New Roman"/>
          <w:sz w:val="24"/>
          <w:szCs w:val="24"/>
        </w:rPr>
        <w:t>These women constituted the sample of the present study.</w:t>
      </w:r>
      <w:r w:rsidR="001D3CFB" w:rsidRPr="00F037EE">
        <w:rPr>
          <w:rFonts w:ascii="Times New Roman" w:hAnsi="Times New Roman" w:cs="Times New Roman"/>
          <w:sz w:val="24"/>
          <w:szCs w:val="24"/>
        </w:rPr>
        <w:t xml:space="preserve"> </w:t>
      </w:r>
      <w:r w:rsidR="00B25F28" w:rsidRPr="00F037EE">
        <w:rPr>
          <w:rFonts w:ascii="Times New Roman" w:hAnsi="Times New Roman" w:cs="Times New Roman"/>
          <w:sz w:val="24"/>
          <w:szCs w:val="24"/>
        </w:rPr>
        <w:t>Since the mean age of the participants was relatively low</w:t>
      </w:r>
      <w:r w:rsidR="00901633" w:rsidRPr="00F037EE">
        <w:rPr>
          <w:rFonts w:ascii="Times New Roman" w:hAnsi="Times New Roman" w:cs="Times New Roman"/>
          <w:sz w:val="24"/>
          <w:szCs w:val="24"/>
        </w:rPr>
        <w:t xml:space="preserve"> at both time points</w:t>
      </w:r>
      <w:r w:rsidR="00B25F28" w:rsidRPr="00F037EE">
        <w:rPr>
          <w:rFonts w:ascii="Times New Roman" w:hAnsi="Times New Roman" w:cs="Times New Roman"/>
          <w:sz w:val="24"/>
          <w:szCs w:val="24"/>
        </w:rPr>
        <w:t xml:space="preserve">, confounding effects of hormonal changes relating to menopause were avoided </w:t>
      </w:r>
      <w:r w:rsidR="00366C2A" w:rsidRPr="00F037EE">
        <w:rPr>
          <w:rFonts w:ascii="Times New Roman" w:hAnsi="Times New Roman" w:cs="Times New Roman"/>
          <w:noProof/>
          <w:sz w:val="24"/>
          <w:szCs w:val="24"/>
        </w:rPr>
        <w:t>(</w:t>
      </w:r>
      <w:r w:rsidR="00366C2A" w:rsidRPr="00F037EE">
        <w:rPr>
          <w:rFonts w:ascii="Times New Roman" w:hAnsi="Times New Roman" w:cs="Times New Roman"/>
          <w:sz w:val="24"/>
          <w:szCs w:val="24"/>
        </w:rPr>
        <w:t xml:space="preserve">the average age of menopause is 51 years; </w:t>
      </w:r>
      <w:r w:rsidR="00F3764D" w:rsidRPr="00F037EE">
        <w:rPr>
          <w:rFonts w:ascii="Times New Roman" w:hAnsi="Times New Roman" w:cs="Times New Roman"/>
          <w:noProof/>
          <w:sz w:val="24"/>
          <w:szCs w:val="24"/>
        </w:rPr>
        <w:t>te Velde et al.</w:t>
      </w:r>
      <w:r w:rsidR="00366C2A" w:rsidRPr="00F037EE">
        <w:rPr>
          <w:rFonts w:ascii="Times New Roman" w:hAnsi="Times New Roman" w:cs="Times New Roman"/>
          <w:noProof/>
          <w:sz w:val="24"/>
          <w:szCs w:val="24"/>
        </w:rPr>
        <w:t xml:space="preserve"> 1998)</w:t>
      </w:r>
      <w:r w:rsidR="00B25F28" w:rsidRPr="00F037EE">
        <w:rPr>
          <w:rFonts w:ascii="Times New Roman" w:hAnsi="Times New Roman" w:cs="Times New Roman"/>
          <w:sz w:val="24"/>
          <w:szCs w:val="24"/>
        </w:rPr>
        <w:t>.</w:t>
      </w:r>
    </w:p>
    <w:p w14:paraId="34795ED3" w14:textId="307C87A0" w:rsidR="00D13FF1" w:rsidRPr="00F037EE" w:rsidRDefault="00E0246E" w:rsidP="00BB0596">
      <w:pPr>
        <w:pStyle w:val="NoSpacing"/>
        <w:spacing w:line="480" w:lineRule="auto"/>
        <w:rPr>
          <w:rFonts w:ascii="Times New Roman" w:hAnsi="Times New Roman" w:cs="Times New Roman"/>
          <w:sz w:val="24"/>
          <w:szCs w:val="24"/>
        </w:rPr>
      </w:pPr>
      <w:r w:rsidRPr="00F037EE">
        <w:rPr>
          <w:rFonts w:ascii="Times New Roman" w:hAnsi="Times New Roman" w:cs="Times New Roman"/>
          <w:sz w:val="24"/>
          <w:szCs w:val="24"/>
        </w:rPr>
        <w:tab/>
        <w:t>An ethical research permit was obtained</w:t>
      </w:r>
      <w:r w:rsidR="00901633" w:rsidRPr="00F037EE">
        <w:rPr>
          <w:rFonts w:ascii="Times New Roman" w:hAnsi="Times New Roman" w:cs="Times New Roman"/>
          <w:sz w:val="24"/>
          <w:szCs w:val="24"/>
        </w:rPr>
        <w:t xml:space="preserve"> for both data collections</w:t>
      </w:r>
      <w:r w:rsidRPr="00F037EE">
        <w:rPr>
          <w:rFonts w:ascii="Times New Roman" w:hAnsi="Times New Roman" w:cs="Times New Roman"/>
          <w:sz w:val="24"/>
          <w:szCs w:val="24"/>
        </w:rPr>
        <w:t xml:space="preserve"> from the</w:t>
      </w:r>
      <w:r w:rsidR="00163445" w:rsidRPr="00F037EE">
        <w:rPr>
          <w:rFonts w:ascii="Times New Roman" w:hAnsi="Times New Roman" w:cs="Times New Roman"/>
          <w:sz w:val="24"/>
          <w:szCs w:val="24"/>
        </w:rPr>
        <w:t xml:space="preserve"> Ethics Committee of </w:t>
      </w:r>
      <w:proofErr w:type="spellStart"/>
      <w:r w:rsidRPr="00F037EE">
        <w:rPr>
          <w:rFonts w:ascii="Times New Roman" w:hAnsi="Times New Roman" w:cs="Times New Roman"/>
          <w:sz w:val="24"/>
          <w:szCs w:val="24"/>
        </w:rPr>
        <w:t>Åbo</w:t>
      </w:r>
      <w:proofErr w:type="spellEnd"/>
      <w:r w:rsidRPr="00F037EE">
        <w:rPr>
          <w:rFonts w:ascii="Times New Roman" w:hAnsi="Times New Roman" w:cs="Times New Roman"/>
          <w:sz w:val="24"/>
          <w:szCs w:val="24"/>
        </w:rPr>
        <w:t xml:space="preserve"> </w:t>
      </w:r>
      <w:proofErr w:type="spellStart"/>
      <w:r w:rsidRPr="00F037EE">
        <w:rPr>
          <w:rFonts w:ascii="Times New Roman" w:hAnsi="Times New Roman" w:cs="Times New Roman"/>
          <w:sz w:val="24"/>
          <w:szCs w:val="24"/>
        </w:rPr>
        <w:t>Akademi</w:t>
      </w:r>
      <w:proofErr w:type="spellEnd"/>
      <w:r w:rsidRPr="00F037EE">
        <w:rPr>
          <w:rFonts w:ascii="Times New Roman" w:hAnsi="Times New Roman" w:cs="Times New Roman"/>
          <w:sz w:val="24"/>
          <w:szCs w:val="24"/>
        </w:rPr>
        <w:t xml:space="preserve"> University, in accordance with the Helsinki Declaration.</w:t>
      </w:r>
      <w:r w:rsidR="00256241" w:rsidRPr="00F037EE">
        <w:rPr>
          <w:rFonts w:ascii="Times New Roman" w:hAnsi="Times New Roman" w:cs="Times New Roman"/>
          <w:sz w:val="24"/>
          <w:szCs w:val="24"/>
        </w:rPr>
        <w:t xml:space="preserve"> </w:t>
      </w:r>
      <w:r w:rsidR="00071D18" w:rsidRPr="00F037EE">
        <w:rPr>
          <w:rFonts w:ascii="Times New Roman" w:hAnsi="Times New Roman" w:cs="Times New Roman"/>
          <w:sz w:val="24"/>
          <w:szCs w:val="24"/>
        </w:rPr>
        <w:t xml:space="preserve">The purpose of the study was clearly described and the voluntary and anonymous nature of the participation emphasized. </w:t>
      </w:r>
      <w:r w:rsidR="00553775" w:rsidRPr="00F037EE">
        <w:rPr>
          <w:rFonts w:ascii="Times New Roman" w:hAnsi="Times New Roman" w:cs="Times New Roman"/>
          <w:sz w:val="24"/>
          <w:szCs w:val="24"/>
        </w:rPr>
        <w:t>Written informed consent was obtained from all</w:t>
      </w:r>
      <w:r w:rsidR="00C003DE" w:rsidRPr="00F037EE">
        <w:rPr>
          <w:rFonts w:ascii="Times New Roman" w:hAnsi="Times New Roman" w:cs="Times New Roman"/>
          <w:sz w:val="24"/>
          <w:szCs w:val="24"/>
        </w:rPr>
        <w:t xml:space="preserve"> participants</w:t>
      </w:r>
      <w:r w:rsidR="00A329E4" w:rsidRPr="00F037EE">
        <w:rPr>
          <w:rFonts w:ascii="Times New Roman" w:hAnsi="Times New Roman" w:cs="Times New Roman"/>
          <w:sz w:val="24"/>
          <w:szCs w:val="24"/>
        </w:rPr>
        <w:t xml:space="preserve"> at both time points</w:t>
      </w:r>
      <w:r w:rsidR="00553775" w:rsidRPr="00F037EE">
        <w:rPr>
          <w:rFonts w:ascii="Times New Roman" w:hAnsi="Times New Roman" w:cs="Times New Roman"/>
          <w:sz w:val="24"/>
          <w:szCs w:val="24"/>
        </w:rPr>
        <w:t>.</w:t>
      </w:r>
    </w:p>
    <w:p w14:paraId="2F379427" w14:textId="77777777" w:rsidR="00D13FF1" w:rsidRPr="00F037EE" w:rsidRDefault="00D13FF1" w:rsidP="008A409F">
      <w:pPr>
        <w:spacing w:line="480" w:lineRule="auto"/>
        <w:rPr>
          <w:b/>
          <w:i/>
        </w:rPr>
      </w:pPr>
      <w:r w:rsidRPr="00F037EE">
        <w:rPr>
          <w:b/>
        </w:rPr>
        <w:t>Measures</w:t>
      </w:r>
    </w:p>
    <w:p w14:paraId="55980B7E" w14:textId="52904323" w:rsidR="00B276D2" w:rsidRPr="00F037EE" w:rsidRDefault="00D13FF1" w:rsidP="00B276D2">
      <w:pPr>
        <w:spacing w:line="480" w:lineRule="auto"/>
      </w:pPr>
      <w:r w:rsidRPr="00F037EE">
        <w:tab/>
        <w:t>The Female Sexual Function Index</w:t>
      </w:r>
      <w:r w:rsidR="00F037EE">
        <w:rPr>
          <w:noProof/>
        </w:rPr>
        <w:t xml:space="preserve"> (FSFI; Rosen, et al.</w:t>
      </w:r>
      <w:r w:rsidR="001F703B" w:rsidRPr="00F037EE">
        <w:rPr>
          <w:noProof/>
        </w:rPr>
        <w:t xml:space="preserve"> 2000)</w:t>
      </w:r>
      <w:r w:rsidRPr="00F037EE">
        <w:t xml:space="preserve"> </w:t>
      </w:r>
      <w:r w:rsidR="00E0246E" w:rsidRPr="00F037EE">
        <w:t xml:space="preserve">self-report questionnaire </w:t>
      </w:r>
      <w:r w:rsidRPr="00F037EE">
        <w:t>w</w:t>
      </w:r>
      <w:r w:rsidR="00885304" w:rsidRPr="00F037EE">
        <w:t xml:space="preserve">as </w:t>
      </w:r>
      <w:r w:rsidRPr="00F037EE">
        <w:t>used to assess sexual function. The FSFI has repeatedly demonstrated good validity and reliability in different settings</w:t>
      </w:r>
      <w:r w:rsidR="00AF04FE" w:rsidRPr="00F037EE">
        <w:t xml:space="preserve">, including the </w:t>
      </w:r>
      <w:r w:rsidR="008149D8" w:rsidRPr="00F037EE">
        <w:t>Genetics of Sex and Aggression data collection from 2006</w:t>
      </w:r>
      <w:r w:rsidR="001F703B" w:rsidRPr="00F037EE">
        <w:t xml:space="preserve"> </w:t>
      </w:r>
      <w:r w:rsidR="00F037EE">
        <w:rPr>
          <w:noProof/>
        </w:rPr>
        <w:t>(Rosen et al.</w:t>
      </w:r>
      <w:r w:rsidR="008149D8" w:rsidRPr="00F037EE">
        <w:rPr>
          <w:noProof/>
        </w:rPr>
        <w:t xml:space="preserve"> 2000; </w:t>
      </w:r>
      <w:r w:rsidR="00F037EE">
        <w:rPr>
          <w:noProof/>
        </w:rPr>
        <w:t>Wiegel et al.</w:t>
      </w:r>
      <w:r w:rsidR="001F703B" w:rsidRPr="00F037EE">
        <w:rPr>
          <w:noProof/>
        </w:rPr>
        <w:t xml:space="preserve"> 2005; Witting</w:t>
      </w:r>
      <w:r w:rsidR="002407D8" w:rsidRPr="00F037EE">
        <w:rPr>
          <w:noProof/>
        </w:rPr>
        <w:t>, Santtila, Jern</w:t>
      </w:r>
      <w:r w:rsidR="00F037EE">
        <w:rPr>
          <w:noProof/>
        </w:rPr>
        <w:t xml:space="preserve"> et al. </w:t>
      </w:r>
      <w:r w:rsidR="001F703B" w:rsidRPr="00F037EE">
        <w:rPr>
          <w:noProof/>
        </w:rPr>
        <w:t>2008)</w:t>
      </w:r>
      <w:r w:rsidRPr="00F037EE">
        <w:t xml:space="preserve">. The FSFI includes 19 items, which assess </w:t>
      </w:r>
      <w:r w:rsidR="00FA2F24" w:rsidRPr="00F037EE">
        <w:t>FSF</w:t>
      </w:r>
      <w:r w:rsidRPr="00F037EE">
        <w:t xml:space="preserve"> over the past four weeks in six subdomains. These are: desire, subjective arousal, lubrication, orgasm, sexual sat</w:t>
      </w:r>
      <w:r w:rsidR="00E0246E" w:rsidRPr="00F037EE">
        <w:t>isfaction</w:t>
      </w:r>
      <w:r w:rsidR="00910556" w:rsidRPr="00F037EE">
        <w:t>,</w:t>
      </w:r>
      <w:r w:rsidR="00E0246E" w:rsidRPr="00F037EE">
        <w:t xml:space="preserve"> and sex-related pain. The questions are scored on a Likert-type scale ranging from 1 to 5 for some of the items with lower scores indicating decreased sexual function, and 0 to 5 for some of the items with the supplementary option "no sexual activity</w:t>
      </w:r>
      <w:r w:rsidR="00B25F28" w:rsidRPr="00F037EE">
        <w:t xml:space="preserve"> </w:t>
      </w:r>
      <w:r w:rsidR="00064D90" w:rsidRPr="00F037EE">
        <w:t>/</w:t>
      </w:r>
      <w:r w:rsidR="00A329E4" w:rsidRPr="00F037EE">
        <w:t xml:space="preserve"> </w:t>
      </w:r>
      <w:r w:rsidR="00E0246E" w:rsidRPr="00F037EE">
        <w:t>did not attempt intercourse"</w:t>
      </w:r>
      <w:r w:rsidR="00F037EE">
        <w:t xml:space="preserve"> (see Rosen et al.</w:t>
      </w:r>
      <w:r w:rsidR="00B276D2" w:rsidRPr="00F037EE">
        <w:t xml:space="preserve"> 2000 for complete listing of FSFI items and response options)</w:t>
      </w:r>
      <w:r w:rsidR="00E0246E" w:rsidRPr="00F037EE">
        <w:t xml:space="preserve">. </w:t>
      </w:r>
      <w:r w:rsidR="00B25F28" w:rsidRPr="00F037EE">
        <w:t>We added the response option “no partnered activity” to items 14 and 15, which analogous with the response options of other item</w:t>
      </w:r>
      <w:r w:rsidR="00B276D2" w:rsidRPr="00F037EE">
        <w:t xml:space="preserve">s, was given the value of </w:t>
      </w:r>
      <w:r w:rsidR="00DD1007" w:rsidRPr="00F037EE">
        <w:t>0</w:t>
      </w:r>
      <w:r w:rsidR="00B276D2" w:rsidRPr="00F037EE">
        <w:t>.</w:t>
      </w:r>
    </w:p>
    <w:p w14:paraId="7360FEDF" w14:textId="6A3389C8" w:rsidR="00B276D2" w:rsidRPr="00F037EE" w:rsidRDefault="00B276D2" w:rsidP="00B276D2">
      <w:pPr>
        <w:spacing w:line="480" w:lineRule="auto"/>
      </w:pPr>
      <w:r w:rsidRPr="00F037EE">
        <w:tab/>
        <w:t xml:space="preserve">The FSFI has been criticized for categorizing persons who have not engaged in any sexual activity during the past four weeks as dysfunctional by default </w:t>
      </w:r>
      <w:r w:rsidR="00F037EE">
        <w:rPr>
          <w:noProof/>
        </w:rPr>
        <w:t>(Meyer-Bahlburg &amp; Dolezal</w:t>
      </w:r>
      <w:r w:rsidRPr="00F037EE">
        <w:rPr>
          <w:noProof/>
        </w:rPr>
        <w:t xml:space="preserve"> 2007).</w:t>
      </w:r>
      <w:r w:rsidRPr="00F037EE">
        <w:t xml:space="preserve"> In addition, some of the participants in the present study had responded inconsistently regarding sexual activity. We employed a conservative approach to address these potential confounders, thus responses to items 3-15 and 17-19 from participants with at least one “no sexual activity” response, responses on items 14, 15, 17-19 from participants with at least one “no partnered activity” response and responses on items 17-19 for participants with at least one “did not attempt intercourse” response were considered missing values.</w:t>
      </w:r>
      <w:r w:rsidR="009C24F4">
        <w:t xml:space="preserve"> That is, </w:t>
      </w:r>
      <w:r w:rsidR="00690CB9">
        <w:t xml:space="preserve">responses from </w:t>
      </w:r>
      <w:r w:rsidR="009C24F4">
        <w:t xml:space="preserve">women without sexual experience required for the specific </w:t>
      </w:r>
      <w:r w:rsidR="005430C6">
        <w:t xml:space="preserve">FSFI </w:t>
      </w:r>
      <w:r w:rsidR="009C24F4">
        <w:t xml:space="preserve">domain were excluded from </w:t>
      </w:r>
      <w:r w:rsidR="005430C6">
        <w:t>statistical</w:t>
      </w:r>
      <w:r w:rsidR="009C24F4">
        <w:t xml:space="preserve"> analyses.</w:t>
      </w:r>
    </w:p>
    <w:p w14:paraId="20349EDD" w14:textId="00B60AE6" w:rsidR="008C7715" w:rsidRPr="00F037EE" w:rsidRDefault="00B276D2" w:rsidP="008A409F">
      <w:pPr>
        <w:spacing w:line="480" w:lineRule="auto"/>
      </w:pPr>
      <w:r w:rsidRPr="00F037EE">
        <w:tab/>
      </w:r>
      <w:r w:rsidR="00E52A79" w:rsidRPr="00F037EE">
        <w:t>Cronbach’s α (internal consistency) showed high reliability for all six domains on both time points (α’s</w:t>
      </w:r>
      <w:r w:rsidR="00E52A79" w:rsidRPr="00F037EE">
        <w:rPr>
          <w:i/>
        </w:rPr>
        <w:t xml:space="preserve"> </w:t>
      </w:r>
      <w:r w:rsidR="00E52A79" w:rsidRPr="00F037EE">
        <w:t>ranging from .7</w:t>
      </w:r>
      <w:r w:rsidR="00223BD0" w:rsidRPr="00F037EE">
        <w:t>7</w:t>
      </w:r>
      <w:r w:rsidR="00E52A79" w:rsidRPr="00F037EE">
        <w:t xml:space="preserve"> to .9</w:t>
      </w:r>
      <w:r w:rsidR="00223BD0" w:rsidRPr="00F037EE">
        <w:t>2</w:t>
      </w:r>
      <w:r w:rsidR="00E52A79" w:rsidRPr="00F037EE">
        <w:t xml:space="preserve">). </w:t>
      </w:r>
      <w:r w:rsidR="00E15897" w:rsidRPr="00F037EE">
        <w:t>Due to a technical error in the data collection phase, one pain-related question was omitted from the 2013 data collection (</w:t>
      </w:r>
      <w:r w:rsidR="00E52A79" w:rsidRPr="00F037EE">
        <w:t xml:space="preserve">item 18: </w:t>
      </w:r>
      <w:r w:rsidR="00E15897" w:rsidRPr="00F037EE">
        <w:rPr>
          <w:i/>
          <w:iCs/>
        </w:rPr>
        <w:t>Over the past 4 weeks, how often did you experience discomfort or pain following vaginal penetration?</w:t>
      </w:r>
      <w:r w:rsidR="00E15897" w:rsidRPr="00F037EE">
        <w:rPr>
          <w:iCs/>
        </w:rPr>
        <w:t>)</w:t>
      </w:r>
      <w:r w:rsidR="00910556" w:rsidRPr="00F037EE">
        <w:t>. T</w:t>
      </w:r>
      <w:r w:rsidR="00E15897" w:rsidRPr="00F037EE">
        <w:t>hus</w:t>
      </w:r>
      <w:r w:rsidR="00910556" w:rsidRPr="00F037EE">
        <w:t>,</w:t>
      </w:r>
      <w:r w:rsidR="00E15897" w:rsidRPr="00F037EE">
        <w:t xml:space="preserve"> this item was excluded from all subsequent analyses in the present study (i.e., the </w:t>
      </w:r>
      <w:r w:rsidR="00F037EE" w:rsidRPr="00F037EE">
        <w:t xml:space="preserve">sexual pain factor was measured by only two </w:t>
      </w:r>
      <w:r w:rsidR="00763435" w:rsidRPr="00F037EE">
        <w:t xml:space="preserve">both </w:t>
      </w:r>
      <w:r w:rsidR="00F037EE" w:rsidRPr="00F037EE">
        <w:t xml:space="preserve">in </w:t>
      </w:r>
      <w:r w:rsidR="00763435" w:rsidRPr="00F037EE">
        <w:t>2006 and 2013</w:t>
      </w:r>
      <w:r w:rsidR="00E15897" w:rsidRPr="00F037EE">
        <w:t>)</w:t>
      </w:r>
      <w:r w:rsidR="000E05FF" w:rsidRPr="00F037EE">
        <w:t>.</w:t>
      </w:r>
      <w:r w:rsidR="00E15897" w:rsidRPr="00F037EE">
        <w:t xml:space="preserve"> Despi</w:t>
      </w:r>
      <w:r w:rsidR="00826BF6" w:rsidRPr="00F037EE">
        <w:t>te this, the composite variable</w:t>
      </w:r>
      <w:r w:rsidR="00E15897" w:rsidRPr="00F037EE">
        <w:t xml:space="preserve"> measuring sexual pain at the two time points had good reliability: Cronbach's </w:t>
      </w:r>
      <w:r w:rsidR="00E15897" w:rsidRPr="00F037EE">
        <w:rPr>
          <w:lang w:val="fi-FI"/>
        </w:rPr>
        <w:t>α</w:t>
      </w:r>
      <w:r w:rsidR="00E15897" w:rsidRPr="00F037EE">
        <w:t xml:space="preserve"> was .8</w:t>
      </w:r>
      <w:r w:rsidR="00F65401" w:rsidRPr="00F037EE">
        <w:t>0</w:t>
      </w:r>
      <w:r w:rsidR="00E15897" w:rsidRPr="00F037EE">
        <w:t xml:space="preserve"> in 2006, and</w:t>
      </w:r>
      <w:r w:rsidR="000E05FF" w:rsidRPr="00F037EE">
        <w:t xml:space="preserve"> </w:t>
      </w:r>
      <w:r w:rsidR="00E15897" w:rsidRPr="00F037EE">
        <w:t>.8</w:t>
      </w:r>
      <w:r w:rsidR="00223BD0" w:rsidRPr="00F037EE">
        <w:t>8</w:t>
      </w:r>
      <w:r w:rsidR="00E15897" w:rsidRPr="00F037EE">
        <w:t xml:space="preserve"> in 2013. </w:t>
      </w:r>
      <w:r w:rsidR="00E0246E" w:rsidRPr="00F037EE">
        <w:t>To control for dependence between members of the same family, only one individual from each family was randomly included in the internal consistency analyses (</w:t>
      </w:r>
      <w:r w:rsidR="00E0246E" w:rsidRPr="00F037EE">
        <w:rPr>
          <w:i/>
        </w:rPr>
        <w:t>n</w:t>
      </w:r>
      <w:r w:rsidR="00E0246E" w:rsidRPr="00F037EE">
        <w:t xml:space="preserve"> = </w:t>
      </w:r>
      <w:r w:rsidR="00570653" w:rsidRPr="00F037EE">
        <w:t>1</w:t>
      </w:r>
      <w:r w:rsidR="00B5770A" w:rsidRPr="00F037EE">
        <w:t>,</w:t>
      </w:r>
      <w:r w:rsidR="0000028B" w:rsidRPr="00F037EE">
        <w:t>73</w:t>
      </w:r>
      <w:r w:rsidR="00F65401" w:rsidRPr="00F037EE">
        <w:t>3</w:t>
      </w:r>
      <w:r w:rsidR="00E0246E" w:rsidRPr="00F037EE">
        <w:t>)</w:t>
      </w:r>
      <w:r w:rsidR="002D5FF9" w:rsidRPr="00F037EE">
        <w:t>.</w:t>
      </w:r>
      <w:r w:rsidR="00896EAE">
        <w:t xml:space="preserve"> An extended evaluation of the psychometric properties of the FSFI in the same sample (the 2006 collection)</w:t>
      </w:r>
      <w:r w:rsidR="00451C0C">
        <w:t>,</w:t>
      </w:r>
      <w:r w:rsidR="00896EAE">
        <w:t xml:space="preserve"> </w:t>
      </w:r>
      <w:r w:rsidR="00451C0C">
        <w:t xml:space="preserve">including exploratory and confirmatory factor </w:t>
      </w:r>
      <w:proofErr w:type="gramStart"/>
      <w:r w:rsidR="00451C0C">
        <w:t>analyses,</w:t>
      </w:r>
      <w:proofErr w:type="gramEnd"/>
      <w:r w:rsidR="00451C0C">
        <w:t xml:space="preserve"> </w:t>
      </w:r>
      <w:r w:rsidR="00896EAE">
        <w:t xml:space="preserve">can be found in </w:t>
      </w:r>
      <w:r w:rsidR="00896EAE" w:rsidRPr="00F037EE">
        <w:rPr>
          <w:noProof/>
        </w:rPr>
        <w:t>Witting, Santtila, Jern</w:t>
      </w:r>
      <w:r w:rsidR="00896EAE">
        <w:rPr>
          <w:noProof/>
        </w:rPr>
        <w:t xml:space="preserve"> et al. (</w:t>
      </w:r>
      <w:r w:rsidR="00896EAE" w:rsidRPr="00F037EE">
        <w:rPr>
          <w:noProof/>
        </w:rPr>
        <w:t>2008</w:t>
      </w:r>
      <w:r w:rsidR="00896EAE">
        <w:rPr>
          <w:noProof/>
        </w:rPr>
        <w:t>).</w:t>
      </w:r>
    </w:p>
    <w:p w14:paraId="1DBF49AC" w14:textId="77777777" w:rsidR="00D13FF1" w:rsidRPr="00F037EE" w:rsidRDefault="00D13FF1" w:rsidP="008A409F">
      <w:pPr>
        <w:spacing w:line="480" w:lineRule="auto"/>
        <w:rPr>
          <w:b/>
        </w:rPr>
      </w:pPr>
      <w:r w:rsidRPr="00F037EE">
        <w:rPr>
          <w:b/>
        </w:rPr>
        <w:t>Statistical Analyses</w:t>
      </w:r>
    </w:p>
    <w:p w14:paraId="480F2E37" w14:textId="056CC532" w:rsidR="0093628C" w:rsidRPr="00F037EE" w:rsidRDefault="008C381C" w:rsidP="009979FB">
      <w:pPr>
        <w:spacing w:line="480" w:lineRule="auto"/>
      </w:pPr>
      <w:r w:rsidRPr="00F037EE">
        <w:rPr>
          <w:b/>
        </w:rPr>
        <w:tab/>
      </w:r>
      <w:r w:rsidRPr="00F037EE">
        <w:t xml:space="preserve">For the analyses, </w:t>
      </w:r>
      <w:r w:rsidR="001B23AE" w:rsidRPr="00F037EE">
        <w:t xml:space="preserve">we used </w:t>
      </w:r>
      <w:r w:rsidRPr="00F037EE">
        <w:t>s</w:t>
      </w:r>
      <w:r w:rsidR="00B07283" w:rsidRPr="00F037EE">
        <w:t>tructural equation mode</w:t>
      </w:r>
      <w:r w:rsidRPr="00F037EE">
        <w:t xml:space="preserve">ling </w:t>
      </w:r>
      <w:r w:rsidRPr="00F037EE">
        <w:rPr>
          <w:noProof/>
        </w:rPr>
        <w:t xml:space="preserve">(SEM; using the Mplus </w:t>
      </w:r>
      <w:r w:rsidR="00223BD0" w:rsidRPr="00F037EE">
        <w:rPr>
          <w:noProof/>
        </w:rPr>
        <w:t>version 7.3</w:t>
      </w:r>
      <w:r w:rsidRPr="00F037EE">
        <w:rPr>
          <w:noProof/>
        </w:rPr>
        <w:t xml:space="preserve"> software package: </w:t>
      </w:r>
      <w:r w:rsidR="00F037EE">
        <w:rPr>
          <w:noProof/>
        </w:rPr>
        <w:t>Muthén &amp; Muthén</w:t>
      </w:r>
      <w:r w:rsidR="00020228" w:rsidRPr="00F037EE">
        <w:rPr>
          <w:noProof/>
        </w:rPr>
        <w:t xml:space="preserve"> 1998-2012</w:t>
      </w:r>
      <w:r w:rsidRPr="00F037EE">
        <w:rPr>
          <w:noProof/>
        </w:rPr>
        <w:t>)</w:t>
      </w:r>
      <w:r w:rsidRPr="00F037EE">
        <w:t>. This method accounts for measurement error through the use of latent factors, accounts for the within-time covariance between factors, and allows for models with several dependent variables simultaneously.</w:t>
      </w:r>
    </w:p>
    <w:p w14:paraId="22286C3F" w14:textId="52E49F95" w:rsidR="009979FB" w:rsidRPr="00F037EE" w:rsidRDefault="0093628C" w:rsidP="009979FB">
      <w:pPr>
        <w:spacing w:line="480" w:lineRule="auto"/>
      </w:pPr>
      <w:r w:rsidRPr="00F037EE">
        <w:tab/>
      </w:r>
      <w:r w:rsidR="009979FB" w:rsidRPr="00F037EE">
        <w:t>Because the sample</w:t>
      </w:r>
      <w:r w:rsidRPr="00F037EE">
        <w:t xml:space="preserve"> </w:t>
      </w:r>
      <w:r w:rsidR="009979FB" w:rsidRPr="00F037EE">
        <w:t>did not fill all the requirements for multivariate normality, the maximum-likelihood estimation with robust standard errors (MLR) was used. Missing data was handled using full information maximum likelihood. Since the sample consisted of twins and siblings of twins, we controlled for familial dependence in all analyses using</w:t>
      </w:r>
      <w:r w:rsidR="001B5692" w:rsidRPr="00F037EE">
        <w:t xml:space="preserve"> family id</w:t>
      </w:r>
      <w:r w:rsidR="009979FB" w:rsidRPr="00F037EE">
        <w:t xml:space="preserve"> as a clustering variable. Age was included as a covariate in all models.</w:t>
      </w:r>
      <w:r w:rsidR="00FF6049" w:rsidRPr="00F037EE">
        <w:t xml:space="preserve"> </w:t>
      </w:r>
      <w:proofErr w:type="spellStart"/>
      <w:r w:rsidR="00FF6049" w:rsidRPr="00F037EE">
        <w:t>Mplus</w:t>
      </w:r>
      <w:proofErr w:type="spellEnd"/>
      <w:r w:rsidR="00FF6049" w:rsidRPr="00F037EE">
        <w:t xml:space="preserve"> output files</w:t>
      </w:r>
      <w:r w:rsidR="005E55A6" w:rsidRPr="00F037EE">
        <w:t>, including covariance matrices,</w:t>
      </w:r>
      <w:r w:rsidR="00FF6049" w:rsidRPr="00F037EE">
        <w:t xml:space="preserve"> are available as</w:t>
      </w:r>
      <w:r w:rsidR="000F1694" w:rsidRPr="00F037EE">
        <w:t xml:space="preserve"> supplementary online material</w:t>
      </w:r>
      <w:r w:rsidR="00FF6049" w:rsidRPr="00F037EE">
        <w:t>.</w:t>
      </w:r>
    </w:p>
    <w:p w14:paraId="3275D2AF" w14:textId="77777777" w:rsidR="00690CB9" w:rsidRDefault="009979FB" w:rsidP="007F30D2">
      <w:pPr>
        <w:spacing w:line="480" w:lineRule="auto"/>
      </w:pPr>
      <w:r w:rsidRPr="00F037EE">
        <w:tab/>
        <w:t>Due to the large sample size and subsequent risk of type I error, the χ</w:t>
      </w:r>
      <w:r w:rsidRPr="00F037EE">
        <w:rPr>
          <w:vertAlign w:val="superscript"/>
        </w:rPr>
        <w:t>2</w:t>
      </w:r>
      <w:r w:rsidRPr="00F037EE">
        <w:t xml:space="preserve"> test was not used to assess model fit. Cut-off levels for approximate fit indexes considered to indicate an acceptable model fit were Root Mean Square Error of Approximation (RMSEA) &lt; .0</w:t>
      </w:r>
      <w:r w:rsidR="0093628C" w:rsidRPr="00F037EE">
        <w:t>5,</w:t>
      </w:r>
      <w:r w:rsidRPr="00F037EE">
        <w:t xml:space="preserve"> </w:t>
      </w:r>
      <w:r w:rsidR="009C2F92">
        <w:t xml:space="preserve">Standardized Root Mean Square Residual (SRMR) &lt;.08, </w:t>
      </w:r>
      <w:r w:rsidRPr="00F037EE">
        <w:t>Comparative Fit Index (CFI) ≥ .90,</w:t>
      </w:r>
      <w:r w:rsidR="00910556" w:rsidRPr="00F037EE">
        <w:t xml:space="preserve"> and</w:t>
      </w:r>
      <w:r w:rsidRPr="00F037EE">
        <w:t xml:space="preserve"> Tucker-Lewis Index (TLI) ≥ .90.</w:t>
      </w:r>
    </w:p>
    <w:p w14:paraId="551A7AD0" w14:textId="62CCC4B6" w:rsidR="0046703B" w:rsidRPr="00F037EE" w:rsidRDefault="00690CB9" w:rsidP="00690CB9">
      <w:pPr>
        <w:spacing w:line="480" w:lineRule="auto"/>
        <w:ind w:firstLine="720"/>
      </w:pPr>
      <w:proofErr w:type="gramStart"/>
      <w:r w:rsidRPr="00F037EE">
        <w:rPr>
          <w:b/>
        </w:rPr>
        <w:t>Measurement invariance</w:t>
      </w:r>
      <w:r w:rsidRPr="00F037EE">
        <w:t>.</w:t>
      </w:r>
      <w:proofErr w:type="gramEnd"/>
      <w:r w:rsidRPr="00F037EE">
        <w:t xml:space="preserve"> To test for measurement invariance between the two time points, we parameterized the models using the fixed factor method for longitudinal data </w:t>
      </w:r>
      <w:r>
        <w:rPr>
          <w:noProof/>
        </w:rPr>
        <w:t>(Little</w:t>
      </w:r>
      <w:r w:rsidRPr="00F037EE">
        <w:rPr>
          <w:noProof/>
        </w:rPr>
        <w:t xml:space="preserve"> 2013)</w:t>
      </w:r>
      <w:r w:rsidRPr="00F037EE">
        <w:t xml:space="preserve">. In the </w:t>
      </w:r>
      <w:r w:rsidRPr="00F037EE">
        <w:rPr>
          <w:i/>
        </w:rPr>
        <w:t>null model</w:t>
      </w:r>
      <w:r>
        <w:rPr>
          <w:i/>
        </w:rPr>
        <w:t xml:space="preserve"> </w:t>
      </w:r>
      <w:r w:rsidRPr="004970B7">
        <w:t>(Little 2013, p. 113-114)</w:t>
      </w:r>
      <w:r w:rsidRPr="00F037EE">
        <w:t xml:space="preserve">, showing how much information is available in the observed data matrix, all </w:t>
      </w:r>
      <w:proofErr w:type="spellStart"/>
      <w:r w:rsidRPr="00F037EE">
        <w:t>covariances</w:t>
      </w:r>
      <w:proofErr w:type="spellEnd"/>
      <w:r w:rsidRPr="00F037EE">
        <w:t xml:space="preserve"> were fixed to 0, and variances and means for each variable were constrained to be equal over time. In the </w:t>
      </w:r>
      <w:proofErr w:type="spellStart"/>
      <w:r w:rsidRPr="00F037EE">
        <w:rPr>
          <w:i/>
        </w:rPr>
        <w:t>configural</w:t>
      </w:r>
      <w:proofErr w:type="spellEnd"/>
      <w:r w:rsidRPr="00F037EE">
        <w:rPr>
          <w:i/>
        </w:rPr>
        <w:t xml:space="preserve"> invariance model,</w:t>
      </w:r>
      <w:r w:rsidRPr="00F037EE">
        <w:t xml:space="preserve"> the expected pattern of loadings was specified for each construct at each time point. In the </w:t>
      </w:r>
      <w:r w:rsidRPr="00F037EE">
        <w:rPr>
          <w:i/>
        </w:rPr>
        <w:t>weak invariance model</w:t>
      </w:r>
      <w:r w:rsidRPr="00F037EE">
        <w:t xml:space="preserve">, the factor loadings of corresponding indicators were </w:t>
      </w:r>
      <w:r>
        <w:t xml:space="preserve">constrained to be equal </w:t>
      </w:r>
      <w:r w:rsidRPr="00F037EE">
        <w:t xml:space="preserve">over time. In the </w:t>
      </w:r>
      <w:r w:rsidRPr="00F037EE">
        <w:rPr>
          <w:i/>
        </w:rPr>
        <w:t>strong invariance model</w:t>
      </w:r>
      <w:r w:rsidRPr="00F037EE">
        <w:t xml:space="preserve">, the </w:t>
      </w:r>
      <w:r>
        <w:t xml:space="preserve">factor loadings and </w:t>
      </w:r>
      <w:r w:rsidRPr="00F037EE">
        <w:t xml:space="preserve">intercepts of corresponding indicators were </w:t>
      </w:r>
      <w:r>
        <w:t>constrained to be equal</w:t>
      </w:r>
      <w:r w:rsidRPr="00F037EE">
        <w:t xml:space="preserve"> over time. When comparing measurement invariance models, we used .01 as a cutoff for acceptable change in CFI, as suggested by </w:t>
      </w:r>
      <w:r w:rsidRPr="00F037EE">
        <w:rPr>
          <w:noProof/>
        </w:rPr>
        <w:t>Cheung and Rensvold (2002)</w:t>
      </w:r>
      <w:r>
        <w:rPr>
          <w:noProof/>
        </w:rPr>
        <w:t xml:space="preserve">, </w:t>
      </w:r>
      <w:r w:rsidRPr="00E54FA5">
        <w:rPr>
          <w:noProof/>
        </w:rPr>
        <w:t>and .03 (</w:t>
      </w:r>
      <w:r w:rsidRPr="00FE2D3E">
        <w:rPr>
          <w:noProof/>
        </w:rPr>
        <w:t xml:space="preserve">weak invariance) </w:t>
      </w:r>
      <w:r w:rsidRPr="00E54FA5">
        <w:rPr>
          <w:noProof/>
        </w:rPr>
        <w:t>and .01 (</w:t>
      </w:r>
      <w:r w:rsidRPr="00FE2D3E">
        <w:rPr>
          <w:noProof/>
        </w:rPr>
        <w:t>strong invariance</w:t>
      </w:r>
      <w:r w:rsidRPr="00E54FA5">
        <w:rPr>
          <w:noProof/>
        </w:rPr>
        <w:t xml:space="preserve">) </w:t>
      </w:r>
      <w:r>
        <w:rPr>
          <w:noProof/>
        </w:rPr>
        <w:t>as cutoffs for acceptable change in SRMR, as suggested by Chen (2007).</w:t>
      </w:r>
    </w:p>
    <w:p w14:paraId="7497F059" w14:textId="64A36BEF" w:rsidR="0093628C" w:rsidRPr="00F037EE" w:rsidRDefault="0093628C" w:rsidP="0093628C">
      <w:pPr>
        <w:spacing w:line="480" w:lineRule="auto"/>
      </w:pPr>
      <w:r w:rsidRPr="00F037EE">
        <w:rPr>
          <w:b/>
        </w:rPr>
        <w:tab/>
      </w:r>
      <w:proofErr w:type="gramStart"/>
      <w:r w:rsidR="005E7D59" w:rsidRPr="00F037EE">
        <w:rPr>
          <w:b/>
        </w:rPr>
        <w:t>Full sample m</w:t>
      </w:r>
      <w:r w:rsidRPr="00F037EE">
        <w:rPr>
          <w:b/>
        </w:rPr>
        <w:t>odels.</w:t>
      </w:r>
      <w:proofErr w:type="gramEnd"/>
      <w:r w:rsidRPr="00F037EE">
        <w:t xml:space="preserve"> Possible causality between domains and temporal stability were calculated using a cross-lagged longitudinal design. A simplified model of the path analysis structure is presented in Figure 1. First, we </w:t>
      </w:r>
      <w:r w:rsidR="008A4FEB">
        <w:t xml:space="preserve">created a model which </w:t>
      </w:r>
      <w:r w:rsidRPr="00F037EE">
        <w:t xml:space="preserve">estimated the relationship between the domains over time (cross-time/cross-domain paths) and the temporal stability of the domains (cross-time/within-domain paths) by freely estimating all paths. </w:t>
      </w:r>
      <w:r w:rsidR="008A4FEB">
        <w:t>This model was based on the measurement invariance analysis</w:t>
      </w:r>
      <w:r w:rsidR="00690CB9">
        <w:t xml:space="preserve">. </w:t>
      </w:r>
      <w:r w:rsidRPr="00F037EE">
        <w:t>Second, we inspected possible causal relationships between domains found in th</w:t>
      </w:r>
      <w:r w:rsidR="008A4FEB">
        <w:t xml:space="preserve">is </w:t>
      </w:r>
      <w:r w:rsidRPr="00F037EE">
        <w:t xml:space="preserve">model by pairwise equation of cross-time/cross-domain standardized paths (e.g. so that the path from desire 2006 to </w:t>
      </w:r>
      <w:r w:rsidR="005E7D59" w:rsidRPr="00F037EE">
        <w:t>pain 2013 and the path from pain</w:t>
      </w:r>
      <w:r w:rsidRPr="00F037EE">
        <w:t xml:space="preserve"> 2006 to desire 2013 were equated). We then compared the equated model</w:t>
      </w:r>
      <w:r w:rsidR="008A4FEB">
        <w:t>s</w:t>
      </w:r>
      <w:r w:rsidRPr="00F037EE">
        <w:t xml:space="preserve"> with the free model using the </w:t>
      </w:r>
      <w:proofErr w:type="spellStart"/>
      <w:r w:rsidRPr="00F037EE">
        <w:t>Satorra-Bentler</w:t>
      </w:r>
      <w:proofErr w:type="spellEnd"/>
      <w:r w:rsidRPr="00F037EE">
        <w:t xml:space="preserve"> scaled χ</w:t>
      </w:r>
      <w:r w:rsidRPr="00F037EE">
        <w:rPr>
          <w:vertAlign w:val="superscript"/>
        </w:rPr>
        <w:t xml:space="preserve">2 </w:t>
      </w:r>
      <w:r w:rsidRPr="00F037EE">
        <w:t>difference test for MLR</w:t>
      </w:r>
      <w:r w:rsidR="00F037EE">
        <w:rPr>
          <w:noProof/>
        </w:rPr>
        <w:t xml:space="preserve"> (Satorra &amp; Bentler</w:t>
      </w:r>
      <w:r w:rsidR="00F037EE" w:rsidRPr="00F037EE">
        <w:rPr>
          <w:noProof/>
        </w:rPr>
        <w:t xml:space="preserve"> 2001)</w:t>
      </w:r>
      <w:r w:rsidR="005E7D59" w:rsidRPr="00F037EE">
        <w:t xml:space="preserve">. </w:t>
      </w:r>
      <w:r w:rsidR="009406E0">
        <w:t xml:space="preserve">If equating paths resulted in a decrease in model fit, it would indicate that the paths indeed differed from each other. </w:t>
      </w:r>
      <w:r w:rsidRPr="00F037EE">
        <w:t xml:space="preserve">Note that the analyses resulted in two different kinds of </w:t>
      </w:r>
      <w:r w:rsidRPr="00F037EE">
        <w:rPr>
          <w:i/>
        </w:rPr>
        <w:t>p</w:t>
      </w:r>
      <w:r w:rsidRPr="00F037EE">
        <w:t xml:space="preserve">-values: one describing the significance of the specific parameters in the freely estimated model (reported in Table </w:t>
      </w:r>
      <w:r w:rsidR="005E55A6" w:rsidRPr="00F037EE">
        <w:t>3</w:t>
      </w:r>
      <w:r w:rsidRPr="00F037EE">
        <w:t xml:space="preserve">) and one describing model fit for the equated models (reported in </w:t>
      </w:r>
      <w:r w:rsidR="005E55A6" w:rsidRPr="00F037EE">
        <w:t>Table 4</w:t>
      </w:r>
      <w:r w:rsidRPr="00F037EE">
        <w:t>).</w:t>
      </w:r>
    </w:p>
    <w:p w14:paraId="6E3A2E23" w14:textId="27F045CF" w:rsidR="0093628C" w:rsidRPr="00F037EE" w:rsidRDefault="0093628C" w:rsidP="007F30D2">
      <w:pPr>
        <w:spacing w:line="480" w:lineRule="auto"/>
      </w:pPr>
      <w:r w:rsidRPr="00F037EE">
        <w:rPr>
          <w:b/>
        </w:rPr>
        <w:tab/>
      </w:r>
      <w:proofErr w:type="gramStart"/>
      <w:r w:rsidRPr="00F037EE">
        <w:rPr>
          <w:b/>
        </w:rPr>
        <w:t>Relati</w:t>
      </w:r>
      <w:r w:rsidR="003E23DB">
        <w:rPr>
          <w:b/>
        </w:rPr>
        <w:t xml:space="preserve">onship status group </w:t>
      </w:r>
      <w:r w:rsidRPr="00F037EE">
        <w:rPr>
          <w:b/>
        </w:rPr>
        <w:t>models.</w:t>
      </w:r>
      <w:proofErr w:type="gramEnd"/>
      <w:r w:rsidRPr="00F037EE">
        <w:rPr>
          <w:b/>
        </w:rPr>
        <w:t xml:space="preserve"> </w:t>
      </w:r>
      <w:r w:rsidRPr="00F037EE">
        <w:t>In order to investigate whether temporal stability and possible causal paths were influenced by relationship status, we looked separately at women who were in a relationship with the same partner at both time points, women who were in a relationship with a new partner in 2013 (either no relationship in 2006 or relationship with another person), and women who were single in 2013 (either single at both time points or in a relationship in 2006 but not in 2013). The procedure was the same as for the full sample analyses, but relationship duration was further included as a covariate in these analyses in order to differentiate between relationship duration and partner-specific factors (i.e., we were interested in partner-specific factors).</w:t>
      </w:r>
    </w:p>
    <w:p w14:paraId="081D2395" w14:textId="2799C94B" w:rsidR="00EF43DF" w:rsidRPr="00F037EE" w:rsidRDefault="0093628C" w:rsidP="0093628C">
      <w:pPr>
        <w:spacing w:line="480" w:lineRule="auto"/>
      </w:pPr>
      <w:r w:rsidRPr="00F037EE">
        <w:rPr>
          <w:b/>
        </w:rPr>
        <w:tab/>
      </w:r>
    </w:p>
    <w:p w14:paraId="2B821229" w14:textId="665AC134" w:rsidR="009922BB" w:rsidRPr="00F037EE" w:rsidRDefault="009922BB" w:rsidP="00BB0596">
      <w:pPr>
        <w:spacing w:line="480" w:lineRule="auto"/>
        <w:jc w:val="center"/>
        <w:rPr>
          <w:b/>
        </w:rPr>
      </w:pPr>
      <w:r w:rsidRPr="00F037EE">
        <w:rPr>
          <w:b/>
        </w:rPr>
        <w:t>R</w:t>
      </w:r>
      <w:r w:rsidR="00BB0596" w:rsidRPr="00F037EE">
        <w:rPr>
          <w:b/>
        </w:rPr>
        <w:t>esults</w:t>
      </w:r>
    </w:p>
    <w:p w14:paraId="74E2F98F" w14:textId="31B6C38F" w:rsidR="005A6E62" w:rsidRPr="00F037EE" w:rsidRDefault="005A6E62" w:rsidP="005A6E62">
      <w:pPr>
        <w:spacing w:line="480" w:lineRule="auto"/>
        <w:rPr>
          <w:b/>
        </w:rPr>
      </w:pPr>
      <w:r w:rsidRPr="00F037EE">
        <w:rPr>
          <w:b/>
        </w:rPr>
        <w:t>Measurement Invariance</w:t>
      </w:r>
    </w:p>
    <w:p w14:paraId="428CE194" w14:textId="1A9B54FE" w:rsidR="005A6E62" w:rsidRPr="00F037EE" w:rsidRDefault="005A6E62" w:rsidP="005A6E62">
      <w:pPr>
        <w:spacing w:line="480" w:lineRule="auto"/>
      </w:pPr>
      <w:r w:rsidRPr="00F037EE">
        <w:rPr>
          <w:b/>
        </w:rPr>
        <w:tab/>
      </w:r>
      <w:r w:rsidRPr="00F037EE">
        <w:t xml:space="preserve">Stepwise measurement invariance results are presented in </w:t>
      </w:r>
      <w:r w:rsidR="00133977" w:rsidRPr="00F037EE">
        <w:t>T</w:t>
      </w:r>
      <w:r w:rsidR="00280D05" w:rsidRPr="00F037EE">
        <w:t xml:space="preserve">able </w:t>
      </w:r>
      <w:r w:rsidR="00F037EE" w:rsidRPr="00F037EE">
        <w:t>1</w:t>
      </w:r>
      <w:r w:rsidRPr="00F037EE">
        <w:t>. Model fit statistics</w:t>
      </w:r>
      <w:r w:rsidR="00236494" w:rsidRPr="00F037EE">
        <w:t xml:space="preserve"> </w:t>
      </w:r>
      <w:r w:rsidRPr="00F037EE">
        <w:t>supported the use of strong invariance (i.e., equality of factor loadi</w:t>
      </w:r>
      <w:r w:rsidR="00236494" w:rsidRPr="00F037EE">
        <w:t xml:space="preserve">ngs and intercepts across time) in both the full sample and separately for the three relationship status groups. For single women, two of the lubrication items were allowed to correlate to obtain acceptable model fit, and one negative </w:t>
      </w:r>
      <w:r w:rsidR="008E2B9B" w:rsidRPr="00F037EE">
        <w:t xml:space="preserve">residual </w:t>
      </w:r>
      <w:r w:rsidR="00236494" w:rsidRPr="00F037EE">
        <w:t xml:space="preserve">variance estimate for a pain item was fixed to </w:t>
      </w:r>
      <w:r w:rsidR="005E55A6" w:rsidRPr="00F037EE">
        <w:t>0</w:t>
      </w:r>
      <w:r w:rsidR="00236494" w:rsidRPr="00F037EE">
        <w:t>.</w:t>
      </w:r>
      <w:r w:rsidR="00242377">
        <w:t xml:space="preserve"> The strong measurement invariance model was subsequently used in the analys</w:t>
      </w:r>
      <w:r w:rsidR="003D1395">
        <w:t>e</w:t>
      </w:r>
      <w:r w:rsidR="00242377">
        <w:t>s assessing temporal stability and possible causal paths.</w:t>
      </w:r>
    </w:p>
    <w:p w14:paraId="4BC23766" w14:textId="43E02917" w:rsidR="006C45E0" w:rsidRPr="00F037EE" w:rsidRDefault="006C45E0" w:rsidP="008A409F">
      <w:pPr>
        <w:spacing w:line="480" w:lineRule="auto"/>
        <w:rPr>
          <w:b/>
        </w:rPr>
      </w:pPr>
      <w:r w:rsidRPr="00F037EE">
        <w:rPr>
          <w:b/>
        </w:rPr>
        <w:t xml:space="preserve">Full Sample Analyses </w:t>
      </w:r>
    </w:p>
    <w:p w14:paraId="13E4396C" w14:textId="6B148FB6" w:rsidR="008120A1" w:rsidRPr="00F037EE" w:rsidRDefault="006C45E0" w:rsidP="008A409F">
      <w:pPr>
        <w:spacing w:line="480" w:lineRule="auto"/>
        <w:rPr>
          <w:b/>
        </w:rPr>
      </w:pPr>
      <w:r w:rsidRPr="00F037EE">
        <w:rPr>
          <w:b/>
        </w:rPr>
        <w:tab/>
      </w:r>
      <w:proofErr w:type="gramStart"/>
      <w:r w:rsidRPr="00F037EE">
        <w:rPr>
          <w:b/>
        </w:rPr>
        <w:t>Descriptive s</w:t>
      </w:r>
      <w:r w:rsidR="009922BB" w:rsidRPr="00F037EE">
        <w:rPr>
          <w:b/>
        </w:rPr>
        <w:t>tatistics</w:t>
      </w:r>
      <w:r w:rsidRPr="00F037EE">
        <w:rPr>
          <w:b/>
        </w:rPr>
        <w:t>.</w:t>
      </w:r>
      <w:proofErr w:type="gramEnd"/>
      <w:r w:rsidRPr="00F037EE">
        <w:rPr>
          <w:b/>
        </w:rPr>
        <w:t xml:space="preserve"> </w:t>
      </w:r>
      <w:r w:rsidR="006F60AA" w:rsidRPr="00F037EE">
        <w:t xml:space="preserve">Factor mean differences between 2006 and 2013 are presented in Table </w:t>
      </w:r>
      <w:r w:rsidR="00F037EE" w:rsidRPr="00F037EE">
        <w:t>2</w:t>
      </w:r>
      <w:r w:rsidR="006F60AA" w:rsidRPr="00F037EE">
        <w:t>.</w:t>
      </w:r>
      <w:r w:rsidR="006F60AA" w:rsidRPr="00F037EE">
        <w:rPr>
          <w:b/>
        </w:rPr>
        <w:t xml:space="preserve"> </w:t>
      </w:r>
      <w:r w:rsidR="006F60AA" w:rsidRPr="00F037EE">
        <w:t xml:space="preserve">Women reported significantly </w:t>
      </w:r>
      <w:r w:rsidR="00506AC3">
        <w:t>less</w:t>
      </w:r>
      <w:r w:rsidR="006F60AA" w:rsidRPr="00F037EE">
        <w:t xml:space="preserve"> desire, arousal, lubrication, and sexual satisfaction, and </w:t>
      </w:r>
      <w:r w:rsidR="00506AC3">
        <w:t>higher</w:t>
      </w:r>
      <w:r w:rsidR="006F60AA" w:rsidRPr="00F037EE">
        <w:t xml:space="preserve"> orgasm</w:t>
      </w:r>
      <w:r w:rsidR="00506AC3">
        <w:t xml:space="preserve"> function</w:t>
      </w:r>
      <w:r w:rsidR="006F60AA" w:rsidRPr="00F037EE">
        <w:t xml:space="preserve"> in 2013 compared to 2006. Sex-related </w:t>
      </w:r>
      <w:r w:rsidR="003D1395">
        <w:t xml:space="preserve">pain </w:t>
      </w:r>
      <w:r w:rsidR="006F60AA" w:rsidRPr="00F037EE">
        <w:t xml:space="preserve">did not differ significantly between time points. Within-time correlations for the latent factors are presented in Table </w:t>
      </w:r>
      <w:r w:rsidR="00F037EE" w:rsidRPr="00F037EE">
        <w:t>3</w:t>
      </w:r>
      <w:r w:rsidR="006F60AA" w:rsidRPr="00F037EE">
        <w:t>.</w:t>
      </w:r>
      <w:r w:rsidR="006F60AA" w:rsidRPr="00F037EE">
        <w:rPr>
          <w:b/>
        </w:rPr>
        <w:t xml:space="preserve"> </w:t>
      </w:r>
      <w:r w:rsidR="00FB4FF8" w:rsidRPr="00F037EE">
        <w:t xml:space="preserve">All correlations </w:t>
      </w:r>
      <w:r w:rsidR="006F60AA" w:rsidRPr="00F037EE">
        <w:t>were higher in 2013 except th</w:t>
      </w:r>
      <w:r w:rsidR="005E55A6" w:rsidRPr="00F037EE">
        <w:t>e one</w:t>
      </w:r>
      <w:r w:rsidR="006F60AA" w:rsidRPr="00F037EE">
        <w:t xml:space="preserve"> between lubrication and arousal</w:t>
      </w:r>
      <w:r w:rsidR="00FB4FF8" w:rsidRPr="00F037EE">
        <w:t xml:space="preserve">. </w:t>
      </w:r>
      <w:r w:rsidR="00570653" w:rsidRPr="00F037EE">
        <w:t xml:space="preserve">The highest correlations were found between </w:t>
      </w:r>
      <w:r w:rsidR="00766B18" w:rsidRPr="00F037EE">
        <w:t xml:space="preserve">the sexual </w:t>
      </w:r>
      <w:r w:rsidR="00FB4FF8" w:rsidRPr="00F037EE">
        <w:t>arousal</w:t>
      </w:r>
      <w:r w:rsidR="00FA2F24" w:rsidRPr="00F037EE">
        <w:t xml:space="preserve"> domain</w:t>
      </w:r>
      <w:r w:rsidR="00766B18" w:rsidRPr="00F037EE">
        <w:t xml:space="preserve"> </w:t>
      </w:r>
      <w:r w:rsidR="00FB4FF8" w:rsidRPr="00F037EE">
        <w:t>and four of the other domains: lubrication, sat</w:t>
      </w:r>
      <w:r w:rsidR="004B27CB" w:rsidRPr="00F037EE">
        <w:t>isfaction, orgasm</w:t>
      </w:r>
      <w:r w:rsidR="00910556" w:rsidRPr="00F037EE">
        <w:t>,</w:t>
      </w:r>
      <w:r w:rsidR="004B27CB" w:rsidRPr="00F037EE">
        <w:t xml:space="preserve"> and desire.</w:t>
      </w:r>
    </w:p>
    <w:p w14:paraId="5DBC598F" w14:textId="083B3DA9" w:rsidR="0045228B" w:rsidRPr="00F037EE" w:rsidRDefault="006C45E0" w:rsidP="005D6D1A">
      <w:pPr>
        <w:spacing w:line="480" w:lineRule="auto"/>
        <w:rPr>
          <w:b/>
        </w:rPr>
      </w:pPr>
      <w:r w:rsidRPr="00F037EE">
        <w:rPr>
          <w:b/>
        </w:rPr>
        <w:tab/>
      </w:r>
      <w:proofErr w:type="gramStart"/>
      <w:r w:rsidR="000A057C" w:rsidRPr="00F037EE">
        <w:rPr>
          <w:b/>
        </w:rPr>
        <w:t>Temporal stability</w:t>
      </w:r>
      <w:r w:rsidRPr="00F037EE">
        <w:rPr>
          <w:b/>
        </w:rPr>
        <w:t>.</w:t>
      </w:r>
      <w:proofErr w:type="gramEnd"/>
      <w:r w:rsidRPr="00F037EE">
        <w:rPr>
          <w:b/>
        </w:rPr>
        <w:t xml:space="preserve"> </w:t>
      </w:r>
      <w:r w:rsidR="00C558F6" w:rsidRPr="00F037EE">
        <w:t>Cross-time/within-</w:t>
      </w:r>
      <w:r w:rsidR="00F72100" w:rsidRPr="00F037EE">
        <w:t>domain</w:t>
      </w:r>
      <w:r w:rsidR="00C558F6" w:rsidRPr="00F037EE">
        <w:t xml:space="preserve"> standardized estimates </w:t>
      </w:r>
      <w:r w:rsidR="00B612D2" w:rsidRPr="00F037EE">
        <w:t xml:space="preserve">are presented in </w:t>
      </w:r>
      <w:r w:rsidR="00BF6073" w:rsidRPr="00F037EE">
        <w:t xml:space="preserve">Table </w:t>
      </w:r>
      <w:r w:rsidR="00F037EE" w:rsidRPr="00F037EE">
        <w:t>4</w:t>
      </w:r>
      <w:r w:rsidR="00C558F6" w:rsidRPr="00F037EE">
        <w:t xml:space="preserve">. </w:t>
      </w:r>
      <w:r w:rsidR="008120A1" w:rsidRPr="00F037EE">
        <w:t xml:space="preserve">Temporal stability </w:t>
      </w:r>
      <w:r w:rsidR="00C558F6" w:rsidRPr="00F037EE">
        <w:t xml:space="preserve">of the </w:t>
      </w:r>
      <w:r w:rsidR="00FA2F24" w:rsidRPr="00F037EE">
        <w:t>domains</w:t>
      </w:r>
      <w:r w:rsidR="008120A1" w:rsidRPr="00F037EE">
        <w:t xml:space="preserve"> was</w:t>
      </w:r>
      <w:r w:rsidR="004E3331" w:rsidRPr="00F037EE">
        <w:t xml:space="preserve"> </w:t>
      </w:r>
      <w:r w:rsidR="006D6215" w:rsidRPr="00F037EE">
        <w:t>considerably</w:t>
      </w:r>
      <w:r w:rsidR="004E7BFE" w:rsidRPr="00F037EE">
        <w:t xml:space="preserve"> low</w:t>
      </w:r>
      <w:r w:rsidR="00EC5E5E" w:rsidRPr="00F037EE">
        <w:t>.</w:t>
      </w:r>
      <w:r w:rsidR="008120A1" w:rsidRPr="00F037EE">
        <w:t xml:space="preserve"> </w:t>
      </w:r>
      <w:r w:rsidR="00F3789A" w:rsidRPr="00F037EE">
        <w:t xml:space="preserve">Orgasm was </w:t>
      </w:r>
      <w:r w:rsidR="00EC5E5E" w:rsidRPr="00F037EE">
        <w:t>the most stable</w:t>
      </w:r>
      <w:r w:rsidR="00553236" w:rsidRPr="00F037EE">
        <w:t xml:space="preserve"> </w:t>
      </w:r>
      <w:r w:rsidR="00FA2F24" w:rsidRPr="00F037EE">
        <w:t>domain</w:t>
      </w:r>
      <w:r w:rsidR="005D6D1A" w:rsidRPr="00F037EE">
        <w:t xml:space="preserve">, with </w:t>
      </w:r>
      <w:r w:rsidR="00F04517" w:rsidRPr="00F037EE">
        <w:t xml:space="preserve">approximately </w:t>
      </w:r>
      <w:r w:rsidR="0020353B" w:rsidRPr="00F037EE">
        <w:t>20.0</w:t>
      </w:r>
      <w:r w:rsidR="00F04517" w:rsidRPr="00F037EE">
        <w:t>% (</w:t>
      </w:r>
      <w:r w:rsidR="00F037EE" w:rsidRPr="008E6EEA">
        <w:rPr>
          <w:i/>
          <w:lang w:val="sv-FI"/>
        </w:rPr>
        <w:t>β</w:t>
      </w:r>
      <w:r w:rsidR="00766B18" w:rsidRPr="00F037EE">
        <w:rPr>
          <w:vertAlign w:val="superscript"/>
        </w:rPr>
        <w:t>2</w:t>
      </w:r>
      <w:r w:rsidR="00766B18" w:rsidRPr="00F037EE">
        <w:t xml:space="preserve"> </w:t>
      </w:r>
      <w:r w:rsidR="00F04517" w:rsidRPr="00F037EE">
        <w:t>= .</w:t>
      </w:r>
      <w:r w:rsidR="0020353B" w:rsidRPr="00F037EE">
        <w:t>200</w:t>
      </w:r>
      <w:r w:rsidR="00F04517" w:rsidRPr="00F037EE">
        <w:t xml:space="preserve">) </w:t>
      </w:r>
      <w:r w:rsidR="005D6D1A" w:rsidRPr="00F037EE">
        <w:t>of the variance in</w:t>
      </w:r>
      <w:r w:rsidR="009D0D35" w:rsidRPr="00F037EE">
        <w:t xml:space="preserve"> the</w:t>
      </w:r>
      <w:r w:rsidR="005D6D1A" w:rsidRPr="00F037EE">
        <w:t xml:space="preserve"> </w:t>
      </w:r>
      <w:r w:rsidR="00FA2F24" w:rsidRPr="00F037EE">
        <w:t>orgasm domain</w:t>
      </w:r>
      <w:r w:rsidR="005D6D1A" w:rsidRPr="00F037EE">
        <w:t xml:space="preserve"> in 2013 being explained by the </w:t>
      </w:r>
      <w:r w:rsidR="00FA2F24" w:rsidRPr="00F037EE">
        <w:t>orgasm domain</w:t>
      </w:r>
      <w:r w:rsidR="005D6D1A" w:rsidRPr="00F037EE">
        <w:t xml:space="preserve"> in 2006</w:t>
      </w:r>
      <w:r w:rsidR="009922BB" w:rsidRPr="00F037EE">
        <w:t xml:space="preserve">, whereas </w:t>
      </w:r>
      <w:r w:rsidR="00EC5E5E" w:rsidRPr="00F037EE">
        <w:t xml:space="preserve">sexual </w:t>
      </w:r>
      <w:r w:rsidR="009922BB" w:rsidRPr="00F037EE">
        <w:t xml:space="preserve">satisfaction </w:t>
      </w:r>
      <w:r w:rsidR="00EC5E5E" w:rsidRPr="00F037EE">
        <w:t xml:space="preserve">was the most unstable </w:t>
      </w:r>
      <w:r w:rsidR="00FA2F24" w:rsidRPr="00F037EE">
        <w:t>domain</w:t>
      </w:r>
      <w:r w:rsidR="009922BB" w:rsidRPr="00F037EE">
        <w:t xml:space="preserve"> </w:t>
      </w:r>
      <w:r w:rsidR="005D6D1A" w:rsidRPr="00F037EE">
        <w:t xml:space="preserve">with </w:t>
      </w:r>
      <w:r w:rsidR="00F04517" w:rsidRPr="00F037EE">
        <w:t xml:space="preserve">approximately </w:t>
      </w:r>
      <w:r w:rsidR="0020353B" w:rsidRPr="00F037EE">
        <w:t>1</w:t>
      </w:r>
      <w:r w:rsidR="00F04517" w:rsidRPr="00F037EE">
        <w:t>.</w:t>
      </w:r>
      <w:r w:rsidR="0020353B" w:rsidRPr="00F037EE">
        <w:t>8</w:t>
      </w:r>
      <w:r w:rsidR="005D6D1A" w:rsidRPr="00F037EE">
        <w:t xml:space="preserve">% </w:t>
      </w:r>
      <w:r w:rsidR="00F04517" w:rsidRPr="00F037EE">
        <w:t>(</w:t>
      </w:r>
      <w:r w:rsidR="00F037EE" w:rsidRPr="008E6EEA">
        <w:rPr>
          <w:i/>
          <w:lang w:val="sv-FI"/>
        </w:rPr>
        <w:t>β</w:t>
      </w:r>
      <w:r w:rsidR="00766B18" w:rsidRPr="00F037EE">
        <w:rPr>
          <w:vertAlign w:val="superscript"/>
        </w:rPr>
        <w:t>2</w:t>
      </w:r>
      <w:r w:rsidR="00766B18" w:rsidRPr="00F037EE">
        <w:t xml:space="preserve"> </w:t>
      </w:r>
      <w:r w:rsidR="00F04517" w:rsidRPr="00F037EE">
        <w:t>= .</w:t>
      </w:r>
      <w:r w:rsidR="0020353B" w:rsidRPr="00F037EE">
        <w:t>018</w:t>
      </w:r>
      <w:r w:rsidR="00F04517" w:rsidRPr="00F037EE">
        <w:t xml:space="preserve">) </w:t>
      </w:r>
      <w:r w:rsidR="005D6D1A" w:rsidRPr="00F037EE">
        <w:t xml:space="preserve">of the variance in the </w:t>
      </w:r>
      <w:r w:rsidR="00FA2F24" w:rsidRPr="00F037EE">
        <w:t>satisfaction domain</w:t>
      </w:r>
      <w:r w:rsidR="005D6D1A" w:rsidRPr="00F037EE">
        <w:t xml:space="preserve"> in 2013 being explained by the satisfaction </w:t>
      </w:r>
      <w:r w:rsidR="00FA2F24" w:rsidRPr="00F037EE">
        <w:t xml:space="preserve">domain </w:t>
      </w:r>
      <w:r w:rsidR="005D6D1A" w:rsidRPr="00F037EE">
        <w:t>in 2006.</w:t>
      </w:r>
    </w:p>
    <w:p w14:paraId="51887364" w14:textId="0EDA32BB" w:rsidR="00B67E71" w:rsidRPr="00F037EE" w:rsidRDefault="006C45E0" w:rsidP="008A409F">
      <w:pPr>
        <w:spacing w:line="480" w:lineRule="auto"/>
      </w:pPr>
      <w:r w:rsidRPr="00F037EE">
        <w:rPr>
          <w:b/>
        </w:rPr>
        <w:tab/>
      </w:r>
      <w:proofErr w:type="gramStart"/>
      <w:r w:rsidR="009D0D35" w:rsidRPr="00F037EE">
        <w:rPr>
          <w:b/>
        </w:rPr>
        <w:t>Possible c</w:t>
      </w:r>
      <w:r w:rsidR="000A057C" w:rsidRPr="00F037EE">
        <w:rPr>
          <w:b/>
        </w:rPr>
        <w:t>ausal paths.</w:t>
      </w:r>
      <w:proofErr w:type="gramEnd"/>
      <w:r w:rsidR="000A057C" w:rsidRPr="00F037EE">
        <w:rPr>
          <w:b/>
        </w:rPr>
        <w:t xml:space="preserve"> </w:t>
      </w:r>
      <w:r w:rsidR="00E67578" w:rsidRPr="00F037EE">
        <w:t>Cross-time/cross-</w:t>
      </w:r>
      <w:r w:rsidR="00F72100" w:rsidRPr="00F037EE">
        <w:t>domain</w:t>
      </w:r>
      <w:r w:rsidR="00E67578" w:rsidRPr="00F037EE">
        <w:t xml:space="preserve"> standardized estimates</w:t>
      </w:r>
      <w:r w:rsidR="00910556" w:rsidRPr="00F037EE">
        <w:t xml:space="preserve"> are presented in</w:t>
      </w:r>
      <w:r w:rsidR="00A32EF1" w:rsidRPr="00F037EE">
        <w:t xml:space="preserve"> T</w:t>
      </w:r>
      <w:r w:rsidR="00C34B72" w:rsidRPr="00F037EE">
        <w:t>able</w:t>
      </w:r>
      <w:r w:rsidR="00133977" w:rsidRPr="00F037EE">
        <w:t xml:space="preserve"> </w:t>
      </w:r>
      <w:r w:rsidR="00F037EE" w:rsidRPr="00F037EE">
        <w:t>4</w:t>
      </w:r>
      <w:r w:rsidR="00E67578" w:rsidRPr="00F037EE">
        <w:t xml:space="preserve">. </w:t>
      </w:r>
      <w:r w:rsidR="0020353B" w:rsidRPr="00F037EE">
        <w:t>Pairwise equation of significant paths</w:t>
      </w:r>
      <w:r w:rsidR="003D62D1" w:rsidRPr="00F037EE">
        <w:t xml:space="preserve"> </w:t>
      </w:r>
      <w:r w:rsidR="00C003DE" w:rsidRPr="00F037EE">
        <w:t>(as described in the Statistical Analyses section</w:t>
      </w:r>
      <w:r w:rsidR="00E817BC" w:rsidRPr="00F037EE">
        <w:t xml:space="preserve"> and presented in Table </w:t>
      </w:r>
      <w:r w:rsidR="00F037EE" w:rsidRPr="00F037EE">
        <w:t>1</w:t>
      </w:r>
      <w:r w:rsidR="00C003DE" w:rsidRPr="00F037EE">
        <w:t xml:space="preserve">) </w:t>
      </w:r>
      <w:r w:rsidR="0020353B" w:rsidRPr="00F037EE">
        <w:t>did not result in acceptable model fit</w:t>
      </w:r>
      <w:r w:rsidR="004C69FB" w:rsidRPr="00F037EE">
        <w:t xml:space="preserve"> compared to the freely estimated model</w:t>
      </w:r>
      <w:r w:rsidR="009406E0">
        <w:t>, indicating that the paths differed from each other.</w:t>
      </w:r>
      <w:r w:rsidR="0020353B" w:rsidRPr="00F037EE">
        <w:t xml:space="preserve"> </w:t>
      </w:r>
    </w:p>
    <w:p w14:paraId="5040662F" w14:textId="7FD9423F" w:rsidR="00F732F4" w:rsidRPr="00F037EE" w:rsidRDefault="00B67E71" w:rsidP="008A409F">
      <w:pPr>
        <w:spacing w:line="480" w:lineRule="auto"/>
        <w:rPr>
          <w:b/>
        </w:rPr>
      </w:pPr>
      <w:r w:rsidRPr="00F037EE">
        <w:tab/>
      </w:r>
      <w:r w:rsidR="00A64085" w:rsidRPr="00F037EE">
        <w:t>The following signi</w:t>
      </w:r>
      <w:r w:rsidR="00FB4FF8" w:rsidRPr="00F037EE">
        <w:t xml:space="preserve">ficant paths were found: </w:t>
      </w:r>
      <w:r w:rsidR="0027018D" w:rsidRPr="00F037EE">
        <w:t>desire had a unidirectional negative effect on lubrication and pain (</w:t>
      </w:r>
      <w:r w:rsidR="004C69FB" w:rsidRPr="00F037EE">
        <w:t>i.e.</w:t>
      </w:r>
      <w:r w:rsidR="0027018D" w:rsidRPr="00F037EE">
        <w:t xml:space="preserve">, greater desire predicted </w:t>
      </w:r>
      <w:r w:rsidR="00506AC3">
        <w:t>lower</w:t>
      </w:r>
      <w:r w:rsidR="004C69FB" w:rsidRPr="00F037EE">
        <w:t xml:space="preserve"> </w:t>
      </w:r>
      <w:r w:rsidR="0027018D" w:rsidRPr="00F037EE">
        <w:t xml:space="preserve">lubrication </w:t>
      </w:r>
      <w:r w:rsidR="00506AC3">
        <w:t xml:space="preserve">function </w:t>
      </w:r>
      <w:r w:rsidR="0027018D" w:rsidRPr="00F037EE">
        <w:t xml:space="preserve">and </w:t>
      </w:r>
      <w:r w:rsidR="00506AC3">
        <w:t xml:space="preserve">more </w:t>
      </w:r>
      <w:r w:rsidR="0027018D" w:rsidRPr="00F037EE">
        <w:t xml:space="preserve">pain), orgasm had a </w:t>
      </w:r>
      <w:r w:rsidR="009406E0">
        <w:t xml:space="preserve">unidirectional positive effect </w:t>
      </w:r>
      <w:r w:rsidR="0027018D" w:rsidRPr="00F037EE">
        <w:t xml:space="preserve">on </w:t>
      </w:r>
      <w:r w:rsidR="004C69FB" w:rsidRPr="00F037EE">
        <w:t xml:space="preserve">desire, arousal and satisfaction (i.e., higher orgasm function predicted </w:t>
      </w:r>
      <w:r w:rsidR="00506AC3">
        <w:t>higher</w:t>
      </w:r>
      <w:r w:rsidR="004C69FB" w:rsidRPr="00F037EE">
        <w:t xml:space="preserve"> desire, arousal and satisfaction) and </w:t>
      </w:r>
      <w:r w:rsidR="0045228B" w:rsidRPr="00F037EE">
        <w:t xml:space="preserve">satisfaction had </w:t>
      </w:r>
      <w:r w:rsidR="000C0352" w:rsidRPr="00F037EE">
        <w:t>a</w:t>
      </w:r>
      <w:r w:rsidR="0045228B" w:rsidRPr="00F037EE">
        <w:t xml:space="preserve"> unidirectional </w:t>
      </w:r>
      <w:r w:rsidR="005D6D1A" w:rsidRPr="00F037EE">
        <w:t xml:space="preserve">negative </w:t>
      </w:r>
      <w:r w:rsidR="0045228B" w:rsidRPr="00F037EE">
        <w:t xml:space="preserve">effect on </w:t>
      </w:r>
      <w:r w:rsidR="004C69FB" w:rsidRPr="00F037EE">
        <w:t xml:space="preserve">arousal and </w:t>
      </w:r>
      <w:r w:rsidR="0045228B" w:rsidRPr="00F037EE">
        <w:t>lubrication</w:t>
      </w:r>
      <w:r w:rsidR="004C69FB" w:rsidRPr="00F037EE">
        <w:t>.</w:t>
      </w:r>
    </w:p>
    <w:p w14:paraId="1C16A65E" w14:textId="1D796C6D" w:rsidR="00C40372" w:rsidRPr="00F037EE" w:rsidRDefault="00C40372" w:rsidP="008A409F">
      <w:pPr>
        <w:spacing w:line="480" w:lineRule="auto"/>
        <w:rPr>
          <w:b/>
        </w:rPr>
      </w:pPr>
      <w:r w:rsidRPr="00F037EE">
        <w:rPr>
          <w:b/>
        </w:rPr>
        <w:t xml:space="preserve">Relationship Status Group </w:t>
      </w:r>
      <w:r w:rsidR="003E23DB">
        <w:rPr>
          <w:b/>
        </w:rPr>
        <w:t>Analyses</w:t>
      </w:r>
    </w:p>
    <w:p w14:paraId="272F1672" w14:textId="59710EEC" w:rsidR="002C44DC" w:rsidRPr="00F037EE" w:rsidRDefault="00C40372" w:rsidP="008A409F">
      <w:pPr>
        <w:spacing w:line="480" w:lineRule="auto"/>
      </w:pPr>
      <w:r w:rsidRPr="00F037EE">
        <w:tab/>
      </w:r>
      <w:proofErr w:type="gramStart"/>
      <w:r w:rsidR="006C45E0" w:rsidRPr="00F037EE">
        <w:rPr>
          <w:b/>
        </w:rPr>
        <w:t>Descriptive statistics.</w:t>
      </w:r>
      <w:proofErr w:type="gramEnd"/>
      <w:r w:rsidR="006C45E0" w:rsidRPr="00F037EE">
        <w:t xml:space="preserve"> </w:t>
      </w:r>
      <w:r w:rsidRPr="00F037EE">
        <w:t>In 2013, 44.</w:t>
      </w:r>
      <w:r w:rsidR="00784769" w:rsidRPr="00F037EE">
        <w:t>4</w:t>
      </w:r>
      <w:r w:rsidRPr="00F037EE">
        <w:t>% (</w:t>
      </w:r>
      <w:r w:rsidRPr="00F037EE">
        <w:rPr>
          <w:i/>
        </w:rPr>
        <w:t>n</w:t>
      </w:r>
      <w:r w:rsidRPr="00F037EE">
        <w:t xml:space="preserve"> = 964) reported that they were </w:t>
      </w:r>
      <w:r w:rsidR="00EF43DF" w:rsidRPr="00F037EE">
        <w:t xml:space="preserve">currently </w:t>
      </w:r>
      <w:r w:rsidRPr="00F037EE">
        <w:t xml:space="preserve">in a relationship with the same partner as in 2006, </w:t>
      </w:r>
      <w:r w:rsidR="00EF43DF" w:rsidRPr="00F037EE">
        <w:t>40.2% (</w:t>
      </w:r>
      <w:r w:rsidR="00EF43DF" w:rsidRPr="00F037EE">
        <w:rPr>
          <w:i/>
        </w:rPr>
        <w:t>n</w:t>
      </w:r>
      <w:r w:rsidR="00EF43DF" w:rsidRPr="00F037EE">
        <w:t xml:space="preserve"> = 87</w:t>
      </w:r>
      <w:r w:rsidR="0081552A" w:rsidRPr="00F037EE">
        <w:t>3</w:t>
      </w:r>
      <w:r w:rsidR="00EF43DF" w:rsidRPr="00F037EE">
        <w:t xml:space="preserve">) reported that they were currently in a relationship but </w:t>
      </w:r>
      <w:r w:rsidR="000E0862" w:rsidRPr="00F037EE">
        <w:t xml:space="preserve">with a </w:t>
      </w:r>
      <w:r w:rsidR="005D6D1A" w:rsidRPr="00F037EE">
        <w:t>new</w:t>
      </w:r>
      <w:r w:rsidR="000E0862" w:rsidRPr="00F037EE">
        <w:t xml:space="preserve"> partner</w:t>
      </w:r>
      <w:r w:rsidR="00EF43DF" w:rsidRPr="00F037EE">
        <w:t xml:space="preserve">, </w:t>
      </w:r>
      <w:r w:rsidRPr="00F037EE">
        <w:t>and</w:t>
      </w:r>
      <w:r w:rsidR="00451B99" w:rsidRPr="00F037EE">
        <w:t xml:space="preserve"> 15.5% </w:t>
      </w:r>
      <w:r w:rsidR="00EF43DF" w:rsidRPr="00F037EE">
        <w:t>(</w:t>
      </w:r>
      <w:r w:rsidR="00EF43DF" w:rsidRPr="00F037EE">
        <w:rPr>
          <w:i/>
        </w:rPr>
        <w:t>n</w:t>
      </w:r>
      <w:r w:rsidR="00EF43DF" w:rsidRPr="00F037EE">
        <w:t xml:space="preserve"> = 336) reported </w:t>
      </w:r>
      <w:r w:rsidR="00451B99" w:rsidRPr="00F037EE">
        <w:t xml:space="preserve">that they were </w:t>
      </w:r>
      <w:r w:rsidR="000E0862" w:rsidRPr="00F037EE">
        <w:t>currently single</w:t>
      </w:r>
      <w:r w:rsidR="006C45E0" w:rsidRPr="00F037EE">
        <w:t xml:space="preserve">. </w:t>
      </w:r>
      <w:r w:rsidR="006F60AA" w:rsidRPr="00F037EE">
        <w:t xml:space="preserve">Factor mean differences between 2006 and 2013 are presented in Table </w:t>
      </w:r>
      <w:r w:rsidR="00F037EE" w:rsidRPr="00F037EE">
        <w:t>2</w:t>
      </w:r>
      <w:r w:rsidR="006F60AA" w:rsidRPr="00F037EE">
        <w:t>.</w:t>
      </w:r>
      <w:r w:rsidR="00B400F3" w:rsidRPr="00F037EE">
        <w:t xml:space="preserve"> Women who were in the same relationship </w:t>
      </w:r>
      <w:r w:rsidR="00F41E38" w:rsidRPr="00F037EE">
        <w:t xml:space="preserve">at both time points </w:t>
      </w:r>
      <w:r w:rsidR="00B400F3" w:rsidRPr="00F037EE">
        <w:t xml:space="preserve">reported </w:t>
      </w:r>
      <w:r w:rsidR="00506AC3">
        <w:t>less</w:t>
      </w:r>
      <w:r w:rsidR="00B400F3" w:rsidRPr="00F037EE">
        <w:t xml:space="preserve"> desire, arousal, lubrication, and satisfaction, and </w:t>
      </w:r>
      <w:r w:rsidR="00506AC3">
        <w:t>higher orgasm function</w:t>
      </w:r>
      <w:r w:rsidR="00F41E38" w:rsidRPr="00F037EE">
        <w:t xml:space="preserve"> in 2013</w:t>
      </w:r>
      <w:r w:rsidR="00F037EE">
        <w:t xml:space="preserve"> compared to 2006</w:t>
      </w:r>
      <w:r w:rsidR="00B400F3" w:rsidRPr="00F037EE">
        <w:t xml:space="preserve">. Pain did not differ significantly between time points. Women who were in </w:t>
      </w:r>
      <w:r w:rsidR="00C8050F" w:rsidRPr="00F037EE">
        <w:t xml:space="preserve">new </w:t>
      </w:r>
      <w:r w:rsidR="00B400F3" w:rsidRPr="00F037EE">
        <w:t>relationship</w:t>
      </w:r>
      <w:r w:rsidR="00C8050F" w:rsidRPr="00F037EE">
        <w:t>s</w:t>
      </w:r>
      <w:r w:rsidR="00B400F3" w:rsidRPr="00F037EE">
        <w:t xml:space="preserve"> in 2013 rep</w:t>
      </w:r>
      <w:r w:rsidR="005E7D59" w:rsidRPr="00F037EE">
        <w:t xml:space="preserve">orted </w:t>
      </w:r>
      <w:r w:rsidR="00506AC3">
        <w:t>l</w:t>
      </w:r>
      <w:r w:rsidR="006B7685">
        <w:t xml:space="preserve">ess </w:t>
      </w:r>
      <w:r w:rsidR="005E7D59" w:rsidRPr="00F037EE">
        <w:t>desire and</w:t>
      </w:r>
      <w:r w:rsidR="00B400F3" w:rsidRPr="00F037EE">
        <w:t xml:space="preserve"> arousal,</w:t>
      </w:r>
      <w:r w:rsidR="00F41E38" w:rsidRPr="00F037EE">
        <w:t xml:space="preserve"> </w:t>
      </w:r>
      <w:r w:rsidR="005E7D59" w:rsidRPr="00F037EE">
        <w:t>higher</w:t>
      </w:r>
      <w:r w:rsidR="00F41E38" w:rsidRPr="00F037EE">
        <w:t xml:space="preserve"> satisfaction and </w:t>
      </w:r>
      <w:r w:rsidR="006B7685">
        <w:t xml:space="preserve">higher </w:t>
      </w:r>
      <w:r w:rsidR="00F41E38" w:rsidRPr="00F037EE">
        <w:t>orgasm</w:t>
      </w:r>
      <w:r w:rsidR="00506AC3">
        <w:t xml:space="preserve"> function </w:t>
      </w:r>
      <w:r w:rsidR="00F41E38" w:rsidRPr="00F037EE">
        <w:t xml:space="preserve">in 2013. Pain and lubrication did not differ significantly between time points. Women who were single in 2013 reported </w:t>
      </w:r>
      <w:r w:rsidR="00506AC3">
        <w:t>less</w:t>
      </w:r>
      <w:r w:rsidR="00506AC3" w:rsidRPr="00F037EE">
        <w:t xml:space="preserve"> </w:t>
      </w:r>
      <w:r w:rsidR="00F41E38" w:rsidRPr="00F037EE">
        <w:t xml:space="preserve">pain </w:t>
      </w:r>
      <w:r w:rsidR="00506AC3">
        <w:t xml:space="preserve">and satisfaction, </w:t>
      </w:r>
      <w:r w:rsidR="00F41E38" w:rsidRPr="00F037EE">
        <w:t xml:space="preserve">and </w:t>
      </w:r>
      <w:r w:rsidR="00506AC3">
        <w:t xml:space="preserve">higher </w:t>
      </w:r>
      <w:r w:rsidR="00F41E38" w:rsidRPr="00F037EE">
        <w:t xml:space="preserve">orgasm </w:t>
      </w:r>
      <w:r w:rsidR="00506AC3">
        <w:t xml:space="preserve">function </w:t>
      </w:r>
      <w:r w:rsidR="00F41E38" w:rsidRPr="00F037EE">
        <w:t>in 2013. Desire, arousal, and lubrication did not differ significantly between time points.</w:t>
      </w:r>
    </w:p>
    <w:p w14:paraId="43EB9BB1" w14:textId="61565464" w:rsidR="000A057C" w:rsidRPr="00F037EE" w:rsidRDefault="00087F3B" w:rsidP="00765621">
      <w:pPr>
        <w:spacing w:line="480" w:lineRule="auto"/>
      </w:pPr>
      <w:r w:rsidRPr="00F037EE">
        <w:tab/>
      </w:r>
      <w:proofErr w:type="gramStart"/>
      <w:r w:rsidR="000A057C" w:rsidRPr="00F037EE">
        <w:rPr>
          <w:b/>
        </w:rPr>
        <w:t>Temporal stability</w:t>
      </w:r>
      <w:r w:rsidR="006C45E0" w:rsidRPr="00F037EE">
        <w:rPr>
          <w:b/>
        </w:rPr>
        <w:t>.</w:t>
      </w:r>
      <w:proofErr w:type="gramEnd"/>
      <w:r w:rsidR="006C45E0" w:rsidRPr="00F037EE">
        <w:t xml:space="preserve"> </w:t>
      </w:r>
      <w:r w:rsidR="00C83EF0" w:rsidRPr="00F037EE">
        <w:t>Cross-time standardized estimates for the different relationship status</w:t>
      </w:r>
      <w:r w:rsidR="00C34B72" w:rsidRPr="00F037EE">
        <w:t xml:space="preserve"> groups are presented in Table </w:t>
      </w:r>
      <w:r w:rsidR="00F037EE" w:rsidRPr="00F037EE">
        <w:t>4</w:t>
      </w:r>
      <w:r w:rsidR="00C83EF0" w:rsidRPr="00F037EE">
        <w:t xml:space="preserve">. </w:t>
      </w:r>
      <w:r w:rsidR="009406E0">
        <w:t>For women in the same relationship at both time points, temporal stability ranged from .217 (satisfaction) to .522 (orgasm). The arousal path was not significant. For women in new relationships in 2013, temporal stability ranged from .187 (pain) to .359 (orgasm). The arousal and satisfaction paths were not significant. For single women, o</w:t>
      </w:r>
      <w:r w:rsidRPr="00F037EE">
        <w:t xml:space="preserve">rgasm </w:t>
      </w:r>
      <w:r w:rsidR="00D16E32" w:rsidRPr="00F037EE">
        <w:t xml:space="preserve">and desire were </w:t>
      </w:r>
      <w:r w:rsidRPr="00F037EE">
        <w:t xml:space="preserve">the only </w:t>
      </w:r>
      <w:r w:rsidR="009406E0">
        <w:t>significant paths, with standardized estimates of .540 and .34</w:t>
      </w:r>
      <w:r w:rsidR="00693A1A">
        <w:t>2</w:t>
      </w:r>
      <w:r w:rsidRPr="00F037EE">
        <w:t>.</w:t>
      </w:r>
    </w:p>
    <w:p w14:paraId="62F3462A" w14:textId="6B871CD8" w:rsidR="00765621" w:rsidRPr="00F037EE" w:rsidRDefault="000A057C" w:rsidP="00765621">
      <w:pPr>
        <w:spacing w:line="480" w:lineRule="auto"/>
      </w:pPr>
      <w:r w:rsidRPr="00F037EE">
        <w:tab/>
      </w:r>
      <w:proofErr w:type="gramStart"/>
      <w:r w:rsidR="00970C02" w:rsidRPr="00F037EE">
        <w:rPr>
          <w:b/>
        </w:rPr>
        <w:t>Possible c</w:t>
      </w:r>
      <w:r w:rsidRPr="00F037EE">
        <w:rPr>
          <w:b/>
        </w:rPr>
        <w:t>ausal paths.</w:t>
      </w:r>
      <w:proofErr w:type="gramEnd"/>
      <w:r w:rsidRPr="00F037EE">
        <w:rPr>
          <w:b/>
        </w:rPr>
        <w:t xml:space="preserve"> </w:t>
      </w:r>
      <w:r w:rsidR="007C317E" w:rsidRPr="00F037EE">
        <w:t>Cross-time/c</w:t>
      </w:r>
      <w:r w:rsidR="00D16E32" w:rsidRPr="00F037EE">
        <w:t xml:space="preserve">ross-domain effects were found </w:t>
      </w:r>
      <w:r w:rsidR="007C317E" w:rsidRPr="00F037EE">
        <w:t>for women in the same relationship at both time points</w:t>
      </w:r>
      <w:r w:rsidR="00D16E32" w:rsidRPr="00F037EE">
        <w:t xml:space="preserve"> and for </w:t>
      </w:r>
      <w:r w:rsidR="00C966B3" w:rsidRPr="00F037EE">
        <w:t>single women</w:t>
      </w:r>
      <w:r w:rsidR="007C317E" w:rsidRPr="00F037EE">
        <w:t>.</w:t>
      </w:r>
      <w:r w:rsidR="007C317E" w:rsidRPr="00F037EE">
        <w:rPr>
          <w:b/>
        </w:rPr>
        <w:t xml:space="preserve"> </w:t>
      </w:r>
      <w:r w:rsidR="00D16E32" w:rsidRPr="00F037EE">
        <w:t>Pairwise equation of significant paths result</w:t>
      </w:r>
      <w:r w:rsidR="00EB312A">
        <w:t>ed</w:t>
      </w:r>
      <w:r w:rsidR="00D16E32" w:rsidRPr="00F037EE">
        <w:t xml:space="preserve"> in acceptable model fit</w:t>
      </w:r>
      <w:r w:rsidR="00EB312A">
        <w:t xml:space="preserve"> for the path found in single women (the one from orgasm to pain), indicating that the paths from pain to orgasm and orgasm to pain did not differ significantly from each other</w:t>
      </w:r>
      <w:r w:rsidR="00D16E32" w:rsidRPr="00F037EE">
        <w:t>. For women in the same relationship at both time points, the following significant paths were found: d</w:t>
      </w:r>
      <w:r w:rsidR="007C317E" w:rsidRPr="00F037EE">
        <w:t xml:space="preserve">esire had a unidirectional negative effect on pain, </w:t>
      </w:r>
      <w:r w:rsidR="00D16E32" w:rsidRPr="00F037EE">
        <w:t>satisfaction had a unidirectional negative effect on lubrication</w:t>
      </w:r>
      <w:r w:rsidR="00C966B3" w:rsidRPr="00F037EE">
        <w:t>,</w:t>
      </w:r>
      <w:r w:rsidR="00D16E32" w:rsidRPr="00F037EE">
        <w:t xml:space="preserve"> and orgasm had a unidirectional positive effect on lubrication</w:t>
      </w:r>
      <w:r w:rsidR="005E7D59" w:rsidRPr="00F037EE">
        <w:t>,</w:t>
      </w:r>
      <w:r w:rsidR="00D16E32" w:rsidRPr="00F037EE">
        <w:t xml:space="preserve"> and reciprocal associations with desire (so that higher orgasm function predicted higher desire, but higher desire predicted lower orgasm function), arousal (so that higher orgasm function predicted higher arousal and vice versa)</w:t>
      </w:r>
      <w:r w:rsidR="00C966B3" w:rsidRPr="00F037EE">
        <w:t>,</w:t>
      </w:r>
      <w:r w:rsidR="00D16E32" w:rsidRPr="00F037EE">
        <w:t xml:space="preserve"> and satisfaction (so that higher orgasm function predicted higher satisfaction, but higher satisfaction predicted lower orgasm function).</w:t>
      </w:r>
    </w:p>
    <w:p w14:paraId="65481FFE" w14:textId="77777777" w:rsidR="00357D8E" w:rsidRPr="00F037EE" w:rsidRDefault="00357D8E" w:rsidP="00357D8E">
      <w:pPr>
        <w:spacing w:line="480" w:lineRule="auto"/>
        <w:jc w:val="center"/>
        <w:rPr>
          <w:b/>
        </w:rPr>
      </w:pPr>
      <w:r w:rsidRPr="00F037EE">
        <w:rPr>
          <w:b/>
        </w:rPr>
        <w:t>Discussion</w:t>
      </w:r>
    </w:p>
    <w:p w14:paraId="1B003D3A" w14:textId="6EF7825C" w:rsidR="00357D8E" w:rsidRPr="00F037EE" w:rsidRDefault="00357D8E" w:rsidP="00357D8E">
      <w:pPr>
        <w:spacing w:line="480" w:lineRule="auto"/>
      </w:pPr>
      <w:r w:rsidRPr="00F037EE">
        <w:tab/>
        <w:t>In the present study</w:t>
      </w:r>
      <w:r w:rsidR="006A6186" w:rsidRPr="00F037EE">
        <w:t xml:space="preserve">, </w:t>
      </w:r>
      <w:r w:rsidR="002C1FC8" w:rsidRPr="00F037EE">
        <w:t>FSF</w:t>
      </w:r>
      <w:r w:rsidR="006A6186" w:rsidRPr="00F037EE">
        <w:t xml:space="preserve"> showed to be </w:t>
      </w:r>
      <w:r w:rsidR="006D6215" w:rsidRPr="00F037EE">
        <w:t>considerably</w:t>
      </w:r>
      <w:r w:rsidR="006A6186" w:rsidRPr="00F037EE">
        <w:t xml:space="preserve"> variable over a time</w:t>
      </w:r>
      <w:r w:rsidR="00FA2F24" w:rsidRPr="00F037EE">
        <w:t xml:space="preserve"> frame of seven years</w:t>
      </w:r>
      <w:r w:rsidR="005E55A6" w:rsidRPr="00F037EE">
        <w:t>,</w:t>
      </w:r>
      <w:r w:rsidR="000E0A94" w:rsidRPr="00F037EE">
        <w:t xml:space="preserve"> and</w:t>
      </w:r>
      <w:r w:rsidR="00145017" w:rsidRPr="00F037EE">
        <w:t xml:space="preserve"> </w:t>
      </w:r>
      <w:r w:rsidR="002E5186" w:rsidRPr="00F037EE">
        <w:t xml:space="preserve">relationship </w:t>
      </w:r>
      <w:r w:rsidRPr="00F037EE">
        <w:t xml:space="preserve">status </w:t>
      </w:r>
      <w:r w:rsidR="002C1FC8" w:rsidRPr="00F037EE">
        <w:t>play</w:t>
      </w:r>
      <w:r w:rsidR="00B9293F" w:rsidRPr="00F037EE">
        <w:t>ed</w:t>
      </w:r>
      <w:r w:rsidR="002C1FC8" w:rsidRPr="00F037EE">
        <w:t xml:space="preserve"> a key role </w:t>
      </w:r>
      <w:r w:rsidR="00B9293F" w:rsidRPr="00F037EE">
        <w:t xml:space="preserve">in </w:t>
      </w:r>
      <w:r w:rsidR="002C1FC8" w:rsidRPr="00F037EE">
        <w:t xml:space="preserve">predicting </w:t>
      </w:r>
      <w:r w:rsidRPr="00F037EE">
        <w:t>temporal stability and between-</w:t>
      </w:r>
      <w:r w:rsidR="002E5186" w:rsidRPr="00F037EE">
        <w:t xml:space="preserve">domain </w:t>
      </w:r>
      <w:r w:rsidRPr="00F037EE">
        <w:t xml:space="preserve">effects in </w:t>
      </w:r>
      <w:r w:rsidR="002C1FC8" w:rsidRPr="00F037EE">
        <w:t>FSF</w:t>
      </w:r>
      <w:r w:rsidRPr="00F037EE">
        <w:t xml:space="preserve"> over time. </w:t>
      </w:r>
      <w:r w:rsidR="005E7D59" w:rsidRPr="00F037EE">
        <w:t>In the full sample and f</w:t>
      </w:r>
      <w:r w:rsidR="006A6186" w:rsidRPr="00F037EE">
        <w:t>or women in a relationship with the same partner at both time points, orgasm</w:t>
      </w:r>
      <w:r w:rsidR="005E7D59" w:rsidRPr="00F037EE">
        <w:t>, desire,</w:t>
      </w:r>
      <w:r w:rsidR="006D6215" w:rsidRPr="00F037EE">
        <w:t xml:space="preserve"> and satisfaction</w:t>
      </w:r>
      <w:r w:rsidR="006A6186" w:rsidRPr="00F037EE">
        <w:t xml:space="preserve"> were found to be the main predictors </w:t>
      </w:r>
      <w:r w:rsidR="006D6215" w:rsidRPr="00F037EE">
        <w:t xml:space="preserve">of </w:t>
      </w:r>
      <w:r w:rsidR="006A6186" w:rsidRPr="00F037EE">
        <w:t xml:space="preserve">other </w:t>
      </w:r>
      <w:r w:rsidR="002C1FC8" w:rsidRPr="00F037EE">
        <w:t>FSFs</w:t>
      </w:r>
      <w:r w:rsidR="006A6186" w:rsidRPr="00F037EE">
        <w:t xml:space="preserve">, however with small effect sizes. </w:t>
      </w:r>
      <w:r w:rsidRPr="00F037EE">
        <w:t xml:space="preserve">Orgasm </w:t>
      </w:r>
      <w:r w:rsidR="005E7D59" w:rsidRPr="00F037EE">
        <w:t xml:space="preserve">and desire were </w:t>
      </w:r>
      <w:r w:rsidRPr="00F037EE">
        <w:t>the only factor</w:t>
      </w:r>
      <w:r w:rsidR="005E7D59" w:rsidRPr="00F037EE">
        <w:t>s</w:t>
      </w:r>
      <w:r w:rsidRPr="00F037EE">
        <w:t xml:space="preserve"> to show temporal stability independently of relation</w:t>
      </w:r>
      <w:r w:rsidR="005E7D59" w:rsidRPr="00F037EE">
        <w:t>ship status, suggesting that the</w:t>
      </w:r>
      <w:r w:rsidRPr="00F037EE">
        <w:t>s</w:t>
      </w:r>
      <w:r w:rsidR="005E7D59" w:rsidRPr="00F037EE">
        <w:t>e</w:t>
      </w:r>
      <w:r w:rsidRPr="00F037EE">
        <w:t xml:space="preserve"> function</w:t>
      </w:r>
      <w:r w:rsidR="005E7D59" w:rsidRPr="00F037EE">
        <w:t>s differ</w:t>
      </w:r>
      <w:r w:rsidRPr="00F037EE">
        <w:t xml:space="preserve"> fundamentally from the others.</w:t>
      </w:r>
    </w:p>
    <w:p w14:paraId="73398766" w14:textId="4E3AAF27" w:rsidR="00357D8E" w:rsidRPr="00F037EE" w:rsidRDefault="000A057C" w:rsidP="00357D8E">
      <w:pPr>
        <w:spacing w:line="480" w:lineRule="auto"/>
        <w:rPr>
          <w:b/>
        </w:rPr>
      </w:pPr>
      <w:r w:rsidRPr="00F037EE">
        <w:rPr>
          <w:b/>
        </w:rPr>
        <w:t>Full Sample</w:t>
      </w:r>
      <w:r w:rsidR="00357D8E" w:rsidRPr="00F037EE">
        <w:rPr>
          <w:b/>
        </w:rPr>
        <w:t xml:space="preserve"> Analyses</w:t>
      </w:r>
    </w:p>
    <w:p w14:paraId="6C069110" w14:textId="77777777" w:rsidR="007F3BEC" w:rsidRDefault="00357D8E" w:rsidP="00357D8E">
      <w:pPr>
        <w:spacing w:line="480" w:lineRule="auto"/>
      </w:pPr>
      <w:r w:rsidRPr="00F037EE">
        <w:tab/>
        <w:t xml:space="preserve">In the data collected in 2013, women reported </w:t>
      </w:r>
      <w:r w:rsidR="00506AC3">
        <w:t>l</w:t>
      </w:r>
      <w:r w:rsidR="006B7685">
        <w:t>ess</w:t>
      </w:r>
      <w:r w:rsidRPr="00F037EE">
        <w:t xml:space="preserve"> desire, subjective arousal, lubrication</w:t>
      </w:r>
      <w:r w:rsidR="00910556" w:rsidRPr="00F037EE">
        <w:t>,</w:t>
      </w:r>
      <w:r w:rsidRPr="00F037EE">
        <w:t xml:space="preserve"> and satisfaction, but </w:t>
      </w:r>
      <w:r w:rsidR="00506AC3">
        <w:t>higher</w:t>
      </w:r>
      <w:r w:rsidR="00506AC3" w:rsidRPr="00F037EE">
        <w:t xml:space="preserve"> </w:t>
      </w:r>
      <w:r w:rsidRPr="00F037EE">
        <w:t>orgasm</w:t>
      </w:r>
      <w:r w:rsidR="005E55A6" w:rsidRPr="00F037EE">
        <w:t xml:space="preserve"> </w:t>
      </w:r>
      <w:r w:rsidR="00506AC3">
        <w:t>function</w:t>
      </w:r>
      <w:r w:rsidRPr="00F037EE">
        <w:t xml:space="preserve">. </w:t>
      </w:r>
      <w:r w:rsidR="00505464" w:rsidRPr="00F037EE">
        <w:t xml:space="preserve">Pain scores did not differ significantly between time points. </w:t>
      </w:r>
      <w:r w:rsidRPr="00F037EE">
        <w:t xml:space="preserve">This is to some extent consistent with previous </w:t>
      </w:r>
      <w:r w:rsidR="003C1D87" w:rsidRPr="00F037EE">
        <w:t xml:space="preserve">cross-sectional and longitudinal </w:t>
      </w:r>
      <w:r w:rsidRPr="00F037EE">
        <w:t xml:space="preserve">studies showing that desire problems increase with age </w:t>
      </w:r>
      <w:r w:rsidR="00B7739A" w:rsidRPr="00F037EE">
        <w:rPr>
          <w:noProof/>
        </w:rPr>
        <w:t>(</w:t>
      </w:r>
      <w:r w:rsidR="00F037EE">
        <w:rPr>
          <w:noProof/>
        </w:rPr>
        <w:t>Hällström &amp; Samuelsson</w:t>
      </w:r>
      <w:r w:rsidR="00F3764D" w:rsidRPr="00F037EE">
        <w:rPr>
          <w:noProof/>
        </w:rPr>
        <w:t xml:space="preserve"> 1990; </w:t>
      </w:r>
      <w:r w:rsidR="00F037EE">
        <w:rPr>
          <w:noProof/>
        </w:rPr>
        <w:t>Koster &amp; Garde</w:t>
      </w:r>
      <w:r w:rsidR="00F3764D" w:rsidRPr="00F037EE">
        <w:rPr>
          <w:noProof/>
        </w:rPr>
        <w:t xml:space="preserve"> 1993; Howar</w:t>
      </w:r>
      <w:r w:rsidR="00F037EE">
        <w:rPr>
          <w:noProof/>
        </w:rPr>
        <w:t>d et al.</w:t>
      </w:r>
      <w:r w:rsidR="00F3764D" w:rsidRPr="00F037EE">
        <w:rPr>
          <w:noProof/>
        </w:rPr>
        <w:t xml:space="preserve"> 2006; </w:t>
      </w:r>
      <w:r w:rsidR="00F037EE">
        <w:rPr>
          <w:noProof/>
        </w:rPr>
        <w:t>Dennerstein et al.</w:t>
      </w:r>
      <w:r w:rsidR="00667F9A" w:rsidRPr="00F037EE">
        <w:rPr>
          <w:noProof/>
        </w:rPr>
        <w:t xml:space="preserve"> 2008</w:t>
      </w:r>
      <w:r w:rsidR="00B7739A" w:rsidRPr="00F037EE">
        <w:rPr>
          <w:noProof/>
        </w:rPr>
        <w:t>)</w:t>
      </w:r>
      <w:r w:rsidR="00B9293F" w:rsidRPr="00F037EE">
        <w:rPr>
          <w:noProof/>
        </w:rPr>
        <w:t xml:space="preserve">. </w:t>
      </w:r>
      <w:r w:rsidR="00255C4C" w:rsidRPr="00F037EE">
        <w:rPr>
          <w:noProof/>
        </w:rPr>
        <w:t>O</w:t>
      </w:r>
      <w:r w:rsidR="00F037EE">
        <w:t xml:space="preserve">ur </w:t>
      </w:r>
      <w:r w:rsidRPr="00F037EE">
        <w:t xml:space="preserve">findings </w:t>
      </w:r>
      <w:r w:rsidR="00B4119B" w:rsidRPr="00F037EE">
        <w:t xml:space="preserve">concerning </w:t>
      </w:r>
      <w:r w:rsidR="00506AC3">
        <w:t xml:space="preserve">sexual </w:t>
      </w:r>
      <w:r w:rsidRPr="00F037EE">
        <w:t>pain and or</w:t>
      </w:r>
      <w:r w:rsidR="001E47EE" w:rsidRPr="00F037EE">
        <w:t xml:space="preserve">gasm </w:t>
      </w:r>
      <w:r w:rsidR="00506AC3">
        <w:t>function</w:t>
      </w:r>
      <w:r w:rsidR="00506AC3" w:rsidRPr="00F037EE">
        <w:t xml:space="preserve"> </w:t>
      </w:r>
      <w:r w:rsidR="001E47EE" w:rsidRPr="00F037EE">
        <w:t>are inconsistent</w:t>
      </w:r>
      <w:r w:rsidR="00B4119B" w:rsidRPr="00F037EE">
        <w:t xml:space="preserve"> with previous </w:t>
      </w:r>
      <w:r w:rsidR="00C150E2" w:rsidRPr="00F037EE">
        <w:t xml:space="preserve">longitudinal </w:t>
      </w:r>
      <w:r w:rsidR="00255C4C" w:rsidRPr="00F037EE">
        <w:t>studies</w:t>
      </w:r>
      <w:r w:rsidR="00C150E2" w:rsidRPr="00F037EE">
        <w:t xml:space="preserve"> reporting </w:t>
      </w:r>
      <w:r w:rsidR="003253DA" w:rsidRPr="00F037EE">
        <w:t>decreased orgasm</w:t>
      </w:r>
      <w:r w:rsidR="00F037EE">
        <w:t>ic function (</w:t>
      </w:r>
      <w:proofErr w:type="spellStart"/>
      <w:r w:rsidR="00F037EE">
        <w:t>Dennerstein</w:t>
      </w:r>
      <w:proofErr w:type="spellEnd"/>
      <w:r w:rsidR="00F037EE">
        <w:t xml:space="preserve"> et al.</w:t>
      </w:r>
      <w:r w:rsidR="003253DA" w:rsidRPr="00F037EE">
        <w:t xml:space="preserve"> 2008) and increased pain</w:t>
      </w:r>
      <w:r w:rsidR="001E47EE" w:rsidRPr="00F037EE">
        <w:rPr>
          <w:noProof/>
        </w:rPr>
        <w:t xml:space="preserve"> (</w:t>
      </w:r>
      <w:r w:rsidR="00F3764D" w:rsidRPr="00F037EE">
        <w:rPr>
          <w:noProof/>
        </w:rPr>
        <w:t xml:space="preserve">Dennerstein et </w:t>
      </w:r>
      <w:r w:rsidR="00F037EE">
        <w:rPr>
          <w:noProof/>
        </w:rPr>
        <w:t>al.</w:t>
      </w:r>
      <w:r w:rsidR="00F3764D" w:rsidRPr="00F037EE">
        <w:rPr>
          <w:noProof/>
        </w:rPr>
        <w:t xml:space="preserve"> 2008; </w:t>
      </w:r>
      <w:r w:rsidR="00F037EE">
        <w:rPr>
          <w:noProof/>
        </w:rPr>
        <w:t>Avis et al.</w:t>
      </w:r>
      <w:r w:rsidR="00B7739A" w:rsidRPr="00F037EE">
        <w:rPr>
          <w:noProof/>
        </w:rPr>
        <w:t xml:space="preserve"> 2009</w:t>
      </w:r>
      <w:r w:rsidR="001E47EE" w:rsidRPr="00F037EE">
        <w:rPr>
          <w:noProof/>
        </w:rPr>
        <w:t>)</w:t>
      </w:r>
      <w:r w:rsidR="00255C4C" w:rsidRPr="00F037EE">
        <w:rPr>
          <w:noProof/>
        </w:rPr>
        <w:t>, although it should be noted that these study samples consisted of menopausal women</w:t>
      </w:r>
      <w:r w:rsidRPr="00F037EE">
        <w:t>. All within-time correlations were higher in 2013 than in 2006, suggesting that comorbidity</w:t>
      </w:r>
      <w:r w:rsidR="00B9293F" w:rsidRPr="00F037EE">
        <w:t xml:space="preserve"> of FSDs</w:t>
      </w:r>
      <w:r w:rsidRPr="00F037EE">
        <w:t xml:space="preserve"> increase</w:t>
      </w:r>
      <w:r w:rsidR="00B4119B" w:rsidRPr="00F037EE">
        <w:t>s</w:t>
      </w:r>
      <w:r w:rsidRPr="00F037EE">
        <w:t xml:space="preserve"> with age.</w:t>
      </w:r>
      <w:r w:rsidR="009848F9" w:rsidRPr="00F037EE">
        <w:t xml:space="preserve"> </w:t>
      </w:r>
      <w:r w:rsidR="005E7D59" w:rsidRPr="00F037EE">
        <w:t>Perhaps</w:t>
      </w:r>
      <w:r w:rsidR="00E3360E" w:rsidRPr="00F037EE">
        <w:t xml:space="preserve"> worth noting</w:t>
      </w:r>
      <w:r w:rsidR="005E7D59" w:rsidRPr="00F037EE">
        <w:t xml:space="preserve">, </w:t>
      </w:r>
      <w:r w:rsidR="00E3360E" w:rsidRPr="00F037EE">
        <w:t>h</w:t>
      </w:r>
      <w:r w:rsidR="00EC5A3B" w:rsidRPr="00F037EE">
        <w:t>igher age is</w:t>
      </w:r>
      <w:r w:rsidR="00E3360E" w:rsidRPr="00F037EE">
        <w:t xml:space="preserve"> </w:t>
      </w:r>
      <w:r w:rsidR="009848F9" w:rsidRPr="00F037EE">
        <w:t xml:space="preserve">confounded with relationship duration, which is associated with lower sexual desire </w:t>
      </w:r>
      <w:r w:rsidR="00F037EE">
        <w:rPr>
          <w:noProof/>
        </w:rPr>
        <w:t>(Fugl-Meyer &amp; Fugl-Meyer 1999; Witting</w:t>
      </w:r>
      <w:r w:rsidR="006F2926" w:rsidRPr="00F037EE">
        <w:rPr>
          <w:noProof/>
        </w:rPr>
        <w:t xml:space="preserve"> 2008)</w:t>
      </w:r>
      <w:r w:rsidR="009848F9" w:rsidRPr="00F037EE">
        <w:t xml:space="preserve">. Nevertheless, all correlations between desire and other domains remained higher than in 2006 when controlling for relationship </w:t>
      </w:r>
      <w:r w:rsidR="00B9293F" w:rsidRPr="00F037EE">
        <w:t xml:space="preserve">duration </w:t>
      </w:r>
      <w:r w:rsidR="009848F9" w:rsidRPr="00F037EE">
        <w:t>in 2013.</w:t>
      </w:r>
    </w:p>
    <w:p w14:paraId="506B20C3" w14:textId="47F88519" w:rsidR="00357D8E" w:rsidRPr="00F037EE" w:rsidRDefault="007F3BEC" w:rsidP="00357D8E">
      <w:pPr>
        <w:spacing w:line="480" w:lineRule="auto"/>
      </w:pPr>
      <w:r>
        <w:tab/>
        <w:t xml:space="preserve">Using the clinical cutoff score </w:t>
      </w:r>
      <w:r w:rsidR="003E6F18">
        <w:t xml:space="preserve">of 26.55 </w:t>
      </w:r>
      <w:r>
        <w:t xml:space="preserve">for FSFI proposed by </w:t>
      </w:r>
      <w:proofErr w:type="spellStart"/>
      <w:r>
        <w:t>Wiegel</w:t>
      </w:r>
      <w:proofErr w:type="spellEnd"/>
      <w:r w:rsidR="002A7CE2">
        <w:t xml:space="preserve"> et al.</w:t>
      </w:r>
      <w:r>
        <w:t xml:space="preserve"> (2000), the present study sample had a</w:t>
      </w:r>
      <w:r w:rsidR="007928CD">
        <w:t xml:space="preserve"> </w:t>
      </w:r>
      <w:r w:rsidR="003E6F18">
        <w:t>slightly</w:t>
      </w:r>
      <w:r w:rsidR="007928CD">
        <w:t xml:space="preserve"> lower </w:t>
      </w:r>
      <w:r>
        <w:t>rate of FSDs</w:t>
      </w:r>
      <w:r w:rsidR="007928CD">
        <w:t xml:space="preserve"> both </w:t>
      </w:r>
      <w:r w:rsidR="00687518">
        <w:t xml:space="preserve">in </w:t>
      </w:r>
      <w:r w:rsidR="007928CD">
        <w:t>2006 (25.1%) and 2013</w:t>
      </w:r>
      <w:r w:rsidR="003E6F18">
        <w:t xml:space="preserve"> </w:t>
      </w:r>
      <w:r w:rsidR="007928CD">
        <w:t>(</w:t>
      </w:r>
      <w:r w:rsidR="003E6F18">
        <w:t>27.7%</w:t>
      </w:r>
      <w:r w:rsidR="007928CD">
        <w:t xml:space="preserve">) </w:t>
      </w:r>
      <w:r>
        <w:t>compared to a combined estimate from other studies assessing FSDs with FSFI in general populations</w:t>
      </w:r>
      <w:r w:rsidR="007928CD">
        <w:t xml:space="preserve"> of premenopausal women</w:t>
      </w:r>
      <w:r>
        <w:t xml:space="preserve"> (</w:t>
      </w:r>
      <w:r w:rsidR="007928CD">
        <w:t>36</w:t>
      </w:r>
      <w:r w:rsidR="003E6F18">
        <w:t>.</w:t>
      </w:r>
      <w:r w:rsidR="007928CD">
        <w:t xml:space="preserve">3%, studies </w:t>
      </w:r>
      <w:r w:rsidR="007928CD" w:rsidRPr="007928CD">
        <w:rPr>
          <w:i/>
        </w:rPr>
        <w:t>n</w:t>
      </w:r>
      <w:r w:rsidR="007928CD">
        <w:t xml:space="preserve"> = 31</w:t>
      </w:r>
      <w:r>
        <w:t xml:space="preserve">; McCool et al., 2016).   </w:t>
      </w:r>
    </w:p>
    <w:p w14:paraId="3C0745F9" w14:textId="72B3126A" w:rsidR="00057F89" w:rsidRPr="00F037EE" w:rsidRDefault="00357D8E" w:rsidP="00357D8E">
      <w:pPr>
        <w:spacing w:line="480" w:lineRule="auto"/>
        <w:rPr>
          <w:b/>
        </w:rPr>
      </w:pPr>
      <w:r w:rsidRPr="00F037EE">
        <w:tab/>
        <w:t xml:space="preserve">In the </w:t>
      </w:r>
      <w:r w:rsidR="000A057C" w:rsidRPr="00F037EE">
        <w:t>full sample analyses</w:t>
      </w:r>
      <w:r w:rsidRPr="00F037EE">
        <w:t xml:space="preserve">, </w:t>
      </w:r>
      <w:r w:rsidR="00B4119B" w:rsidRPr="00F037EE">
        <w:t xml:space="preserve">only </w:t>
      </w:r>
      <w:r w:rsidR="00E3360E" w:rsidRPr="00F037EE">
        <w:t>2</w:t>
      </w:r>
      <w:r w:rsidR="002D77AD" w:rsidRPr="00F037EE">
        <w:t>%</w:t>
      </w:r>
      <w:r w:rsidR="00E3360E" w:rsidRPr="00F037EE">
        <w:t>-20</w:t>
      </w:r>
      <w:r w:rsidRPr="00F037EE">
        <w:t xml:space="preserve">% of the variance was explained by previous sexual function in the particular domain. Temporal stability was lower for all </w:t>
      </w:r>
      <w:r w:rsidR="00FA2F24" w:rsidRPr="00F037EE">
        <w:t xml:space="preserve">FSFI </w:t>
      </w:r>
      <w:r w:rsidR="00B4119B" w:rsidRPr="00F037EE">
        <w:t xml:space="preserve">domains </w:t>
      </w:r>
      <w:r w:rsidRPr="00F037EE">
        <w:t xml:space="preserve">compared to the study by </w:t>
      </w:r>
      <w:proofErr w:type="spellStart"/>
      <w:r w:rsidRPr="00F037EE">
        <w:t>Burri</w:t>
      </w:r>
      <w:proofErr w:type="spellEnd"/>
      <w:r w:rsidRPr="00F037EE">
        <w:t xml:space="preserve"> et al. (2015), where the authors reported temporal stability rates of </w:t>
      </w:r>
      <w:r w:rsidR="00F04517" w:rsidRPr="00F037EE">
        <w:t>.33</w:t>
      </w:r>
      <w:r w:rsidRPr="00F037EE">
        <w:t xml:space="preserve"> to </w:t>
      </w:r>
      <w:r w:rsidR="00F04517" w:rsidRPr="00F037EE">
        <w:t>.64</w:t>
      </w:r>
      <w:r w:rsidRPr="00F037EE">
        <w:t xml:space="preserve"> in both premenopausal and postmenopausal women over a time period of four years</w:t>
      </w:r>
      <w:r w:rsidR="00F04517" w:rsidRPr="00F037EE">
        <w:t xml:space="preserve"> (i.e., approximately 11</w:t>
      </w:r>
      <w:r w:rsidR="002D77AD" w:rsidRPr="00F037EE">
        <w:t>%</w:t>
      </w:r>
      <w:r w:rsidR="00F04517" w:rsidRPr="00F037EE">
        <w:t>-41% of the variance explained by previous function)</w:t>
      </w:r>
      <w:r w:rsidRPr="00F037EE">
        <w:t xml:space="preserve">, except for sexual satisfaction, where no temporal stability was found. The time span in our sample was indeed longer than that of </w:t>
      </w:r>
      <w:proofErr w:type="spellStart"/>
      <w:r w:rsidRPr="00F037EE">
        <w:t>Burri</w:t>
      </w:r>
      <w:proofErr w:type="spellEnd"/>
      <w:r w:rsidRPr="00F037EE">
        <w:t xml:space="preserve"> et al., which could at least partially explain the differences.</w:t>
      </w:r>
    </w:p>
    <w:p w14:paraId="38D4AEB6" w14:textId="58BE11A6" w:rsidR="00357D8E" w:rsidRPr="00F037EE" w:rsidRDefault="00057F89" w:rsidP="00357D8E">
      <w:pPr>
        <w:spacing w:line="480" w:lineRule="auto"/>
      </w:pPr>
      <w:r w:rsidRPr="00F037EE">
        <w:rPr>
          <w:b/>
        </w:rPr>
        <w:tab/>
      </w:r>
      <w:r w:rsidR="00511F28" w:rsidRPr="00F037EE">
        <w:t xml:space="preserve">In contrast to </w:t>
      </w:r>
      <w:proofErr w:type="spellStart"/>
      <w:r w:rsidR="00511F28" w:rsidRPr="00F037EE">
        <w:t>Burri</w:t>
      </w:r>
      <w:proofErr w:type="spellEnd"/>
      <w:r w:rsidR="00511F28" w:rsidRPr="00F037EE">
        <w:t xml:space="preserve"> et al. (2015), who found sexual desire and arousal to be the strongest predictors of other sexual functions, we found orgasm</w:t>
      </w:r>
      <w:r w:rsidR="00E3360E" w:rsidRPr="00F037EE">
        <w:t>, followed by desire and satisfaction,</w:t>
      </w:r>
      <w:r w:rsidR="00511F28" w:rsidRPr="00F037EE">
        <w:t xml:space="preserve"> to be the strongest overall predictors of other sexual functions. The effect sizes for cross-time/cross-domain associations were generally small, </w:t>
      </w:r>
      <w:r w:rsidR="00E3360E" w:rsidRPr="00F037EE">
        <w:t>.084</w:t>
      </w:r>
      <w:r w:rsidR="00511F28" w:rsidRPr="00F037EE">
        <w:t>-.1</w:t>
      </w:r>
      <w:r w:rsidR="00E3360E" w:rsidRPr="00F037EE">
        <w:t>42</w:t>
      </w:r>
      <w:r w:rsidR="00511F28" w:rsidRPr="00F037EE">
        <w:t xml:space="preserve">, </w:t>
      </w:r>
      <w:r w:rsidR="002C1FC8" w:rsidRPr="00F037EE">
        <w:t xml:space="preserve">and </w:t>
      </w:r>
      <w:r w:rsidR="00511F28" w:rsidRPr="00F037EE">
        <w:t>mo</w:t>
      </w:r>
      <w:r w:rsidR="002C1FC8" w:rsidRPr="00F037EE">
        <w:t>st of the variance was</w:t>
      </w:r>
      <w:r w:rsidR="00511F28" w:rsidRPr="00F037EE">
        <w:t xml:space="preserve"> explained by something other than previous function</w:t>
      </w:r>
      <w:r w:rsidR="002C1FC8" w:rsidRPr="00F037EE">
        <w:t xml:space="preserve"> in another domain</w:t>
      </w:r>
      <w:r w:rsidR="00511F28" w:rsidRPr="00F037EE">
        <w:t xml:space="preserve">. </w:t>
      </w:r>
      <w:r w:rsidR="00E3360E" w:rsidRPr="00F037EE">
        <w:t xml:space="preserve">Surprisingly, the significant </w:t>
      </w:r>
      <w:r w:rsidR="00511F28" w:rsidRPr="00F037EE">
        <w:t xml:space="preserve">path originating </w:t>
      </w:r>
      <w:r w:rsidR="00E3360E" w:rsidRPr="00F037EE">
        <w:t xml:space="preserve">from </w:t>
      </w:r>
      <w:r w:rsidR="00511F28" w:rsidRPr="00F037EE">
        <w:t xml:space="preserve">desire predicted decrements in future pain </w:t>
      </w:r>
      <w:r w:rsidR="00E3360E" w:rsidRPr="00F037EE">
        <w:t>and lubrication scores.</w:t>
      </w:r>
      <w:r w:rsidR="00511F28" w:rsidRPr="00F037EE">
        <w:t xml:space="preserve"> A possible explanation for this is that individuals with low sexual desire are less inclined to engage in sexual activities in the first place (and thus may not, for example, </w:t>
      </w:r>
      <w:r w:rsidR="00E3360E" w:rsidRPr="00F037EE">
        <w:t>notice</w:t>
      </w:r>
      <w:r w:rsidR="00511F28" w:rsidRPr="00F037EE">
        <w:t xml:space="preserve"> pain because they only engage in sexual activity rarely, and thus also experience discomfort associated with sexual activity rarely</w:t>
      </w:r>
      <w:r w:rsidR="00CA6E5A" w:rsidRPr="00F037EE">
        <w:t>)</w:t>
      </w:r>
      <w:r w:rsidR="00511F28" w:rsidRPr="00F037EE">
        <w:t xml:space="preserve">. Similarly, high sexual satisfaction in 2006 predicted </w:t>
      </w:r>
      <w:r w:rsidR="00506AC3">
        <w:t>less</w:t>
      </w:r>
      <w:r w:rsidR="00511F28" w:rsidRPr="00F037EE">
        <w:t xml:space="preserve"> arousal and lubrication in 2013. A possible explanation for this could be that women reporting high satisfaction in 2006 more often continued their relationship compared to those reporting low satisfaction, and hence developed </w:t>
      </w:r>
      <w:r w:rsidR="00506AC3">
        <w:t xml:space="preserve">lower function </w:t>
      </w:r>
      <w:r w:rsidR="00511F28" w:rsidRPr="00F037EE">
        <w:t>over time. Indeed, being in the same relationship in 2013 was associated with higher satisfaction in 2006 (</w:t>
      </w:r>
      <w:r w:rsidR="00511F28" w:rsidRPr="00F037EE">
        <w:rPr>
          <w:i/>
        </w:rPr>
        <w:t>p</w:t>
      </w:r>
      <w:r w:rsidR="00511F28" w:rsidRPr="00F037EE">
        <w:t xml:space="preserve"> &lt; .001) and </w:t>
      </w:r>
      <w:r w:rsidR="00506AC3">
        <w:t>less</w:t>
      </w:r>
      <w:r w:rsidR="00511F28" w:rsidRPr="00F037EE">
        <w:t xml:space="preserve"> arousal and lubrication in 2013.</w:t>
      </w:r>
      <w:r w:rsidR="004E2254">
        <w:t xml:space="preserve"> These unexpected associations had, however, small effect sizes, and </w:t>
      </w:r>
      <w:r w:rsidR="005430C6">
        <w:t>we</w:t>
      </w:r>
      <w:r w:rsidR="004E2254">
        <w:t>re likely clinically negligible.</w:t>
      </w:r>
    </w:p>
    <w:p w14:paraId="40E06CE0" w14:textId="01610F62" w:rsidR="00863FA8" w:rsidRPr="00F037EE" w:rsidRDefault="00357D8E" w:rsidP="00863FA8">
      <w:pPr>
        <w:spacing w:line="480" w:lineRule="auto"/>
        <w:rPr>
          <w:b/>
        </w:rPr>
      </w:pPr>
      <w:r w:rsidRPr="00F037EE">
        <w:rPr>
          <w:b/>
        </w:rPr>
        <w:t xml:space="preserve">Relationship Status Group </w:t>
      </w:r>
      <w:r w:rsidR="005E55A6" w:rsidRPr="00F037EE">
        <w:rPr>
          <w:b/>
        </w:rPr>
        <w:t>Analyses</w:t>
      </w:r>
    </w:p>
    <w:p w14:paraId="059359B9" w14:textId="286327EE" w:rsidR="00E636C6" w:rsidRPr="00F037EE" w:rsidRDefault="00863FA8" w:rsidP="00863FA8">
      <w:pPr>
        <w:spacing w:line="480" w:lineRule="auto"/>
      </w:pPr>
      <w:r w:rsidRPr="00F037EE">
        <w:tab/>
        <w:t xml:space="preserve">Orgasm </w:t>
      </w:r>
      <w:r w:rsidR="00C8050F" w:rsidRPr="00F037EE">
        <w:t>and desire were</w:t>
      </w:r>
      <w:r w:rsidRPr="00F037EE">
        <w:t xml:space="preserve"> the only domain</w:t>
      </w:r>
      <w:r w:rsidR="00C8050F" w:rsidRPr="00F037EE">
        <w:t>s</w:t>
      </w:r>
      <w:r w:rsidRPr="00F037EE">
        <w:t xml:space="preserve"> to show temporal stability independently of relation</w:t>
      </w:r>
      <w:r w:rsidR="00C8050F" w:rsidRPr="00F037EE">
        <w:t>ship status, suggesting that these domains differ</w:t>
      </w:r>
      <w:r w:rsidRPr="00F037EE">
        <w:t xml:space="preserve"> fundamentally from the others</w:t>
      </w:r>
      <w:r w:rsidR="005E7D59" w:rsidRPr="00F037EE">
        <w:t xml:space="preserve"> and that partner-specific factors play a key role when predicting the stability of FSF</w:t>
      </w:r>
      <w:r w:rsidRPr="00F037EE">
        <w:t>.</w:t>
      </w:r>
      <w:r w:rsidR="00C8050F" w:rsidRPr="00F037EE">
        <w:t xml:space="preserve"> </w:t>
      </w:r>
      <w:r w:rsidRPr="00F037EE">
        <w:t xml:space="preserve">No significant </w:t>
      </w:r>
      <w:r w:rsidR="00C8050F" w:rsidRPr="00F037EE">
        <w:t xml:space="preserve">longitudinal </w:t>
      </w:r>
      <w:r w:rsidRPr="00F037EE">
        <w:t>paths between different domains were detected for women in new relationships</w:t>
      </w:r>
      <w:r w:rsidR="00C8050F" w:rsidRPr="00F037EE">
        <w:t>, and only one significant path</w:t>
      </w:r>
      <w:r w:rsidR="00C66E1C">
        <w:t xml:space="preserve"> (which could not be confirmed as unidirectional)</w:t>
      </w:r>
      <w:r w:rsidR="00C8050F" w:rsidRPr="00F037EE">
        <w:t xml:space="preserve"> was found for single women</w:t>
      </w:r>
      <w:r w:rsidR="005E7D59" w:rsidRPr="00F037EE">
        <w:t>, supporting the importance of partner-specific factors when studying cross-domain effects over time.</w:t>
      </w:r>
    </w:p>
    <w:p w14:paraId="10D1E737" w14:textId="67B83D98" w:rsidR="0025009C" w:rsidRPr="00F037EE" w:rsidRDefault="0025009C" w:rsidP="00863FA8">
      <w:pPr>
        <w:spacing w:line="480" w:lineRule="auto"/>
        <w:rPr>
          <w:b/>
        </w:rPr>
      </w:pPr>
      <w:r w:rsidRPr="00F037EE">
        <w:rPr>
          <w:b/>
        </w:rPr>
        <w:t>Strengths and Limitations of the Study</w:t>
      </w:r>
    </w:p>
    <w:p w14:paraId="460D0842" w14:textId="28C7FB72" w:rsidR="00C95DB2" w:rsidRPr="00F037EE" w:rsidRDefault="00C95DB2" w:rsidP="00255C4C">
      <w:pPr>
        <w:spacing w:line="480" w:lineRule="auto"/>
        <w:ind w:firstLine="720"/>
      </w:pPr>
      <w:r w:rsidRPr="00F037EE">
        <w:t>The present study has a number of methodological strengths, such as a longitudinal approach which reduces recall bias, a large study sample, validated measures, and u</w:t>
      </w:r>
      <w:r w:rsidR="00DD1007" w:rsidRPr="00F037EE">
        <w:t>se of structural equation model</w:t>
      </w:r>
      <w:r w:rsidRPr="00F037EE">
        <w:t>ing which accounts for measurement error.</w:t>
      </w:r>
    </w:p>
    <w:p w14:paraId="523FB4B5" w14:textId="7B863EBE" w:rsidR="00255C4C" w:rsidRPr="009406E0" w:rsidRDefault="00C95DB2" w:rsidP="00255C4C">
      <w:pPr>
        <w:spacing w:line="480" w:lineRule="auto"/>
        <w:ind w:firstLine="720"/>
      </w:pPr>
      <w:r w:rsidRPr="00F037EE">
        <w:t xml:space="preserve">However, the present study also has some limitations. The extensive time frame of seven years might not capture short term fluctuations and effects of </w:t>
      </w:r>
      <w:r w:rsidR="00E3360E" w:rsidRPr="00F037EE">
        <w:t>FSF</w:t>
      </w:r>
      <w:r w:rsidRPr="00F037EE">
        <w:t xml:space="preserve">. </w:t>
      </w:r>
      <w:r w:rsidR="00255C4C" w:rsidRPr="00F037EE">
        <w:t xml:space="preserve">The patterns of causality between variables may be different when they are studied over a long time span compared to if they are studied in the short term. </w:t>
      </w:r>
      <w:r w:rsidR="00986B59" w:rsidRPr="00F037EE">
        <w:t xml:space="preserve">Acute effects could be studied </w:t>
      </w:r>
      <w:r w:rsidR="00255C4C" w:rsidRPr="00F037EE">
        <w:t>using EMA, as in the s</w:t>
      </w:r>
      <w:r w:rsidR="002407D8" w:rsidRPr="00F037EE">
        <w:t xml:space="preserve">tudy by </w:t>
      </w:r>
      <w:proofErr w:type="spellStart"/>
      <w:r w:rsidR="002407D8" w:rsidRPr="00F037EE">
        <w:t>Pa</w:t>
      </w:r>
      <w:r w:rsidR="00910D8A" w:rsidRPr="00F037EE">
        <w:t>kpour</w:t>
      </w:r>
      <w:proofErr w:type="spellEnd"/>
      <w:r w:rsidR="00910D8A" w:rsidRPr="00F037EE">
        <w:t xml:space="preserve"> et al.</w:t>
      </w:r>
      <w:r w:rsidR="0046703B" w:rsidRPr="00F037EE">
        <w:t xml:space="preserve"> (2015).</w:t>
      </w:r>
      <w:r w:rsidR="00255C4C" w:rsidRPr="00F037EE">
        <w:t xml:space="preserve"> </w:t>
      </w:r>
      <w:r w:rsidR="00986B59" w:rsidRPr="00F037EE">
        <w:t>I</w:t>
      </w:r>
      <w:r w:rsidR="0046703B" w:rsidRPr="00F037EE">
        <w:t>n</w:t>
      </w:r>
      <w:r w:rsidR="00986B59" w:rsidRPr="00F037EE">
        <w:t xml:space="preserve"> their study,</w:t>
      </w:r>
      <w:r w:rsidR="0046703B" w:rsidRPr="00F037EE">
        <w:t xml:space="preserve"> however,</w:t>
      </w:r>
      <w:r w:rsidR="00255C4C" w:rsidRPr="00F037EE">
        <w:t xml:space="preserve"> orgasm and sexual satisfaction were associated with all other FSFI domains, supporting the findings of the present study.</w:t>
      </w:r>
      <w:r w:rsidR="0046703B" w:rsidRPr="00F037EE">
        <w:t xml:space="preserve"> Another limitation of the study concerns the study of sexual functioning and not specifically </w:t>
      </w:r>
      <w:r w:rsidR="005E55A6" w:rsidRPr="00F037EE">
        <w:t xml:space="preserve">sexual dysfunctions </w:t>
      </w:r>
      <w:r w:rsidR="0046703B" w:rsidRPr="00F037EE">
        <w:t xml:space="preserve">(i.e., low sexual functioning combined with distress). </w:t>
      </w:r>
      <w:r w:rsidR="005E55A6" w:rsidRPr="00F037EE">
        <w:t>Temporal s</w:t>
      </w:r>
      <w:r w:rsidR="0046703B" w:rsidRPr="00F037EE">
        <w:t xml:space="preserve">tability and causal patterns might </w:t>
      </w:r>
      <w:r w:rsidR="005E55A6" w:rsidRPr="00F037EE">
        <w:t xml:space="preserve">indeed </w:t>
      </w:r>
      <w:r w:rsidR="0046703B" w:rsidRPr="00F037EE">
        <w:t xml:space="preserve">differ </w:t>
      </w:r>
      <w:r w:rsidR="005E55A6" w:rsidRPr="00F037EE">
        <w:t>for</w:t>
      </w:r>
      <w:r w:rsidR="0046703B" w:rsidRPr="00F037EE">
        <w:t xml:space="preserve"> women with explicit sexual </w:t>
      </w:r>
      <w:r w:rsidR="00E3360E" w:rsidRPr="00F037EE">
        <w:t>dysfunctions</w:t>
      </w:r>
      <w:r w:rsidR="0046703B" w:rsidRPr="00F037EE">
        <w:t>.</w:t>
      </w:r>
      <w:r w:rsidR="00EA1184">
        <w:t xml:space="preserve"> Lastly, we did not have data about </w:t>
      </w:r>
      <w:r w:rsidR="00507DCC">
        <w:t xml:space="preserve">cohabiting, and analyses on the years lived together could therefore not be conducted. </w:t>
      </w:r>
      <w:r w:rsidR="002A7CE2">
        <w:t>Nor did we</w:t>
      </w:r>
      <w:r w:rsidR="00507DCC">
        <w:t xml:space="preserve"> have data about </w:t>
      </w:r>
      <w:r w:rsidR="00EA1184">
        <w:t>the duration of the single women’s relationship status, and thus</w:t>
      </w:r>
      <w:r w:rsidR="00236321">
        <w:t xml:space="preserve"> </w:t>
      </w:r>
      <w:r w:rsidR="00EA1184">
        <w:t>could not correct for</w:t>
      </w:r>
      <w:r w:rsidR="005430C6">
        <w:t xml:space="preserve"> singlehood </w:t>
      </w:r>
      <w:r w:rsidR="00EA1184">
        <w:t>duration in the same wa</w:t>
      </w:r>
      <w:r w:rsidR="005430C6">
        <w:t>y</w:t>
      </w:r>
      <w:r w:rsidR="00EA1184">
        <w:t xml:space="preserve"> as for women in relationships.</w:t>
      </w:r>
    </w:p>
    <w:p w14:paraId="2EFD7B0F" w14:textId="4D313423" w:rsidR="00D13228" w:rsidRPr="00F037EE" w:rsidRDefault="00BC2B12">
      <w:pPr>
        <w:spacing w:line="480" w:lineRule="auto"/>
        <w:rPr>
          <w:b/>
        </w:rPr>
      </w:pPr>
      <w:r w:rsidRPr="00F037EE">
        <w:rPr>
          <w:b/>
        </w:rPr>
        <w:t>C</w:t>
      </w:r>
      <w:r w:rsidR="00A816B3" w:rsidRPr="00F037EE">
        <w:rPr>
          <w:b/>
        </w:rPr>
        <w:t>onclusions</w:t>
      </w:r>
      <w:r w:rsidR="00255C4C" w:rsidRPr="00F037EE">
        <w:rPr>
          <w:b/>
        </w:rPr>
        <w:t xml:space="preserve"> and Recommendations</w:t>
      </w:r>
      <w:r w:rsidRPr="00F037EE">
        <w:tab/>
      </w:r>
    </w:p>
    <w:p w14:paraId="2432B9CE" w14:textId="7602E5B7" w:rsidR="00357D8E" w:rsidRPr="00F037EE" w:rsidRDefault="00D13228" w:rsidP="006827C3">
      <w:pPr>
        <w:spacing w:line="480" w:lineRule="auto"/>
      </w:pPr>
      <w:r w:rsidRPr="00F037EE">
        <w:tab/>
      </w:r>
      <w:r w:rsidR="00255C4C" w:rsidRPr="00F037EE">
        <w:t xml:space="preserve">Our results suggest that FSF is highly variable over time. </w:t>
      </w:r>
      <w:r w:rsidR="00357D8E" w:rsidRPr="00F037EE">
        <w:t xml:space="preserve">Considering this, </w:t>
      </w:r>
      <w:proofErr w:type="spellStart"/>
      <w:r w:rsidR="00357D8E" w:rsidRPr="00F037EE">
        <w:t>psychobehavioral</w:t>
      </w:r>
      <w:proofErr w:type="spellEnd"/>
      <w:r w:rsidR="00357D8E" w:rsidRPr="00F037EE">
        <w:t xml:space="preserve"> treatment interventions focusing on associated environmental factors seem to be promising treatment alternatives for FSDs. In order to improve existing </w:t>
      </w:r>
      <w:proofErr w:type="spellStart"/>
      <w:r w:rsidR="00357D8E" w:rsidRPr="00F037EE">
        <w:t>psychobehavioral</w:t>
      </w:r>
      <w:proofErr w:type="spellEnd"/>
      <w:r w:rsidR="00357D8E" w:rsidRPr="00F037EE">
        <w:t xml:space="preserve"> treatment methods, it would be of importance to identify specific </w:t>
      </w:r>
      <w:r w:rsidRPr="00F037EE">
        <w:t>environmental</w:t>
      </w:r>
      <w:r w:rsidR="00357D8E" w:rsidRPr="00F037EE">
        <w:t xml:space="preserve"> factors that contribute to most of the variance in </w:t>
      </w:r>
      <w:r w:rsidR="00F72100" w:rsidRPr="00F037EE">
        <w:t>FSF</w:t>
      </w:r>
      <w:r w:rsidR="00357D8E" w:rsidRPr="00F037EE">
        <w:t>.</w:t>
      </w:r>
      <w:r w:rsidR="00BC2B12" w:rsidRPr="00F037EE">
        <w:t xml:space="preserve"> </w:t>
      </w:r>
      <w:r w:rsidRPr="00F037EE">
        <w:t xml:space="preserve"> Our study suggests that changes in relationship status are of relevance when assessing chang</w:t>
      </w:r>
      <w:r w:rsidR="00524777" w:rsidRPr="00F037EE">
        <w:t xml:space="preserve">es in </w:t>
      </w:r>
      <w:r w:rsidR="00F72100" w:rsidRPr="00F037EE">
        <w:t>FSF</w:t>
      </w:r>
      <w:r w:rsidR="00F43570" w:rsidRPr="00F037EE">
        <w:t xml:space="preserve"> over time, indicating that</w:t>
      </w:r>
      <w:r w:rsidR="00524777" w:rsidRPr="00F037EE">
        <w:t xml:space="preserve"> </w:t>
      </w:r>
      <w:proofErr w:type="spellStart"/>
      <w:r w:rsidR="00F43570" w:rsidRPr="00F037EE">
        <w:t>psychobehavioral</w:t>
      </w:r>
      <w:proofErr w:type="spellEnd"/>
      <w:r w:rsidR="00F43570" w:rsidRPr="00F037EE">
        <w:t xml:space="preserve"> treatment interventions for FSDs should take partner-specific factors into account. </w:t>
      </w:r>
      <w:r w:rsidR="00524777" w:rsidRPr="00F037EE">
        <w:t xml:space="preserve">This association also differed </w:t>
      </w:r>
      <w:r w:rsidR="00090C92" w:rsidRPr="00F037EE">
        <w:t>between specific</w:t>
      </w:r>
      <w:r w:rsidR="00524777" w:rsidRPr="00F037EE">
        <w:t xml:space="preserve"> functions (e.g., orgasm function </w:t>
      </w:r>
      <w:r w:rsidR="00E3360E" w:rsidRPr="00F037EE">
        <w:t xml:space="preserve">and desire seem </w:t>
      </w:r>
      <w:r w:rsidR="00524777" w:rsidRPr="00F037EE">
        <w:t>to be independent of partner-specific effects), which advocates tailored interventions</w:t>
      </w:r>
      <w:r w:rsidR="00090C92" w:rsidRPr="00F037EE">
        <w:t xml:space="preserve"> for FSDs</w:t>
      </w:r>
      <w:r w:rsidR="00524777" w:rsidRPr="00F037EE">
        <w:t>.</w:t>
      </w:r>
    </w:p>
    <w:p w14:paraId="17C3FD10" w14:textId="77777777" w:rsidR="00F037EE" w:rsidRPr="00F037EE" w:rsidRDefault="00F037EE" w:rsidP="006827C3">
      <w:pPr>
        <w:spacing w:line="480" w:lineRule="auto"/>
      </w:pPr>
    </w:p>
    <w:p w14:paraId="54D01937" w14:textId="76378D84" w:rsidR="00F037EE" w:rsidRPr="00F037EE" w:rsidRDefault="00F037EE" w:rsidP="006827C3">
      <w:pPr>
        <w:spacing w:line="480" w:lineRule="auto"/>
        <w:rPr>
          <w:b/>
        </w:rPr>
      </w:pPr>
      <w:r w:rsidRPr="00F037EE">
        <w:rPr>
          <w:b/>
        </w:rPr>
        <w:t>Conflict of interest</w:t>
      </w:r>
    </w:p>
    <w:p w14:paraId="51AEB674" w14:textId="0C098D35" w:rsidR="005D317E" w:rsidRDefault="005D317E" w:rsidP="005D317E">
      <w:pPr>
        <w:spacing w:line="480" w:lineRule="auto"/>
        <w:rPr>
          <w:b/>
        </w:rPr>
      </w:pPr>
      <w:proofErr w:type="gramStart"/>
      <w:r>
        <w:t>None.</w:t>
      </w:r>
      <w:proofErr w:type="gramEnd"/>
      <w:r w:rsidRPr="00F037EE">
        <w:rPr>
          <w:b/>
        </w:rPr>
        <w:t xml:space="preserve"> </w:t>
      </w:r>
      <w:r>
        <w:rPr>
          <w:b/>
        </w:rPr>
        <w:br w:type="page"/>
      </w:r>
    </w:p>
    <w:p w14:paraId="70CE223E" w14:textId="78D71442" w:rsidR="0093049D" w:rsidRPr="00F037EE" w:rsidRDefault="005D317E" w:rsidP="00B6177A">
      <w:pPr>
        <w:rPr>
          <w:b/>
        </w:rPr>
      </w:pPr>
      <w:r>
        <w:rPr>
          <w:b/>
        </w:rPr>
        <w:t>R</w:t>
      </w:r>
      <w:r w:rsidR="00F77DF2" w:rsidRPr="00F037EE">
        <w:rPr>
          <w:b/>
        </w:rPr>
        <w:t>eferences</w:t>
      </w:r>
    </w:p>
    <w:p w14:paraId="0FCDF036" w14:textId="4B496789" w:rsidR="00B2661C" w:rsidRPr="00E630A4" w:rsidRDefault="00B2661C" w:rsidP="006F2926">
      <w:pPr>
        <w:pStyle w:val="Bibliography"/>
        <w:rPr>
          <w:noProof/>
        </w:rPr>
      </w:pPr>
      <w:r w:rsidRPr="00E630A4">
        <w:rPr>
          <w:b/>
        </w:rPr>
        <w:fldChar w:fldCharType="begin"/>
      </w:r>
      <w:r w:rsidRPr="00E630A4">
        <w:rPr>
          <w:b/>
        </w:rPr>
        <w:instrText xml:space="preserve"> BIBLIOGRAPHY  \l 2077 </w:instrText>
      </w:r>
      <w:r w:rsidRPr="00E630A4">
        <w:rPr>
          <w:b/>
        </w:rPr>
        <w:fldChar w:fldCharType="separate"/>
      </w:r>
    </w:p>
    <w:p w14:paraId="09DE2230" w14:textId="50EFE4FA" w:rsidR="00B2661C" w:rsidRPr="00E630A4" w:rsidRDefault="00255E62" w:rsidP="00807AE4">
      <w:pPr>
        <w:pStyle w:val="Bibliography"/>
        <w:rPr>
          <w:noProof/>
        </w:rPr>
      </w:pPr>
      <w:r w:rsidRPr="00E630A4">
        <w:rPr>
          <w:b/>
          <w:noProof/>
        </w:rPr>
        <w:t>Avis NE, Brockwell S, Randolph Jr JF, Shunhua S, Cain VS, Greendale GA</w:t>
      </w:r>
      <w:r w:rsidR="000A426A" w:rsidRPr="00E630A4">
        <w:rPr>
          <w:noProof/>
        </w:rPr>
        <w:t xml:space="preserve"> (2009). </w:t>
      </w:r>
      <w:r w:rsidR="00B2661C" w:rsidRPr="00E630A4">
        <w:rPr>
          <w:noProof/>
        </w:rPr>
        <w:t>Longitudinal Changes in Sexual Functioning as Women Transition Through Menopause: Results from the Study of</w:t>
      </w:r>
      <w:r w:rsidRPr="00E630A4">
        <w:rPr>
          <w:noProof/>
        </w:rPr>
        <w:t xml:space="preserve"> </w:t>
      </w:r>
      <w:r w:rsidR="00B2661C" w:rsidRPr="00E630A4">
        <w:rPr>
          <w:noProof/>
        </w:rPr>
        <w:t xml:space="preserve">Transition Through Menopause: Results from the Study of Women's Health Across the Nation (SWAN). </w:t>
      </w:r>
      <w:r w:rsidRPr="00E630A4">
        <w:rPr>
          <w:i/>
          <w:iCs/>
          <w:noProof/>
        </w:rPr>
        <w:t>Menopause</w:t>
      </w:r>
      <w:r w:rsidR="00B2661C" w:rsidRPr="00E630A4">
        <w:rPr>
          <w:i/>
          <w:iCs/>
          <w:noProof/>
        </w:rPr>
        <w:t xml:space="preserve"> </w:t>
      </w:r>
      <w:r w:rsidR="00B2661C" w:rsidRPr="00E630A4">
        <w:rPr>
          <w:b/>
          <w:iCs/>
          <w:noProof/>
        </w:rPr>
        <w:t>16</w:t>
      </w:r>
      <w:r w:rsidR="00B2661C" w:rsidRPr="00E630A4">
        <w:rPr>
          <w:noProof/>
        </w:rPr>
        <w:t>, 442-452.</w:t>
      </w:r>
    </w:p>
    <w:p w14:paraId="03739549" w14:textId="777541C8" w:rsidR="00B2661C" w:rsidRPr="00E630A4" w:rsidRDefault="00255E62" w:rsidP="00807AE4">
      <w:pPr>
        <w:pStyle w:val="Bibliography"/>
        <w:rPr>
          <w:noProof/>
        </w:rPr>
      </w:pPr>
      <w:r w:rsidRPr="00E630A4">
        <w:rPr>
          <w:b/>
          <w:noProof/>
        </w:rPr>
        <w:t>Burri A, Greven C, Leupin M, Spector T, Rahman Q</w:t>
      </w:r>
      <w:r w:rsidR="00B2661C" w:rsidRPr="00E630A4">
        <w:rPr>
          <w:noProof/>
        </w:rPr>
        <w:t xml:space="preserve"> (2012). A multivariate twin study of female sexual dysfunction. </w:t>
      </w:r>
      <w:r w:rsidRPr="00E630A4">
        <w:rPr>
          <w:i/>
          <w:iCs/>
          <w:noProof/>
        </w:rPr>
        <w:t>Journal of Sexual Medicine</w:t>
      </w:r>
      <w:r w:rsidR="00B2661C" w:rsidRPr="00E630A4">
        <w:rPr>
          <w:i/>
          <w:iCs/>
          <w:noProof/>
        </w:rPr>
        <w:t xml:space="preserve"> </w:t>
      </w:r>
      <w:r w:rsidR="00B2661C" w:rsidRPr="00E630A4">
        <w:rPr>
          <w:b/>
          <w:iCs/>
          <w:noProof/>
        </w:rPr>
        <w:t>9</w:t>
      </w:r>
      <w:r w:rsidR="00B2661C" w:rsidRPr="00E630A4">
        <w:rPr>
          <w:noProof/>
        </w:rPr>
        <w:t>, 2671-2681.</w:t>
      </w:r>
    </w:p>
    <w:p w14:paraId="0432C034" w14:textId="0C62DCF4" w:rsidR="00B2661C" w:rsidRDefault="00255E62" w:rsidP="00807AE4">
      <w:pPr>
        <w:pStyle w:val="Bibliography"/>
        <w:rPr>
          <w:noProof/>
        </w:rPr>
      </w:pPr>
      <w:r w:rsidRPr="00E630A4">
        <w:rPr>
          <w:b/>
          <w:noProof/>
        </w:rPr>
        <w:t>Burri A, Hilpert P, Spector</w:t>
      </w:r>
      <w:r w:rsidR="00B2661C" w:rsidRPr="00E630A4">
        <w:rPr>
          <w:b/>
          <w:noProof/>
        </w:rPr>
        <w:t xml:space="preserve"> T</w:t>
      </w:r>
      <w:r w:rsidR="00B2661C" w:rsidRPr="00E630A4">
        <w:rPr>
          <w:noProof/>
        </w:rPr>
        <w:t xml:space="preserve"> (2015). Longitudinal Evaluation of Sexual Function in a Cohort of Pre- and Postmenopausal Women. </w:t>
      </w:r>
      <w:r w:rsidRPr="00E630A4">
        <w:rPr>
          <w:i/>
          <w:iCs/>
          <w:noProof/>
        </w:rPr>
        <w:t>Journal of Sexual Medicine</w:t>
      </w:r>
      <w:r w:rsidR="00B2661C" w:rsidRPr="00E630A4">
        <w:rPr>
          <w:i/>
          <w:iCs/>
          <w:noProof/>
        </w:rPr>
        <w:t xml:space="preserve"> </w:t>
      </w:r>
      <w:r w:rsidR="00B2661C" w:rsidRPr="00E630A4">
        <w:rPr>
          <w:b/>
          <w:iCs/>
          <w:noProof/>
        </w:rPr>
        <w:t>12</w:t>
      </w:r>
      <w:r w:rsidR="00B2661C" w:rsidRPr="00E630A4">
        <w:rPr>
          <w:noProof/>
        </w:rPr>
        <w:t>, 1427-1435.</w:t>
      </w:r>
    </w:p>
    <w:p w14:paraId="0229FAFF" w14:textId="6111058C" w:rsidR="00E54A89" w:rsidRPr="00F71EC1" w:rsidRDefault="00E54A89" w:rsidP="00F71EC1">
      <w:r w:rsidRPr="00F71EC1">
        <w:rPr>
          <w:b/>
        </w:rPr>
        <w:t>Chen FF</w:t>
      </w:r>
      <w:r>
        <w:t xml:space="preserve"> (2007). Sensitivity of goodness of Fit Indexes to Lack of Measurement Invariance</w:t>
      </w:r>
      <w:r w:rsidR="00477335">
        <w:t>.</w:t>
      </w:r>
      <w:r>
        <w:t xml:space="preserve"> </w:t>
      </w:r>
      <w:r w:rsidRPr="00F71EC1">
        <w:rPr>
          <w:i/>
        </w:rPr>
        <w:t>Structural Equation Modeling: A Multidisciplinary Journal</w:t>
      </w:r>
      <w:r w:rsidR="00477335">
        <w:t xml:space="preserve"> </w:t>
      </w:r>
      <w:r w:rsidR="00477335" w:rsidRPr="00F71EC1">
        <w:rPr>
          <w:b/>
        </w:rPr>
        <w:t>14</w:t>
      </w:r>
      <w:r w:rsidR="00477335">
        <w:t>, 464-504.</w:t>
      </w:r>
    </w:p>
    <w:p w14:paraId="2A044496" w14:textId="5415C52E" w:rsidR="00B2661C" w:rsidRPr="00E630A4" w:rsidRDefault="00255E62" w:rsidP="00807AE4">
      <w:pPr>
        <w:pStyle w:val="Bibliography"/>
        <w:rPr>
          <w:noProof/>
        </w:rPr>
      </w:pPr>
      <w:r w:rsidRPr="00E630A4">
        <w:rPr>
          <w:b/>
          <w:noProof/>
        </w:rPr>
        <w:t>Cheung GW, Rensvold RB</w:t>
      </w:r>
      <w:r w:rsidR="00B2661C" w:rsidRPr="00E630A4">
        <w:rPr>
          <w:noProof/>
        </w:rPr>
        <w:t xml:space="preserve"> (2002). Evaluating goodness-of-fit indexes for testing measurement invariance. </w:t>
      </w:r>
      <w:r w:rsidRPr="00E630A4">
        <w:rPr>
          <w:i/>
          <w:iCs/>
          <w:noProof/>
        </w:rPr>
        <w:t>Structural Equation Modeling</w:t>
      </w:r>
      <w:r w:rsidR="00B2661C" w:rsidRPr="00E630A4">
        <w:rPr>
          <w:i/>
          <w:iCs/>
          <w:noProof/>
        </w:rPr>
        <w:t xml:space="preserve"> </w:t>
      </w:r>
      <w:r w:rsidR="00B2661C" w:rsidRPr="00E630A4">
        <w:rPr>
          <w:b/>
          <w:iCs/>
          <w:noProof/>
        </w:rPr>
        <w:t>9</w:t>
      </w:r>
      <w:r w:rsidR="00B2661C" w:rsidRPr="00E630A4">
        <w:rPr>
          <w:i/>
          <w:noProof/>
        </w:rPr>
        <w:t xml:space="preserve">, </w:t>
      </w:r>
      <w:r w:rsidR="00B2661C" w:rsidRPr="00E630A4">
        <w:rPr>
          <w:noProof/>
        </w:rPr>
        <w:t>233-255.</w:t>
      </w:r>
    </w:p>
    <w:p w14:paraId="00C80317" w14:textId="7913C954" w:rsidR="00B2661C" w:rsidRPr="00E630A4" w:rsidRDefault="00255E62" w:rsidP="00807AE4">
      <w:pPr>
        <w:pStyle w:val="Bibliography"/>
        <w:rPr>
          <w:noProof/>
        </w:rPr>
      </w:pPr>
      <w:r w:rsidRPr="00E630A4">
        <w:rPr>
          <w:b/>
          <w:noProof/>
        </w:rPr>
        <w:t>Dennerstein L, Hayes RD</w:t>
      </w:r>
      <w:r w:rsidR="00B2661C" w:rsidRPr="00E630A4">
        <w:rPr>
          <w:noProof/>
        </w:rPr>
        <w:t xml:space="preserve"> (2005). Confronting the challenges: epidemiological study of female sexual dysfunction and the menopause. </w:t>
      </w:r>
      <w:r w:rsidRPr="00E630A4">
        <w:rPr>
          <w:i/>
          <w:iCs/>
          <w:noProof/>
        </w:rPr>
        <w:t>Journal of Sexual Medicine</w:t>
      </w:r>
      <w:r w:rsidR="00B2661C" w:rsidRPr="00E630A4">
        <w:rPr>
          <w:i/>
          <w:iCs/>
          <w:noProof/>
        </w:rPr>
        <w:t xml:space="preserve"> </w:t>
      </w:r>
      <w:r w:rsidR="00B2661C" w:rsidRPr="00E630A4">
        <w:rPr>
          <w:b/>
          <w:iCs/>
          <w:noProof/>
        </w:rPr>
        <w:t>2</w:t>
      </w:r>
      <w:r w:rsidR="00B2661C" w:rsidRPr="00E630A4">
        <w:rPr>
          <w:noProof/>
        </w:rPr>
        <w:t>, 118-132.</w:t>
      </w:r>
    </w:p>
    <w:p w14:paraId="142B3F9B" w14:textId="5B38479D" w:rsidR="00B2661C" w:rsidRPr="00E630A4" w:rsidRDefault="00255E62" w:rsidP="00807AE4">
      <w:pPr>
        <w:pStyle w:val="Bibliography"/>
        <w:rPr>
          <w:noProof/>
        </w:rPr>
      </w:pPr>
      <w:r w:rsidRPr="00AA1E9C">
        <w:rPr>
          <w:b/>
          <w:noProof/>
        </w:rPr>
        <w:t>Dennerstein L, Guthrie JR, Hayes RD, DeRogatis LR, Lehert P</w:t>
      </w:r>
      <w:r w:rsidR="00B2661C" w:rsidRPr="00AA1E9C">
        <w:rPr>
          <w:noProof/>
        </w:rPr>
        <w:t xml:space="preserve"> (2008). </w:t>
      </w:r>
      <w:r w:rsidR="00B2661C" w:rsidRPr="00E630A4">
        <w:rPr>
          <w:noProof/>
        </w:rPr>
        <w:t xml:space="preserve">Sexual Function, Dysfunction, and Sexual Distress in a Prospective, Population-Based Sample of Mid-Aged, Australian-Born Women. </w:t>
      </w:r>
      <w:r w:rsidRPr="00E630A4">
        <w:rPr>
          <w:i/>
          <w:iCs/>
          <w:noProof/>
        </w:rPr>
        <w:t>Journal of Sexual Medicine</w:t>
      </w:r>
      <w:r w:rsidR="00B2661C" w:rsidRPr="00E630A4">
        <w:rPr>
          <w:i/>
          <w:iCs/>
          <w:noProof/>
        </w:rPr>
        <w:t xml:space="preserve"> </w:t>
      </w:r>
      <w:r w:rsidR="00B2661C" w:rsidRPr="00E630A4">
        <w:rPr>
          <w:b/>
          <w:iCs/>
          <w:noProof/>
        </w:rPr>
        <w:t>5</w:t>
      </w:r>
      <w:r w:rsidR="00B2661C" w:rsidRPr="00E630A4">
        <w:rPr>
          <w:noProof/>
        </w:rPr>
        <w:t>, 2291-2299.</w:t>
      </w:r>
    </w:p>
    <w:p w14:paraId="1DDBA773" w14:textId="194F57BA" w:rsidR="00B2661C" w:rsidRPr="00E630A4" w:rsidRDefault="00255E62" w:rsidP="00807AE4">
      <w:pPr>
        <w:pStyle w:val="Bibliography"/>
        <w:rPr>
          <w:noProof/>
        </w:rPr>
      </w:pPr>
      <w:r w:rsidRPr="00E630A4">
        <w:rPr>
          <w:b/>
          <w:noProof/>
        </w:rPr>
        <w:t>Frühauf S, Gerger H, Schmidt HM, Munder T, Barth J</w:t>
      </w:r>
      <w:r w:rsidR="00B2661C" w:rsidRPr="00E630A4">
        <w:rPr>
          <w:noProof/>
        </w:rPr>
        <w:t xml:space="preserve"> (2013). Efficacy of Psychological Interventions for Sexual Dysfunction: A Systematic review and Meta-Analysis. </w:t>
      </w:r>
      <w:r w:rsidRPr="00E630A4">
        <w:rPr>
          <w:i/>
          <w:iCs/>
          <w:noProof/>
        </w:rPr>
        <w:t>Archives of Sexual Behavior</w:t>
      </w:r>
      <w:r w:rsidR="00B2661C" w:rsidRPr="00E630A4">
        <w:rPr>
          <w:i/>
          <w:iCs/>
          <w:noProof/>
        </w:rPr>
        <w:t xml:space="preserve"> </w:t>
      </w:r>
      <w:r w:rsidR="00B2661C" w:rsidRPr="00E630A4">
        <w:rPr>
          <w:b/>
          <w:iCs/>
          <w:noProof/>
        </w:rPr>
        <w:t>42</w:t>
      </w:r>
      <w:r w:rsidR="00B2661C" w:rsidRPr="00E630A4">
        <w:rPr>
          <w:noProof/>
        </w:rPr>
        <w:t>, 915-933.</w:t>
      </w:r>
    </w:p>
    <w:p w14:paraId="0EB3BA67" w14:textId="4D407B51" w:rsidR="00B2661C" w:rsidRPr="00E630A4" w:rsidRDefault="00255E62" w:rsidP="00807AE4">
      <w:pPr>
        <w:pStyle w:val="Bibliography"/>
        <w:rPr>
          <w:noProof/>
        </w:rPr>
      </w:pPr>
      <w:r w:rsidRPr="00E630A4">
        <w:rPr>
          <w:b/>
          <w:noProof/>
        </w:rPr>
        <w:t>Fugl-Meyer A, Fugl-Meyer KS</w:t>
      </w:r>
      <w:r w:rsidR="00B2661C" w:rsidRPr="00E630A4">
        <w:rPr>
          <w:noProof/>
        </w:rPr>
        <w:t xml:space="preserve"> (1999). Sexual disabilities, problems and satisfaction in 18-74 year old Swedes. </w:t>
      </w:r>
      <w:r w:rsidR="00B2661C" w:rsidRPr="00E630A4">
        <w:rPr>
          <w:i/>
          <w:iCs/>
          <w:noProof/>
        </w:rPr>
        <w:t>S</w:t>
      </w:r>
      <w:r w:rsidRPr="00E630A4">
        <w:rPr>
          <w:i/>
          <w:iCs/>
          <w:noProof/>
        </w:rPr>
        <w:t>candinavian Journal of Sexology</w:t>
      </w:r>
      <w:r w:rsidR="00B2661C" w:rsidRPr="00E630A4">
        <w:rPr>
          <w:i/>
          <w:iCs/>
          <w:noProof/>
        </w:rPr>
        <w:t xml:space="preserve"> </w:t>
      </w:r>
      <w:r w:rsidR="00B2661C" w:rsidRPr="00E630A4">
        <w:rPr>
          <w:b/>
          <w:iCs/>
          <w:noProof/>
        </w:rPr>
        <w:t>2</w:t>
      </w:r>
      <w:r w:rsidR="00B2661C" w:rsidRPr="00E630A4">
        <w:rPr>
          <w:noProof/>
        </w:rPr>
        <w:t>, 79.</w:t>
      </w:r>
    </w:p>
    <w:p w14:paraId="76602A12" w14:textId="508AC402" w:rsidR="00F3764D" w:rsidRPr="00E630A4" w:rsidRDefault="00255E62" w:rsidP="00807AE4">
      <w:pPr>
        <w:pStyle w:val="Bibliography"/>
        <w:rPr>
          <w:noProof/>
        </w:rPr>
      </w:pPr>
      <w:r w:rsidRPr="00E630A4">
        <w:rPr>
          <w:b/>
          <w:noProof/>
        </w:rPr>
        <w:t>Hällström T, Samuelsson S</w:t>
      </w:r>
      <w:r w:rsidR="00B2661C" w:rsidRPr="00E630A4">
        <w:rPr>
          <w:noProof/>
        </w:rPr>
        <w:t xml:space="preserve"> (1990). Changes in Women's Sexual Desire in Middle Life: The Longitudinal Study of Women in Gothenburg. </w:t>
      </w:r>
      <w:r w:rsidRPr="00E630A4">
        <w:rPr>
          <w:i/>
          <w:iCs/>
          <w:noProof/>
        </w:rPr>
        <w:t>Archives of Sexual Behavior</w:t>
      </w:r>
      <w:r w:rsidR="00B2661C" w:rsidRPr="00E630A4">
        <w:rPr>
          <w:i/>
          <w:iCs/>
          <w:noProof/>
        </w:rPr>
        <w:t xml:space="preserve"> </w:t>
      </w:r>
      <w:r w:rsidR="00B2661C" w:rsidRPr="00E630A4">
        <w:rPr>
          <w:b/>
          <w:iCs/>
          <w:noProof/>
        </w:rPr>
        <w:t>19</w:t>
      </w:r>
      <w:r w:rsidR="00B2661C" w:rsidRPr="00E630A4">
        <w:rPr>
          <w:noProof/>
        </w:rPr>
        <w:t>, 259-268.</w:t>
      </w:r>
    </w:p>
    <w:p w14:paraId="0A0698A1" w14:textId="4AAF9F7E" w:rsidR="00F3764D" w:rsidRPr="00E630A4" w:rsidRDefault="00255E62" w:rsidP="00807AE4">
      <w:pPr>
        <w:pStyle w:val="Bibliography"/>
        <w:rPr>
          <w:noProof/>
        </w:rPr>
      </w:pPr>
      <w:r w:rsidRPr="00E630A4">
        <w:rPr>
          <w:b/>
        </w:rPr>
        <w:t xml:space="preserve">Howard JR, O'Neill S, </w:t>
      </w:r>
      <w:r w:rsidR="00F3764D" w:rsidRPr="00E630A4">
        <w:rPr>
          <w:b/>
        </w:rPr>
        <w:t>Traver</w:t>
      </w:r>
      <w:r w:rsidRPr="00E630A4">
        <w:rPr>
          <w:b/>
        </w:rPr>
        <w:t>s C</w:t>
      </w:r>
      <w:r w:rsidR="00F3764D" w:rsidRPr="00E630A4">
        <w:t xml:space="preserve"> (2006). Factors affecting sexuality in older Australian women: sexual interest, sexual arousal, relationships and sexual distress in older Australian women, </w:t>
      </w:r>
      <w:r w:rsidRPr="00E630A4">
        <w:rPr>
          <w:i/>
        </w:rPr>
        <w:t>Climacteric</w:t>
      </w:r>
      <w:r w:rsidR="00F3764D" w:rsidRPr="00E630A4">
        <w:rPr>
          <w:i/>
        </w:rPr>
        <w:t xml:space="preserve"> </w:t>
      </w:r>
      <w:r w:rsidR="00F3764D" w:rsidRPr="00E630A4">
        <w:rPr>
          <w:b/>
        </w:rPr>
        <w:t>9</w:t>
      </w:r>
      <w:r w:rsidR="00F3764D" w:rsidRPr="00E630A4">
        <w:t>,</w:t>
      </w:r>
      <w:r w:rsidR="00F3764D" w:rsidRPr="00E630A4">
        <w:rPr>
          <w:i/>
        </w:rPr>
        <w:t xml:space="preserve"> </w:t>
      </w:r>
      <w:r w:rsidR="00F3764D" w:rsidRPr="00E630A4">
        <w:t>355-367.</w:t>
      </w:r>
    </w:p>
    <w:p w14:paraId="4E0ABA20" w14:textId="75FCA5FB" w:rsidR="00B2661C" w:rsidRPr="00E630A4" w:rsidRDefault="00255E62" w:rsidP="00807AE4">
      <w:pPr>
        <w:pStyle w:val="Bibliography"/>
        <w:rPr>
          <w:noProof/>
        </w:rPr>
      </w:pPr>
      <w:r w:rsidRPr="00E630A4">
        <w:rPr>
          <w:b/>
          <w:noProof/>
        </w:rPr>
        <w:t>Johansson A, Jern P, Santtila P, von der Pahlen B, Eriksson E, Westberg L</w:t>
      </w:r>
      <w:r w:rsidR="00B2661C" w:rsidRPr="00E630A4">
        <w:rPr>
          <w:b/>
          <w:noProof/>
        </w:rPr>
        <w:t xml:space="preserve">, </w:t>
      </w:r>
      <w:r w:rsidR="000A426A" w:rsidRPr="00E630A4">
        <w:rPr>
          <w:b/>
          <w:noProof/>
        </w:rPr>
        <w:t xml:space="preserve">Nyman H, Pensar J, Corander J, </w:t>
      </w:r>
      <w:r w:rsidRPr="00E630A4">
        <w:rPr>
          <w:b/>
          <w:noProof/>
        </w:rPr>
        <w:t>Sandnabba NK</w:t>
      </w:r>
      <w:r w:rsidR="00B2661C" w:rsidRPr="00E630A4">
        <w:rPr>
          <w:b/>
          <w:noProof/>
        </w:rPr>
        <w:t xml:space="preserve"> </w:t>
      </w:r>
      <w:r w:rsidR="00B2661C" w:rsidRPr="00E630A4">
        <w:rPr>
          <w:noProof/>
        </w:rPr>
        <w:t xml:space="preserve">(2013). The Genetics of Sexuality and Aggression (GSA) twin samples in Finland. </w:t>
      </w:r>
      <w:r w:rsidRPr="00E630A4">
        <w:rPr>
          <w:i/>
          <w:noProof/>
        </w:rPr>
        <w:t>Twin Research and Human Genetics</w:t>
      </w:r>
      <w:r w:rsidRPr="00E630A4">
        <w:rPr>
          <w:noProof/>
        </w:rPr>
        <w:t xml:space="preserve"> </w:t>
      </w:r>
      <w:r w:rsidR="00B2661C" w:rsidRPr="00E630A4">
        <w:rPr>
          <w:b/>
          <w:iCs/>
          <w:noProof/>
        </w:rPr>
        <w:t>16</w:t>
      </w:r>
      <w:r w:rsidR="00B2661C" w:rsidRPr="00E630A4">
        <w:rPr>
          <w:noProof/>
        </w:rPr>
        <w:t>, 150-156.</w:t>
      </w:r>
    </w:p>
    <w:p w14:paraId="1DD59F55" w14:textId="1A211F0F" w:rsidR="00B2661C" w:rsidRPr="00E630A4" w:rsidRDefault="00255E62" w:rsidP="00807AE4">
      <w:pPr>
        <w:pStyle w:val="Bibliography"/>
        <w:rPr>
          <w:noProof/>
        </w:rPr>
      </w:pPr>
      <w:r w:rsidRPr="00E630A4">
        <w:rPr>
          <w:b/>
          <w:noProof/>
        </w:rPr>
        <w:t>Klussmann D</w:t>
      </w:r>
      <w:r w:rsidR="00B2661C" w:rsidRPr="00E630A4">
        <w:rPr>
          <w:noProof/>
        </w:rPr>
        <w:t xml:space="preserve"> (2002). Sexual motivation and the duration of partnership. </w:t>
      </w:r>
      <w:r w:rsidRPr="00E630A4">
        <w:rPr>
          <w:i/>
          <w:iCs/>
          <w:noProof/>
        </w:rPr>
        <w:t>Archives of Sexual Behavior</w:t>
      </w:r>
      <w:r w:rsidR="00B2661C" w:rsidRPr="00E630A4">
        <w:rPr>
          <w:i/>
          <w:iCs/>
          <w:noProof/>
        </w:rPr>
        <w:t xml:space="preserve"> </w:t>
      </w:r>
      <w:r w:rsidR="00B2661C" w:rsidRPr="00E630A4">
        <w:rPr>
          <w:b/>
          <w:iCs/>
          <w:noProof/>
        </w:rPr>
        <w:t>31</w:t>
      </w:r>
      <w:r w:rsidR="00B2661C" w:rsidRPr="00E630A4">
        <w:rPr>
          <w:noProof/>
        </w:rPr>
        <w:t>, 275-287.</w:t>
      </w:r>
    </w:p>
    <w:p w14:paraId="274E34B5" w14:textId="42FAA007" w:rsidR="00B2661C" w:rsidRPr="00E630A4" w:rsidRDefault="00B2661C" w:rsidP="00807AE4">
      <w:pPr>
        <w:pStyle w:val="Bibliography"/>
        <w:rPr>
          <w:noProof/>
        </w:rPr>
      </w:pPr>
      <w:r w:rsidRPr="00E630A4">
        <w:rPr>
          <w:b/>
          <w:noProof/>
        </w:rPr>
        <w:t>Koster</w:t>
      </w:r>
      <w:r w:rsidR="00255E62" w:rsidRPr="00E630A4">
        <w:rPr>
          <w:b/>
          <w:noProof/>
        </w:rPr>
        <w:t xml:space="preserve"> A, Garde K</w:t>
      </w:r>
      <w:r w:rsidRPr="00E630A4">
        <w:rPr>
          <w:noProof/>
        </w:rPr>
        <w:t xml:space="preserve"> (1993). Sexual desire and menopausal development. A prospective study of Danish women born in 1936. </w:t>
      </w:r>
      <w:r w:rsidR="00255E62" w:rsidRPr="00E630A4">
        <w:rPr>
          <w:i/>
          <w:iCs/>
          <w:noProof/>
        </w:rPr>
        <w:t>Maturitas</w:t>
      </w:r>
      <w:r w:rsidRPr="00E630A4">
        <w:rPr>
          <w:i/>
          <w:iCs/>
          <w:noProof/>
        </w:rPr>
        <w:t xml:space="preserve"> </w:t>
      </w:r>
      <w:r w:rsidRPr="00E630A4">
        <w:rPr>
          <w:b/>
          <w:iCs/>
          <w:noProof/>
        </w:rPr>
        <w:t>8</w:t>
      </w:r>
      <w:r w:rsidRPr="00E630A4">
        <w:rPr>
          <w:noProof/>
        </w:rPr>
        <w:t>, 49-60.</w:t>
      </w:r>
    </w:p>
    <w:p w14:paraId="7E48B966" w14:textId="79AE757B" w:rsidR="00B2661C" w:rsidRPr="00E630A4" w:rsidRDefault="00255E62" w:rsidP="00807AE4">
      <w:pPr>
        <w:pStyle w:val="Bibliography"/>
        <w:rPr>
          <w:noProof/>
        </w:rPr>
      </w:pPr>
      <w:r w:rsidRPr="00AA1E9C">
        <w:rPr>
          <w:b/>
          <w:noProof/>
        </w:rPr>
        <w:t>Laumann EO, Paik A, Rosen R</w:t>
      </w:r>
      <w:r w:rsidR="00B2661C" w:rsidRPr="00AA1E9C">
        <w:rPr>
          <w:b/>
          <w:noProof/>
        </w:rPr>
        <w:t>C</w:t>
      </w:r>
      <w:r w:rsidR="00B2661C" w:rsidRPr="00AA1E9C">
        <w:rPr>
          <w:noProof/>
        </w:rPr>
        <w:t xml:space="preserve"> (1999). </w:t>
      </w:r>
      <w:r w:rsidR="00B2661C" w:rsidRPr="00E630A4">
        <w:rPr>
          <w:noProof/>
        </w:rPr>
        <w:t xml:space="preserve">Sexual dysfunction in the United States: prevalence and predictors. </w:t>
      </w:r>
      <w:r w:rsidR="00B2661C" w:rsidRPr="00E630A4">
        <w:rPr>
          <w:i/>
          <w:iCs/>
          <w:noProof/>
        </w:rPr>
        <w:t>Journal of t</w:t>
      </w:r>
      <w:r w:rsidRPr="00E630A4">
        <w:rPr>
          <w:i/>
          <w:iCs/>
          <w:noProof/>
        </w:rPr>
        <w:t>he American Medical Association</w:t>
      </w:r>
      <w:r w:rsidR="00B2661C" w:rsidRPr="00E630A4">
        <w:rPr>
          <w:i/>
          <w:iCs/>
          <w:noProof/>
        </w:rPr>
        <w:t xml:space="preserve"> </w:t>
      </w:r>
      <w:r w:rsidR="00B2661C" w:rsidRPr="00E630A4">
        <w:rPr>
          <w:b/>
          <w:iCs/>
          <w:noProof/>
        </w:rPr>
        <w:t>281</w:t>
      </w:r>
      <w:r w:rsidR="00B2661C" w:rsidRPr="00E630A4">
        <w:rPr>
          <w:noProof/>
        </w:rPr>
        <w:t>, 537-544.</w:t>
      </w:r>
    </w:p>
    <w:p w14:paraId="46FD805B" w14:textId="3C6FAAD7" w:rsidR="00B2661C" w:rsidRDefault="00255E62" w:rsidP="00807AE4">
      <w:pPr>
        <w:pStyle w:val="Bibliography"/>
        <w:rPr>
          <w:noProof/>
        </w:rPr>
      </w:pPr>
      <w:r w:rsidRPr="00E630A4">
        <w:rPr>
          <w:b/>
          <w:noProof/>
        </w:rPr>
        <w:t>Little TD</w:t>
      </w:r>
      <w:r w:rsidR="00B2661C" w:rsidRPr="00E630A4">
        <w:rPr>
          <w:b/>
          <w:noProof/>
        </w:rPr>
        <w:t xml:space="preserve"> </w:t>
      </w:r>
      <w:r w:rsidR="00B2661C" w:rsidRPr="00E630A4">
        <w:rPr>
          <w:noProof/>
        </w:rPr>
        <w:t xml:space="preserve">(2013). </w:t>
      </w:r>
      <w:r w:rsidR="00B2661C" w:rsidRPr="00E630A4">
        <w:rPr>
          <w:i/>
          <w:iCs/>
          <w:noProof/>
        </w:rPr>
        <w:t>Longitudinal Structural Equation Modeling.</w:t>
      </w:r>
      <w:r w:rsidR="00B2661C" w:rsidRPr="00E630A4">
        <w:rPr>
          <w:noProof/>
        </w:rPr>
        <w:t xml:space="preserve"> Guilford</w:t>
      </w:r>
      <w:r w:rsidRPr="00E630A4">
        <w:rPr>
          <w:noProof/>
        </w:rPr>
        <w:t>: New York</w:t>
      </w:r>
      <w:r w:rsidR="00B2661C" w:rsidRPr="00E630A4">
        <w:rPr>
          <w:noProof/>
        </w:rPr>
        <w:t>.</w:t>
      </w:r>
    </w:p>
    <w:p w14:paraId="43D82DE5" w14:textId="50737C1F" w:rsidR="00182814" w:rsidRPr="00D77202" w:rsidRDefault="00182814" w:rsidP="00D77202">
      <w:r w:rsidRPr="00D77202">
        <w:rPr>
          <w:b/>
        </w:rPr>
        <w:t>McCool, ME, Zuelke A, Theurich MA, Knuettel H, Ricci C, Apfelbacher C</w:t>
      </w:r>
      <w:r>
        <w:t xml:space="preserve"> (2016). Prevalence of Female Sexual Dysfunction Among Premenopausal Women: A Systematic Review and Meta-Analysis of Observational Studies. </w:t>
      </w:r>
      <w:r w:rsidRPr="00D77202">
        <w:rPr>
          <w:i/>
        </w:rPr>
        <w:t>Sexual Medicine Reviews</w:t>
      </w:r>
      <w:r>
        <w:t xml:space="preserve"> </w:t>
      </w:r>
      <w:r w:rsidRPr="00D77202">
        <w:rPr>
          <w:b/>
        </w:rPr>
        <w:t>4</w:t>
      </w:r>
      <w:r>
        <w:t>, 197-212.</w:t>
      </w:r>
    </w:p>
    <w:p w14:paraId="4607DD81" w14:textId="5DD46D81" w:rsidR="00B2661C" w:rsidRPr="00E630A4" w:rsidRDefault="00255E62" w:rsidP="00807AE4">
      <w:pPr>
        <w:pStyle w:val="Bibliography"/>
        <w:rPr>
          <w:noProof/>
        </w:rPr>
      </w:pPr>
      <w:r w:rsidRPr="00E630A4">
        <w:rPr>
          <w:b/>
          <w:noProof/>
        </w:rPr>
        <w:t>Meyer-Bahlburg HF, Dolezal C</w:t>
      </w:r>
      <w:r w:rsidR="00B2661C" w:rsidRPr="00E630A4">
        <w:rPr>
          <w:b/>
          <w:noProof/>
        </w:rPr>
        <w:t xml:space="preserve"> </w:t>
      </w:r>
      <w:r w:rsidR="00B2661C" w:rsidRPr="00E630A4">
        <w:rPr>
          <w:noProof/>
        </w:rPr>
        <w:t xml:space="preserve">(2007). The Female Sexual Function Index: A methodological critique and suggestions for improvement. </w:t>
      </w:r>
      <w:r w:rsidR="00B2661C" w:rsidRPr="00E630A4">
        <w:rPr>
          <w:i/>
          <w:iCs/>
          <w:noProof/>
        </w:rPr>
        <w:t>J</w:t>
      </w:r>
      <w:r w:rsidRPr="00E630A4">
        <w:rPr>
          <w:i/>
          <w:iCs/>
          <w:noProof/>
        </w:rPr>
        <w:t>ournal of Sex &amp; Marital Therapy</w:t>
      </w:r>
      <w:r w:rsidR="00B2661C" w:rsidRPr="00E630A4">
        <w:rPr>
          <w:i/>
          <w:iCs/>
          <w:noProof/>
        </w:rPr>
        <w:t xml:space="preserve"> </w:t>
      </w:r>
      <w:r w:rsidR="00B2661C" w:rsidRPr="00E630A4">
        <w:rPr>
          <w:b/>
          <w:iCs/>
          <w:noProof/>
        </w:rPr>
        <w:t>33</w:t>
      </w:r>
      <w:r w:rsidR="00B2661C" w:rsidRPr="00E630A4">
        <w:rPr>
          <w:noProof/>
        </w:rPr>
        <w:t>, 217-224.</w:t>
      </w:r>
    </w:p>
    <w:p w14:paraId="36C97275" w14:textId="2B555AE9" w:rsidR="00B2661C" w:rsidRPr="00AA1E9C" w:rsidRDefault="00255E62" w:rsidP="00807AE4">
      <w:pPr>
        <w:pStyle w:val="Bibliography"/>
        <w:rPr>
          <w:noProof/>
        </w:rPr>
      </w:pPr>
      <w:r w:rsidRPr="00E630A4">
        <w:rPr>
          <w:b/>
          <w:noProof/>
        </w:rPr>
        <w:t>Muthén LK, Muthén BO</w:t>
      </w:r>
      <w:r w:rsidR="00B2661C" w:rsidRPr="00E630A4">
        <w:rPr>
          <w:noProof/>
        </w:rPr>
        <w:t xml:space="preserve"> (1998-2012). </w:t>
      </w:r>
      <w:r w:rsidR="00B2661C" w:rsidRPr="00E630A4">
        <w:rPr>
          <w:i/>
          <w:iCs/>
          <w:noProof/>
        </w:rPr>
        <w:t>Mplus User's Guide. Seventh Edition.</w:t>
      </w:r>
      <w:r w:rsidR="00B2661C" w:rsidRPr="00E630A4">
        <w:rPr>
          <w:noProof/>
        </w:rPr>
        <w:t xml:space="preserve"> </w:t>
      </w:r>
      <w:r w:rsidRPr="00AA1E9C">
        <w:rPr>
          <w:noProof/>
        </w:rPr>
        <w:t xml:space="preserve">Muthén &amp; Muthén: </w:t>
      </w:r>
      <w:r w:rsidR="00B2661C" w:rsidRPr="00AA1E9C">
        <w:rPr>
          <w:noProof/>
        </w:rPr>
        <w:t>Los Angeles, CA</w:t>
      </w:r>
      <w:r w:rsidRPr="00AA1E9C">
        <w:rPr>
          <w:noProof/>
        </w:rPr>
        <w:t>.</w:t>
      </w:r>
    </w:p>
    <w:p w14:paraId="436E78DB" w14:textId="12CA5D23" w:rsidR="00B2661C" w:rsidRPr="00E630A4" w:rsidRDefault="00255E62" w:rsidP="00807AE4">
      <w:pPr>
        <w:pStyle w:val="Bibliography"/>
        <w:rPr>
          <w:noProof/>
        </w:rPr>
      </w:pPr>
      <w:r w:rsidRPr="00E630A4">
        <w:rPr>
          <w:b/>
          <w:noProof/>
        </w:rPr>
        <w:t>Naeinian MR, Shaeiri M</w:t>
      </w:r>
      <w:r w:rsidR="00B2661C" w:rsidRPr="00E630A4">
        <w:rPr>
          <w:b/>
          <w:noProof/>
        </w:rPr>
        <w:t>R</w:t>
      </w:r>
      <w:r w:rsidRPr="00E630A4">
        <w:rPr>
          <w:b/>
          <w:noProof/>
        </w:rPr>
        <w:t>, Hosseini FS</w:t>
      </w:r>
      <w:r w:rsidR="00B2661C" w:rsidRPr="00E630A4">
        <w:rPr>
          <w:noProof/>
        </w:rPr>
        <w:t xml:space="preserve"> (2011). General health and quality of life in patients with sexual dysfunctions. </w:t>
      </w:r>
      <w:r w:rsidRPr="00E630A4">
        <w:rPr>
          <w:i/>
          <w:iCs/>
          <w:noProof/>
        </w:rPr>
        <w:t>Urology Journal</w:t>
      </w:r>
      <w:r w:rsidR="00B2661C" w:rsidRPr="00E630A4">
        <w:rPr>
          <w:iCs/>
          <w:noProof/>
        </w:rPr>
        <w:t xml:space="preserve"> </w:t>
      </w:r>
      <w:r w:rsidR="00B2661C" w:rsidRPr="00E630A4">
        <w:rPr>
          <w:b/>
          <w:iCs/>
          <w:noProof/>
        </w:rPr>
        <w:t>8</w:t>
      </w:r>
      <w:r w:rsidR="00B2661C" w:rsidRPr="00E630A4">
        <w:rPr>
          <w:noProof/>
        </w:rPr>
        <w:t>, 127-131.</w:t>
      </w:r>
    </w:p>
    <w:p w14:paraId="001F43ED" w14:textId="31A11685" w:rsidR="00B2661C" w:rsidRPr="00E630A4" w:rsidRDefault="00255E62" w:rsidP="00807AE4">
      <w:pPr>
        <w:pStyle w:val="Bibliography"/>
        <w:rPr>
          <w:noProof/>
        </w:rPr>
      </w:pPr>
      <w:r w:rsidRPr="00E630A4">
        <w:rPr>
          <w:b/>
          <w:noProof/>
        </w:rPr>
        <w:t>Nappi RE, Lachowsky M</w:t>
      </w:r>
      <w:r w:rsidR="00B2661C" w:rsidRPr="00E630A4">
        <w:rPr>
          <w:noProof/>
        </w:rPr>
        <w:t xml:space="preserve"> (2009). Menopause and sexuality: prevalence of symptoms and impact on quality of life. </w:t>
      </w:r>
      <w:r w:rsidRPr="00E630A4">
        <w:rPr>
          <w:i/>
          <w:iCs/>
          <w:noProof/>
        </w:rPr>
        <w:t>Maturitas</w:t>
      </w:r>
      <w:r w:rsidR="00B2661C" w:rsidRPr="00E630A4">
        <w:rPr>
          <w:i/>
          <w:iCs/>
          <w:noProof/>
        </w:rPr>
        <w:t xml:space="preserve"> </w:t>
      </w:r>
      <w:r w:rsidR="00B2661C" w:rsidRPr="00E630A4">
        <w:rPr>
          <w:b/>
          <w:iCs/>
          <w:noProof/>
        </w:rPr>
        <w:t>63</w:t>
      </w:r>
      <w:r w:rsidR="00B2661C" w:rsidRPr="00E630A4">
        <w:rPr>
          <w:noProof/>
        </w:rPr>
        <w:t>, 138-141.</w:t>
      </w:r>
    </w:p>
    <w:p w14:paraId="4A7D90D2" w14:textId="46DFDB18" w:rsidR="00B2661C" w:rsidRPr="00E630A4" w:rsidRDefault="00255E62" w:rsidP="00807AE4">
      <w:pPr>
        <w:pStyle w:val="Bibliography"/>
        <w:rPr>
          <w:noProof/>
        </w:rPr>
      </w:pPr>
      <w:r w:rsidRPr="00E630A4">
        <w:rPr>
          <w:b/>
          <w:noProof/>
        </w:rPr>
        <w:t>Pakpour A</w:t>
      </w:r>
      <w:r w:rsidR="00B2661C" w:rsidRPr="00E630A4">
        <w:rPr>
          <w:b/>
          <w:noProof/>
        </w:rPr>
        <w:t>H</w:t>
      </w:r>
      <w:r w:rsidRPr="00E630A4">
        <w:rPr>
          <w:b/>
          <w:noProof/>
        </w:rPr>
        <w:t>, Yekaninejad MS, Pallich G, Burri A</w:t>
      </w:r>
      <w:r w:rsidR="00B2661C" w:rsidRPr="00E630A4">
        <w:rPr>
          <w:noProof/>
        </w:rPr>
        <w:t xml:space="preserve"> (2015). Using ecological momentary assessment to investigate short-term variations in sexual functioning in a sample of peri-menopausal women from Iran. </w:t>
      </w:r>
      <w:r w:rsidRPr="00E630A4">
        <w:rPr>
          <w:i/>
          <w:iCs/>
          <w:noProof/>
        </w:rPr>
        <w:t>PLoS One</w:t>
      </w:r>
      <w:r w:rsidR="00B2661C" w:rsidRPr="00E630A4">
        <w:rPr>
          <w:i/>
          <w:iCs/>
          <w:noProof/>
        </w:rPr>
        <w:t xml:space="preserve"> </w:t>
      </w:r>
      <w:r w:rsidR="00B2661C" w:rsidRPr="00E630A4">
        <w:rPr>
          <w:b/>
          <w:iCs/>
          <w:noProof/>
        </w:rPr>
        <w:t>10</w:t>
      </w:r>
      <w:r w:rsidR="00B2661C" w:rsidRPr="00E630A4">
        <w:rPr>
          <w:noProof/>
        </w:rPr>
        <w:t>, e0117299. doi:10.1371/journal.pone.0117299</w:t>
      </w:r>
    </w:p>
    <w:p w14:paraId="2E4629BA" w14:textId="6EA0F6CA" w:rsidR="00B2661C" w:rsidRPr="00E630A4" w:rsidRDefault="00255E62" w:rsidP="00807AE4">
      <w:pPr>
        <w:pStyle w:val="Bibliography"/>
        <w:rPr>
          <w:noProof/>
        </w:rPr>
      </w:pPr>
      <w:r w:rsidRPr="00E630A4">
        <w:rPr>
          <w:b/>
          <w:noProof/>
        </w:rPr>
        <w:t xml:space="preserve">Rosen R, Brown C, Heiman J, Leiblum S, Meston C, Shabsigh R, </w:t>
      </w:r>
      <w:r w:rsidR="000A426A" w:rsidRPr="00E630A4">
        <w:rPr>
          <w:b/>
          <w:noProof/>
        </w:rPr>
        <w:t>Ferguson D,</w:t>
      </w:r>
      <w:r w:rsidRPr="00E630A4">
        <w:rPr>
          <w:b/>
          <w:noProof/>
        </w:rPr>
        <w:t xml:space="preserve"> D'Agostino</w:t>
      </w:r>
      <w:r w:rsidR="000A426A" w:rsidRPr="00E630A4">
        <w:rPr>
          <w:b/>
          <w:noProof/>
        </w:rPr>
        <w:t xml:space="preserve"> Jr</w:t>
      </w:r>
      <w:r w:rsidRPr="00E630A4">
        <w:rPr>
          <w:b/>
          <w:noProof/>
        </w:rPr>
        <w:t xml:space="preserve"> R</w:t>
      </w:r>
      <w:r w:rsidR="00B2661C" w:rsidRPr="00E630A4">
        <w:rPr>
          <w:b/>
          <w:noProof/>
        </w:rPr>
        <w:t xml:space="preserve"> </w:t>
      </w:r>
      <w:r w:rsidR="00B2661C" w:rsidRPr="00E630A4">
        <w:rPr>
          <w:noProof/>
        </w:rPr>
        <w:t xml:space="preserve">(2000). The Female Sexual Function Index (FSFI): A multidimensional self-report instrument for the assessment of female sexual function. </w:t>
      </w:r>
      <w:r w:rsidR="00B2661C" w:rsidRPr="00E630A4">
        <w:rPr>
          <w:i/>
          <w:iCs/>
          <w:noProof/>
        </w:rPr>
        <w:t>Journal of Sex &amp; Mar</w:t>
      </w:r>
      <w:r w:rsidRPr="00E630A4">
        <w:rPr>
          <w:i/>
          <w:iCs/>
          <w:noProof/>
        </w:rPr>
        <w:t>ital Therapy</w:t>
      </w:r>
      <w:r w:rsidR="00B2661C" w:rsidRPr="00E630A4">
        <w:rPr>
          <w:i/>
          <w:iCs/>
          <w:noProof/>
        </w:rPr>
        <w:t xml:space="preserve"> </w:t>
      </w:r>
      <w:r w:rsidR="00B2661C" w:rsidRPr="00E630A4">
        <w:rPr>
          <w:b/>
          <w:iCs/>
          <w:noProof/>
        </w:rPr>
        <w:t>26</w:t>
      </w:r>
      <w:r w:rsidR="00B2661C" w:rsidRPr="00E630A4">
        <w:rPr>
          <w:noProof/>
        </w:rPr>
        <w:t>, 191-208.</w:t>
      </w:r>
    </w:p>
    <w:p w14:paraId="54BB81C9" w14:textId="52C57013" w:rsidR="00B2661C" w:rsidRPr="00E630A4" w:rsidRDefault="00255E62" w:rsidP="00807AE4">
      <w:pPr>
        <w:pStyle w:val="Bibliography"/>
        <w:rPr>
          <w:noProof/>
        </w:rPr>
      </w:pPr>
      <w:r w:rsidRPr="00E630A4">
        <w:rPr>
          <w:b/>
          <w:noProof/>
        </w:rPr>
        <w:t>Satorra A, Bentler PM</w:t>
      </w:r>
      <w:r w:rsidR="00B2661C" w:rsidRPr="00E630A4">
        <w:rPr>
          <w:noProof/>
        </w:rPr>
        <w:t xml:space="preserve"> (2001). A Scaled Difference Chi-square Test Statistic for Moment Structure Analysis. </w:t>
      </w:r>
      <w:r w:rsidRPr="00E630A4">
        <w:rPr>
          <w:i/>
          <w:iCs/>
          <w:noProof/>
        </w:rPr>
        <w:t>Psychometrika</w:t>
      </w:r>
      <w:r w:rsidR="00B2661C" w:rsidRPr="00E630A4">
        <w:rPr>
          <w:i/>
          <w:iCs/>
          <w:noProof/>
        </w:rPr>
        <w:t xml:space="preserve"> </w:t>
      </w:r>
      <w:r w:rsidR="00B2661C" w:rsidRPr="00E630A4">
        <w:rPr>
          <w:b/>
          <w:iCs/>
          <w:noProof/>
        </w:rPr>
        <w:t>66</w:t>
      </w:r>
      <w:r w:rsidR="00B2661C" w:rsidRPr="00E630A4">
        <w:rPr>
          <w:noProof/>
        </w:rPr>
        <w:t>, 507-514.</w:t>
      </w:r>
    </w:p>
    <w:p w14:paraId="3FDB8277" w14:textId="5BF459F2" w:rsidR="00B2661C" w:rsidRPr="00E630A4" w:rsidRDefault="00255E62" w:rsidP="00807AE4">
      <w:pPr>
        <w:pStyle w:val="Bibliography"/>
        <w:rPr>
          <w:noProof/>
        </w:rPr>
      </w:pPr>
      <w:r w:rsidRPr="00D77202">
        <w:rPr>
          <w:b/>
          <w:noProof/>
          <w:lang w:val="sv-FI"/>
        </w:rPr>
        <w:t>te Velde ER, Dorland M, Broekmans F</w:t>
      </w:r>
      <w:r w:rsidR="00B2661C" w:rsidRPr="00D77202">
        <w:rPr>
          <w:b/>
          <w:noProof/>
          <w:lang w:val="sv-FI"/>
        </w:rPr>
        <w:t>J</w:t>
      </w:r>
      <w:r w:rsidR="00B2661C" w:rsidRPr="00D77202">
        <w:rPr>
          <w:noProof/>
          <w:lang w:val="sv-FI"/>
        </w:rPr>
        <w:t xml:space="preserve"> (1998). </w:t>
      </w:r>
      <w:r w:rsidR="00B2661C" w:rsidRPr="00E630A4">
        <w:rPr>
          <w:noProof/>
        </w:rPr>
        <w:t xml:space="preserve">Age at menopause as a marker of reproductive ageing. </w:t>
      </w:r>
      <w:r w:rsidRPr="00E630A4">
        <w:rPr>
          <w:i/>
          <w:iCs/>
          <w:noProof/>
        </w:rPr>
        <w:t>Maturitas</w:t>
      </w:r>
      <w:r w:rsidR="00B2661C" w:rsidRPr="00E630A4">
        <w:rPr>
          <w:i/>
          <w:iCs/>
          <w:noProof/>
        </w:rPr>
        <w:t xml:space="preserve"> </w:t>
      </w:r>
      <w:r w:rsidR="00B2661C" w:rsidRPr="00E630A4">
        <w:rPr>
          <w:b/>
          <w:iCs/>
          <w:noProof/>
        </w:rPr>
        <w:t>30</w:t>
      </w:r>
      <w:r w:rsidR="00B2661C" w:rsidRPr="00E630A4">
        <w:rPr>
          <w:noProof/>
        </w:rPr>
        <w:t>, 119-125.</w:t>
      </w:r>
    </w:p>
    <w:p w14:paraId="6328E1F3" w14:textId="78AF2494" w:rsidR="00B2661C" w:rsidRPr="00E630A4" w:rsidRDefault="00255E62" w:rsidP="00807AE4">
      <w:pPr>
        <w:pStyle w:val="Bibliography"/>
        <w:rPr>
          <w:noProof/>
        </w:rPr>
      </w:pPr>
      <w:r w:rsidRPr="00E630A4">
        <w:rPr>
          <w:b/>
          <w:noProof/>
        </w:rPr>
        <w:t>Wiegel M, Meston C, Rosen</w:t>
      </w:r>
      <w:r w:rsidR="00B2661C" w:rsidRPr="00E630A4">
        <w:rPr>
          <w:b/>
          <w:noProof/>
        </w:rPr>
        <w:t xml:space="preserve"> R</w:t>
      </w:r>
      <w:r w:rsidR="00B2661C" w:rsidRPr="00E630A4">
        <w:rPr>
          <w:noProof/>
        </w:rPr>
        <w:t xml:space="preserve"> (2005). The Female Sexual Function Index (FSFI): Cross-validation and development of clinical cutoff scores. </w:t>
      </w:r>
      <w:r w:rsidR="00B2661C" w:rsidRPr="00E630A4">
        <w:rPr>
          <w:i/>
          <w:iCs/>
          <w:noProof/>
        </w:rPr>
        <w:t>J</w:t>
      </w:r>
      <w:r w:rsidRPr="00E630A4">
        <w:rPr>
          <w:i/>
          <w:iCs/>
          <w:noProof/>
        </w:rPr>
        <w:t>ournal of Sex &amp; Marital Therapy</w:t>
      </w:r>
      <w:r w:rsidR="00B2661C" w:rsidRPr="00E630A4">
        <w:rPr>
          <w:i/>
          <w:iCs/>
          <w:noProof/>
        </w:rPr>
        <w:t xml:space="preserve"> </w:t>
      </w:r>
      <w:r w:rsidR="00B2661C" w:rsidRPr="00E630A4">
        <w:rPr>
          <w:b/>
          <w:iCs/>
          <w:noProof/>
        </w:rPr>
        <w:t>31</w:t>
      </w:r>
      <w:r w:rsidR="00B2661C" w:rsidRPr="00E630A4">
        <w:rPr>
          <w:noProof/>
        </w:rPr>
        <w:t>, 1-20.</w:t>
      </w:r>
    </w:p>
    <w:p w14:paraId="3271157F" w14:textId="6C82925F" w:rsidR="00B2661C" w:rsidRPr="00AA1E9C" w:rsidRDefault="00255E62" w:rsidP="00807AE4">
      <w:pPr>
        <w:pStyle w:val="Bibliography"/>
        <w:rPr>
          <w:noProof/>
        </w:rPr>
      </w:pPr>
      <w:r w:rsidRPr="00E630A4">
        <w:rPr>
          <w:b/>
          <w:noProof/>
        </w:rPr>
        <w:t>Witting K</w:t>
      </w:r>
      <w:r w:rsidR="00B2661C" w:rsidRPr="00E630A4">
        <w:rPr>
          <w:noProof/>
        </w:rPr>
        <w:t xml:space="preserve"> (2008). Classification, Comorbidity, Heredity, and Risk Factors of Female Sexual Dysfunctions. </w:t>
      </w:r>
      <w:r w:rsidR="00B2661C" w:rsidRPr="00AA1E9C">
        <w:rPr>
          <w:noProof/>
        </w:rPr>
        <w:t>Åbo Akademi University, Turku, Finland.</w:t>
      </w:r>
    </w:p>
    <w:p w14:paraId="749415B0" w14:textId="2775AD1A" w:rsidR="00B2661C" w:rsidRPr="00AA1E9C" w:rsidRDefault="00255E62" w:rsidP="00807AE4">
      <w:pPr>
        <w:pStyle w:val="Bibliography"/>
        <w:rPr>
          <w:noProof/>
        </w:rPr>
      </w:pPr>
      <w:r w:rsidRPr="00AA1E9C">
        <w:rPr>
          <w:b/>
          <w:noProof/>
        </w:rPr>
        <w:t>Witting K, Santtila P, Rijsdijk F, Varjonen M, Jern P, Johansson A</w:t>
      </w:r>
      <w:r w:rsidR="00B2661C" w:rsidRPr="00AA1E9C">
        <w:rPr>
          <w:b/>
          <w:noProof/>
        </w:rPr>
        <w:t xml:space="preserve">, </w:t>
      </w:r>
      <w:r w:rsidR="000A426A" w:rsidRPr="00AA1E9C">
        <w:rPr>
          <w:b/>
          <w:noProof/>
        </w:rPr>
        <w:t xml:space="preserve">von der Pahlen B, Alanko K, </w:t>
      </w:r>
      <w:r w:rsidRPr="00AA1E9C">
        <w:rPr>
          <w:b/>
          <w:noProof/>
        </w:rPr>
        <w:t>Sandnabba NK</w:t>
      </w:r>
      <w:r w:rsidR="00B2661C" w:rsidRPr="00AA1E9C">
        <w:rPr>
          <w:noProof/>
        </w:rPr>
        <w:t xml:space="preserve"> (2009). </w:t>
      </w:r>
      <w:r w:rsidR="00B2661C" w:rsidRPr="00E630A4">
        <w:rPr>
          <w:noProof/>
        </w:rPr>
        <w:t xml:space="preserve">Correlated genetic and non-shared environmental influences account for the co-morbidity between female sexual dysfunctions. </w:t>
      </w:r>
      <w:r w:rsidR="00B2661C" w:rsidRPr="00AA1E9C">
        <w:rPr>
          <w:i/>
          <w:iCs/>
          <w:noProof/>
        </w:rPr>
        <w:t>Ps</w:t>
      </w:r>
      <w:r w:rsidRPr="00AA1E9C">
        <w:rPr>
          <w:i/>
          <w:iCs/>
          <w:noProof/>
        </w:rPr>
        <w:t>ychological Medicine</w:t>
      </w:r>
      <w:r w:rsidR="00B2661C" w:rsidRPr="00AA1E9C">
        <w:rPr>
          <w:i/>
          <w:iCs/>
          <w:noProof/>
        </w:rPr>
        <w:t xml:space="preserve"> </w:t>
      </w:r>
      <w:r w:rsidR="00B2661C" w:rsidRPr="00AA1E9C">
        <w:rPr>
          <w:b/>
          <w:iCs/>
          <w:noProof/>
        </w:rPr>
        <w:t>39</w:t>
      </w:r>
      <w:r w:rsidR="00B2661C" w:rsidRPr="00AA1E9C">
        <w:rPr>
          <w:noProof/>
        </w:rPr>
        <w:t>, 115-127.</w:t>
      </w:r>
    </w:p>
    <w:p w14:paraId="7010E856" w14:textId="10023E08" w:rsidR="00B2661C" w:rsidRPr="00E630A4" w:rsidRDefault="00255E62" w:rsidP="00807AE4">
      <w:pPr>
        <w:pStyle w:val="Bibliography"/>
        <w:rPr>
          <w:noProof/>
        </w:rPr>
      </w:pPr>
      <w:r w:rsidRPr="00AA1E9C">
        <w:rPr>
          <w:b/>
          <w:noProof/>
        </w:rPr>
        <w:t>Witting K, Santtila P, Varjonen M, Jern P, Johansson A, von der Pahlen B, Sandnabba K</w:t>
      </w:r>
      <w:r w:rsidR="00B2661C" w:rsidRPr="00AA1E9C">
        <w:rPr>
          <w:noProof/>
        </w:rPr>
        <w:t xml:space="preserve"> (2008). </w:t>
      </w:r>
      <w:r w:rsidR="00B2661C" w:rsidRPr="00E630A4">
        <w:rPr>
          <w:noProof/>
        </w:rPr>
        <w:t xml:space="preserve">Female Sexual Dysfunction, Sexual Distress, and Compatibility with Partner. </w:t>
      </w:r>
      <w:r w:rsidRPr="00E630A4">
        <w:rPr>
          <w:i/>
          <w:iCs/>
          <w:noProof/>
        </w:rPr>
        <w:t>Journal of Sexual Medicine</w:t>
      </w:r>
      <w:r w:rsidR="00B2661C" w:rsidRPr="00E630A4">
        <w:rPr>
          <w:i/>
          <w:iCs/>
          <w:noProof/>
        </w:rPr>
        <w:t xml:space="preserve"> </w:t>
      </w:r>
      <w:r w:rsidR="00B2661C" w:rsidRPr="00E630A4">
        <w:rPr>
          <w:b/>
          <w:iCs/>
          <w:noProof/>
        </w:rPr>
        <w:t>5</w:t>
      </w:r>
      <w:r w:rsidR="00B2661C" w:rsidRPr="00E630A4">
        <w:rPr>
          <w:noProof/>
        </w:rPr>
        <w:t>, 2587-2599.</w:t>
      </w:r>
    </w:p>
    <w:p w14:paraId="53AE1E8E" w14:textId="55E12740" w:rsidR="00B2661C" w:rsidRPr="00E630A4" w:rsidRDefault="00255E62" w:rsidP="00807AE4">
      <w:pPr>
        <w:pStyle w:val="Bibliography"/>
        <w:rPr>
          <w:noProof/>
        </w:rPr>
      </w:pPr>
      <w:r w:rsidRPr="00E630A4">
        <w:rPr>
          <w:b/>
          <w:noProof/>
          <w:lang w:val="sv-FI"/>
        </w:rPr>
        <w:t>Witting K, Santtila P</w:t>
      </w:r>
      <w:r w:rsidR="00B2661C" w:rsidRPr="00E630A4">
        <w:rPr>
          <w:b/>
          <w:noProof/>
          <w:lang w:val="sv-FI"/>
        </w:rPr>
        <w:t xml:space="preserve">, </w:t>
      </w:r>
      <w:r w:rsidRPr="00E630A4">
        <w:rPr>
          <w:b/>
          <w:noProof/>
          <w:lang w:val="sv-FI"/>
        </w:rPr>
        <w:t>Jern P</w:t>
      </w:r>
      <w:r w:rsidR="002407D8" w:rsidRPr="00E630A4">
        <w:rPr>
          <w:b/>
          <w:noProof/>
          <w:lang w:val="sv-FI"/>
        </w:rPr>
        <w:t xml:space="preserve">, </w:t>
      </w:r>
      <w:r w:rsidRPr="00E630A4">
        <w:rPr>
          <w:b/>
          <w:noProof/>
          <w:lang w:val="sv-FI"/>
        </w:rPr>
        <w:t xml:space="preserve">Varjonen M, Wager I, Höglund M, </w:t>
      </w:r>
      <w:r w:rsidR="000A426A" w:rsidRPr="00E630A4">
        <w:rPr>
          <w:b/>
          <w:noProof/>
          <w:lang w:val="sv-FI"/>
        </w:rPr>
        <w:t>Johansson A, Vikström N,</w:t>
      </w:r>
      <w:r w:rsidR="00B2661C" w:rsidRPr="00E630A4">
        <w:rPr>
          <w:b/>
          <w:noProof/>
          <w:lang w:val="sv-FI"/>
        </w:rPr>
        <w:t xml:space="preserve"> </w:t>
      </w:r>
      <w:r w:rsidRPr="00E630A4">
        <w:rPr>
          <w:b/>
          <w:noProof/>
          <w:lang w:val="sv-FI"/>
        </w:rPr>
        <w:t>Sandnabba NK</w:t>
      </w:r>
      <w:r w:rsidR="00B2661C" w:rsidRPr="00E630A4">
        <w:rPr>
          <w:noProof/>
          <w:lang w:val="sv-FI"/>
        </w:rPr>
        <w:t xml:space="preserve"> (2008). </w:t>
      </w:r>
      <w:r w:rsidR="00B2661C" w:rsidRPr="00E630A4">
        <w:rPr>
          <w:noProof/>
        </w:rPr>
        <w:t xml:space="preserve">Evaluation of the Female Sexual Function Index in a Population Based Sample from Finland. </w:t>
      </w:r>
      <w:r w:rsidRPr="00E630A4">
        <w:rPr>
          <w:i/>
          <w:iCs/>
          <w:noProof/>
        </w:rPr>
        <w:t>Archives of Sexual Behaviors</w:t>
      </w:r>
      <w:r w:rsidR="00B2661C" w:rsidRPr="00E630A4">
        <w:rPr>
          <w:i/>
          <w:iCs/>
          <w:noProof/>
        </w:rPr>
        <w:t xml:space="preserve"> </w:t>
      </w:r>
      <w:r w:rsidR="00B2661C" w:rsidRPr="00E630A4">
        <w:rPr>
          <w:b/>
          <w:iCs/>
          <w:noProof/>
        </w:rPr>
        <w:t>37</w:t>
      </w:r>
      <w:r w:rsidR="00B2661C" w:rsidRPr="00E630A4">
        <w:rPr>
          <w:noProof/>
        </w:rPr>
        <w:t>, 912-924.</w:t>
      </w:r>
    </w:p>
    <w:p w14:paraId="474044EC" w14:textId="46F1B63F" w:rsidR="00F77DF2" w:rsidRPr="00F037EE" w:rsidRDefault="00B2661C" w:rsidP="00B2661C">
      <w:pPr>
        <w:rPr>
          <w:b/>
        </w:rPr>
      </w:pPr>
      <w:r w:rsidRPr="00E630A4">
        <w:rPr>
          <w:b/>
        </w:rPr>
        <w:fldChar w:fldCharType="end"/>
      </w:r>
    </w:p>
    <w:sectPr w:rsidR="00F77DF2" w:rsidRPr="00F037EE" w:rsidSect="00AD6515">
      <w:headerReference w:type="even" r:id="rId9"/>
      <w:headerReference w:type="default" r:id="rId10"/>
      <w:pgSz w:w="12240" w:h="15840"/>
      <w:pgMar w:top="1417" w:right="1417" w:bottom="1417" w:left="1417" w:header="708" w:footer="708" w:gutter="0"/>
      <w:lnNumType w:countBy="1"/>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AF642ED" w15:done="0"/>
  <w15:commentEx w15:paraId="5F21A208" w15:done="0"/>
  <w15:commentEx w15:paraId="657CCB22" w15:done="0"/>
  <w15:commentEx w15:paraId="142431E5" w15:done="0"/>
  <w15:commentEx w15:paraId="5B47626A" w15:done="0"/>
  <w15:commentEx w15:paraId="48556247" w15:done="0"/>
  <w15:commentEx w15:paraId="5720157A" w15:done="0"/>
  <w15:commentEx w15:paraId="3338F399" w15:done="0"/>
  <w15:commentEx w15:paraId="103B83D2" w15:done="0"/>
  <w15:commentEx w15:paraId="4B350E4B" w15:done="0"/>
  <w15:commentEx w15:paraId="5A209CDB" w15:done="0"/>
  <w15:commentEx w15:paraId="56397499" w15:done="0"/>
  <w15:commentEx w15:paraId="0D04A9F5" w15:done="0"/>
  <w15:commentEx w15:paraId="65B4DD0F" w15:done="0"/>
  <w15:commentEx w15:paraId="7BD57538" w15:done="0"/>
  <w15:commentEx w15:paraId="5896507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9E4785" w14:textId="77777777" w:rsidR="00501540" w:rsidRDefault="00501540" w:rsidP="00B5770A">
      <w:r>
        <w:separator/>
      </w:r>
    </w:p>
  </w:endnote>
  <w:endnote w:type="continuationSeparator" w:id="0">
    <w:p w14:paraId="1E5D10C2" w14:textId="77777777" w:rsidR="00501540" w:rsidRDefault="00501540" w:rsidP="00B577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D562F6" w14:textId="77777777" w:rsidR="00501540" w:rsidRDefault="00501540" w:rsidP="00B5770A">
      <w:r>
        <w:separator/>
      </w:r>
    </w:p>
  </w:footnote>
  <w:footnote w:type="continuationSeparator" w:id="0">
    <w:p w14:paraId="4865140C" w14:textId="77777777" w:rsidR="00501540" w:rsidRDefault="00501540" w:rsidP="00B577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714101" w14:textId="77777777" w:rsidR="00FE2D3E" w:rsidRDefault="00FE2D3E" w:rsidP="00AD651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72F3783" w14:textId="77777777" w:rsidR="00FE2D3E" w:rsidRDefault="00FE2D3E" w:rsidP="00222977">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091B2D" w14:textId="77777777" w:rsidR="00FE2D3E" w:rsidRDefault="00FE2D3E" w:rsidP="00AD6515">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AE1FB4">
      <w:rPr>
        <w:rStyle w:val="PageNumber"/>
        <w:noProof/>
      </w:rPr>
      <w:t>16</w:t>
    </w:r>
    <w:r>
      <w:rPr>
        <w:rStyle w:val="PageNumber"/>
      </w:rPr>
      <w:fldChar w:fldCharType="end"/>
    </w:r>
  </w:p>
  <w:p w14:paraId="144ED334" w14:textId="77777777" w:rsidR="00FE2D3E" w:rsidRDefault="00FE2D3E" w:rsidP="00222977">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450E5"/>
    <w:multiLevelType w:val="hybridMultilevel"/>
    <w:tmpl w:val="1486DC72"/>
    <w:lvl w:ilvl="0" w:tplc="1EE82314">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1">
    <w:nsid w:val="053F77A4"/>
    <w:multiLevelType w:val="hybridMultilevel"/>
    <w:tmpl w:val="5464E888"/>
    <w:lvl w:ilvl="0" w:tplc="BEA2052A">
      <w:start w:val="3"/>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nsid w:val="089310BE"/>
    <w:multiLevelType w:val="hybridMultilevel"/>
    <w:tmpl w:val="EA28A73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
    <w:nsid w:val="0B3C1FE3"/>
    <w:multiLevelType w:val="hybridMultilevel"/>
    <w:tmpl w:val="E7124DF8"/>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
    <w:nsid w:val="0E6443F0"/>
    <w:multiLevelType w:val="hybridMultilevel"/>
    <w:tmpl w:val="4F40C9B8"/>
    <w:lvl w:ilvl="0" w:tplc="04090001">
      <w:start w:val="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4E803DD"/>
    <w:multiLevelType w:val="hybridMultilevel"/>
    <w:tmpl w:val="EF4E0546"/>
    <w:lvl w:ilvl="0" w:tplc="66C4D892">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6">
    <w:nsid w:val="298104FA"/>
    <w:multiLevelType w:val="hybridMultilevel"/>
    <w:tmpl w:val="FA4E1DE8"/>
    <w:lvl w:ilvl="0" w:tplc="213E8904">
      <w:start w:val="1"/>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nsid w:val="40467446"/>
    <w:multiLevelType w:val="hybridMultilevel"/>
    <w:tmpl w:val="9A985DBA"/>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
    <w:nsid w:val="502F56D5"/>
    <w:multiLevelType w:val="hybridMultilevel"/>
    <w:tmpl w:val="C1A4288C"/>
    <w:lvl w:ilvl="0" w:tplc="7C705942">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0"/>
  </w:num>
  <w:num w:numId="4">
    <w:abstractNumId w:val="8"/>
  </w:num>
  <w:num w:numId="5">
    <w:abstractNumId w:val="4"/>
  </w:num>
  <w:num w:numId="6">
    <w:abstractNumId w:val="2"/>
  </w:num>
  <w:num w:numId="7">
    <w:abstractNumId w:val="3"/>
  </w:num>
  <w:num w:numId="8">
    <w:abstractNumId w:val="7"/>
  </w:num>
  <w:num w:numId="9">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utte .">
    <w15:presenceInfo w15:providerId="Windows Live" w15:userId="3ac34a73afbfaf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3FF1"/>
    <w:rsid w:val="0000028B"/>
    <w:rsid w:val="0000091E"/>
    <w:rsid w:val="0000166C"/>
    <w:rsid w:val="00002DE5"/>
    <w:rsid w:val="00003FC0"/>
    <w:rsid w:val="000072CE"/>
    <w:rsid w:val="000076C9"/>
    <w:rsid w:val="00016F9E"/>
    <w:rsid w:val="00020228"/>
    <w:rsid w:val="000306CA"/>
    <w:rsid w:val="00031E7B"/>
    <w:rsid w:val="00032C66"/>
    <w:rsid w:val="00033E82"/>
    <w:rsid w:val="00034D3B"/>
    <w:rsid w:val="000421E2"/>
    <w:rsid w:val="00042A40"/>
    <w:rsid w:val="0004331E"/>
    <w:rsid w:val="000435FB"/>
    <w:rsid w:val="000462DC"/>
    <w:rsid w:val="00047C41"/>
    <w:rsid w:val="00051843"/>
    <w:rsid w:val="0005538C"/>
    <w:rsid w:val="00057E2C"/>
    <w:rsid w:val="00057F89"/>
    <w:rsid w:val="00063108"/>
    <w:rsid w:val="00063CCC"/>
    <w:rsid w:val="00064D90"/>
    <w:rsid w:val="00071D18"/>
    <w:rsid w:val="00072026"/>
    <w:rsid w:val="000725F6"/>
    <w:rsid w:val="00072D52"/>
    <w:rsid w:val="00073E1A"/>
    <w:rsid w:val="00074F10"/>
    <w:rsid w:val="00080E55"/>
    <w:rsid w:val="000831A5"/>
    <w:rsid w:val="00086820"/>
    <w:rsid w:val="00087F3B"/>
    <w:rsid w:val="00090C92"/>
    <w:rsid w:val="00092221"/>
    <w:rsid w:val="00094E5F"/>
    <w:rsid w:val="00096C51"/>
    <w:rsid w:val="00097D7E"/>
    <w:rsid w:val="000A057C"/>
    <w:rsid w:val="000A074C"/>
    <w:rsid w:val="000A0CFF"/>
    <w:rsid w:val="000A426A"/>
    <w:rsid w:val="000A436E"/>
    <w:rsid w:val="000A722A"/>
    <w:rsid w:val="000B21C8"/>
    <w:rsid w:val="000B2A35"/>
    <w:rsid w:val="000B3B62"/>
    <w:rsid w:val="000B6518"/>
    <w:rsid w:val="000B7F21"/>
    <w:rsid w:val="000C0352"/>
    <w:rsid w:val="000C10F6"/>
    <w:rsid w:val="000C3A3D"/>
    <w:rsid w:val="000D00FD"/>
    <w:rsid w:val="000D500C"/>
    <w:rsid w:val="000D719E"/>
    <w:rsid w:val="000D7CC5"/>
    <w:rsid w:val="000E05FF"/>
    <w:rsid w:val="000E0862"/>
    <w:rsid w:val="000E0A94"/>
    <w:rsid w:val="000E78EB"/>
    <w:rsid w:val="000F1694"/>
    <w:rsid w:val="000F7871"/>
    <w:rsid w:val="00102AFA"/>
    <w:rsid w:val="0011676A"/>
    <w:rsid w:val="00120B4E"/>
    <w:rsid w:val="00122539"/>
    <w:rsid w:val="00122E6F"/>
    <w:rsid w:val="001230C9"/>
    <w:rsid w:val="00125C5A"/>
    <w:rsid w:val="00131C46"/>
    <w:rsid w:val="001326C6"/>
    <w:rsid w:val="001327C4"/>
    <w:rsid w:val="00133977"/>
    <w:rsid w:val="001343CD"/>
    <w:rsid w:val="001351B2"/>
    <w:rsid w:val="00141FED"/>
    <w:rsid w:val="001430B9"/>
    <w:rsid w:val="001433E6"/>
    <w:rsid w:val="0014392C"/>
    <w:rsid w:val="00145017"/>
    <w:rsid w:val="0014514A"/>
    <w:rsid w:val="001468BB"/>
    <w:rsid w:val="00147A32"/>
    <w:rsid w:val="00151B1A"/>
    <w:rsid w:val="00152E45"/>
    <w:rsid w:val="00154733"/>
    <w:rsid w:val="00156E18"/>
    <w:rsid w:val="00157C0B"/>
    <w:rsid w:val="00163445"/>
    <w:rsid w:val="0016561F"/>
    <w:rsid w:val="00166EC9"/>
    <w:rsid w:val="00172BDF"/>
    <w:rsid w:val="00175379"/>
    <w:rsid w:val="001756CF"/>
    <w:rsid w:val="001802CE"/>
    <w:rsid w:val="00182814"/>
    <w:rsid w:val="001946F0"/>
    <w:rsid w:val="00195D00"/>
    <w:rsid w:val="00195E6E"/>
    <w:rsid w:val="00196A98"/>
    <w:rsid w:val="0019734A"/>
    <w:rsid w:val="001A1FF6"/>
    <w:rsid w:val="001A6292"/>
    <w:rsid w:val="001A76F5"/>
    <w:rsid w:val="001B23AE"/>
    <w:rsid w:val="001B42E7"/>
    <w:rsid w:val="001B4650"/>
    <w:rsid w:val="001B5692"/>
    <w:rsid w:val="001B7A81"/>
    <w:rsid w:val="001C20C2"/>
    <w:rsid w:val="001C2140"/>
    <w:rsid w:val="001D13BB"/>
    <w:rsid w:val="001D246E"/>
    <w:rsid w:val="001D26D3"/>
    <w:rsid w:val="001D3CFB"/>
    <w:rsid w:val="001D4075"/>
    <w:rsid w:val="001D5385"/>
    <w:rsid w:val="001D7983"/>
    <w:rsid w:val="001D7FB6"/>
    <w:rsid w:val="001E44AE"/>
    <w:rsid w:val="001E47EE"/>
    <w:rsid w:val="001E5ACD"/>
    <w:rsid w:val="001E5EAF"/>
    <w:rsid w:val="001E6931"/>
    <w:rsid w:val="001F0797"/>
    <w:rsid w:val="001F4440"/>
    <w:rsid w:val="001F674D"/>
    <w:rsid w:val="001F703B"/>
    <w:rsid w:val="0020353B"/>
    <w:rsid w:val="00203AB7"/>
    <w:rsid w:val="00207816"/>
    <w:rsid w:val="002112DF"/>
    <w:rsid w:val="002140C4"/>
    <w:rsid w:val="00222977"/>
    <w:rsid w:val="00223BD0"/>
    <w:rsid w:val="00236321"/>
    <w:rsid w:val="00236494"/>
    <w:rsid w:val="002366F7"/>
    <w:rsid w:val="00237D47"/>
    <w:rsid w:val="00240368"/>
    <w:rsid w:val="002407D8"/>
    <w:rsid w:val="0024140D"/>
    <w:rsid w:val="00242377"/>
    <w:rsid w:val="0025009C"/>
    <w:rsid w:val="00251FA7"/>
    <w:rsid w:val="00252A0F"/>
    <w:rsid w:val="00255C4C"/>
    <w:rsid w:val="00255E62"/>
    <w:rsid w:val="00256241"/>
    <w:rsid w:val="0026040C"/>
    <w:rsid w:val="0027018D"/>
    <w:rsid w:val="00270FB6"/>
    <w:rsid w:val="002719A1"/>
    <w:rsid w:val="002728C1"/>
    <w:rsid w:val="00274177"/>
    <w:rsid w:val="00275FB8"/>
    <w:rsid w:val="00280D05"/>
    <w:rsid w:val="00280D43"/>
    <w:rsid w:val="00282AB4"/>
    <w:rsid w:val="002835D3"/>
    <w:rsid w:val="00284F4C"/>
    <w:rsid w:val="00287A32"/>
    <w:rsid w:val="002915E7"/>
    <w:rsid w:val="00294881"/>
    <w:rsid w:val="0029700A"/>
    <w:rsid w:val="0029751C"/>
    <w:rsid w:val="002A17FF"/>
    <w:rsid w:val="002A6240"/>
    <w:rsid w:val="002A7CE2"/>
    <w:rsid w:val="002B0024"/>
    <w:rsid w:val="002B14E8"/>
    <w:rsid w:val="002B4595"/>
    <w:rsid w:val="002B4B31"/>
    <w:rsid w:val="002B7CC1"/>
    <w:rsid w:val="002C1FC8"/>
    <w:rsid w:val="002C44DC"/>
    <w:rsid w:val="002C5337"/>
    <w:rsid w:val="002C5471"/>
    <w:rsid w:val="002C5AA5"/>
    <w:rsid w:val="002D15C6"/>
    <w:rsid w:val="002D19D7"/>
    <w:rsid w:val="002D5FF9"/>
    <w:rsid w:val="002D77AD"/>
    <w:rsid w:val="002E5186"/>
    <w:rsid w:val="002F06C7"/>
    <w:rsid w:val="002F68E6"/>
    <w:rsid w:val="00312419"/>
    <w:rsid w:val="003137C1"/>
    <w:rsid w:val="00321854"/>
    <w:rsid w:val="003253DA"/>
    <w:rsid w:val="00327118"/>
    <w:rsid w:val="00327619"/>
    <w:rsid w:val="003355D0"/>
    <w:rsid w:val="00335C1C"/>
    <w:rsid w:val="00336B4E"/>
    <w:rsid w:val="003372E9"/>
    <w:rsid w:val="0034013B"/>
    <w:rsid w:val="003401F5"/>
    <w:rsid w:val="00341A0C"/>
    <w:rsid w:val="0034249A"/>
    <w:rsid w:val="00344918"/>
    <w:rsid w:val="00344A97"/>
    <w:rsid w:val="00344DFE"/>
    <w:rsid w:val="003474A5"/>
    <w:rsid w:val="00355303"/>
    <w:rsid w:val="00355415"/>
    <w:rsid w:val="003563E6"/>
    <w:rsid w:val="00357D8E"/>
    <w:rsid w:val="00360BC4"/>
    <w:rsid w:val="003612B8"/>
    <w:rsid w:val="003627D0"/>
    <w:rsid w:val="00366C2A"/>
    <w:rsid w:val="0037057A"/>
    <w:rsid w:val="00371ECD"/>
    <w:rsid w:val="003805D0"/>
    <w:rsid w:val="003819EA"/>
    <w:rsid w:val="00381E82"/>
    <w:rsid w:val="00390CA0"/>
    <w:rsid w:val="00391024"/>
    <w:rsid w:val="003910BB"/>
    <w:rsid w:val="00397978"/>
    <w:rsid w:val="003A4FD9"/>
    <w:rsid w:val="003C059B"/>
    <w:rsid w:val="003C1895"/>
    <w:rsid w:val="003C1D87"/>
    <w:rsid w:val="003D1395"/>
    <w:rsid w:val="003D62D1"/>
    <w:rsid w:val="003D794B"/>
    <w:rsid w:val="003E23DB"/>
    <w:rsid w:val="003E2C07"/>
    <w:rsid w:val="003E3E81"/>
    <w:rsid w:val="003E6F18"/>
    <w:rsid w:val="003F1D1F"/>
    <w:rsid w:val="003F6E59"/>
    <w:rsid w:val="00400FCD"/>
    <w:rsid w:val="0040131B"/>
    <w:rsid w:val="00403375"/>
    <w:rsid w:val="0040536D"/>
    <w:rsid w:val="00417C62"/>
    <w:rsid w:val="00430B1C"/>
    <w:rsid w:val="00435F85"/>
    <w:rsid w:val="00440EEB"/>
    <w:rsid w:val="0044167C"/>
    <w:rsid w:val="0044182E"/>
    <w:rsid w:val="00443F5C"/>
    <w:rsid w:val="00447E24"/>
    <w:rsid w:val="00450966"/>
    <w:rsid w:val="00451B99"/>
    <w:rsid w:val="00451C0C"/>
    <w:rsid w:val="0045228B"/>
    <w:rsid w:val="00452824"/>
    <w:rsid w:val="00454A6D"/>
    <w:rsid w:val="004552CF"/>
    <w:rsid w:val="00457766"/>
    <w:rsid w:val="00466A3D"/>
    <w:rsid w:val="0046703B"/>
    <w:rsid w:val="00470788"/>
    <w:rsid w:val="0047246C"/>
    <w:rsid w:val="004730C2"/>
    <w:rsid w:val="00476883"/>
    <w:rsid w:val="00477335"/>
    <w:rsid w:val="00480D43"/>
    <w:rsid w:val="004810C8"/>
    <w:rsid w:val="00482136"/>
    <w:rsid w:val="004852D2"/>
    <w:rsid w:val="00490EFC"/>
    <w:rsid w:val="004970B7"/>
    <w:rsid w:val="004A051C"/>
    <w:rsid w:val="004A29FF"/>
    <w:rsid w:val="004A2D5A"/>
    <w:rsid w:val="004A4D27"/>
    <w:rsid w:val="004B1FC5"/>
    <w:rsid w:val="004B27CB"/>
    <w:rsid w:val="004B6FA1"/>
    <w:rsid w:val="004C1D64"/>
    <w:rsid w:val="004C1F43"/>
    <w:rsid w:val="004C69FB"/>
    <w:rsid w:val="004D39C7"/>
    <w:rsid w:val="004D6BC4"/>
    <w:rsid w:val="004D7E83"/>
    <w:rsid w:val="004E2254"/>
    <w:rsid w:val="004E2865"/>
    <w:rsid w:val="004E3331"/>
    <w:rsid w:val="004E5386"/>
    <w:rsid w:val="004E7BFE"/>
    <w:rsid w:val="004E7C0D"/>
    <w:rsid w:val="004F1837"/>
    <w:rsid w:val="004F3E0F"/>
    <w:rsid w:val="004F6D24"/>
    <w:rsid w:val="00501540"/>
    <w:rsid w:val="00503BBE"/>
    <w:rsid w:val="00505464"/>
    <w:rsid w:val="00506AC3"/>
    <w:rsid w:val="00507DCC"/>
    <w:rsid w:val="00511F28"/>
    <w:rsid w:val="00513559"/>
    <w:rsid w:val="00516E21"/>
    <w:rsid w:val="005209A8"/>
    <w:rsid w:val="00524777"/>
    <w:rsid w:val="00524898"/>
    <w:rsid w:val="00525A90"/>
    <w:rsid w:val="00525B22"/>
    <w:rsid w:val="00526F78"/>
    <w:rsid w:val="00532317"/>
    <w:rsid w:val="0053267B"/>
    <w:rsid w:val="005332D7"/>
    <w:rsid w:val="005372B3"/>
    <w:rsid w:val="005430C6"/>
    <w:rsid w:val="00546621"/>
    <w:rsid w:val="00551F68"/>
    <w:rsid w:val="00553236"/>
    <w:rsid w:val="00553775"/>
    <w:rsid w:val="005556A9"/>
    <w:rsid w:val="00570653"/>
    <w:rsid w:val="00571179"/>
    <w:rsid w:val="00573757"/>
    <w:rsid w:val="00584A85"/>
    <w:rsid w:val="0058619E"/>
    <w:rsid w:val="005A2146"/>
    <w:rsid w:val="005A5B2D"/>
    <w:rsid w:val="005A5F3E"/>
    <w:rsid w:val="005A6E62"/>
    <w:rsid w:val="005A78E9"/>
    <w:rsid w:val="005B091F"/>
    <w:rsid w:val="005B0A28"/>
    <w:rsid w:val="005B3807"/>
    <w:rsid w:val="005C4A76"/>
    <w:rsid w:val="005C7622"/>
    <w:rsid w:val="005D2E97"/>
    <w:rsid w:val="005D317E"/>
    <w:rsid w:val="005D36CC"/>
    <w:rsid w:val="005D6D1A"/>
    <w:rsid w:val="005E0053"/>
    <w:rsid w:val="005E1B23"/>
    <w:rsid w:val="005E23BC"/>
    <w:rsid w:val="005E55A6"/>
    <w:rsid w:val="005E7451"/>
    <w:rsid w:val="005E7C1E"/>
    <w:rsid w:val="005E7D59"/>
    <w:rsid w:val="005F3E93"/>
    <w:rsid w:val="005F3FB4"/>
    <w:rsid w:val="005F5164"/>
    <w:rsid w:val="00611353"/>
    <w:rsid w:val="00614991"/>
    <w:rsid w:val="00614E23"/>
    <w:rsid w:val="00625662"/>
    <w:rsid w:val="0062742A"/>
    <w:rsid w:val="006361A0"/>
    <w:rsid w:val="00637DFE"/>
    <w:rsid w:val="0064005B"/>
    <w:rsid w:val="0064584C"/>
    <w:rsid w:val="006501FF"/>
    <w:rsid w:val="006509A6"/>
    <w:rsid w:val="0065408E"/>
    <w:rsid w:val="00655475"/>
    <w:rsid w:val="0065640F"/>
    <w:rsid w:val="0066175A"/>
    <w:rsid w:val="006661DA"/>
    <w:rsid w:val="00667F9A"/>
    <w:rsid w:val="00674092"/>
    <w:rsid w:val="0067656B"/>
    <w:rsid w:val="00677B4C"/>
    <w:rsid w:val="00677CAF"/>
    <w:rsid w:val="00680CFE"/>
    <w:rsid w:val="006819FC"/>
    <w:rsid w:val="006827C3"/>
    <w:rsid w:val="006829DF"/>
    <w:rsid w:val="00685A6B"/>
    <w:rsid w:val="0068714F"/>
    <w:rsid w:val="00687518"/>
    <w:rsid w:val="00690CB9"/>
    <w:rsid w:val="00692B67"/>
    <w:rsid w:val="00693A1A"/>
    <w:rsid w:val="00696752"/>
    <w:rsid w:val="006A15F1"/>
    <w:rsid w:val="006A1F49"/>
    <w:rsid w:val="006A263D"/>
    <w:rsid w:val="006A5A29"/>
    <w:rsid w:val="006A6186"/>
    <w:rsid w:val="006A65F6"/>
    <w:rsid w:val="006A7858"/>
    <w:rsid w:val="006B1CD6"/>
    <w:rsid w:val="006B7685"/>
    <w:rsid w:val="006C24DD"/>
    <w:rsid w:val="006C45E0"/>
    <w:rsid w:val="006D0480"/>
    <w:rsid w:val="006D2DE3"/>
    <w:rsid w:val="006D439D"/>
    <w:rsid w:val="006D6215"/>
    <w:rsid w:val="006D6A7E"/>
    <w:rsid w:val="006D7BD7"/>
    <w:rsid w:val="006E0F49"/>
    <w:rsid w:val="006E1289"/>
    <w:rsid w:val="006E4529"/>
    <w:rsid w:val="006E4F03"/>
    <w:rsid w:val="006E5A36"/>
    <w:rsid w:val="006F0B68"/>
    <w:rsid w:val="006F20EF"/>
    <w:rsid w:val="006F2926"/>
    <w:rsid w:val="006F3F07"/>
    <w:rsid w:val="006F4560"/>
    <w:rsid w:val="006F60AA"/>
    <w:rsid w:val="006F7932"/>
    <w:rsid w:val="007005DF"/>
    <w:rsid w:val="00705DCE"/>
    <w:rsid w:val="007072C7"/>
    <w:rsid w:val="00712BFE"/>
    <w:rsid w:val="00727403"/>
    <w:rsid w:val="00731025"/>
    <w:rsid w:val="00731682"/>
    <w:rsid w:val="00732473"/>
    <w:rsid w:val="00736708"/>
    <w:rsid w:val="007378D1"/>
    <w:rsid w:val="0074085A"/>
    <w:rsid w:val="0074687E"/>
    <w:rsid w:val="0074731E"/>
    <w:rsid w:val="007533E5"/>
    <w:rsid w:val="00757C32"/>
    <w:rsid w:val="00760B28"/>
    <w:rsid w:val="007619C9"/>
    <w:rsid w:val="00762D26"/>
    <w:rsid w:val="00763435"/>
    <w:rsid w:val="00765621"/>
    <w:rsid w:val="00765BD8"/>
    <w:rsid w:val="00766B18"/>
    <w:rsid w:val="00770544"/>
    <w:rsid w:val="00776217"/>
    <w:rsid w:val="0078201C"/>
    <w:rsid w:val="00784769"/>
    <w:rsid w:val="0078552F"/>
    <w:rsid w:val="00792012"/>
    <w:rsid w:val="007928CD"/>
    <w:rsid w:val="00792F51"/>
    <w:rsid w:val="00795281"/>
    <w:rsid w:val="00795C4C"/>
    <w:rsid w:val="007A2CAC"/>
    <w:rsid w:val="007A3CA1"/>
    <w:rsid w:val="007A6D39"/>
    <w:rsid w:val="007A747A"/>
    <w:rsid w:val="007B03F8"/>
    <w:rsid w:val="007B04A1"/>
    <w:rsid w:val="007B3CAB"/>
    <w:rsid w:val="007B4F5C"/>
    <w:rsid w:val="007B511B"/>
    <w:rsid w:val="007C317E"/>
    <w:rsid w:val="007C6692"/>
    <w:rsid w:val="007C7376"/>
    <w:rsid w:val="007C788A"/>
    <w:rsid w:val="007D0346"/>
    <w:rsid w:val="007D2086"/>
    <w:rsid w:val="007D2D26"/>
    <w:rsid w:val="007D53E2"/>
    <w:rsid w:val="007D739A"/>
    <w:rsid w:val="007E1625"/>
    <w:rsid w:val="007F30D2"/>
    <w:rsid w:val="007F3BEC"/>
    <w:rsid w:val="00802D36"/>
    <w:rsid w:val="00803A0B"/>
    <w:rsid w:val="00806897"/>
    <w:rsid w:val="00807AE4"/>
    <w:rsid w:val="0081128A"/>
    <w:rsid w:val="008120A1"/>
    <w:rsid w:val="008149D8"/>
    <w:rsid w:val="0081552A"/>
    <w:rsid w:val="00817718"/>
    <w:rsid w:val="0082125D"/>
    <w:rsid w:val="00821BFF"/>
    <w:rsid w:val="008246A5"/>
    <w:rsid w:val="00826BF6"/>
    <w:rsid w:val="008301AC"/>
    <w:rsid w:val="00832669"/>
    <w:rsid w:val="008339FB"/>
    <w:rsid w:val="00841E24"/>
    <w:rsid w:val="00842CC4"/>
    <w:rsid w:val="00847807"/>
    <w:rsid w:val="008478F1"/>
    <w:rsid w:val="008501D3"/>
    <w:rsid w:val="0085347C"/>
    <w:rsid w:val="00854E0B"/>
    <w:rsid w:val="00856238"/>
    <w:rsid w:val="0085730F"/>
    <w:rsid w:val="00863FA8"/>
    <w:rsid w:val="00864B2E"/>
    <w:rsid w:val="00867EB2"/>
    <w:rsid w:val="00873B22"/>
    <w:rsid w:val="0087553B"/>
    <w:rsid w:val="00875FFB"/>
    <w:rsid w:val="00876864"/>
    <w:rsid w:val="00881131"/>
    <w:rsid w:val="00882835"/>
    <w:rsid w:val="00882D39"/>
    <w:rsid w:val="00885304"/>
    <w:rsid w:val="00890163"/>
    <w:rsid w:val="0089332C"/>
    <w:rsid w:val="00895DA1"/>
    <w:rsid w:val="00896EAE"/>
    <w:rsid w:val="008979AC"/>
    <w:rsid w:val="008A05FD"/>
    <w:rsid w:val="008A409F"/>
    <w:rsid w:val="008A4FEB"/>
    <w:rsid w:val="008A7C55"/>
    <w:rsid w:val="008C02F2"/>
    <w:rsid w:val="008C0791"/>
    <w:rsid w:val="008C2A1E"/>
    <w:rsid w:val="008C381C"/>
    <w:rsid w:val="008C5638"/>
    <w:rsid w:val="008C7715"/>
    <w:rsid w:val="008D0DAA"/>
    <w:rsid w:val="008D5F70"/>
    <w:rsid w:val="008E19F9"/>
    <w:rsid w:val="008E2B9B"/>
    <w:rsid w:val="008E6EEA"/>
    <w:rsid w:val="008F39E4"/>
    <w:rsid w:val="008F5F69"/>
    <w:rsid w:val="008F6938"/>
    <w:rsid w:val="00900A52"/>
    <w:rsid w:val="00901633"/>
    <w:rsid w:val="0090393B"/>
    <w:rsid w:val="009044CB"/>
    <w:rsid w:val="0090498A"/>
    <w:rsid w:val="0090793D"/>
    <w:rsid w:val="00910556"/>
    <w:rsid w:val="00910D8A"/>
    <w:rsid w:val="009111FB"/>
    <w:rsid w:val="00912933"/>
    <w:rsid w:val="00913B7E"/>
    <w:rsid w:val="0092220A"/>
    <w:rsid w:val="0093049D"/>
    <w:rsid w:val="0093058C"/>
    <w:rsid w:val="00931CB3"/>
    <w:rsid w:val="0093271C"/>
    <w:rsid w:val="0093628C"/>
    <w:rsid w:val="009406E0"/>
    <w:rsid w:val="00947084"/>
    <w:rsid w:val="009477D3"/>
    <w:rsid w:val="00947BAC"/>
    <w:rsid w:val="009507BD"/>
    <w:rsid w:val="00952E04"/>
    <w:rsid w:val="00970C02"/>
    <w:rsid w:val="00971B5C"/>
    <w:rsid w:val="009800F5"/>
    <w:rsid w:val="009835D1"/>
    <w:rsid w:val="009848F9"/>
    <w:rsid w:val="00986B59"/>
    <w:rsid w:val="00987529"/>
    <w:rsid w:val="009922BB"/>
    <w:rsid w:val="00997252"/>
    <w:rsid w:val="009979FB"/>
    <w:rsid w:val="009A633C"/>
    <w:rsid w:val="009A6596"/>
    <w:rsid w:val="009B21DF"/>
    <w:rsid w:val="009B6200"/>
    <w:rsid w:val="009B62FC"/>
    <w:rsid w:val="009B6716"/>
    <w:rsid w:val="009C2275"/>
    <w:rsid w:val="009C24F4"/>
    <w:rsid w:val="009C2F92"/>
    <w:rsid w:val="009C5E9D"/>
    <w:rsid w:val="009C61B4"/>
    <w:rsid w:val="009D0146"/>
    <w:rsid w:val="009D0D35"/>
    <w:rsid w:val="009D10CD"/>
    <w:rsid w:val="009D3076"/>
    <w:rsid w:val="009D3642"/>
    <w:rsid w:val="009D3756"/>
    <w:rsid w:val="009D69AF"/>
    <w:rsid w:val="009D7D9D"/>
    <w:rsid w:val="009E0F3C"/>
    <w:rsid w:val="009E24A8"/>
    <w:rsid w:val="009E2CB9"/>
    <w:rsid w:val="009E4C19"/>
    <w:rsid w:val="009F1B08"/>
    <w:rsid w:val="009F1CDD"/>
    <w:rsid w:val="009F2445"/>
    <w:rsid w:val="009F748B"/>
    <w:rsid w:val="00A0023C"/>
    <w:rsid w:val="00A012A3"/>
    <w:rsid w:val="00A048A7"/>
    <w:rsid w:val="00A052EF"/>
    <w:rsid w:val="00A05E93"/>
    <w:rsid w:val="00A178B9"/>
    <w:rsid w:val="00A17935"/>
    <w:rsid w:val="00A21675"/>
    <w:rsid w:val="00A26021"/>
    <w:rsid w:val="00A26BBC"/>
    <w:rsid w:val="00A272D6"/>
    <w:rsid w:val="00A272EE"/>
    <w:rsid w:val="00A2785E"/>
    <w:rsid w:val="00A304D7"/>
    <w:rsid w:val="00A30F31"/>
    <w:rsid w:val="00A32693"/>
    <w:rsid w:val="00A329E4"/>
    <w:rsid w:val="00A32EF1"/>
    <w:rsid w:val="00A37C59"/>
    <w:rsid w:val="00A41543"/>
    <w:rsid w:val="00A46ADE"/>
    <w:rsid w:val="00A55D13"/>
    <w:rsid w:val="00A623C2"/>
    <w:rsid w:val="00A63434"/>
    <w:rsid w:val="00A64085"/>
    <w:rsid w:val="00A65843"/>
    <w:rsid w:val="00A76159"/>
    <w:rsid w:val="00A77E64"/>
    <w:rsid w:val="00A80619"/>
    <w:rsid w:val="00A80BB3"/>
    <w:rsid w:val="00A816B3"/>
    <w:rsid w:val="00A83981"/>
    <w:rsid w:val="00A85643"/>
    <w:rsid w:val="00A91F13"/>
    <w:rsid w:val="00A93305"/>
    <w:rsid w:val="00A942D5"/>
    <w:rsid w:val="00A949ED"/>
    <w:rsid w:val="00A9569E"/>
    <w:rsid w:val="00A97DA4"/>
    <w:rsid w:val="00AA1E9C"/>
    <w:rsid w:val="00AA3AB9"/>
    <w:rsid w:val="00AA7C75"/>
    <w:rsid w:val="00AB5390"/>
    <w:rsid w:val="00AC1AC8"/>
    <w:rsid w:val="00AC594C"/>
    <w:rsid w:val="00AC65D2"/>
    <w:rsid w:val="00AD288C"/>
    <w:rsid w:val="00AD3671"/>
    <w:rsid w:val="00AD6515"/>
    <w:rsid w:val="00AE1FB4"/>
    <w:rsid w:val="00AE6361"/>
    <w:rsid w:val="00AE76C6"/>
    <w:rsid w:val="00AF04FE"/>
    <w:rsid w:val="00AF0C7D"/>
    <w:rsid w:val="00AF33F5"/>
    <w:rsid w:val="00AF4406"/>
    <w:rsid w:val="00AF47BC"/>
    <w:rsid w:val="00AF5210"/>
    <w:rsid w:val="00B01175"/>
    <w:rsid w:val="00B071F3"/>
    <w:rsid w:val="00B07283"/>
    <w:rsid w:val="00B0760E"/>
    <w:rsid w:val="00B11B3E"/>
    <w:rsid w:val="00B23BF6"/>
    <w:rsid w:val="00B25363"/>
    <w:rsid w:val="00B25F28"/>
    <w:rsid w:val="00B2661C"/>
    <w:rsid w:val="00B276D2"/>
    <w:rsid w:val="00B305F4"/>
    <w:rsid w:val="00B32AF8"/>
    <w:rsid w:val="00B349FB"/>
    <w:rsid w:val="00B400F3"/>
    <w:rsid w:val="00B4119B"/>
    <w:rsid w:val="00B46488"/>
    <w:rsid w:val="00B5131D"/>
    <w:rsid w:val="00B5313C"/>
    <w:rsid w:val="00B5770A"/>
    <w:rsid w:val="00B612D2"/>
    <w:rsid w:val="00B6177A"/>
    <w:rsid w:val="00B639F0"/>
    <w:rsid w:val="00B657FE"/>
    <w:rsid w:val="00B67E71"/>
    <w:rsid w:val="00B70027"/>
    <w:rsid w:val="00B713D1"/>
    <w:rsid w:val="00B7739A"/>
    <w:rsid w:val="00B812A5"/>
    <w:rsid w:val="00B816BC"/>
    <w:rsid w:val="00B868D0"/>
    <w:rsid w:val="00B902A3"/>
    <w:rsid w:val="00B9293F"/>
    <w:rsid w:val="00B956F5"/>
    <w:rsid w:val="00B957A0"/>
    <w:rsid w:val="00BA010D"/>
    <w:rsid w:val="00BA30B3"/>
    <w:rsid w:val="00BA3661"/>
    <w:rsid w:val="00BA3BD4"/>
    <w:rsid w:val="00BA40FA"/>
    <w:rsid w:val="00BA4BE2"/>
    <w:rsid w:val="00BB0596"/>
    <w:rsid w:val="00BB0614"/>
    <w:rsid w:val="00BB6F50"/>
    <w:rsid w:val="00BB78A4"/>
    <w:rsid w:val="00BC2B12"/>
    <w:rsid w:val="00BC3C25"/>
    <w:rsid w:val="00BE08A7"/>
    <w:rsid w:val="00BE1B6B"/>
    <w:rsid w:val="00BE33DE"/>
    <w:rsid w:val="00BF190B"/>
    <w:rsid w:val="00BF3767"/>
    <w:rsid w:val="00BF4401"/>
    <w:rsid w:val="00BF6073"/>
    <w:rsid w:val="00C003DE"/>
    <w:rsid w:val="00C07F5C"/>
    <w:rsid w:val="00C14639"/>
    <w:rsid w:val="00C150E2"/>
    <w:rsid w:val="00C211C9"/>
    <w:rsid w:val="00C310DA"/>
    <w:rsid w:val="00C34B72"/>
    <w:rsid w:val="00C35158"/>
    <w:rsid w:val="00C377ED"/>
    <w:rsid w:val="00C40372"/>
    <w:rsid w:val="00C4297C"/>
    <w:rsid w:val="00C43CB4"/>
    <w:rsid w:val="00C47C57"/>
    <w:rsid w:val="00C5163E"/>
    <w:rsid w:val="00C558F6"/>
    <w:rsid w:val="00C55E00"/>
    <w:rsid w:val="00C56A60"/>
    <w:rsid w:val="00C56E4E"/>
    <w:rsid w:val="00C61964"/>
    <w:rsid w:val="00C65642"/>
    <w:rsid w:val="00C6605E"/>
    <w:rsid w:val="00C66E1C"/>
    <w:rsid w:val="00C70F40"/>
    <w:rsid w:val="00C74CAF"/>
    <w:rsid w:val="00C8050F"/>
    <w:rsid w:val="00C8249F"/>
    <w:rsid w:val="00C827C4"/>
    <w:rsid w:val="00C83199"/>
    <w:rsid w:val="00C83EF0"/>
    <w:rsid w:val="00C861F9"/>
    <w:rsid w:val="00C8636A"/>
    <w:rsid w:val="00C872B2"/>
    <w:rsid w:val="00C907C0"/>
    <w:rsid w:val="00C92D21"/>
    <w:rsid w:val="00C95DB2"/>
    <w:rsid w:val="00C966B3"/>
    <w:rsid w:val="00C97A8B"/>
    <w:rsid w:val="00CA15D6"/>
    <w:rsid w:val="00CA6E5A"/>
    <w:rsid w:val="00CB02BA"/>
    <w:rsid w:val="00CB098F"/>
    <w:rsid w:val="00CB1A0B"/>
    <w:rsid w:val="00CB5027"/>
    <w:rsid w:val="00CB7B6D"/>
    <w:rsid w:val="00CC200E"/>
    <w:rsid w:val="00CC6988"/>
    <w:rsid w:val="00CD02DE"/>
    <w:rsid w:val="00CE406A"/>
    <w:rsid w:val="00CE49D4"/>
    <w:rsid w:val="00CE7A1A"/>
    <w:rsid w:val="00CF31CE"/>
    <w:rsid w:val="00CF3939"/>
    <w:rsid w:val="00CF5C26"/>
    <w:rsid w:val="00CF740B"/>
    <w:rsid w:val="00D03CAD"/>
    <w:rsid w:val="00D04D8C"/>
    <w:rsid w:val="00D06CC0"/>
    <w:rsid w:val="00D11B6C"/>
    <w:rsid w:val="00D13228"/>
    <w:rsid w:val="00D1357F"/>
    <w:rsid w:val="00D13FF1"/>
    <w:rsid w:val="00D153C9"/>
    <w:rsid w:val="00D16E32"/>
    <w:rsid w:val="00D24CE4"/>
    <w:rsid w:val="00D24EC5"/>
    <w:rsid w:val="00D3370B"/>
    <w:rsid w:val="00D42D20"/>
    <w:rsid w:val="00D44BA6"/>
    <w:rsid w:val="00D46037"/>
    <w:rsid w:val="00D4673A"/>
    <w:rsid w:val="00D51209"/>
    <w:rsid w:val="00D533DE"/>
    <w:rsid w:val="00D56D36"/>
    <w:rsid w:val="00D60335"/>
    <w:rsid w:val="00D6125A"/>
    <w:rsid w:val="00D761BB"/>
    <w:rsid w:val="00D77202"/>
    <w:rsid w:val="00D80D7C"/>
    <w:rsid w:val="00D8201F"/>
    <w:rsid w:val="00D87DCB"/>
    <w:rsid w:val="00D906D0"/>
    <w:rsid w:val="00D973A0"/>
    <w:rsid w:val="00D977BB"/>
    <w:rsid w:val="00DA087C"/>
    <w:rsid w:val="00DA0987"/>
    <w:rsid w:val="00DA4372"/>
    <w:rsid w:val="00DA7206"/>
    <w:rsid w:val="00DB096A"/>
    <w:rsid w:val="00DB0DAA"/>
    <w:rsid w:val="00DB2BA4"/>
    <w:rsid w:val="00DB69A0"/>
    <w:rsid w:val="00DC2695"/>
    <w:rsid w:val="00DC7A09"/>
    <w:rsid w:val="00DD1007"/>
    <w:rsid w:val="00DD37E9"/>
    <w:rsid w:val="00DD52F7"/>
    <w:rsid w:val="00DD5302"/>
    <w:rsid w:val="00DD6ABF"/>
    <w:rsid w:val="00DE5A1A"/>
    <w:rsid w:val="00DE76DD"/>
    <w:rsid w:val="00DE78F6"/>
    <w:rsid w:val="00DE7A92"/>
    <w:rsid w:val="00DF5DDD"/>
    <w:rsid w:val="00E0246E"/>
    <w:rsid w:val="00E041CE"/>
    <w:rsid w:val="00E0612E"/>
    <w:rsid w:val="00E101F5"/>
    <w:rsid w:val="00E1115F"/>
    <w:rsid w:val="00E12DB6"/>
    <w:rsid w:val="00E13C6E"/>
    <w:rsid w:val="00E13ECB"/>
    <w:rsid w:val="00E15897"/>
    <w:rsid w:val="00E21F05"/>
    <w:rsid w:val="00E22E4C"/>
    <w:rsid w:val="00E23468"/>
    <w:rsid w:val="00E26889"/>
    <w:rsid w:val="00E27108"/>
    <w:rsid w:val="00E305B8"/>
    <w:rsid w:val="00E30BEE"/>
    <w:rsid w:val="00E3360E"/>
    <w:rsid w:val="00E4096B"/>
    <w:rsid w:val="00E415F1"/>
    <w:rsid w:val="00E52A79"/>
    <w:rsid w:val="00E53EC0"/>
    <w:rsid w:val="00E54A89"/>
    <w:rsid w:val="00E54FA5"/>
    <w:rsid w:val="00E630A4"/>
    <w:rsid w:val="00E636C6"/>
    <w:rsid w:val="00E63E7F"/>
    <w:rsid w:val="00E65CEA"/>
    <w:rsid w:val="00E67578"/>
    <w:rsid w:val="00E770F3"/>
    <w:rsid w:val="00E817BC"/>
    <w:rsid w:val="00E840FD"/>
    <w:rsid w:val="00E8449E"/>
    <w:rsid w:val="00E8505E"/>
    <w:rsid w:val="00E917E9"/>
    <w:rsid w:val="00E93F1C"/>
    <w:rsid w:val="00E95BC9"/>
    <w:rsid w:val="00E97C22"/>
    <w:rsid w:val="00EA1184"/>
    <w:rsid w:val="00EA1F25"/>
    <w:rsid w:val="00EA689E"/>
    <w:rsid w:val="00EB1F7C"/>
    <w:rsid w:val="00EB26A2"/>
    <w:rsid w:val="00EB312A"/>
    <w:rsid w:val="00EC1273"/>
    <w:rsid w:val="00EC2ADF"/>
    <w:rsid w:val="00EC5212"/>
    <w:rsid w:val="00EC5A3B"/>
    <w:rsid w:val="00EC5E5E"/>
    <w:rsid w:val="00EC6D2D"/>
    <w:rsid w:val="00ED0022"/>
    <w:rsid w:val="00ED0DA7"/>
    <w:rsid w:val="00ED15D3"/>
    <w:rsid w:val="00ED3FCB"/>
    <w:rsid w:val="00ED420C"/>
    <w:rsid w:val="00ED791B"/>
    <w:rsid w:val="00EE2792"/>
    <w:rsid w:val="00EF0343"/>
    <w:rsid w:val="00EF0EEB"/>
    <w:rsid w:val="00EF43DF"/>
    <w:rsid w:val="00EF58D4"/>
    <w:rsid w:val="00F018F7"/>
    <w:rsid w:val="00F01EC9"/>
    <w:rsid w:val="00F02003"/>
    <w:rsid w:val="00F027FF"/>
    <w:rsid w:val="00F03643"/>
    <w:rsid w:val="00F037EE"/>
    <w:rsid w:val="00F03B75"/>
    <w:rsid w:val="00F04517"/>
    <w:rsid w:val="00F04BEB"/>
    <w:rsid w:val="00F147F7"/>
    <w:rsid w:val="00F14EA2"/>
    <w:rsid w:val="00F14EF5"/>
    <w:rsid w:val="00F20C21"/>
    <w:rsid w:val="00F33D6E"/>
    <w:rsid w:val="00F367C0"/>
    <w:rsid w:val="00F3764D"/>
    <w:rsid w:val="00F3789A"/>
    <w:rsid w:val="00F41E38"/>
    <w:rsid w:val="00F43570"/>
    <w:rsid w:val="00F44F30"/>
    <w:rsid w:val="00F4614B"/>
    <w:rsid w:val="00F5221D"/>
    <w:rsid w:val="00F54087"/>
    <w:rsid w:val="00F54D24"/>
    <w:rsid w:val="00F5502A"/>
    <w:rsid w:val="00F65401"/>
    <w:rsid w:val="00F65DE0"/>
    <w:rsid w:val="00F70AA5"/>
    <w:rsid w:val="00F71EC1"/>
    <w:rsid w:val="00F72100"/>
    <w:rsid w:val="00F732F4"/>
    <w:rsid w:val="00F73AEB"/>
    <w:rsid w:val="00F75FE4"/>
    <w:rsid w:val="00F77DF2"/>
    <w:rsid w:val="00F80CE1"/>
    <w:rsid w:val="00F82269"/>
    <w:rsid w:val="00F862EF"/>
    <w:rsid w:val="00F905C6"/>
    <w:rsid w:val="00F90931"/>
    <w:rsid w:val="00F9114A"/>
    <w:rsid w:val="00F92E5D"/>
    <w:rsid w:val="00F95C45"/>
    <w:rsid w:val="00F95D0A"/>
    <w:rsid w:val="00F9631E"/>
    <w:rsid w:val="00FA04FD"/>
    <w:rsid w:val="00FA1EFD"/>
    <w:rsid w:val="00FA2F24"/>
    <w:rsid w:val="00FA491A"/>
    <w:rsid w:val="00FA73D2"/>
    <w:rsid w:val="00FA7CC5"/>
    <w:rsid w:val="00FB0B5E"/>
    <w:rsid w:val="00FB4FF8"/>
    <w:rsid w:val="00FB7005"/>
    <w:rsid w:val="00FC1189"/>
    <w:rsid w:val="00FC446B"/>
    <w:rsid w:val="00FD66E1"/>
    <w:rsid w:val="00FE1365"/>
    <w:rsid w:val="00FE2D3E"/>
    <w:rsid w:val="00FE3C63"/>
    <w:rsid w:val="00FF23EB"/>
    <w:rsid w:val="00FF2F4C"/>
    <w:rsid w:val="00FF6049"/>
    <w:rsid w:val="00FF6598"/>
    <w:rsid w:val="00FF7176"/>
    <w:rsid w:val="00FF7644"/>
  </w:rsids>
  <m:mathPr>
    <m:mathFont m:val="Cambria Math"/>
    <m:brkBin m:val="before"/>
    <m:brkBinSub m:val="--"/>
    <m:smallFrac m:val="0"/>
    <m:dispDef/>
    <m:lMargin m:val="0"/>
    <m:rMargin m:val="0"/>
    <m:defJc m:val="centerGroup"/>
    <m:wrapIndent m:val="1440"/>
    <m:intLim m:val="subSup"/>
    <m:naryLim m:val="undOvr"/>
  </m:mathPr>
  <w:themeFontLang w:val="sv-FI"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7AEEB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v-FI" w:eastAsia="sv-FI"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annotation text" w:uiPriority="99"/>
    <w:lsdException w:name="caption" w:qFormat="1"/>
    <w:lsdException w:name="annotation reference" w:uiPriority="99"/>
    <w:lsdException w:name="List Number 2"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n-US" w:eastAsia="en-US"/>
    </w:rPr>
  </w:style>
  <w:style w:type="paragraph" w:styleId="Heading1">
    <w:name w:val="heading 1"/>
    <w:basedOn w:val="Normal"/>
    <w:next w:val="Normal"/>
    <w:link w:val="Heading1Char"/>
    <w:uiPriority w:val="9"/>
    <w:qFormat/>
    <w:rsid w:val="00366C2A"/>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30F31"/>
    <w:rPr>
      <w:rFonts w:asciiTheme="minorHAnsi" w:eastAsiaTheme="minorHAnsi" w:hAnsiTheme="minorHAnsi" w:cstheme="minorBidi"/>
      <w:sz w:val="22"/>
      <w:szCs w:val="22"/>
      <w:lang w:val="en-US" w:eastAsia="en-US"/>
    </w:rPr>
  </w:style>
  <w:style w:type="paragraph" w:styleId="NormalWeb">
    <w:name w:val="Normal (Web)"/>
    <w:basedOn w:val="Normal"/>
    <w:uiPriority w:val="99"/>
    <w:unhideWhenUsed/>
    <w:rsid w:val="00282AB4"/>
    <w:pPr>
      <w:spacing w:before="100" w:beforeAutospacing="1" w:after="100" w:afterAutospacing="1"/>
    </w:pPr>
    <w:rPr>
      <w:rFonts w:ascii="Times" w:hAnsi="Times"/>
      <w:sz w:val="20"/>
      <w:szCs w:val="20"/>
    </w:rPr>
  </w:style>
  <w:style w:type="character" w:styleId="CommentReference">
    <w:name w:val="annotation reference"/>
    <w:basedOn w:val="DefaultParagraphFont"/>
    <w:uiPriority w:val="99"/>
    <w:rsid w:val="00532317"/>
    <w:rPr>
      <w:sz w:val="16"/>
      <w:szCs w:val="16"/>
    </w:rPr>
  </w:style>
  <w:style w:type="paragraph" w:styleId="CommentText">
    <w:name w:val="annotation text"/>
    <w:basedOn w:val="Normal"/>
    <w:link w:val="CommentTextChar"/>
    <w:uiPriority w:val="99"/>
    <w:rsid w:val="00532317"/>
    <w:rPr>
      <w:sz w:val="20"/>
      <w:szCs w:val="20"/>
    </w:rPr>
  </w:style>
  <w:style w:type="character" w:customStyle="1" w:styleId="CommentTextChar">
    <w:name w:val="Comment Text Char"/>
    <w:basedOn w:val="DefaultParagraphFont"/>
    <w:link w:val="CommentText"/>
    <w:uiPriority w:val="99"/>
    <w:rsid w:val="00532317"/>
    <w:rPr>
      <w:lang w:val="en-US" w:eastAsia="en-US"/>
    </w:rPr>
  </w:style>
  <w:style w:type="paragraph" w:styleId="CommentSubject">
    <w:name w:val="annotation subject"/>
    <w:basedOn w:val="CommentText"/>
    <w:next w:val="CommentText"/>
    <w:link w:val="CommentSubjectChar"/>
    <w:rsid w:val="00532317"/>
    <w:rPr>
      <w:b/>
      <w:bCs/>
    </w:rPr>
  </w:style>
  <w:style w:type="character" w:customStyle="1" w:styleId="CommentSubjectChar">
    <w:name w:val="Comment Subject Char"/>
    <w:basedOn w:val="CommentTextChar"/>
    <w:link w:val="CommentSubject"/>
    <w:rsid w:val="00532317"/>
    <w:rPr>
      <w:b/>
      <w:bCs/>
      <w:lang w:val="en-US" w:eastAsia="en-US"/>
    </w:rPr>
  </w:style>
  <w:style w:type="paragraph" w:styleId="BalloonText">
    <w:name w:val="Balloon Text"/>
    <w:basedOn w:val="Normal"/>
    <w:link w:val="BalloonTextChar"/>
    <w:rsid w:val="00532317"/>
    <w:rPr>
      <w:rFonts w:ascii="Tahoma" w:hAnsi="Tahoma" w:cs="Tahoma"/>
      <w:sz w:val="16"/>
      <w:szCs w:val="16"/>
    </w:rPr>
  </w:style>
  <w:style w:type="character" w:customStyle="1" w:styleId="BalloonTextChar">
    <w:name w:val="Balloon Text Char"/>
    <w:basedOn w:val="DefaultParagraphFont"/>
    <w:link w:val="BalloonText"/>
    <w:rsid w:val="00532317"/>
    <w:rPr>
      <w:rFonts w:ascii="Tahoma" w:hAnsi="Tahoma" w:cs="Tahoma"/>
      <w:sz w:val="16"/>
      <w:szCs w:val="16"/>
      <w:lang w:val="en-US" w:eastAsia="en-US"/>
    </w:rPr>
  </w:style>
  <w:style w:type="paragraph" w:styleId="Header">
    <w:name w:val="header"/>
    <w:basedOn w:val="Normal"/>
    <w:link w:val="HeaderChar"/>
    <w:rsid w:val="00B5770A"/>
    <w:pPr>
      <w:tabs>
        <w:tab w:val="center" w:pos="4819"/>
        <w:tab w:val="right" w:pos="9638"/>
      </w:tabs>
    </w:pPr>
  </w:style>
  <w:style w:type="character" w:customStyle="1" w:styleId="HeaderChar">
    <w:name w:val="Header Char"/>
    <w:basedOn w:val="DefaultParagraphFont"/>
    <w:link w:val="Header"/>
    <w:rsid w:val="00B5770A"/>
    <w:rPr>
      <w:sz w:val="24"/>
      <w:szCs w:val="24"/>
      <w:lang w:val="en-US" w:eastAsia="en-US"/>
    </w:rPr>
  </w:style>
  <w:style w:type="paragraph" w:styleId="Footer">
    <w:name w:val="footer"/>
    <w:basedOn w:val="Normal"/>
    <w:link w:val="FooterChar"/>
    <w:rsid w:val="00B5770A"/>
    <w:pPr>
      <w:tabs>
        <w:tab w:val="center" w:pos="4819"/>
        <w:tab w:val="right" w:pos="9638"/>
      </w:tabs>
    </w:pPr>
  </w:style>
  <w:style w:type="character" w:customStyle="1" w:styleId="FooterChar">
    <w:name w:val="Footer Char"/>
    <w:basedOn w:val="DefaultParagraphFont"/>
    <w:link w:val="Footer"/>
    <w:rsid w:val="00B5770A"/>
    <w:rPr>
      <w:sz w:val="24"/>
      <w:szCs w:val="24"/>
      <w:lang w:val="en-US" w:eastAsia="en-US"/>
    </w:rPr>
  </w:style>
  <w:style w:type="paragraph" w:styleId="FootnoteText">
    <w:name w:val="footnote text"/>
    <w:basedOn w:val="Normal"/>
    <w:link w:val="FootnoteTextChar"/>
    <w:rsid w:val="005C7622"/>
    <w:rPr>
      <w:sz w:val="20"/>
      <w:szCs w:val="20"/>
    </w:rPr>
  </w:style>
  <w:style w:type="character" w:customStyle="1" w:styleId="FootnoteTextChar">
    <w:name w:val="Footnote Text Char"/>
    <w:basedOn w:val="DefaultParagraphFont"/>
    <w:link w:val="FootnoteText"/>
    <w:rsid w:val="005C7622"/>
    <w:rPr>
      <w:lang w:val="en-US" w:eastAsia="en-US"/>
    </w:rPr>
  </w:style>
  <w:style w:type="character" w:styleId="FootnoteReference">
    <w:name w:val="footnote reference"/>
    <w:basedOn w:val="DefaultParagraphFont"/>
    <w:rsid w:val="005C7622"/>
    <w:rPr>
      <w:vertAlign w:val="superscript"/>
    </w:rPr>
  </w:style>
  <w:style w:type="paragraph" w:styleId="ListParagraph">
    <w:name w:val="List Paragraph"/>
    <w:basedOn w:val="Normal"/>
    <w:uiPriority w:val="34"/>
    <w:qFormat/>
    <w:rsid w:val="00452824"/>
    <w:pPr>
      <w:ind w:left="720"/>
      <w:contextualSpacing/>
    </w:pPr>
  </w:style>
  <w:style w:type="paragraph" w:styleId="Bibliography">
    <w:name w:val="Bibliography"/>
    <w:basedOn w:val="Normal"/>
    <w:next w:val="Normal"/>
    <w:uiPriority w:val="37"/>
    <w:unhideWhenUsed/>
    <w:rsid w:val="00DE78F6"/>
  </w:style>
  <w:style w:type="table" w:styleId="TableGrid">
    <w:name w:val="Table Grid"/>
    <w:basedOn w:val="TableNormal"/>
    <w:rsid w:val="00FF23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366C2A"/>
    <w:rPr>
      <w:rFonts w:asciiTheme="majorHAnsi" w:eastAsiaTheme="majorEastAsia" w:hAnsiTheme="majorHAnsi" w:cstheme="majorBidi"/>
      <w:b/>
      <w:bCs/>
      <w:color w:val="365F91" w:themeColor="accent1" w:themeShade="BF"/>
      <w:sz w:val="28"/>
      <w:szCs w:val="28"/>
      <w:lang w:val="en-US" w:eastAsia="ja-JP"/>
    </w:rPr>
  </w:style>
  <w:style w:type="character" w:styleId="PageNumber">
    <w:name w:val="page number"/>
    <w:basedOn w:val="DefaultParagraphFont"/>
    <w:rsid w:val="00222977"/>
  </w:style>
  <w:style w:type="paragraph" w:styleId="Revision">
    <w:name w:val="Revision"/>
    <w:hidden/>
    <w:uiPriority w:val="99"/>
    <w:semiHidden/>
    <w:rsid w:val="0090498A"/>
    <w:rPr>
      <w:sz w:val="24"/>
      <w:szCs w:val="24"/>
      <w:lang w:val="en-US" w:eastAsia="en-US"/>
    </w:rPr>
  </w:style>
  <w:style w:type="character" w:styleId="LineNumber">
    <w:name w:val="line number"/>
    <w:basedOn w:val="DefaultParagraphFont"/>
    <w:semiHidden/>
    <w:unhideWhenUsed/>
    <w:rsid w:val="009C227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v-FI" w:eastAsia="sv-FI"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annotation text" w:uiPriority="99"/>
    <w:lsdException w:name="caption" w:qFormat="1"/>
    <w:lsdException w:name="annotation reference" w:uiPriority="99"/>
    <w:lsdException w:name="List Number 2"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n-US" w:eastAsia="en-US"/>
    </w:rPr>
  </w:style>
  <w:style w:type="paragraph" w:styleId="Heading1">
    <w:name w:val="heading 1"/>
    <w:basedOn w:val="Normal"/>
    <w:next w:val="Normal"/>
    <w:link w:val="Heading1Char"/>
    <w:uiPriority w:val="9"/>
    <w:qFormat/>
    <w:rsid w:val="00366C2A"/>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30F31"/>
    <w:rPr>
      <w:rFonts w:asciiTheme="minorHAnsi" w:eastAsiaTheme="minorHAnsi" w:hAnsiTheme="minorHAnsi" w:cstheme="minorBidi"/>
      <w:sz w:val="22"/>
      <w:szCs w:val="22"/>
      <w:lang w:val="en-US" w:eastAsia="en-US"/>
    </w:rPr>
  </w:style>
  <w:style w:type="paragraph" w:styleId="NormalWeb">
    <w:name w:val="Normal (Web)"/>
    <w:basedOn w:val="Normal"/>
    <w:uiPriority w:val="99"/>
    <w:unhideWhenUsed/>
    <w:rsid w:val="00282AB4"/>
    <w:pPr>
      <w:spacing w:before="100" w:beforeAutospacing="1" w:after="100" w:afterAutospacing="1"/>
    </w:pPr>
    <w:rPr>
      <w:rFonts w:ascii="Times" w:hAnsi="Times"/>
      <w:sz w:val="20"/>
      <w:szCs w:val="20"/>
    </w:rPr>
  </w:style>
  <w:style w:type="character" w:styleId="CommentReference">
    <w:name w:val="annotation reference"/>
    <w:basedOn w:val="DefaultParagraphFont"/>
    <w:uiPriority w:val="99"/>
    <w:rsid w:val="00532317"/>
    <w:rPr>
      <w:sz w:val="16"/>
      <w:szCs w:val="16"/>
    </w:rPr>
  </w:style>
  <w:style w:type="paragraph" w:styleId="CommentText">
    <w:name w:val="annotation text"/>
    <w:basedOn w:val="Normal"/>
    <w:link w:val="CommentTextChar"/>
    <w:uiPriority w:val="99"/>
    <w:rsid w:val="00532317"/>
    <w:rPr>
      <w:sz w:val="20"/>
      <w:szCs w:val="20"/>
    </w:rPr>
  </w:style>
  <w:style w:type="character" w:customStyle="1" w:styleId="CommentTextChar">
    <w:name w:val="Comment Text Char"/>
    <w:basedOn w:val="DefaultParagraphFont"/>
    <w:link w:val="CommentText"/>
    <w:uiPriority w:val="99"/>
    <w:rsid w:val="00532317"/>
    <w:rPr>
      <w:lang w:val="en-US" w:eastAsia="en-US"/>
    </w:rPr>
  </w:style>
  <w:style w:type="paragraph" w:styleId="CommentSubject">
    <w:name w:val="annotation subject"/>
    <w:basedOn w:val="CommentText"/>
    <w:next w:val="CommentText"/>
    <w:link w:val="CommentSubjectChar"/>
    <w:rsid w:val="00532317"/>
    <w:rPr>
      <w:b/>
      <w:bCs/>
    </w:rPr>
  </w:style>
  <w:style w:type="character" w:customStyle="1" w:styleId="CommentSubjectChar">
    <w:name w:val="Comment Subject Char"/>
    <w:basedOn w:val="CommentTextChar"/>
    <w:link w:val="CommentSubject"/>
    <w:rsid w:val="00532317"/>
    <w:rPr>
      <w:b/>
      <w:bCs/>
      <w:lang w:val="en-US" w:eastAsia="en-US"/>
    </w:rPr>
  </w:style>
  <w:style w:type="paragraph" w:styleId="BalloonText">
    <w:name w:val="Balloon Text"/>
    <w:basedOn w:val="Normal"/>
    <w:link w:val="BalloonTextChar"/>
    <w:rsid w:val="00532317"/>
    <w:rPr>
      <w:rFonts w:ascii="Tahoma" w:hAnsi="Tahoma" w:cs="Tahoma"/>
      <w:sz w:val="16"/>
      <w:szCs w:val="16"/>
    </w:rPr>
  </w:style>
  <w:style w:type="character" w:customStyle="1" w:styleId="BalloonTextChar">
    <w:name w:val="Balloon Text Char"/>
    <w:basedOn w:val="DefaultParagraphFont"/>
    <w:link w:val="BalloonText"/>
    <w:rsid w:val="00532317"/>
    <w:rPr>
      <w:rFonts w:ascii="Tahoma" w:hAnsi="Tahoma" w:cs="Tahoma"/>
      <w:sz w:val="16"/>
      <w:szCs w:val="16"/>
      <w:lang w:val="en-US" w:eastAsia="en-US"/>
    </w:rPr>
  </w:style>
  <w:style w:type="paragraph" w:styleId="Header">
    <w:name w:val="header"/>
    <w:basedOn w:val="Normal"/>
    <w:link w:val="HeaderChar"/>
    <w:rsid w:val="00B5770A"/>
    <w:pPr>
      <w:tabs>
        <w:tab w:val="center" w:pos="4819"/>
        <w:tab w:val="right" w:pos="9638"/>
      </w:tabs>
    </w:pPr>
  </w:style>
  <w:style w:type="character" w:customStyle="1" w:styleId="HeaderChar">
    <w:name w:val="Header Char"/>
    <w:basedOn w:val="DefaultParagraphFont"/>
    <w:link w:val="Header"/>
    <w:rsid w:val="00B5770A"/>
    <w:rPr>
      <w:sz w:val="24"/>
      <w:szCs w:val="24"/>
      <w:lang w:val="en-US" w:eastAsia="en-US"/>
    </w:rPr>
  </w:style>
  <w:style w:type="paragraph" w:styleId="Footer">
    <w:name w:val="footer"/>
    <w:basedOn w:val="Normal"/>
    <w:link w:val="FooterChar"/>
    <w:rsid w:val="00B5770A"/>
    <w:pPr>
      <w:tabs>
        <w:tab w:val="center" w:pos="4819"/>
        <w:tab w:val="right" w:pos="9638"/>
      </w:tabs>
    </w:pPr>
  </w:style>
  <w:style w:type="character" w:customStyle="1" w:styleId="FooterChar">
    <w:name w:val="Footer Char"/>
    <w:basedOn w:val="DefaultParagraphFont"/>
    <w:link w:val="Footer"/>
    <w:rsid w:val="00B5770A"/>
    <w:rPr>
      <w:sz w:val="24"/>
      <w:szCs w:val="24"/>
      <w:lang w:val="en-US" w:eastAsia="en-US"/>
    </w:rPr>
  </w:style>
  <w:style w:type="paragraph" w:styleId="FootnoteText">
    <w:name w:val="footnote text"/>
    <w:basedOn w:val="Normal"/>
    <w:link w:val="FootnoteTextChar"/>
    <w:rsid w:val="005C7622"/>
    <w:rPr>
      <w:sz w:val="20"/>
      <w:szCs w:val="20"/>
    </w:rPr>
  </w:style>
  <w:style w:type="character" w:customStyle="1" w:styleId="FootnoteTextChar">
    <w:name w:val="Footnote Text Char"/>
    <w:basedOn w:val="DefaultParagraphFont"/>
    <w:link w:val="FootnoteText"/>
    <w:rsid w:val="005C7622"/>
    <w:rPr>
      <w:lang w:val="en-US" w:eastAsia="en-US"/>
    </w:rPr>
  </w:style>
  <w:style w:type="character" w:styleId="FootnoteReference">
    <w:name w:val="footnote reference"/>
    <w:basedOn w:val="DefaultParagraphFont"/>
    <w:rsid w:val="005C7622"/>
    <w:rPr>
      <w:vertAlign w:val="superscript"/>
    </w:rPr>
  </w:style>
  <w:style w:type="paragraph" w:styleId="ListParagraph">
    <w:name w:val="List Paragraph"/>
    <w:basedOn w:val="Normal"/>
    <w:uiPriority w:val="34"/>
    <w:qFormat/>
    <w:rsid w:val="00452824"/>
    <w:pPr>
      <w:ind w:left="720"/>
      <w:contextualSpacing/>
    </w:pPr>
  </w:style>
  <w:style w:type="paragraph" w:styleId="Bibliography">
    <w:name w:val="Bibliography"/>
    <w:basedOn w:val="Normal"/>
    <w:next w:val="Normal"/>
    <w:uiPriority w:val="37"/>
    <w:unhideWhenUsed/>
    <w:rsid w:val="00DE78F6"/>
  </w:style>
  <w:style w:type="table" w:styleId="TableGrid">
    <w:name w:val="Table Grid"/>
    <w:basedOn w:val="TableNormal"/>
    <w:rsid w:val="00FF23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366C2A"/>
    <w:rPr>
      <w:rFonts w:asciiTheme="majorHAnsi" w:eastAsiaTheme="majorEastAsia" w:hAnsiTheme="majorHAnsi" w:cstheme="majorBidi"/>
      <w:b/>
      <w:bCs/>
      <w:color w:val="365F91" w:themeColor="accent1" w:themeShade="BF"/>
      <w:sz w:val="28"/>
      <w:szCs w:val="28"/>
      <w:lang w:val="en-US" w:eastAsia="ja-JP"/>
    </w:rPr>
  </w:style>
  <w:style w:type="character" w:styleId="PageNumber">
    <w:name w:val="page number"/>
    <w:basedOn w:val="DefaultParagraphFont"/>
    <w:rsid w:val="00222977"/>
  </w:style>
  <w:style w:type="paragraph" w:styleId="Revision">
    <w:name w:val="Revision"/>
    <w:hidden/>
    <w:uiPriority w:val="99"/>
    <w:semiHidden/>
    <w:rsid w:val="0090498A"/>
    <w:rPr>
      <w:sz w:val="24"/>
      <w:szCs w:val="24"/>
      <w:lang w:val="en-US" w:eastAsia="en-US"/>
    </w:rPr>
  </w:style>
  <w:style w:type="character" w:styleId="LineNumber">
    <w:name w:val="line number"/>
    <w:basedOn w:val="DefaultParagraphFont"/>
    <w:semiHidden/>
    <w:unhideWhenUsed/>
    <w:rsid w:val="009C22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58424">
      <w:bodyDiv w:val="1"/>
      <w:marLeft w:val="0"/>
      <w:marRight w:val="0"/>
      <w:marTop w:val="0"/>
      <w:marBottom w:val="0"/>
      <w:divBdr>
        <w:top w:val="none" w:sz="0" w:space="0" w:color="auto"/>
        <w:left w:val="none" w:sz="0" w:space="0" w:color="auto"/>
        <w:bottom w:val="none" w:sz="0" w:space="0" w:color="auto"/>
        <w:right w:val="none" w:sz="0" w:space="0" w:color="auto"/>
      </w:divBdr>
    </w:div>
    <w:div w:id="192546416">
      <w:bodyDiv w:val="1"/>
      <w:marLeft w:val="0"/>
      <w:marRight w:val="0"/>
      <w:marTop w:val="0"/>
      <w:marBottom w:val="0"/>
      <w:divBdr>
        <w:top w:val="none" w:sz="0" w:space="0" w:color="auto"/>
        <w:left w:val="none" w:sz="0" w:space="0" w:color="auto"/>
        <w:bottom w:val="none" w:sz="0" w:space="0" w:color="auto"/>
        <w:right w:val="none" w:sz="0" w:space="0" w:color="auto"/>
      </w:divBdr>
    </w:div>
    <w:div w:id="449593041">
      <w:bodyDiv w:val="1"/>
      <w:marLeft w:val="0"/>
      <w:marRight w:val="0"/>
      <w:marTop w:val="0"/>
      <w:marBottom w:val="0"/>
      <w:divBdr>
        <w:top w:val="none" w:sz="0" w:space="0" w:color="auto"/>
        <w:left w:val="none" w:sz="0" w:space="0" w:color="auto"/>
        <w:bottom w:val="none" w:sz="0" w:space="0" w:color="auto"/>
        <w:right w:val="none" w:sz="0" w:space="0" w:color="auto"/>
      </w:divBdr>
    </w:div>
    <w:div w:id="451635792">
      <w:bodyDiv w:val="1"/>
      <w:marLeft w:val="0"/>
      <w:marRight w:val="0"/>
      <w:marTop w:val="0"/>
      <w:marBottom w:val="0"/>
      <w:divBdr>
        <w:top w:val="none" w:sz="0" w:space="0" w:color="auto"/>
        <w:left w:val="none" w:sz="0" w:space="0" w:color="auto"/>
        <w:bottom w:val="none" w:sz="0" w:space="0" w:color="auto"/>
        <w:right w:val="none" w:sz="0" w:space="0" w:color="auto"/>
      </w:divBdr>
    </w:div>
    <w:div w:id="983198669">
      <w:bodyDiv w:val="1"/>
      <w:marLeft w:val="0"/>
      <w:marRight w:val="0"/>
      <w:marTop w:val="0"/>
      <w:marBottom w:val="0"/>
      <w:divBdr>
        <w:top w:val="none" w:sz="0" w:space="0" w:color="auto"/>
        <w:left w:val="none" w:sz="0" w:space="0" w:color="auto"/>
        <w:bottom w:val="none" w:sz="0" w:space="0" w:color="auto"/>
        <w:right w:val="none" w:sz="0" w:space="0" w:color="auto"/>
      </w:divBdr>
    </w:div>
    <w:div w:id="1220899343">
      <w:bodyDiv w:val="1"/>
      <w:marLeft w:val="0"/>
      <w:marRight w:val="0"/>
      <w:marTop w:val="0"/>
      <w:marBottom w:val="0"/>
      <w:divBdr>
        <w:top w:val="none" w:sz="0" w:space="0" w:color="auto"/>
        <w:left w:val="none" w:sz="0" w:space="0" w:color="auto"/>
        <w:bottom w:val="none" w:sz="0" w:space="0" w:color="auto"/>
        <w:right w:val="none" w:sz="0" w:space="0" w:color="auto"/>
      </w:divBdr>
    </w:div>
    <w:div w:id="1264921257">
      <w:bodyDiv w:val="1"/>
      <w:marLeft w:val="0"/>
      <w:marRight w:val="0"/>
      <w:marTop w:val="0"/>
      <w:marBottom w:val="0"/>
      <w:divBdr>
        <w:top w:val="none" w:sz="0" w:space="0" w:color="auto"/>
        <w:left w:val="none" w:sz="0" w:space="0" w:color="auto"/>
        <w:bottom w:val="none" w:sz="0" w:space="0" w:color="auto"/>
        <w:right w:val="none" w:sz="0" w:space="0" w:color="auto"/>
      </w:divBdr>
    </w:div>
    <w:div w:id="1865754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17" Type="http://schemas.microsoft.com/office/2011/relationships/commentsExtended" Target="commentsExtended.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Bur11</b:Tag>
    <b:SourceType>JournalArticle</b:SourceType>
    <b:Guid>{53694F9A-2282-4BD4-9D31-2C363B82AB37}</b:Guid>
    <b:Author>
      <b:Author>
        <b:NameList>
          <b:Person>
            <b:Last>Burri</b:Last>
            <b:First>Andrea</b:First>
          </b:Person>
          <b:Person>
            <b:Last>Spector</b:Last>
            <b:First>Timothy</b:First>
          </b:Person>
        </b:NameList>
      </b:Author>
    </b:Author>
    <b:Title>Recent and Lifelong Sexual Dysfunction in a Female UK Population Sample: Prevalence and Risk Factors</b:Title>
    <b:JournalName>Journal of Sexual Medicine</b:JournalName>
    <b:Year>2011</b:Year>
    <b:Pages>2420-2430</b:Pages>
    <b:Volume>8</b:Volume>
    <b:LCID>en-US</b:LCID>
    <b:RefOrder>1</b:RefOrder>
  </b:Source>
  <b:Source>
    <b:Tag>Fug99</b:Tag>
    <b:SourceType>JournalArticle</b:SourceType>
    <b:Guid>{59938B9D-1D7F-4B10-AD66-07FE2857C0EB}</b:Guid>
    <b:Author>
      <b:Author>
        <b:NameList>
          <b:Person>
            <b:Last>Fugl-Meyer</b:Last>
            <b:First>Axel</b:First>
          </b:Person>
          <b:Person>
            <b:Last>Fugl-Meyer</b:Last>
            <b:First>Kerstin</b:First>
            <b:Middle>Sjögren</b:Middle>
          </b:Person>
        </b:NameList>
      </b:Author>
    </b:Author>
    <b:Title>Sexual disabilities, problems and satisfaction in 18-74 year old Swedes.</b:Title>
    <b:JournalName>Scandinavian Journal of Sexology</b:JournalName>
    <b:Year>1999</b:Year>
    <b:Pages>79</b:Pages>
    <b:Volume>2</b:Volume>
    <b:RefOrder>2</b:RefOrder>
  </b:Source>
  <b:Source>
    <b:Tag>KWi08</b:Tag>
    <b:SourceType>JournalArticle</b:SourceType>
    <b:Guid>{42893354-EF2F-477E-9B3E-CF5A99A1518E}</b:Guid>
    <b:Author>
      <b:Author>
        <b:NameList>
          <b:Person>
            <b:Last>Witting</b:Last>
            <b:First>K</b:First>
          </b:Person>
          <b:Person>
            <b:Last>Santtila</b:Last>
            <b:First>P</b:First>
          </b:Person>
          <b:Person>
            <b:Last>Alanko</b:Last>
            <b:First>K</b:First>
          </b:Person>
          <b:Person>
            <b:Last>Harlaar</b:Last>
            <b:First>N</b:First>
          </b:Person>
          <b:Person>
            <b:Last>Jern</b:Last>
            <b:First>P</b:First>
          </b:Person>
          <b:Person>
            <b:Last>Johansson</b:Last>
            <b:First>A</b:First>
          </b:Person>
          <b:Person>
            <b:Last>von der Pahlen</b:Last>
            <b:First>B</b:First>
          </b:Person>
          <b:Person>
            <b:Last>Varjonen</b:Last>
            <b:First>M</b:First>
          </b:Person>
          <b:Person>
            <b:Last>Ålgars</b:Last>
            <b:First>M</b:First>
          </b:Person>
          <b:Person>
            <b:Last>Sandnabba</b:Last>
            <b:First>N</b:First>
            <b:Middle>Kenneth</b:Middle>
          </b:Person>
        </b:NameList>
      </b:Author>
    </b:Author>
    <b:Title>Female Sexual Function and Its Associations with Number of Children, Pregnancy, and Relationship Satisfaction</b:Title>
    <b:JournalName>Journal of Sex &amp; Marital Therapy</b:JournalName>
    <b:Year>2008</b:Year>
    <b:Pages>89-106</b:Pages>
    <b:Volume>34</b:Volume>
    <b:LCID>en-US</b:LCID>
    <b:RefOrder>3</b:RefOrder>
  </b:Source>
  <b:Source>
    <b:Tag>Avi09</b:Tag>
    <b:SourceType>JournalArticle</b:SourceType>
    <b:Guid>{08F2390A-6A03-4004-891F-35E33A6F0445}</b:Guid>
    <b:Author>
      <b:Author>
        <b:NameList>
          <b:Person>
            <b:Last>Avis</b:Last>
            <b:First>Nancy,</b:First>
            <b:Middle>E</b:Middle>
          </b:Person>
          <b:Person>
            <b:Last>Brockwell</b:Last>
            <b:First>Sarah</b:First>
          </b:Person>
          <b:Person>
            <b:Last>Randolph Jr.</b:Last>
            <b:First>John,</b:First>
            <b:Middle>F</b:Middle>
          </b:Person>
          <b:Person>
            <b:Last>Shunhua</b:Last>
            <b:First>Shen</b:First>
          </b:Person>
          <b:Person>
            <b:Last>Cain</b:Last>
            <b:First>Virginia,</b:First>
            <b:Middle>S, Ory, Marcia</b:Middle>
          </b:Person>
          <b:Person>
            <b:Last>Greendale</b:Last>
            <b:First>Gale,</b:First>
            <b:Middle>A</b:Middle>
          </b:Person>
        </b:NameList>
      </b:Author>
    </b:Author>
    <b:Title>Longitudinal Changes in Sexual Functioning as Women Transition Through Menopause: Results from the Study ofTransition Through Menopause: Results from the Study of Women's Health Across the Nation (SWAN)</b:Title>
    <b:JournalName>Menopause</b:JournalName>
    <b:Year>2009</b:Year>
    <b:Pages>442-452</b:Pages>
    <b:Volume>16</b:Volume>
    <b:LCID>en-US</b:LCID>
    <b:RefOrder>4</b:RefOrder>
  </b:Source>
  <b:Source>
    <b:Tag>Den08</b:Tag>
    <b:SourceType>JournalArticle</b:SourceType>
    <b:Guid>{E1217380-562B-46A9-966C-11030F1351F7}</b:Guid>
    <b:LCID>en-US</b:LCID>
    <b:Author>
      <b:Author>
        <b:NameList>
          <b:Person>
            <b:Last>Dennerstein</b:Last>
            <b:First>Lorraine</b:First>
          </b:Person>
          <b:Person>
            <b:Last>Guthrie</b:Last>
            <b:First>Janet,</b:First>
            <b:Middle>R</b:Middle>
          </b:Person>
          <b:Person>
            <b:Last>Hayes</b:Last>
            <b:First>Richard,</b:First>
            <b:Middle>D</b:Middle>
          </b:Person>
          <b:Person>
            <b:Last>DeRogatis</b:Last>
            <b:First>Leonard,</b:First>
            <b:Middle>R</b:Middle>
          </b:Person>
          <b:Person>
            <b:Last>Lehert</b:Last>
            <b:First>P</b:First>
          </b:Person>
        </b:NameList>
      </b:Author>
    </b:Author>
    <b:Title>Sexual Function, Dysfunction, and Sexual Distress in a Prospective, Population-Based Sample of Mid-Aged, Australian-Born Women</b:Title>
    <b:JournalName>Journal of Sexual Medicine</b:JournalName>
    <b:Year>2008</b:Year>
    <b:Pages>2291-2299</b:Pages>
    <b:Volume>5</b:Volume>
    <b:RefOrder>5</b:RefOrder>
  </b:Source>
  <b:Source>
    <b:Tag>Lon14</b:Tag>
    <b:SourceType>JournalArticle</b:SourceType>
    <b:Guid>{CFC1E489-093C-45EB-83B6-894B4F7E4BFE}</b:Guid>
    <b:Author>
      <b:Author>
        <b:NameList>
          <b:Person>
            <b:Last>Lonnèe-Hoffmann</b:Last>
            <b:First>Risa,</b:First>
            <b:Middle>A, M</b:Middle>
          </b:Person>
          <b:Person>
            <b:Last>Dennerstein</b:Last>
            <b:First>Lorraine</b:First>
          </b:Person>
          <b:Person>
            <b:Last>Lehert</b:Last>
            <b:First>Philippe</b:First>
          </b:Person>
          <b:Person>
            <b:Last>Szoeke</b:Last>
            <b:First>Cassandra</b:First>
          </b:Person>
        </b:NameList>
      </b:Author>
    </b:Author>
    <b:Title>Sexual Function in the Late Postmenopause: A Decade of Follow-Up in a Population-Based Cohort of Australian Women</b:Title>
    <b:JournalName>Journal of Sexual Medicine</b:JournalName>
    <b:Year>2014</b:Year>
    <b:Pages>2029-2038</b:Pages>
    <b:LCID>en-US</b:LCID>
    <b:Volume>11</b:Volume>
    <b:RefOrder>6</b:RefOrder>
  </b:Source>
  <b:Source>
    <b:Tag>Kos93</b:Tag>
    <b:SourceType>JournalArticle</b:SourceType>
    <b:Guid>{25BA7B56-D14D-4455-AAD6-EC653940DE8A}</b:Guid>
    <b:Author>
      <b:Author>
        <b:NameList>
          <b:Person>
            <b:Last>Koster</b:Last>
            <b:First>A</b:First>
          </b:Person>
          <b:Person>
            <b:Last>Garde</b:Last>
            <b:First>K</b:First>
          </b:Person>
        </b:NameList>
      </b:Author>
    </b:Author>
    <b:Title>Sexual desire and menopausal development. A prospective study of Danish women born in 1936</b:Title>
    <b:JournalName>Maturitas</b:JournalName>
    <b:Year>1993</b:Year>
    <b:Pages>49-60</b:Pages>
    <b:LCID>en-US</b:LCID>
    <b:Volume>8</b:Volume>
    <b:RefOrder>7</b:RefOrder>
  </b:Source>
  <b:Source>
    <b:Tag>Häl90</b:Tag>
    <b:SourceType>JournalArticle</b:SourceType>
    <b:Guid>{15317939-FA5D-4552-A2CE-29300B1DFC70}</b:Guid>
    <b:Author>
      <b:Author>
        <b:NameList>
          <b:Person>
            <b:Last>Hällström</b:Last>
            <b:First>Tore</b:First>
          </b:Person>
          <b:Person>
            <b:Last>Samuelsson</b:Last>
            <b:First>Sverker</b:First>
          </b:Person>
        </b:NameList>
      </b:Author>
    </b:Author>
    <b:Title>Changes in Women's Sexual Desire in Middle Life: The Longitudinal Study of Women in Gothenburg</b:Title>
    <b:JournalName>Archives of Sexual Behavior</b:JournalName>
    <b:Year>1990</b:Year>
    <b:Pages>259-268</b:Pages>
    <b:LCID>en-US</b:LCID>
    <b:Volume>19</b:Volume>
    <b:RefOrder>8</b:RefOrder>
  </b:Source>
  <b:Source>
    <b:Tag>How06</b:Tag>
    <b:SourceType>JournalArticle</b:SourceType>
    <b:Guid>{3ED66304-DBA7-49D3-B9C2-A5017C609AF2}</b:Guid>
    <b:Author>
      <b:Author>
        <b:NameList>
          <b:Person>
            <b:Last>Howard</b:Last>
            <b:First>J,</b:First>
            <b:Middle>R</b:Middle>
          </b:Person>
          <b:Person>
            <b:Last>O'Neill</b:Last>
            <b:First>S</b:First>
          </b:Person>
          <b:Person>
            <b:Last>Travers</b:Last>
            <b:First>C</b:First>
          </b:Person>
        </b:NameList>
      </b:Author>
    </b:Author>
    <b:Title>Factors affecting sexuality in older Australian women: sexual interest, sexual arousal, relationships and sexual distress in older Australian women</b:Title>
    <b:JournalName>Climacteric</b:JournalName>
    <b:Year>2006</b:Year>
    <b:Pages>355-367</b:Pages>
    <b:LCID>en-US</b:LCID>
    <b:Volume>9</b:Volume>
    <b:RefOrder>9</b:RefOrder>
  </b:Source>
  <b:Source>
    <b:Tag>And89</b:Tag>
    <b:SourceType>JournalArticle</b:SourceType>
    <b:Guid>{C0BD8BF8-AB2A-4D07-9A84-837024EF05E4}</b:Guid>
    <b:Author>
      <b:Author>
        <b:NameList>
          <b:Person>
            <b:Last>Andersen</b:Last>
            <b:First>B,</b:First>
            <b:Middle>L</b:Middle>
          </b:Person>
        </b:NameList>
      </b:Author>
    </b:Author>
    <b:Title>Controlled prospective longitudinal study of women with cancer: I. Sexual functioning outcomes.</b:Title>
    <b:JournalName>Journal of Consulting and Clinical Psychology</b:JournalName>
    <b:Year>1989</b:Year>
    <b:Pages>683-91</b:Pages>
    <b:LCID>en-US</b:LCID>
    <b:Volume>57</b:Volume>
    <b:RefOrder>10</b:RefOrder>
  </b:Source>
  <b:Source>
    <b:Tag>Bur15</b:Tag>
    <b:SourceType>JournalArticle</b:SourceType>
    <b:Guid>{284DFE5B-E72A-450F-9FE3-CA98AA63111C}</b:Guid>
    <b:Author>
      <b:Author>
        <b:NameList>
          <b:Person>
            <b:Last>Burri</b:Last>
            <b:First>Andrea</b:First>
          </b:Person>
          <b:Person>
            <b:Last>Hilpert</b:Last>
            <b:First>Peter</b:First>
          </b:Person>
          <b:Person>
            <b:Last>Spector</b:Last>
            <b:First>Timothy</b:First>
          </b:Person>
        </b:NameList>
      </b:Author>
    </b:Author>
    <b:Title>Longitudinal Evaluation of Sexual Function in a Cohort of Pre- and Postmenopausal Women</b:Title>
    <b:JournalName>Journal of Sexual Medicine</b:JournalName>
    <b:Year>2015</b:Year>
    <b:Pages>1427-1435</b:Pages>
    <b:LCID>en-US</b:LCID>
    <b:Volume>12</b:Volume>
    <b:RefOrder>11</b:RefOrder>
  </b:Source>
  <b:Source>
    <b:Tag>Joh13</b:Tag>
    <b:SourceType>JournalArticle</b:SourceType>
    <b:Guid>{C8952EC4-BA23-4446-A1C5-C0D96858285A}</b:Guid>
    <b:Author>
      <b:Author>
        <b:NameList>
          <b:Person>
            <b:Last>Johansson</b:Last>
            <b:First>A</b:First>
          </b:Person>
          <b:Person>
            <b:Last>Jern</b:Last>
            <b:First>P</b:First>
          </b:Person>
          <b:Person>
            <b:Last>Santtila</b:Last>
            <b:First>P</b:First>
          </b:Person>
          <b:Person>
            <b:Last>von der Pahlen</b:Last>
            <b:First>B</b:First>
          </b:Person>
          <b:Person>
            <b:Last>Eriksson</b:Last>
            <b:First>E</b:First>
          </b:Person>
          <b:Person>
            <b:Last>Westberg</b:Last>
            <b:First>L</b:First>
          </b:Person>
          <b:Person>
            <b:Last>Nyman</b:Last>
            <b:First>H</b:First>
          </b:Person>
          <b:Person>
            <b:Last>Pensar</b:Last>
            <b:First>J</b:First>
          </b:Person>
          <b:Person>
            <b:Last>Corander</b:Last>
            <b:First>J</b:First>
          </b:Person>
          <b:Person>
            <b:Last>Sandnabba</b:Last>
            <b:First>N,</b:First>
            <b:Middle>K</b:Middle>
          </b:Person>
        </b:NameList>
      </b:Author>
    </b:Author>
    <b:Title>The Genetics of Sexuality and Aggression (GSA) twin samples in Finland.</b:Title>
    <b:Year>2013</b:Year>
    <b:Pages>150-156</b:Pages>
    <b:Volume>16</b:Volume>
    <b:LCID>en-US</b:LCID>
    <b:RefOrder>12</b:RefOrder>
  </b:Source>
  <b:Source>
    <b:Tag>teV98</b:Tag>
    <b:SourceType>JournalArticle</b:SourceType>
    <b:Guid>{05083CA8-942B-4AF9-A6ED-76F125F2BCF4}</b:Guid>
    <b:Author>
      <b:Author>
        <b:NameList>
          <b:Person>
            <b:Last>te Velde</b:Last>
            <b:First>E,</b:First>
            <b:Middle>R</b:Middle>
          </b:Person>
          <b:Person>
            <b:Last>Dorland</b:Last>
            <b:First>M</b:First>
          </b:Person>
          <b:Person>
            <b:Last>Broekmans</b:Last>
            <b:First>F,</b:First>
            <b:Middle>J</b:Middle>
          </b:Person>
        </b:NameList>
      </b:Author>
    </b:Author>
    <b:Title>Age at menopause as a marker of reproductive ageing</b:Title>
    <b:JournalName>Maturitas</b:JournalName>
    <b:Year>1998</b:Year>
    <b:Pages>119-125</b:Pages>
    <b:LCID>en-US</b:LCID>
    <b:Volume>30</b:Volume>
    <b:RefOrder>13</b:RefOrder>
  </b:Source>
  <b:Source>
    <b:Tag>Ros00</b:Tag>
    <b:SourceType>JournalArticle</b:SourceType>
    <b:Guid>{2E07DA1B-7D71-4B7A-BD46-CDC4A72C7D5E}</b:Guid>
    <b:Author>
      <b:Author>
        <b:NameList>
          <b:Person>
            <b:Last>Rosen</b:Last>
            <b:First>R</b:First>
          </b:Person>
          <b:Person>
            <b:Last>Brown</b:Last>
            <b:First>C</b:First>
          </b:Person>
          <b:Person>
            <b:Last>Heiman</b:Last>
            <b:First>J</b:First>
          </b:Person>
          <b:Person>
            <b:Last>Leiblum</b:Last>
            <b:First>S</b:First>
          </b:Person>
          <b:Person>
            <b:Last>Meston</b:Last>
            <b:First>C</b:First>
          </b:Person>
          <b:Person>
            <b:Last>Shabsigh</b:Last>
            <b:First>R</b:First>
          </b:Person>
          <b:Person>
            <b:Last>Ferguson</b:Last>
            <b:First>D</b:First>
          </b:Person>
          <b:Person>
            <b:Last>D'Agostino</b:Last>
            <b:First>R,</b:First>
            <b:Middle>Jr</b:Middle>
          </b:Person>
        </b:NameList>
      </b:Author>
    </b:Author>
    <b:Title>The Female Sexual Function Index (FSFI): A multidimensional self-report instrument for the assessment of female sexual function</b:Title>
    <b:JournalName>Journal of Sex &amp; Marital Therapy</b:JournalName>
    <b:Year>2000</b:Year>
    <b:Pages>191-208</b:Pages>
    <b:LCID>en-US</b:LCID>
    <b:Volume>26</b:Volume>
    <b:RefOrder>14</b:RefOrder>
  </b:Source>
  <b:Source>
    <b:Tag>Wit08</b:Tag>
    <b:SourceType>JournalArticle</b:SourceType>
    <b:Guid>{C4175A04-F9C8-4CFA-A0F8-23C6872F405D}</b:Guid>
    <b:Author>
      <b:Author>
        <b:NameList>
          <b:Person>
            <b:Last>Witting</b:Last>
            <b:First>K</b:First>
          </b:Person>
          <b:Person>
            <b:Last>Santtila</b:Last>
            <b:First>P</b:First>
          </b:Person>
          <b:Person>
            <b:Last>Varjonen</b:Last>
            <b:First>M</b:First>
          </b:Person>
          <b:Person>
            <b:Last>Wager</b:Last>
            <b:First>I</b:First>
          </b:Person>
          <b:Person>
            <b:Last>Höglund</b:Last>
            <b:First>M</b:First>
          </b:Person>
          <b:Person>
            <b:Last>Johansson</b:Last>
            <b:First>A</b:First>
          </b:Person>
          <b:Person>
            <b:Last>Vikström</b:Last>
            <b:First>N</b:First>
          </b:Person>
          <b:Person>
            <b:Last>Sandnabba</b:Last>
            <b:First>N,</b:First>
            <b:Middle>K</b:Middle>
          </b:Person>
        </b:NameList>
      </b:Author>
    </b:Author>
    <b:Title>Evaluation of the Female Sexual Function Index in a Population Based Sample from Finland</b:Title>
    <b:JournalName>Archives of Sexual Behaviors</b:JournalName>
    <b:Year>2008</b:Year>
    <b:Pages>912-924</b:Pages>
    <b:LCID>en-US</b:LCID>
    <b:Volume>37</b:Volume>
    <b:RefOrder>15</b:RefOrder>
  </b:Source>
  <b:Source>
    <b:Tag>Wie05</b:Tag>
    <b:SourceType>JournalArticle</b:SourceType>
    <b:Guid>{9427ADF4-9A49-41FE-A8FB-2FC32AEF4BF7}</b:Guid>
    <b:Author>
      <b:Author>
        <b:NameList>
          <b:Person>
            <b:Last>Wiegel</b:Last>
            <b:First>M</b:First>
          </b:Person>
          <b:Person>
            <b:Last>Meston</b:Last>
            <b:First>C</b:First>
          </b:Person>
          <b:Person>
            <b:Last>Rosen</b:Last>
            <b:First>R</b:First>
          </b:Person>
        </b:NameList>
      </b:Author>
    </b:Author>
    <b:Title>The Female Sexual Function Index (FSFI): Cross-validation and development of clinical cutoff scores</b:Title>
    <b:JournalName>Journal of Sex &amp; Marital Therapy</b:JournalName>
    <b:Year>2005</b:Year>
    <b:Pages>1-20</b:Pages>
    <b:Volume>31</b:Volume>
    <b:LCID>en-US</b:LCID>
    <b:RefOrder>16</b:RefOrder>
  </b:Source>
  <b:Source>
    <b:Tag>Mey07</b:Tag>
    <b:SourceType>JournalArticle</b:SourceType>
    <b:Guid>{726E8EDB-B41F-4F80-9482-55E629596233}</b:Guid>
    <b:LCID>en-US</b:LCID>
    <b:Author>
      <b:Author>
        <b:NameList>
          <b:Person>
            <b:Last>Meyer-Bahlburg</b:Last>
            <b:First>H,</b:First>
            <b:Middle>F</b:Middle>
          </b:Person>
          <b:Person>
            <b:Last>Dolezal</b:Last>
            <b:First>C</b:First>
          </b:Person>
        </b:NameList>
      </b:Author>
    </b:Author>
    <b:Title>The Female Sexual Function Index: A methodological critique and suggestions for improvement</b:Title>
    <b:JournalName>Journal of Sex &amp; Marital Therapy</b:JournalName>
    <b:Year>2007</b:Year>
    <b:Pages>217-224</b:Pages>
    <b:Volume>33</b:Volume>
    <b:RefOrder>17</b:RefOrder>
  </b:Source>
  <b:Source>
    <b:Tag>Mut12</b:Tag>
    <b:SourceType>Book</b:SourceType>
    <b:Guid>{34F3B0E1-FF7B-4C48-B81C-A7CBA663DADF}</b:Guid>
    <b:Author>
      <b:Author>
        <b:NameList>
          <b:Person>
            <b:Last>Muthén</b:Last>
            <b:First>L,</b:First>
            <b:Middle>K</b:Middle>
          </b:Person>
          <b:Person>
            <b:Last>Muthén</b:Last>
            <b:First>B,</b:First>
            <b:Middle>O</b:Middle>
          </b:Person>
        </b:NameList>
      </b:Author>
    </b:Author>
    <b:Title>Mplus User's Guide.</b:Title>
    <b:Year>2012</b:Year>
    <b:City>Los Angeles, CA</b:City>
    <b:Publisher>Muthén &amp; Muthén</b:Publisher>
    <b:LCID>en-US</b:LCID>
    <b:Edition>7th</b:Edition>
    <b:RefOrder>18</b:RefOrder>
  </b:Source>
  <b:Source>
    <b:Tag>Abd04</b:Tag>
    <b:SourceType>JournalArticle</b:SourceType>
    <b:Guid>{1C809303-A1F1-4EB7-AC90-A88ACD1D69B5}</b:Guid>
    <b:Title>Prevalence of sexual dysfunctions and correlated conditions in a sample of Brazilian Women: Results of the Brazilian study on sexual behavior (BSSB)</b:Title>
    <b:Year>2004</b:Year>
    <b:Author>
      <b:Author>
        <b:NameList>
          <b:Person>
            <b:Last>Abdo</b:Last>
            <b:First>C,</b:First>
            <b:Middle>H, N</b:Middle>
          </b:Person>
          <b:Person>
            <b:Last>Oliveira</b:Last>
            <b:First>Jr,</b:First>
            <b:Middle>W, M</b:Middle>
          </b:Person>
          <b:Person>
            <b:Last>Moreira</b:Last>
            <b:First>Jr,</b:First>
            <b:Middle>E, D</b:Middle>
          </b:Person>
          <b:Person>
            <b:Last>Fittipaldi</b:Last>
            <b:First>J,</b:First>
            <b:Middle>A, S</b:Middle>
          </b:Person>
        </b:NameList>
      </b:Author>
    </b:Author>
    <b:JournalName>International Journal of Impotence Research</b:JournalName>
    <b:Pages>160-166</b:Pages>
    <b:LCID>en-US</b:LCID>
    <b:Volume>16</b:Volume>
    <b:RefOrder>19</b:RefOrder>
  </b:Source>
  <b:Source>
    <b:Tag>Pon05</b:Tag>
    <b:SourceType>JournalArticle</b:SourceType>
    <b:Guid>{5802B76B-D8B8-4004-A4A1-8755BE896522}</b:Guid>
    <b:Author>
      <b:Author>
        <b:NameList>
          <b:Person>
            <b:Last>Ponholzer</b:Last>
            <b:First>A</b:First>
          </b:Person>
          <b:Person>
            <b:Last>Roehlich</b:Last>
            <b:First>M</b:First>
          </b:Person>
          <b:Person>
            <b:Last>Racz</b:Last>
            <b:First>U</b:First>
          </b:Person>
          <b:Person>
            <b:Last>Temml</b:Last>
            <b:First>C</b:First>
          </b:Person>
          <b:Person>
            <b:Last>Madersbacher</b:Last>
            <b:First>S</b:First>
          </b:Person>
        </b:NameList>
      </b:Author>
    </b:Author>
    <b:Title>Female sexual dysfunction in a healthy Austrian cohort: prevalence and risk factors</b:Title>
    <b:JournalName>European Urology</b:JournalName>
    <b:Year>2005</b:Year>
    <b:Pages>366-375</b:Pages>
    <b:LCID>en-US</b:LCID>
    <b:Volume>47</b:Volume>
    <b:RefOrder>20</b:RefOrder>
  </b:Source>
  <b:Source>
    <b:Tag>Der79</b:Tag>
    <b:SourceType>JournalArticle</b:SourceType>
    <b:Guid>{EDC63C7D-BAE7-48EE-9B5F-915B4D8EE485}</b:Guid>
    <b:Author>
      <b:Author>
        <b:NameList>
          <b:Person>
            <b:Last>Derogatis</b:Last>
            <b:First>L,</b:First>
            <b:Middle>R</b:Middle>
          </b:Person>
          <b:Person>
            <b:Last>Mellisaratos</b:Last>
            <b:First>N</b:First>
          </b:Person>
        </b:NameList>
      </b:Author>
    </b:Author>
    <b:Title>The DSFI: A Multidimensional Measure of Sexual Functioning</b:Title>
    <b:JournalName>Journal of Sex &amp; Marital Therapy</b:JournalName>
    <b:Year>1979</b:Year>
    <b:Pages>244-281</b:Pages>
    <b:LCID>en-US</b:LCID>
    <b:Volume>5</b:Volume>
    <b:RefOrder>21</b:RefOrder>
  </b:Source>
  <b:Source>
    <b:Tag>Inm09</b:Tag>
    <b:SourceType>JournalArticle</b:SourceType>
    <b:Guid>{22DE1E4B-CF60-47A9-A4AF-334592719834}</b:Guid>
    <b:Author>
      <b:Author>
        <b:NameList>
          <b:Person>
            <b:Last>Inman</b:Last>
            <b:First>B,</b:First>
            <b:Middle>A</b:Middle>
          </b:Person>
          <b:Person>
            <b:Last>Sauver</b:Last>
            <b:First>J,</b:First>
            <b:Middle>L</b:Middle>
          </b:Person>
          <b:Person>
            <b:Last>Jacobson</b:Last>
            <b:First>D,</b:First>
            <b:Middle>J</b:Middle>
          </b:Person>
          <b:Person>
            <b:Last>McGree</b:Last>
            <b:First>M,E</b:First>
          </b:Person>
          <b:Person>
            <b:Last>Nehra</b:Last>
            <b:First>A</b:First>
          </b:Person>
          <b:Person>
            <b:Last>Lieber</b:Last>
            <b:First>M,</b:First>
            <b:Middle>M</b:Middle>
          </b:Person>
          <b:Person>
            <b:Last>Roger</b:Last>
            <b:First>V,</b:First>
            <b:Middle>L</b:Middle>
          </b:Person>
          <b:Person>
            <b:Last>Jacobsen</b:Last>
            <b:First>S,</b:First>
            <b:Middle>J</b:Middle>
          </b:Person>
        </b:NameList>
      </b:Author>
    </b:Author>
    <b:Title>A population-based, longitudinal study of erectile dysfunction and future coronary artery disease.</b:Title>
    <b:JournalName>Mayo Clinic Proceedings</b:JournalName>
    <b:Year>2009</b:Year>
    <b:Pages>108-113</b:Pages>
    <b:LCID>en-US</b:LCID>
    <b:Volume>84</b:Volume>
    <b:RefOrder>22</b:RefOrder>
  </b:Source>
  <b:Source>
    <b:Tag>Jer15</b:Tag>
    <b:SourceType>Misc</b:SourceType>
    <b:Guid>{0D2AE67D-ECD0-407A-A26B-2C4322AD3A3C}</b:Guid>
    <b:Title>A longitudinal analysis shows that symptoms of premature ejaculation are variable over time and causal of sexual distress. Paper presented at the 16th Congress of the European Society for Sexual Medicine, Copenhagen, Denmark.</b:Title>
    <b:Year>2015</b:Year>
    <b:LCID>en-US</b:LCID>
    <b:Author>
      <b:Author>
        <b:NameList>
          <b:Person>
            <b:Last>Jern</b:Last>
            <b:First>Patrick</b:First>
          </b:Person>
          <b:Person>
            <b:Last>Ristilä</b:Last>
            <b:First>Mari</b:First>
          </b:Person>
          <b:Person>
            <b:Last>Kärnä</b:Last>
            <b:First>Antti</b:First>
          </b:Person>
        </b:NameList>
      </b:Author>
    </b:Author>
    <b:Month>February</b:Month>
    <b:RefOrder>23</b:RefOrder>
  </b:Source>
  <b:Source>
    <b:Tag>Wit081</b:Tag>
    <b:SourceType>Misc</b:SourceType>
    <b:Guid>{0D32AB61-106D-47F4-8C05-FA094A443BC0}</b:Guid>
    <b:Author>
      <b:Author>
        <b:NameList>
          <b:Person>
            <b:Last>Witting</b:Last>
            <b:First>Katarina</b:First>
          </b:Person>
        </b:NameList>
      </b:Author>
    </b:Author>
    <b:Title>Classification, Comorbidity, Heredity, and Risk Factors of Female Sexual Dysfunctions. Åbo Akademi University, Turku, Finland.</b:Title>
    <b:Year>2008</b:Year>
    <b:LCID>en-US</b:LCID>
    <b:RefOrder>24</b:RefOrder>
  </b:Source>
  <b:Source>
    <b:Tag>Gunry</b:Tag>
    <b:SourceType>Misc</b:SourceType>
    <b:Guid>{7D0CC4CA-BBDF-45E8-A2C7-53BECBE80F14}</b:Guid>
    <b:Title>Assessing the direction of causality between correlated subdomains of the Female Sexual Function Index. Poster presented at the 16th Congress of the European Society for Sexual Medicine, Copenhagen, Denmark.</b:Title>
    <b:Year>2015, February</b:Year>
    <b:Author>
      <b:Author>
        <b:NameList>
          <b:Person>
            <b:Last>Gunst</b:Last>
            <b:First>Annika</b:First>
          </b:Person>
          <b:Person>
            <b:Last>Kärnä</b:Last>
            <b:First>Antti</b:First>
          </b:Person>
          <b:Person>
            <b:Last>Ventus</b:Last>
            <b:First>Daniel</b:First>
          </b:Person>
          <b:Person>
            <b:Last>Botell</b:Last>
            <b:First>Krister</b:First>
          </b:Person>
          <b:Person>
            <b:Last>Jern</b:Last>
            <b:First>Patrick</b:First>
          </b:Person>
        </b:NameList>
      </b:Author>
    </b:Author>
    <b:LCID>en-US</b:LCID>
    <b:RefOrder>25</b:RefOrder>
  </b:Source>
  <b:Source>
    <b:Tag>Ket10</b:Tag>
    <b:SourceType>JournalArticle</b:SourceType>
    <b:Guid>{CFC43BCC-1B99-48F7-8A45-A6C38B4EADB0}</b:Guid>
    <b:Author>
      <b:Author>
        <b:NameList>
          <b:Person>
            <b:Last>Kettaş</b:Last>
            <b:First>E</b:First>
          </b:Person>
          <b:Person>
            <b:Last>Cayan</b:Last>
            <b:First>F</b:First>
          </b:Person>
          <b:Person>
            <b:Last>Efesoy</b:Last>
            <b:First>O</b:First>
          </b:Person>
          <b:Person>
            <b:Last>Akbay</b:Last>
            <b:First>E</b:First>
          </b:Person>
          <b:Person>
            <b:Last>Cayan</b:Last>
            <b:First>S</b:First>
          </b:Person>
        </b:NameList>
      </b:Author>
    </b:Author>
    <b:Title>The effect of renal transplantation for end-stage renal disease on female sexual function and depression.</b:Title>
    <b:Year>2010</b:Year>
    <b:JournalName>Journal of Sexual Medicine</b:JournalName>
    <b:Pages>3963-3968</b:Pages>
    <b:LCID>en-US</b:LCID>
    <b:Volume>7</b:Volume>
    <b:RefOrder>26</b:RefOrder>
  </b:Source>
  <b:Source>
    <b:Tag>Wit082</b:Tag>
    <b:SourceType>JournalArticle</b:SourceType>
    <b:Guid>{735B7F6B-FDB5-419B-B19F-8E724C458ABA}</b:Guid>
    <b:Author>
      <b:Author>
        <b:NameList>
          <b:Person>
            <b:Last>Witting</b:Last>
            <b:First>Katarina</b:First>
          </b:Person>
          <b:Person>
            <b:Last>Santtila</b:Last>
            <b:First>Pekka</b:First>
          </b:Person>
          <b:Person>
            <b:Last>Varjonen</b:Last>
            <b:First>Markus</b:First>
          </b:Person>
          <b:Person>
            <b:Last>Jern</b:Last>
            <b:First>Patrick</b:First>
          </b:Person>
          <b:Person>
            <b:Last>Johansson</b:Last>
            <b:First>Ada</b:First>
          </b:Person>
          <b:Person>
            <b:Last>von der Pahlen</b:Last>
            <b:First>Bettina</b:First>
          </b:Person>
          <b:Person>
            <b:Last>Sandnabba</b:Last>
            <b:First>Kenneth</b:First>
          </b:Person>
        </b:NameList>
      </b:Author>
    </b:Author>
    <b:Title>Female Sexual Dysfunction, Sexual Distress, and Compatibility with Partner</b:Title>
    <b:JournalName>Journal of Sexual Medicine</b:JournalName>
    <b:Year>2008</b:Year>
    <b:Pages>2587-2599</b:Pages>
    <b:LCID>en-US</b:LCID>
    <b:Volume>5</b:Volume>
    <b:RefOrder>27</b:RefOrder>
  </b:Source>
  <b:Source>
    <b:Tag>Lau99</b:Tag>
    <b:SourceType>JournalArticle</b:SourceType>
    <b:Guid>{9921F9BE-F175-41D8-9135-4435D76F0506}</b:Guid>
    <b:Author>
      <b:Author>
        <b:NameList>
          <b:Person>
            <b:Last>Laumann</b:Last>
            <b:First>E,</b:First>
            <b:Middle>O</b:Middle>
          </b:Person>
          <b:Person>
            <b:Last>Paik</b:Last>
            <b:First>A</b:First>
          </b:Person>
          <b:Person>
            <b:Last>Rosen</b:Last>
            <b:First>R,</b:First>
            <b:Middle>C</b:Middle>
          </b:Person>
        </b:NameList>
      </b:Author>
    </b:Author>
    <b:Title>Sexual dysfunction in the United States: prevalence and predictors.</b:Title>
    <b:JournalName>Journal of the American Medical Association</b:JournalName>
    <b:Year>1999</b:Year>
    <b:Pages>537-544</b:Pages>
    <b:LCID>en-US</b:LCID>
    <b:Volume>281</b:Volume>
    <b:RefOrder>28</b:RefOrder>
  </b:Source>
  <b:Source>
    <b:Tag>Nae11</b:Tag>
    <b:SourceType>JournalArticle</b:SourceType>
    <b:Guid>{E7524B15-DEF7-47DA-95E5-EFB8E6E96921}</b:Guid>
    <b:Author>
      <b:Author>
        <b:NameList>
          <b:Person>
            <b:Last>Naeinian</b:Last>
            <b:First>M,</b:First>
            <b:Middle>R</b:Middle>
          </b:Person>
          <b:Person>
            <b:Last>Shaeiri</b:Last>
            <b:First>M,</b:First>
            <b:Middle>R</b:Middle>
          </b:Person>
          <b:Person>
            <b:Last>Hosseini</b:Last>
            <b:First>F,</b:First>
            <b:Middle>S</b:Middle>
          </b:Person>
        </b:NameList>
      </b:Author>
    </b:Author>
    <b:Title>General health and quality of life in patients with sexual dysfunctions.</b:Title>
    <b:JournalName>Urology Journal</b:JournalName>
    <b:Year>2011</b:Year>
    <b:Pages>127-131</b:Pages>
    <b:LCID>en-US</b:LCID>
    <b:Volume>8</b:Volume>
    <b:RefOrder>29</b:RefOrder>
  </b:Source>
  <b:Source>
    <b:Tag>Den05</b:Tag>
    <b:SourceType>JournalArticle</b:SourceType>
    <b:Guid>{BD484E0A-AD2C-47ED-BF4F-E75D3233C68A}</b:Guid>
    <b:Author>
      <b:Author>
        <b:NameList>
          <b:Person>
            <b:Last>Dennerstein</b:Last>
            <b:First>L</b:First>
          </b:Person>
          <b:Person>
            <b:Last>Hayes</b:Last>
            <b:First>R,</b:First>
            <b:Middle>D</b:Middle>
          </b:Person>
        </b:NameList>
      </b:Author>
    </b:Author>
    <b:Title>Confronting the challenges: epidemiological study of female sexual dysfunction and the menopause.</b:Title>
    <b:JournalName>Journal of Sexual Medicine</b:JournalName>
    <b:Year>2005</b:Year>
    <b:Pages>118-132</b:Pages>
    <b:LCID>en-US</b:LCID>
    <b:Volume>2</b:Volume>
    <b:RefOrder>30</b:RefOrder>
  </b:Source>
  <b:Source>
    <b:Tag>Nap09</b:Tag>
    <b:SourceType>JournalArticle</b:SourceType>
    <b:Guid>{3AAC9647-71F8-47A1-949D-654609658962}</b:Guid>
    <b:Author>
      <b:Author>
        <b:NameList>
          <b:Person>
            <b:Last>Nappi</b:Last>
            <b:First>R,</b:First>
            <b:Middle>E</b:Middle>
          </b:Person>
          <b:Person>
            <b:Last>Lachowsky</b:Last>
            <b:First>M</b:First>
          </b:Person>
        </b:NameList>
      </b:Author>
    </b:Author>
    <b:Title>Menopause and sexuality: prevalence of symptoms and impact on quality of life.</b:Title>
    <b:JournalName>Maturitas</b:JournalName>
    <b:Year>2009</b:Year>
    <b:Pages>138-141</b:Pages>
    <b:LCID>en-US</b:LCID>
    <b:Volume>63</b:Volume>
    <b:RefOrder>31</b:RefOrder>
  </b:Source>
  <b:Source>
    <b:Tag>Wit09</b:Tag>
    <b:SourceType>JournalArticle</b:SourceType>
    <b:Guid>{0645C017-1FC9-4A99-8E13-47468E5748BE}</b:Guid>
    <b:Author>
      <b:Author>
        <b:NameList>
          <b:Person>
            <b:Last>Witting</b:Last>
            <b:First>K</b:First>
          </b:Person>
          <b:Person>
            <b:Last>Santtila</b:Last>
            <b:First>P</b:First>
          </b:Person>
          <b:Person>
            <b:Last>Rijsdijk</b:Last>
            <b:First>F</b:First>
          </b:Person>
          <b:Person>
            <b:Last>Varjonen</b:Last>
            <b:First>M</b:First>
          </b:Person>
          <b:Person>
            <b:Last>Jern</b:Last>
            <b:First>P</b:First>
          </b:Person>
          <b:Person>
            <b:Last>Johansson</b:Last>
            <b:First>A</b:First>
          </b:Person>
          <b:Person>
            <b:Last>von der Pahlen</b:Last>
            <b:First>B</b:First>
          </b:Person>
          <b:Person>
            <b:Last>Alanko</b:Last>
            <b:First>K</b:First>
          </b:Person>
          <b:Person>
            <b:Last>Sandnabba</b:Last>
            <b:First>N,</b:First>
            <b:Middle>K</b:Middle>
          </b:Person>
        </b:NameList>
      </b:Author>
    </b:Author>
    <b:Title>Correlated genetic and non-shared environmental influences account for the co-morbidity between female sexual dysfunctions.</b:Title>
    <b:JournalName>Psychological Medicine</b:JournalName>
    <b:Year>2009</b:Year>
    <b:Pages>115-127</b:Pages>
    <b:LCID>en-US</b:LCID>
    <b:Volume>39</b:Volume>
    <b:RefOrder>32</b:RefOrder>
  </b:Source>
  <b:Source>
    <b:Tag>Bur12</b:Tag>
    <b:SourceType>JournalArticle</b:SourceType>
    <b:Guid>{AE061414-29B5-4915-A908-330FAAC15887}</b:Guid>
    <b:Author>
      <b:Author>
        <b:NameList>
          <b:Person>
            <b:Last>Burri</b:Last>
            <b:First>A</b:First>
          </b:Person>
          <b:Person>
            <b:Last>Greven</b:Last>
            <b:First>C</b:First>
          </b:Person>
          <b:Person>
            <b:Last>Leupin</b:Last>
            <b:First>M</b:First>
          </b:Person>
          <b:Person>
            <b:Last>Spector</b:Last>
            <b:First>T</b:First>
          </b:Person>
          <b:Person>
            <b:Last>Rahman</b:Last>
            <b:First>Q</b:First>
          </b:Person>
        </b:NameList>
      </b:Author>
    </b:Author>
    <b:Title>A multivariate twin study of female sexual dysfunction.</b:Title>
    <b:JournalName>Journal of Sexual Medicine</b:JournalName>
    <b:Year>2012</b:Year>
    <b:Pages>2671-2681</b:Pages>
    <b:LCID>en-US</b:LCID>
    <b:Volume>9</b:Volume>
    <b:RefOrder>33</b:RefOrder>
  </b:Source>
  <b:Source>
    <b:Tag>Dun99</b:Tag>
    <b:SourceType>JournalArticle</b:SourceType>
    <b:Guid>{D70E7BCE-8193-489A-91A2-9D7458D066A7}</b:Guid>
    <b:Author>
      <b:Author>
        <b:NameList>
          <b:Person>
            <b:Last>Dunn</b:Last>
            <b:First>K,</b:First>
            <b:Middle>M</b:Middle>
          </b:Person>
          <b:Person>
            <b:Last>Croft</b:Last>
            <b:First>P,</b:First>
            <b:Middle>R</b:Middle>
          </b:Person>
          <b:Person>
            <b:Last>Hackett</b:Last>
            <b:First>G</b:First>
          </b:Person>
        </b:NameList>
      </b:Author>
    </b:Author>
    <b:Title>Association of sexual problems with social, psychological, and physical problems in men and women: a cross sectional population survey.</b:Title>
    <b:JournalName>Journal of Epidemiology and Community Health</b:JournalName>
    <b:Year>1999</b:Year>
    <b:Pages>144-148</b:Pages>
    <b:LCID>en-US</b:LCID>
    <b:Volume>53</b:Volume>
    <b:RefOrder>34</b:RefOrder>
  </b:Source>
  <b:Source>
    <b:Tag>Joh04</b:Tag>
    <b:SourceType>JournalArticle</b:SourceType>
    <b:Guid>{2F6912A3-D580-4B4F-AAAB-D62842B165FD}</b:Guid>
    <b:Author>
      <b:Author>
        <b:NameList>
          <b:Person>
            <b:Last>Johnson</b:Last>
            <b:First>S,</b:First>
            <b:Middle>D</b:Middle>
          </b:Person>
          <b:Person>
            <b:Last>Phelps</b:Last>
            <b:First>D,</b:First>
            <b:Middle>L</b:Middle>
          </b:Person>
          <b:Person>
            <b:Last>Cottler</b:Last>
            <b:First>L,</b:First>
            <b:Middle>B</b:Middle>
          </b:Person>
        </b:NameList>
      </b:Author>
    </b:Author>
    <b:Title>The association of sexual dysfunction and substance use among a community epidemiological sample.</b:Title>
    <b:JournalName>Archivers of Sexual Behavior</b:JournalName>
    <b:Year>2004</b:Year>
    <b:Pages>55-63</b:Pages>
    <b:LCID>en-US</b:LCID>
    <b:Volume>33</b:Volume>
    <b:RefOrder>35</b:RefOrder>
  </b:Source>
  <b:Source>
    <b:Tag>Pak15</b:Tag>
    <b:SourceType>JournalArticle</b:SourceType>
    <b:Guid>{307DCBBC-1DF7-4097-83F3-CC0A22B7E4A8}</b:Guid>
    <b:Author>
      <b:Author>
        <b:NameList>
          <b:Person>
            <b:Last>Pakpour</b:Last>
            <b:First>A,</b:First>
            <b:Middle>H</b:Middle>
          </b:Person>
          <b:Person>
            <b:Last>Yekaninejad</b:Last>
            <b:First>M,</b:First>
            <b:Middle>S</b:Middle>
          </b:Person>
          <b:Person>
            <b:Last>Pallich</b:Last>
            <b:First>G</b:First>
          </b:Person>
          <b:Person>
            <b:Last>Burri</b:Last>
            <b:First>A</b:First>
          </b:Person>
        </b:NameList>
      </b:Author>
    </b:Author>
    <b:Title>Using ecological momentary assessment to investigate short-term variations in sexual functioning in a sample of peri-menopausal women from Iran.</b:Title>
    <b:JournalName>PLoS One</b:JournalName>
    <b:Year>2015</b:Year>
    <b:Pages>e0117299</b:Pages>
    <b:LCID>en-US</b:LCID>
    <b:Volume>10</b:Volume>
    <b:DOI>10.1371/journal.pone.0117299</b:DOI>
    <b:RefOrder>36</b:RefOrder>
  </b:Source>
  <b:Source>
    <b:Tag>Pen08</b:Tag>
    <b:SourceType>JournalArticle</b:SourceType>
    <b:Guid>{62FE83D2-D588-4B46-AFCD-6004A1E178EE}</b:Guid>
    <b:LCID>en-US</b:LCID>
    <b:Author>
      <b:Author>
        <b:NameList>
          <b:Person>
            <b:Last>Penke</b:Last>
            <b:First>L</b:First>
          </b:Person>
          <b:Person>
            <b:Last>Asendorpf</b:Last>
            <b:First>J,</b:First>
            <b:Middle>B</b:Middle>
          </b:Person>
        </b:NameList>
      </b:Author>
    </b:Author>
    <b:Title>Beyond global sociosexual orientations: A more differentiated look at sociosexuality and its effects on courtship and romantic relationships</b:Title>
    <b:JournalName>Journal of Persoality and Social Psychology</b:JournalName>
    <b:Year>2008</b:Year>
    <b:Pages>1113-1135</b:Pages>
    <b:Volume>95</b:Volume>
    <b:RefOrder>37</b:RefOrder>
  </b:Source>
  <b:Source>
    <b:Tag>Klu02</b:Tag>
    <b:SourceType>JournalArticle</b:SourceType>
    <b:Guid>{051F3D0E-E5FD-4CF4-8E4F-1085A7642F0D}</b:Guid>
    <b:Author>
      <b:Author>
        <b:NameList>
          <b:Person>
            <b:Last>Klussmann</b:Last>
            <b:First>D</b:First>
          </b:Person>
        </b:NameList>
      </b:Author>
    </b:Author>
    <b:Title>Sexual motivation and the duration of partnership.</b:Title>
    <b:Year>2002</b:Year>
    <b:LCID>en-US</b:LCID>
    <b:Volume>31</b:Volume>
    <b:Pages>275-287</b:Pages>
    <b:JournalName>Archives of Sexual Behavior</b:JournalName>
    <b:RefOrder>38</b:RefOrder>
  </b:Source>
  <b:Source>
    <b:Tag>Sim91</b:Tag>
    <b:SourceType>JournalArticle</b:SourceType>
    <b:Guid>{490515B5-26E4-47D8-8E2E-D0465FABA78D}</b:Guid>
    <b:LCID>en-US</b:LCID>
    <b:Author>
      <b:Author>
        <b:NameList>
          <b:Person>
            <b:Last>Simpson</b:Last>
            <b:First>J,</b:First>
            <b:Middle>A</b:Middle>
          </b:Person>
          <b:Person>
            <b:Last>Gangestad</b:Last>
            <b:First>S,</b:First>
            <b:Middle>W</b:Middle>
          </b:Person>
        </b:NameList>
      </b:Author>
    </b:Author>
    <b:Title>Individual Differences in Sociosexuality: Evidence for Convergent and Discriminant Validity</b:Title>
    <b:JournalName>Journal of Personality and Social Psychology</b:JournalName>
    <b:Year>1991</b:Year>
    <b:Pages>870-883</b:Pages>
    <b:Volume>60</b:Volume>
    <b:RefOrder>39</b:RefOrder>
  </b:Source>
  <b:Source>
    <b:Tag>Mut121</b:Tag>
    <b:SourceType>Book</b:SourceType>
    <b:Guid>{125EB84F-5253-434B-9306-28AA1FBB8CB9}</b:Guid>
    <b:Title>Mplus User's Guide. Seventh Edition</b:Title>
    <b:Year>1998-2012</b:Year>
    <b:Author>
      <b:Author>
        <b:NameList>
          <b:Person>
            <b:Last>Muthén</b:Last>
            <b:First>L</b:First>
            <b:Middle>K</b:Middle>
          </b:Person>
          <b:Person>
            <b:Last>Muthén</b:Last>
            <b:First>B</b:First>
            <b:Middle>O</b:Middle>
          </b:Person>
        </b:NameList>
      </b:Author>
    </b:Author>
    <b:City>Los Angeles</b:City>
    <b:Publisher>Muthén &amp; Muthén</b:Publisher>
    <b:StateProvince>CA</b:StateProvince>
    <b:RefOrder>40</b:RefOrder>
  </b:Source>
  <b:Source>
    <b:Tag>Sat10</b:Tag>
    <b:SourceType>JournalArticle</b:SourceType>
    <b:Guid>{A7D39457-ECA1-47C3-B845-F3A81749126D}</b:Guid>
    <b:Title>Ensuring Positiveness of the Scaled Difference Chi-square test Statistic</b:Title>
    <b:Year>2010</b:Year>
    <b:Author>
      <b:Author>
        <b:NameList>
          <b:Person>
            <b:Last>Satorra</b:Last>
            <b:First>A</b:First>
          </b:Person>
          <b:Person>
            <b:Last>Bentler</b:Last>
            <b:First>P</b:First>
            <b:Middle>M</b:Middle>
          </b:Person>
        </b:NameList>
      </b:Author>
    </b:Author>
    <b:JournalName>Psychometrika</b:JournalName>
    <b:Pages>243-248</b:Pages>
    <b:Volume>75</b:Volume>
    <b:RefOrder>41</b:RefOrder>
  </b:Source>
  <b:Source>
    <b:Tag>Lit13</b:Tag>
    <b:SourceType>Book</b:SourceType>
    <b:Guid>{5B677066-A3C7-494C-9FFC-963F73504EE3}</b:Guid>
    <b:Author>
      <b:Author>
        <b:NameList>
          <b:Person>
            <b:Last>Little</b:Last>
            <b:First>Todd</b:First>
            <b:Middle>D</b:Middle>
          </b:Person>
        </b:NameList>
      </b:Author>
    </b:Author>
    <b:Title>Longitudinal Structural Equation Modeling</b:Title>
    <b:Year>2013</b:Year>
    <b:City>NY</b:City>
    <b:Publisher>Guilford</b:Publisher>
    <b:RefOrder>42</b:RefOrder>
  </b:Source>
  <b:Source>
    <b:Tag>Che02</b:Tag>
    <b:SourceType>JournalArticle</b:SourceType>
    <b:Guid>{B328F04B-14F0-4DDF-80FF-4D4590DFF9C2}</b:Guid>
    <b:Title>Evaluating goodness-of-fit indexes for testing measurement invariance</b:Title>
    <b:Year>2002</b:Year>
    <b:Author>
      <b:Author>
        <b:NameList>
          <b:Person>
            <b:Last>Cheung</b:Last>
            <b:First>G</b:First>
            <b:Middle>W</b:Middle>
          </b:Person>
          <b:Person>
            <b:Last>Rensvold</b:Last>
            <b:First>R</b:First>
            <b:Middle>B</b:Middle>
          </b:Person>
        </b:NameList>
      </b:Author>
    </b:Author>
    <b:JournalName>Structural Equation Modeling</b:JournalName>
    <b:Pages>233-255</b:Pages>
    <b:Volume>9</b:Volume>
    <b:RefOrder>43</b:RefOrder>
  </b:Source>
  <b:Source>
    <b:Tag>Sat01</b:Tag>
    <b:SourceType>JournalArticle</b:SourceType>
    <b:Guid>{C89DEBE6-C4C3-40E7-B271-9CB3F7AF7894}</b:Guid>
    <b:Author>
      <b:Author>
        <b:NameList>
          <b:Person>
            <b:Last>Satorra</b:Last>
            <b:First>Albert</b:First>
          </b:Person>
          <b:Person>
            <b:Last>Bentler</b:Last>
            <b:First>Peter</b:First>
            <b:Middle>M</b:Middle>
          </b:Person>
        </b:NameList>
      </b:Author>
    </b:Author>
    <b:Title>A Scaled Difference Chi-square Test Statistic for Moment Structure Analysis</b:Title>
    <b:JournalName>Psychometrika</b:JournalName>
    <b:Year>2001</b:Year>
    <b:Pages>507-514</b:Pages>
    <b:Volume>66</b:Volume>
    <b:RefOrder>44</b:RefOrder>
  </b:Source>
  <b:Source>
    <b:Tag>Hay06</b:Tag>
    <b:SourceType>JournalArticle</b:SourceType>
    <b:Guid>{C414980A-0A07-4529-940A-C66225A4686E}</b:Guid>
    <b:Title>What can Prevalence Studies Tell Us about Female Sexual Difficulty and Dysfunction?</b:Title>
    <b:JournalName>Journal of Sexual Medicine</b:JournalName>
    <b:Year>2006</b:Year>
    <b:Pages>589-595</b:Pages>
    <b:Author>
      <b:Author>
        <b:NameList>
          <b:Person>
            <b:Last>Hayes</b:Last>
            <b:First>Richard</b:First>
            <b:Middle>D</b:Middle>
          </b:Person>
          <b:Person>
            <b:Last>Bennett</b:Last>
            <b:First>Catherine</b:First>
            <b:Middle>M</b:Middle>
          </b:Person>
          <b:Person>
            <b:Last>Fairley</b:Last>
            <b:First>Christopher</b:First>
            <b:Middle>K</b:Middle>
          </b:Person>
          <b:Person>
            <b:Last>Dennerstein</b:Last>
            <b:First>Lorraine</b:First>
          </b:Person>
        </b:NameList>
      </b:Author>
    </b:Author>
    <b:Volume>3</b:Volume>
    <b:RefOrder>45</b:RefOrder>
  </b:Source>
  <b:Source>
    <b:Tag>Shi08</b:Tag>
    <b:SourceType>JournalArticle</b:SourceType>
    <b:Guid>{0D699694-F9F1-4986-A7D2-907B2EA66772}</b:Guid>
    <b:Author>
      <b:Author>
        <b:NameList>
          <b:Person>
            <b:Last>Shifren</b:Last>
            <b:First>Jan</b:First>
            <b:Middle>L</b:Middle>
          </b:Person>
          <b:Person>
            <b:Last>Monz</b:Last>
            <b:First>Brigitta</b:First>
            <b:Middle>U</b:Middle>
          </b:Person>
          <b:Person>
            <b:Last>Russo</b:Last>
            <b:First>Patricia</b:First>
            <b:Middle>A</b:Middle>
          </b:Person>
          <b:Person>
            <b:Last>Segreti</b:Last>
            <b:First>Anthony</b:First>
          </b:Person>
          <b:Person>
            <b:Last>Johannes</b:Last>
            <b:First>Catherine</b:First>
          </b:Person>
        </b:NameList>
      </b:Author>
    </b:Author>
    <b:Title>Sexual Problems and Distress in United States Women: Prevalence and Correlates</b:Title>
    <b:JournalName>Obstetrics &amp; Gynecology</b:JournalName>
    <b:Year>2008</b:Year>
    <b:Pages>970-978</b:Pages>
    <b:Volume>112</b:Volume>
    <b:RefOrder>46</b:RefOrder>
  </b:Source>
  <b:Source>
    <b:Tag>Frü13</b:Tag>
    <b:SourceType>JournalArticle</b:SourceType>
    <b:Guid>{DAB81D5B-E874-4864-B003-0B8365452450}</b:Guid>
    <b:Author>
      <b:Author>
        <b:NameList>
          <b:Person>
            <b:Last>Frühauf</b:Last>
            <b:First>S</b:First>
          </b:Person>
          <b:Person>
            <b:Last>Gerger</b:Last>
            <b:First>H</b:First>
          </b:Person>
          <b:Person>
            <b:Last>Schmidt</b:Last>
            <b:First>H</b:First>
            <b:Middle>M</b:Middle>
          </b:Person>
          <b:Person>
            <b:Last>Munder</b:Last>
            <b:First>T</b:First>
          </b:Person>
          <b:Person>
            <b:Last>Barth</b:Last>
            <b:First>J</b:First>
          </b:Person>
        </b:NameList>
      </b:Author>
    </b:Author>
    <b:Title>Efficacy of Psychological Interventions for Sexual Dysfunction: A Systematic review and Meta-Analysis</b:Title>
    <b:JournalName>Archives of Sexual Behavior</b:JournalName>
    <b:Year>2013</b:Year>
    <b:Pages>915-933</b:Pages>
    <b:Volume>42</b:Volume>
    <b:RefOrder>47</b:RefOrder>
  </b:Source>
</b:Sources>
</file>

<file path=customXml/itemProps1.xml><?xml version="1.0" encoding="utf-8"?>
<ds:datastoreItem xmlns:ds="http://schemas.openxmlformats.org/officeDocument/2006/customXml" ds:itemID="{4858F2DA-F32F-454F-A48D-2006FE1297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F0C75DF6</Template>
  <TotalTime>1</TotalTime>
  <Pages>16</Pages>
  <Words>4801</Words>
  <Characters>27279</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
    </vt:vector>
  </TitlesOfParts>
  <Company>Åbo Akademi</Company>
  <LinksUpToDate>false</LinksUpToDate>
  <CharactersWithSpaces>32016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Annika Gunst</dc:creator>
  <cp:lastModifiedBy>Annika Gunst</cp:lastModifiedBy>
  <cp:revision>2</cp:revision>
  <cp:lastPrinted>2015-12-30T16:50:00Z</cp:lastPrinted>
  <dcterms:created xsi:type="dcterms:W3CDTF">2017-01-31T08:54:00Z</dcterms:created>
  <dcterms:modified xsi:type="dcterms:W3CDTF">2017-01-31T08:54:00Z</dcterms:modified>
</cp:coreProperties>
</file>