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3D7B11" w14:textId="49E2D8BE" w:rsidR="00D35693" w:rsidRDefault="00BB45C5" w:rsidP="00533154">
      <w:pPr>
        <w:pStyle w:val="Otsikko1"/>
        <w:spacing w:line="360" w:lineRule="auto"/>
      </w:pPr>
      <w:r>
        <w:t>Consumption as Assimilation</w:t>
      </w:r>
      <w:r w:rsidR="008103BB">
        <w:t xml:space="preserve">: </w:t>
      </w:r>
      <w:r w:rsidR="008103BB">
        <w:rPr>
          <w:i/>
        </w:rPr>
        <w:t xml:space="preserve">New York Times </w:t>
      </w:r>
      <w:r w:rsidR="008103BB">
        <w:t>Reporting on N</w:t>
      </w:r>
      <w:r w:rsidR="00506FA4">
        <w:t>ative American Art and Commodities</w:t>
      </w:r>
      <w:r w:rsidR="00B90856">
        <w:t>, 19</w:t>
      </w:r>
      <w:r w:rsidR="00993D68">
        <w:t>50</w:t>
      </w:r>
      <w:r w:rsidR="008103BB">
        <w:t>-1970</w:t>
      </w:r>
    </w:p>
    <w:p w14:paraId="4CA70847" w14:textId="77777777" w:rsidR="00F224DE" w:rsidRDefault="00F224DE" w:rsidP="00533154">
      <w:pPr>
        <w:spacing w:line="360" w:lineRule="auto"/>
      </w:pPr>
    </w:p>
    <w:p w14:paraId="40C39BF3" w14:textId="6310AD03" w:rsidR="002066A5" w:rsidRPr="002066A5" w:rsidRDefault="002066A5" w:rsidP="002066A5">
      <w:pPr>
        <w:rPr>
          <w:i/>
          <w:lang w:val="en-US"/>
        </w:rPr>
      </w:pPr>
      <w:r w:rsidRPr="002066A5">
        <w:rPr>
          <w:b/>
          <w:i/>
        </w:rPr>
        <w:t>Abstract</w:t>
      </w:r>
      <w:r w:rsidRPr="002066A5">
        <w:rPr>
          <w:i/>
        </w:rPr>
        <w:t xml:space="preserve">: </w:t>
      </w:r>
      <w:r w:rsidR="009E1EC8">
        <w:rPr>
          <w:i/>
          <w:lang w:val="en-US"/>
        </w:rPr>
        <w:t>The appropriation of I</w:t>
      </w:r>
      <w:r w:rsidRPr="002066A5">
        <w:rPr>
          <w:i/>
          <w:lang w:val="en-US"/>
        </w:rPr>
        <w:t xml:space="preserve">ndigenous cultures has sparked multiple controversies in the United States over the past decade. This phenomenon is not new, however. This article examines New York Times reporting on Native American art and commodities to demonstrate how trends in consuming ‘Indian’ products contributed to the assimilationist federal Indian policy of termination, 1950-1970. In this period the consumption of items perceived as ‘Indian’ shifted from </w:t>
      </w:r>
      <w:proofErr w:type="gramStart"/>
      <w:r w:rsidRPr="002066A5">
        <w:rPr>
          <w:i/>
          <w:lang w:val="en-US"/>
        </w:rPr>
        <w:t>an elite art collectors</w:t>
      </w:r>
      <w:proofErr w:type="gramEnd"/>
      <w:r w:rsidRPr="002066A5">
        <w:rPr>
          <w:i/>
          <w:lang w:val="en-US"/>
        </w:rPr>
        <w:t>’ activity to a widespread fashion trend. Nevertheless, Times reporting shows that throughout this era shoppi</w:t>
      </w:r>
      <w:r w:rsidR="009E1EC8">
        <w:rPr>
          <w:i/>
          <w:lang w:val="en-US"/>
        </w:rPr>
        <w:t>ng for ‘Indian’ items subsumed I</w:t>
      </w:r>
      <w:r w:rsidRPr="002066A5">
        <w:rPr>
          <w:i/>
          <w:lang w:val="en-US"/>
        </w:rPr>
        <w:t xml:space="preserve">ndigenous cultures into the imagined unity of a national American identity. </w:t>
      </w:r>
    </w:p>
    <w:p w14:paraId="0597F4EE" w14:textId="77777777" w:rsidR="002066A5" w:rsidRPr="002066A5" w:rsidRDefault="002066A5" w:rsidP="002066A5"/>
    <w:p w14:paraId="3EF5621C" w14:textId="77777777" w:rsidR="00133AF0" w:rsidRDefault="00412C8A" w:rsidP="00533154">
      <w:pPr>
        <w:spacing w:line="360" w:lineRule="auto"/>
      </w:pPr>
      <w:r>
        <w:t xml:space="preserve">In February 2015, Crow fashion designer Bethany Yellowtail </w:t>
      </w:r>
      <w:r w:rsidR="00085FAB">
        <w:t>accused U.K.-based fashion house</w:t>
      </w:r>
      <w:r w:rsidR="00FC5AC9">
        <w:t xml:space="preserve"> KTZ of</w:t>
      </w:r>
      <w:r w:rsidR="00085FAB">
        <w:t xml:space="preserve"> copying her ‘</w:t>
      </w:r>
      <w:proofErr w:type="spellStart"/>
      <w:r w:rsidR="00085FAB">
        <w:t>Apsaalooke</w:t>
      </w:r>
      <w:proofErr w:type="spellEnd"/>
      <w:r w:rsidR="00085FAB">
        <w:t xml:space="preserve"> Nights’ dress,</w:t>
      </w:r>
      <w:r w:rsidR="00BC7D1B">
        <w:t xml:space="preserve"> which incorporated</w:t>
      </w:r>
      <w:r>
        <w:t xml:space="preserve"> elements of her great-grandmother’s beadwork.</w:t>
      </w:r>
      <w:r w:rsidR="001D1AB2">
        <w:t xml:space="preserve"> Commenting on the controversy, Yellowtail stated: </w:t>
      </w:r>
    </w:p>
    <w:p w14:paraId="66C1AF9A" w14:textId="1700A79D" w:rsidR="006A2181" w:rsidRPr="00455FEE" w:rsidRDefault="00455FEE" w:rsidP="00533154">
      <w:pPr>
        <w:spacing w:line="360" w:lineRule="auto"/>
        <w:ind w:left="567" w:right="567"/>
        <w:rPr>
          <w:sz w:val="22"/>
        </w:rPr>
      </w:pPr>
      <w:r w:rsidRPr="00455FEE">
        <w:rPr>
          <w:sz w:val="22"/>
        </w:rPr>
        <w:t>…</w:t>
      </w:r>
      <w:r>
        <w:rPr>
          <w:sz w:val="22"/>
        </w:rPr>
        <w:t xml:space="preserve"> </w:t>
      </w:r>
      <w:r w:rsidR="00085FAB" w:rsidRPr="00455FEE">
        <w:rPr>
          <w:sz w:val="22"/>
        </w:rPr>
        <w:t xml:space="preserve">I put great thought, care, and admiration into how that design was utilized. It’s a problem, because its inclusion in the rest of the KTZ collection mashes and distorts the individual indigenous perspective, design, and voice. It’s a wonder to me how this ‘tribute’ to ‘the Native Americans’ did not actually include our </w:t>
      </w:r>
      <w:proofErr w:type="gramStart"/>
      <w:r w:rsidR="00085FAB" w:rsidRPr="00455FEE">
        <w:rPr>
          <w:sz w:val="22"/>
        </w:rPr>
        <w:t>people, but</w:t>
      </w:r>
      <w:proofErr w:type="gramEnd"/>
      <w:r w:rsidR="00085FAB" w:rsidRPr="00455FEE">
        <w:rPr>
          <w:sz w:val="22"/>
        </w:rPr>
        <w:t xml:space="preserve"> contributed to ‘taking’ and mashing our tribal and individual significant identifiers.</w:t>
      </w:r>
      <w:r w:rsidR="00133AF0" w:rsidRPr="00455FEE">
        <w:rPr>
          <w:rStyle w:val="Alaviitteenviite"/>
          <w:sz w:val="22"/>
        </w:rPr>
        <w:t xml:space="preserve"> </w:t>
      </w:r>
      <w:r w:rsidR="00133AF0" w:rsidRPr="00455FEE">
        <w:rPr>
          <w:rStyle w:val="Alaviitteenviite"/>
          <w:sz w:val="22"/>
        </w:rPr>
        <w:footnoteReference w:id="1"/>
      </w:r>
      <w:r w:rsidR="00133AF0" w:rsidRPr="00455FEE">
        <w:rPr>
          <w:sz w:val="22"/>
        </w:rPr>
        <w:t xml:space="preserve"> </w:t>
      </w:r>
    </w:p>
    <w:p w14:paraId="4C4226CD" w14:textId="15909C68" w:rsidR="00F5564F" w:rsidRDefault="00E27332" w:rsidP="00533154">
      <w:pPr>
        <w:spacing w:line="360" w:lineRule="auto"/>
      </w:pPr>
      <w:r>
        <w:t>Yellowtail</w:t>
      </w:r>
      <w:r w:rsidR="00921064">
        <w:t xml:space="preserve">’s comments exemplify </w:t>
      </w:r>
      <w:r w:rsidR="005676B4">
        <w:t>the concerns</w:t>
      </w:r>
      <w:r>
        <w:t xml:space="preserve"> </w:t>
      </w:r>
      <w:r w:rsidR="00402CFB">
        <w:t xml:space="preserve">about the harm of cultural appropriation and the prevalence of </w:t>
      </w:r>
      <w:r w:rsidR="00921064">
        <w:t xml:space="preserve">generic </w:t>
      </w:r>
      <w:r w:rsidR="004177A6">
        <w:t>“</w:t>
      </w:r>
      <w:proofErr w:type="spellStart"/>
      <w:r w:rsidR="004177A6">
        <w:t>Indianness</w:t>
      </w:r>
      <w:proofErr w:type="spellEnd"/>
      <w:r w:rsidR="004177A6">
        <w:t>”</w:t>
      </w:r>
      <w:r w:rsidR="00402CFB">
        <w:t xml:space="preserve"> in fashion</w:t>
      </w:r>
      <w:r w:rsidR="005676B4">
        <w:t xml:space="preserve"> shared by many Native Americans</w:t>
      </w:r>
      <w:r w:rsidR="004177A6">
        <w:t>.</w:t>
      </w:r>
      <w:r w:rsidR="009920F7">
        <w:t xml:space="preserve"> </w:t>
      </w:r>
      <w:r w:rsidR="004177A6">
        <w:t xml:space="preserve">Geometric </w:t>
      </w:r>
      <w:r w:rsidR="00E32DA4">
        <w:t>patterns, fringes</w:t>
      </w:r>
      <w:r w:rsidR="004177A6">
        <w:t>, beads and feathers, are consistently used and marketed with terms like</w:t>
      </w:r>
      <w:r w:rsidR="004311C4">
        <w:t xml:space="preserve"> ‘</w:t>
      </w:r>
      <w:r w:rsidR="00C31B4B">
        <w:t>Indian</w:t>
      </w:r>
      <w:r w:rsidR="004311C4">
        <w:t>’, ‘Cherokee’</w:t>
      </w:r>
      <w:r w:rsidR="00C31B4B">
        <w:t>,</w:t>
      </w:r>
      <w:r w:rsidR="004311C4">
        <w:t xml:space="preserve"> ‘Navajo’</w:t>
      </w:r>
      <w:r w:rsidR="00C31B4B">
        <w:t xml:space="preserve"> and so on</w:t>
      </w:r>
      <w:r w:rsidR="00322BEF">
        <w:t>,</w:t>
      </w:r>
      <w:r w:rsidR="004311C4">
        <w:t xml:space="preserve"> </w:t>
      </w:r>
      <w:r>
        <w:t xml:space="preserve">with little </w:t>
      </w:r>
      <w:r w:rsidR="00322BEF">
        <w:t xml:space="preserve">deference to </w:t>
      </w:r>
      <w:r w:rsidR="009E1EC8">
        <w:t>I</w:t>
      </w:r>
      <w:r w:rsidR="0051185A">
        <w:t>ndigenous peoples</w:t>
      </w:r>
      <w:r w:rsidR="00E7690F">
        <w:t xml:space="preserve"> and their perspectives. </w:t>
      </w:r>
    </w:p>
    <w:p w14:paraId="2F7A8236" w14:textId="3EFD7EB9" w:rsidR="00E27332" w:rsidRDefault="008A6EE6" w:rsidP="00F5564F">
      <w:pPr>
        <w:spacing w:line="360" w:lineRule="auto"/>
        <w:ind w:firstLine="284"/>
      </w:pPr>
      <w:r>
        <w:t>T</w:t>
      </w:r>
      <w:r w:rsidR="001149D3">
        <w:t>his</w:t>
      </w:r>
      <w:r w:rsidR="00F42971">
        <w:t xml:space="preserve"> issue of cultural appropriation has become</w:t>
      </w:r>
      <w:r>
        <w:t xml:space="preserve"> one of the main</w:t>
      </w:r>
      <w:r w:rsidR="00D01C82">
        <w:t xml:space="preserve"> issues addressed by</w:t>
      </w:r>
      <w:r w:rsidR="000F1B01">
        <w:t xml:space="preserve"> current young Native</w:t>
      </w:r>
      <w:r w:rsidR="00E90DF8">
        <w:t xml:space="preserve"> activ</w:t>
      </w:r>
      <w:r w:rsidR="00902912">
        <w:t xml:space="preserve">ists and thinkers, </w:t>
      </w:r>
      <w:r w:rsidR="000F1B01">
        <w:t>writing particularl</w:t>
      </w:r>
      <w:r w:rsidR="00D01C82">
        <w:t xml:space="preserve">y on social media. This </w:t>
      </w:r>
      <w:r w:rsidR="000F1B01">
        <w:t xml:space="preserve">group has been aptly </w:t>
      </w:r>
      <w:r w:rsidR="000F1B01">
        <w:lastRenderedPageBreak/>
        <w:t>termed the “new Native intellectuals” by a</w:t>
      </w:r>
      <w:r w:rsidR="00902912">
        <w:t xml:space="preserve"> Native Studies scholar </w:t>
      </w:r>
      <w:r w:rsidR="000F1B01">
        <w:t xml:space="preserve">who herself is active on social media, </w:t>
      </w:r>
      <w:r w:rsidR="00902912">
        <w:t xml:space="preserve">Cutcha </w:t>
      </w:r>
      <w:proofErr w:type="spellStart"/>
      <w:r w:rsidR="00902912">
        <w:t>Risling</w:t>
      </w:r>
      <w:proofErr w:type="spellEnd"/>
      <w:r w:rsidR="00902912">
        <w:t xml:space="preserve"> </w:t>
      </w:r>
      <w:proofErr w:type="spellStart"/>
      <w:r w:rsidR="00902912">
        <w:t>Baldy</w:t>
      </w:r>
      <w:proofErr w:type="spellEnd"/>
      <w:r w:rsidR="00902912">
        <w:t xml:space="preserve"> (Hup</w:t>
      </w:r>
      <w:r w:rsidR="000F1B01">
        <w:t>a, Yurok, and Karuk)</w:t>
      </w:r>
      <w:r w:rsidR="00902912">
        <w:t>.</w:t>
      </w:r>
      <w:r w:rsidR="00902912">
        <w:rPr>
          <w:rStyle w:val="Alaviitteenviite"/>
        </w:rPr>
        <w:footnoteReference w:id="2"/>
      </w:r>
      <w:r w:rsidR="009B2CDB">
        <w:t xml:space="preserve"> </w:t>
      </w:r>
      <w:r w:rsidR="00F5564F">
        <w:t>As these</w:t>
      </w:r>
      <w:r w:rsidR="00402CFB">
        <w:t xml:space="preserve"> “new Native intellectuals” show</w:t>
      </w:r>
      <w:r w:rsidR="00F5564F">
        <w:t>, c</w:t>
      </w:r>
      <w:r w:rsidR="009B2CDB">
        <w:t>ultura</w:t>
      </w:r>
      <w:r w:rsidR="000F1B01">
        <w:t>l appropriation</w:t>
      </w:r>
      <w:r w:rsidR="00F5564F">
        <w:t xml:space="preserve"> – </w:t>
      </w:r>
      <w:r w:rsidR="000F1B01">
        <w:t>commonly understood as the taking or borrowing from a culture that is not one’</w:t>
      </w:r>
      <w:r w:rsidR="00F5564F">
        <w:t>s own –</w:t>
      </w:r>
      <w:r w:rsidR="000F1B01">
        <w:t xml:space="preserve"> is particularly </w:t>
      </w:r>
      <w:r w:rsidR="000C3EAE">
        <w:t>damaging to Native Americans</w:t>
      </w:r>
      <w:r w:rsidR="0039465C">
        <w:t>, because it contributes to their marginalization in society and c</w:t>
      </w:r>
      <w:r w:rsidR="001C51FC">
        <w:t xml:space="preserve">reates additional obstacles to </w:t>
      </w:r>
      <w:r w:rsidR="009E1EC8">
        <w:t>securing their rights as I</w:t>
      </w:r>
      <w:r w:rsidR="0039465C">
        <w:t>ndigenous peoples.</w:t>
      </w:r>
    </w:p>
    <w:p w14:paraId="09E20E3D" w14:textId="23914CBB" w:rsidR="00661A87" w:rsidRDefault="00CB6081" w:rsidP="00533154">
      <w:pPr>
        <w:spacing w:line="360" w:lineRule="auto"/>
        <w:ind w:firstLine="284"/>
      </w:pPr>
      <w:r>
        <w:t>Indeed, t</w:t>
      </w:r>
      <w:r w:rsidR="00FE76D4">
        <w:t xml:space="preserve">he </w:t>
      </w:r>
      <w:r w:rsidR="00412C8A">
        <w:t>use</w:t>
      </w:r>
      <w:r w:rsidR="00FE76D4">
        <w:t xml:space="preserve"> </w:t>
      </w:r>
      <w:r w:rsidR="006A112D">
        <w:t>of</w:t>
      </w:r>
      <w:r w:rsidR="00412C8A">
        <w:t xml:space="preserve"> designs and imagery</w:t>
      </w:r>
      <w:r w:rsidR="00FE76D4">
        <w:t xml:space="preserve"> </w:t>
      </w:r>
      <w:r w:rsidR="009E1EC8">
        <w:t>that is I</w:t>
      </w:r>
      <w:r w:rsidR="006A112D">
        <w:t xml:space="preserve">ndigenous </w:t>
      </w:r>
      <w:r w:rsidR="00845C1D">
        <w:t xml:space="preserve">– </w:t>
      </w:r>
      <w:r w:rsidR="00607A09">
        <w:t xml:space="preserve">or </w:t>
      </w:r>
      <w:r w:rsidR="006A112D">
        <w:t xml:space="preserve">perceived of as </w:t>
      </w:r>
      <w:r w:rsidR="00845C1D">
        <w:t>such –</w:t>
      </w:r>
      <w:r w:rsidR="006A112D">
        <w:t xml:space="preserve"> </w:t>
      </w:r>
      <w:r w:rsidR="00FE76D4">
        <w:t xml:space="preserve">has </w:t>
      </w:r>
      <w:r w:rsidR="0069474F">
        <w:t>caused multiple</w:t>
      </w:r>
      <w:r w:rsidR="00FE76D4">
        <w:t xml:space="preserve"> contro</w:t>
      </w:r>
      <w:r w:rsidR="00992F34">
        <w:t>versies over the past decade</w:t>
      </w:r>
      <w:r w:rsidR="00FE76D4">
        <w:t>.</w:t>
      </w:r>
      <w:r w:rsidR="00412C8A">
        <w:t xml:space="preserve"> </w:t>
      </w:r>
      <w:r w:rsidR="00D953DB">
        <w:t>In</w:t>
      </w:r>
      <w:r w:rsidR="00D179A9">
        <w:t xml:space="preserve"> 2012 </w:t>
      </w:r>
      <w:r w:rsidR="001C51FC">
        <w:t xml:space="preserve">the Navajo Nation </w:t>
      </w:r>
      <w:r w:rsidR="00D179A9">
        <w:t>filed a lawsuit</w:t>
      </w:r>
      <w:r w:rsidR="00F224DE">
        <w:t xml:space="preserve"> against the Urban Outfitters clothing chain alleging trademark violation</w:t>
      </w:r>
      <w:r w:rsidR="007E3D5E">
        <w:t>s for selling a range of</w:t>
      </w:r>
      <w:r w:rsidR="00F224DE">
        <w:t xml:space="preserve"> items labelled “Navajo”.</w:t>
      </w:r>
      <w:r w:rsidR="00F224DE">
        <w:rPr>
          <w:rStyle w:val="Alaviitteenviite"/>
        </w:rPr>
        <w:footnoteReference w:id="3"/>
      </w:r>
      <w:r w:rsidR="00D179A9">
        <w:t xml:space="preserve"> The case saw small v</w:t>
      </w:r>
      <w:r w:rsidR="0032063B">
        <w:t>ictories for both sides</w:t>
      </w:r>
      <w:r w:rsidR="00D35CE9">
        <w:t>, until</w:t>
      </w:r>
      <w:r w:rsidR="00D179A9">
        <w:t xml:space="preserve"> the two parties </w:t>
      </w:r>
      <w:r w:rsidR="001C51FC">
        <w:t xml:space="preserve">settled out of court </w:t>
      </w:r>
      <w:r w:rsidR="00D179A9">
        <w:t>in October 2016.</w:t>
      </w:r>
      <w:r w:rsidR="00B965DF">
        <w:rPr>
          <w:rStyle w:val="Alaviitteenviite"/>
        </w:rPr>
        <w:footnoteReference w:id="4"/>
      </w:r>
      <w:r w:rsidR="00D179A9">
        <w:t xml:space="preserve"> </w:t>
      </w:r>
      <w:r w:rsidR="00412C8A">
        <w:t xml:space="preserve"> </w:t>
      </w:r>
      <w:r w:rsidR="00CC465F">
        <w:t>In March 2018, a New Mexico-based jewellery dealer was sentenced under the Indian Arts and Crafts Act for misrepresenting products as Native-made, having imported contraband jewellery up to a the wholesale value of $11,800,000.</w:t>
      </w:r>
      <w:r w:rsidR="00CC465F">
        <w:rPr>
          <w:rStyle w:val="Alaviitteenviite"/>
        </w:rPr>
        <w:footnoteReference w:id="5"/>
      </w:r>
      <w:r w:rsidR="00CC465F">
        <w:t xml:space="preserve"> </w:t>
      </w:r>
      <w:r w:rsidR="00D35CE9">
        <w:t>While</w:t>
      </w:r>
      <w:r w:rsidR="00607A09">
        <w:t xml:space="preserve"> ‘</w:t>
      </w:r>
      <w:proofErr w:type="spellStart"/>
      <w:r w:rsidR="00607A09">
        <w:t>Indianness</w:t>
      </w:r>
      <w:proofErr w:type="spellEnd"/>
      <w:r w:rsidR="00607A09">
        <w:t>’ and ‘tribal’</w:t>
      </w:r>
      <w:r w:rsidR="005C6B0C">
        <w:t xml:space="preserve"> fashion</w:t>
      </w:r>
      <w:r w:rsidR="00D35CE9">
        <w:t>s</w:t>
      </w:r>
      <w:r w:rsidR="005C6B0C">
        <w:t xml:space="preserve"> are currently experiencing a resurgence in popularity in North America and Eur</w:t>
      </w:r>
      <w:r w:rsidR="00D35CE9">
        <w:t xml:space="preserve">ope, </w:t>
      </w:r>
      <w:r w:rsidR="00A337EF">
        <w:t>Native</w:t>
      </w:r>
      <w:r w:rsidR="007E3D5E">
        <w:t xml:space="preserve"> nations </w:t>
      </w:r>
      <w:r w:rsidR="009E1EC8">
        <w:t>and I</w:t>
      </w:r>
      <w:r w:rsidR="00607A09">
        <w:t xml:space="preserve">ndigenous activists </w:t>
      </w:r>
      <w:r w:rsidR="007E3D5E">
        <w:t>are</w:t>
      </w:r>
      <w:r w:rsidR="005C6B0C">
        <w:t xml:space="preserve"> </w:t>
      </w:r>
      <w:r w:rsidR="00136114">
        <w:t>challenging this</w:t>
      </w:r>
      <w:r w:rsidR="007E3D5E">
        <w:t xml:space="preserve"> both in the media and via legal means</w:t>
      </w:r>
      <w:r w:rsidR="00BF6CB3">
        <w:t xml:space="preserve">. </w:t>
      </w:r>
      <w:r w:rsidR="001039C6">
        <w:t>As this essay</w:t>
      </w:r>
      <w:r w:rsidR="00474EAE">
        <w:t xml:space="preserve"> will demonstrate</w:t>
      </w:r>
      <w:r w:rsidR="00FA08DC">
        <w:t>, p</w:t>
      </w:r>
      <w:r w:rsidR="00CE4B1A">
        <w:t xml:space="preserve">lacing the phenomenon of </w:t>
      </w:r>
      <w:r w:rsidR="00647FCD">
        <w:t>Americans co</w:t>
      </w:r>
      <w:r w:rsidR="00607A09">
        <w:t>nsuming ‘Indian’</w:t>
      </w:r>
      <w:r w:rsidR="00647FCD">
        <w:t xml:space="preserve"> goods</w:t>
      </w:r>
      <w:r w:rsidR="00CE4B1A">
        <w:t xml:space="preserve"> within</w:t>
      </w:r>
      <w:r w:rsidR="007779EE">
        <w:t xml:space="preserve"> its</w:t>
      </w:r>
      <w:r w:rsidR="00FA08DC">
        <w:t xml:space="preserve"> historical context</w:t>
      </w:r>
      <w:r w:rsidR="00F004D2">
        <w:t xml:space="preserve"> helps to explicate the</w:t>
      </w:r>
      <w:r w:rsidR="00CE4B1A">
        <w:t xml:space="preserve"> significance and impacts </w:t>
      </w:r>
      <w:r w:rsidR="00F004D2">
        <w:t xml:space="preserve">of cultural appropriation </w:t>
      </w:r>
      <w:r w:rsidR="00CE4B1A">
        <w:t xml:space="preserve">on mainstream American perceptions of both Native Americans and themselves as </w:t>
      </w:r>
      <w:r w:rsidR="00607A09">
        <w:t>‘</w:t>
      </w:r>
      <w:r w:rsidR="00CE4B1A">
        <w:t>American</w:t>
      </w:r>
      <w:r w:rsidR="00607A09">
        <w:t>’</w:t>
      </w:r>
      <w:r w:rsidR="00CE4B1A">
        <w:t>.</w:t>
      </w:r>
      <w:r w:rsidR="00434028">
        <w:t xml:space="preserve"> This article will focus </w:t>
      </w:r>
      <w:r w:rsidR="00C73A5C">
        <w:t>on</w:t>
      </w:r>
      <w:r w:rsidR="0088060D">
        <w:t xml:space="preserve"> writings a</w:t>
      </w:r>
      <w:r w:rsidR="00A723D4">
        <w:t>bout ‘Indian’</w:t>
      </w:r>
      <w:r w:rsidR="0012416E">
        <w:t xml:space="preserve"> commodities</w:t>
      </w:r>
      <w:r w:rsidR="0088060D">
        <w:t xml:space="preserve"> in the</w:t>
      </w:r>
      <w:r w:rsidR="00C73A5C">
        <w:t xml:space="preserve"> </w:t>
      </w:r>
      <w:r w:rsidR="00C73A5C">
        <w:rPr>
          <w:i/>
        </w:rPr>
        <w:t xml:space="preserve">New York Times </w:t>
      </w:r>
      <w:r w:rsidR="00C73A5C">
        <w:t>during</w:t>
      </w:r>
      <w:r w:rsidR="0088060D">
        <w:t xml:space="preserve"> the post</w:t>
      </w:r>
      <w:r w:rsidR="00AD675A">
        <w:t>-WWII federal Indian policy of t</w:t>
      </w:r>
      <w:r w:rsidR="0088060D">
        <w:t>ermination</w:t>
      </w:r>
      <w:r w:rsidR="00FA08DC">
        <w:t xml:space="preserve"> </w:t>
      </w:r>
      <w:proofErr w:type="gramStart"/>
      <w:r w:rsidR="00FA08DC">
        <w:t>in order to</w:t>
      </w:r>
      <w:proofErr w:type="gramEnd"/>
      <w:r w:rsidR="00FA08DC">
        <w:t xml:space="preserve"> demonstrate </w:t>
      </w:r>
      <w:r w:rsidR="00607A09">
        <w:t>how such consumer trends</w:t>
      </w:r>
      <w:r w:rsidR="002F40E9">
        <w:t xml:space="preserve"> in fact</w:t>
      </w:r>
      <w:r w:rsidR="0088060D">
        <w:t xml:space="preserve"> contribute</w:t>
      </w:r>
      <w:r w:rsidR="007562B0">
        <w:t xml:space="preserve"> to</w:t>
      </w:r>
      <w:r w:rsidR="00DA1475">
        <w:t xml:space="preserve"> </w:t>
      </w:r>
      <w:r w:rsidR="008A671A">
        <w:t>a broader</w:t>
      </w:r>
      <w:r w:rsidR="007A7F08">
        <w:t>, consistent</w:t>
      </w:r>
      <w:r w:rsidR="008A671A">
        <w:t xml:space="preserve"> assimilationist drive</w:t>
      </w:r>
      <w:r w:rsidR="0088060D">
        <w:t xml:space="preserve"> within American society.</w:t>
      </w:r>
    </w:p>
    <w:p w14:paraId="4048EB9D" w14:textId="26845383" w:rsidR="00BE6131" w:rsidRDefault="00BA31DE" w:rsidP="00BA31DE">
      <w:pPr>
        <w:spacing w:line="360" w:lineRule="auto"/>
        <w:ind w:firstLine="284"/>
      </w:pPr>
      <w:r>
        <w:t>I</w:t>
      </w:r>
      <w:r w:rsidR="00FA08DC" w:rsidRPr="003042A2">
        <w:t xml:space="preserve">n his influential book, </w:t>
      </w:r>
      <w:r w:rsidR="00FA08DC" w:rsidRPr="003042A2">
        <w:rPr>
          <w:i/>
        </w:rPr>
        <w:t>Playing Indian</w:t>
      </w:r>
      <w:r w:rsidR="00BC79E2">
        <w:t xml:space="preserve">, </w:t>
      </w:r>
      <w:r>
        <w:t xml:space="preserve">Dakota scholar Philip Deloria demonstrates that </w:t>
      </w:r>
      <w:r w:rsidR="00BC79E2">
        <w:t>‘</w:t>
      </w:r>
      <w:proofErr w:type="spellStart"/>
      <w:r w:rsidR="00BC79E2">
        <w:t>Indianness</w:t>
      </w:r>
      <w:proofErr w:type="spellEnd"/>
      <w:r w:rsidR="00BC79E2">
        <w:t>’</w:t>
      </w:r>
      <w:r w:rsidR="00FA08DC">
        <w:t xml:space="preserve"> </w:t>
      </w:r>
      <w:r w:rsidR="00BB2038">
        <w:t>has been critical in</w:t>
      </w:r>
      <w:r w:rsidR="00FA08DC" w:rsidRPr="003042A2">
        <w:t xml:space="preserve"> defining American national identity, with the performance of </w:t>
      </w:r>
      <w:r w:rsidR="00FA08DC" w:rsidRPr="003042A2">
        <w:lastRenderedPageBreak/>
        <w:t>perceived Native traits helping to distinguish Americans from Europeans since the Boston Tea Party in 1773.</w:t>
      </w:r>
      <w:r w:rsidR="00A705FC">
        <w:rPr>
          <w:rStyle w:val="Alaviitteenviite"/>
        </w:rPr>
        <w:footnoteReference w:id="6"/>
      </w:r>
      <w:r w:rsidR="00FA08DC" w:rsidRPr="003042A2">
        <w:t xml:space="preserve"> </w:t>
      </w:r>
      <w:r w:rsidR="0009193C">
        <w:t>W</w:t>
      </w:r>
      <w:r w:rsidR="00F95E52">
        <w:t xml:space="preserve">hile </w:t>
      </w:r>
      <w:r w:rsidR="00744C15">
        <w:t xml:space="preserve">the popularity of </w:t>
      </w:r>
      <w:r w:rsidR="00F95E52">
        <w:t>‘Indians’</w:t>
      </w:r>
      <w:r w:rsidR="00FA08DC" w:rsidRPr="003042A2">
        <w:t xml:space="preserve"> has fluctuated throughout the nineteen</w:t>
      </w:r>
      <w:r w:rsidR="00F95E52">
        <w:t xml:space="preserve">th and twentieth centuries, the </w:t>
      </w:r>
      <w:r w:rsidR="00FA08DC" w:rsidRPr="003042A2">
        <w:t xml:space="preserve">imagery surrounding them has never </w:t>
      </w:r>
      <w:r w:rsidR="00FF7039">
        <w:t>completely disappear</w:t>
      </w:r>
      <w:r w:rsidR="00C156EF">
        <w:t xml:space="preserve">ed </w:t>
      </w:r>
      <w:r w:rsidR="00FF7039">
        <w:t>from the American imagination</w:t>
      </w:r>
      <w:r w:rsidR="00FA08DC" w:rsidRPr="003042A2">
        <w:t>.</w:t>
      </w:r>
      <w:r w:rsidR="00A705FC">
        <w:rPr>
          <w:rStyle w:val="Alaviitteenviite"/>
        </w:rPr>
        <w:footnoteReference w:id="7"/>
      </w:r>
      <w:r w:rsidR="00EB6173">
        <w:t xml:space="preserve"> </w:t>
      </w:r>
      <w:r w:rsidR="002E584E">
        <w:t>This close</w:t>
      </w:r>
      <w:r w:rsidR="00EB6173">
        <w:t xml:space="preserve"> case study of </w:t>
      </w:r>
      <w:r w:rsidR="002421F5">
        <w:t xml:space="preserve">reporting </w:t>
      </w:r>
      <w:r w:rsidR="00EB6173">
        <w:t xml:space="preserve">in the </w:t>
      </w:r>
      <w:r w:rsidR="00EB6173">
        <w:rPr>
          <w:i/>
        </w:rPr>
        <w:t>New York Times</w:t>
      </w:r>
      <w:r w:rsidR="00EB6173">
        <w:t xml:space="preserve"> </w:t>
      </w:r>
      <w:r w:rsidR="002E584E">
        <w:t xml:space="preserve">will </w:t>
      </w:r>
      <w:r w:rsidR="00EB6173">
        <w:t xml:space="preserve">track how </w:t>
      </w:r>
      <w:r w:rsidR="00BD48F6">
        <w:t xml:space="preserve">items perceived </w:t>
      </w:r>
      <w:r w:rsidR="00B10276">
        <w:t xml:space="preserve">of </w:t>
      </w:r>
      <w:r w:rsidR="00BD48F6">
        <w:t>as ‘Indian’</w:t>
      </w:r>
      <w:r w:rsidR="00686BEA">
        <w:t xml:space="preserve"> – whether</w:t>
      </w:r>
      <w:r w:rsidR="00BD48F6">
        <w:t xml:space="preserve"> really</w:t>
      </w:r>
      <w:r w:rsidR="00686BEA">
        <w:t xml:space="preserve"> </w:t>
      </w:r>
      <w:r w:rsidR="003F468B">
        <w:t>Native-produced</w:t>
      </w:r>
      <w:r w:rsidR="00686BEA">
        <w:t xml:space="preserve"> or not –</w:t>
      </w:r>
      <w:r w:rsidR="00EB6173">
        <w:t xml:space="preserve"> were</w:t>
      </w:r>
      <w:r w:rsidR="000C2CFE">
        <w:t xml:space="preserve"> represented and marketed to the</w:t>
      </w:r>
      <w:r w:rsidR="00EB6173">
        <w:t xml:space="preserve"> intended white, middle-class readership.</w:t>
      </w:r>
      <w:r w:rsidR="00445F6F">
        <w:t xml:space="preserve"> </w:t>
      </w:r>
      <w:r w:rsidR="00EC3110">
        <w:t xml:space="preserve">While </w:t>
      </w:r>
      <w:proofErr w:type="gramStart"/>
      <w:r w:rsidR="00EC3110">
        <w:t>in reality American</w:t>
      </w:r>
      <w:proofErr w:type="gramEnd"/>
      <w:r w:rsidR="00EC3110">
        <w:t xml:space="preserve"> society was neither homogenous nor unified in the Cold War era, the general public</w:t>
      </w:r>
      <w:r w:rsidR="00F52836">
        <w:t xml:space="preserve"> nevertheless</w:t>
      </w:r>
      <w:r w:rsidR="00EC3110">
        <w:t xml:space="preserve"> </w:t>
      </w:r>
      <w:r w:rsidR="003B700E">
        <w:t>bought into a vision of</w:t>
      </w:r>
      <w:r w:rsidR="00EC3110">
        <w:t xml:space="preserve"> shared interests and values.</w:t>
      </w:r>
      <w:r w:rsidR="00EC3110">
        <w:rPr>
          <w:rStyle w:val="Alaviitteenviite"/>
        </w:rPr>
        <w:footnoteReference w:id="8"/>
      </w:r>
      <w:r w:rsidR="00EC3110">
        <w:t xml:space="preserve">  </w:t>
      </w:r>
      <w:r w:rsidR="00580164">
        <w:t>In the post-war period</w:t>
      </w:r>
      <w:r w:rsidR="00400EFE">
        <w:t>,</w:t>
      </w:r>
      <w:r w:rsidR="00F23C66">
        <w:t xml:space="preserve"> the consumption of household goods becam</w:t>
      </w:r>
      <w:r w:rsidR="00BD48F6">
        <w:t>e a</w:t>
      </w:r>
      <w:r w:rsidR="00F23C66">
        <w:t xml:space="preserve"> </w:t>
      </w:r>
      <w:r w:rsidR="006A5784">
        <w:t>crucial</w:t>
      </w:r>
      <w:r w:rsidR="00BD48F6">
        <w:t xml:space="preserve"> part of t</w:t>
      </w:r>
      <w:r w:rsidR="00EC3110">
        <w:t>his</w:t>
      </w:r>
      <w:r w:rsidR="00BD48F6">
        <w:t xml:space="preserve"> imagined unity of American identity</w:t>
      </w:r>
      <w:r w:rsidR="00F23C66">
        <w:t>.</w:t>
      </w:r>
      <w:r w:rsidR="00EC3110">
        <w:t xml:space="preserve"> </w:t>
      </w:r>
      <w:r w:rsidR="00F23C66">
        <w:t xml:space="preserve">Just five years after the end of WWII, consumer spending </w:t>
      </w:r>
      <w:r w:rsidR="00594E92">
        <w:t xml:space="preserve">overall </w:t>
      </w:r>
      <w:r w:rsidR="00F23C66">
        <w:t>had risen by 60% and spending on household goods had increased by an astonishing 240%.</w:t>
      </w:r>
      <w:r w:rsidR="00632589">
        <w:rPr>
          <w:rStyle w:val="Alaviitteenviite"/>
        </w:rPr>
        <w:footnoteReference w:id="9"/>
      </w:r>
      <w:r w:rsidR="00870162">
        <w:t xml:space="preserve"> </w:t>
      </w:r>
      <w:r w:rsidR="00E15E95">
        <w:t>Early Cold War c</w:t>
      </w:r>
      <w:r w:rsidR="00F43E9E">
        <w:t xml:space="preserve">onsumerism </w:t>
      </w:r>
      <w:r w:rsidR="004664D2">
        <w:t xml:space="preserve">became entangled with American exceptionalism, </w:t>
      </w:r>
      <w:r w:rsidR="000157A5">
        <w:t>with household goods and items coming to mark</w:t>
      </w:r>
      <w:r w:rsidR="004664D2">
        <w:t xml:space="preserve"> the superiority of the American family over their Soviet counterparts.</w:t>
      </w:r>
      <w:r w:rsidR="00806D0D">
        <w:t xml:space="preserve"> </w:t>
      </w:r>
      <w:r w:rsidR="00806D0D">
        <w:rPr>
          <w:i/>
        </w:rPr>
        <w:t xml:space="preserve">Times </w:t>
      </w:r>
      <w:r w:rsidR="00806D0D">
        <w:t>writing reveals that as consumer spending exponentially increased, the consumption of ‘Indian’ products also shifted</w:t>
      </w:r>
      <w:r w:rsidR="00696789">
        <w:t xml:space="preserve"> in the late 1950s from an elite collection</w:t>
      </w:r>
      <w:r w:rsidR="00806D0D">
        <w:t xml:space="preserve"> of art and craf</w:t>
      </w:r>
      <w:r w:rsidR="00696789">
        <w:t>t items</w:t>
      </w:r>
      <w:r w:rsidR="00806D0D">
        <w:t xml:space="preserve"> to a widespread fashion phenomenon.</w:t>
      </w:r>
    </w:p>
    <w:p w14:paraId="4883BB61" w14:textId="399A3817" w:rsidR="006168C8" w:rsidRDefault="0056713E" w:rsidP="00533154">
      <w:pPr>
        <w:spacing w:line="360" w:lineRule="auto"/>
        <w:ind w:firstLine="284"/>
      </w:pPr>
      <w:r>
        <w:t xml:space="preserve">In pursuing national unity, federal Indian policy in this period </w:t>
      </w:r>
      <w:proofErr w:type="spellStart"/>
      <w:r>
        <w:t>centered</w:t>
      </w:r>
      <w:proofErr w:type="spellEnd"/>
      <w:r>
        <w:t xml:space="preserve"> on integrating Native Americans into </w:t>
      </w:r>
      <w:r w:rsidR="001B3921">
        <w:t>mainstream society</w:t>
      </w:r>
      <w:r w:rsidR="00A26E1A">
        <w:t xml:space="preserve">. In August 1953 Senate and Congress adopted House Concurrent Resolution 108, announcing that the new aim </w:t>
      </w:r>
      <w:r w:rsidR="00BB7273">
        <w:t>of the government</w:t>
      </w:r>
      <w:r w:rsidR="00A26E1A">
        <w:t xml:space="preserve"> would be to “</w:t>
      </w:r>
      <w:r w:rsidR="00DD5384">
        <w:t>m</w:t>
      </w:r>
      <w:r w:rsidR="00A26E1A" w:rsidRPr="00A26E1A">
        <w:t>ake the Indians</w:t>
      </w:r>
      <w:r w:rsidR="00DD5384">
        <w:t xml:space="preserve"> …</w:t>
      </w:r>
      <w:r w:rsidR="00A26E1A" w:rsidRPr="00DD5384">
        <w:rPr>
          <w:sz w:val="22"/>
        </w:rPr>
        <w:t xml:space="preserve"> </w:t>
      </w:r>
      <w:r w:rsidR="00A26E1A" w:rsidRPr="00A26E1A">
        <w:t>subject to the same laws and entitled to the same privileges and responsibilities as are applicable to other citizens of the United States</w:t>
      </w:r>
      <w:r w:rsidR="00DD5384">
        <w:t>…</w:t>
      </w:r>
      <w:r w:rsidR="00A26E1A">
        <w:t>.”</w:t>
      </w:r>
      <w:r w:rsidR="00A26E1A">
        <w:rPr>
          <w:rStyle w:val="Alaviitteenviite"/>
        </w:rPr>
        <w:footnoteReference w:id="10"/>
      </w:r>
      <w:r w:rsidR="00E7264F">
        <w:t xml:space="preserve"> </w:t>
      </w:r>
      <w:r w:rsidR="009F7483">
        <w:t>A</w:t>
      </w:r>
      <w:r w:rsidR="009632BE">
        <w:t>s</w:t>
      </w:r>
      <w:r w:rsidR="00EE4C97">
        <w:t>similation was not explicitly</w:t>
      </w:r>
      <w:r w:rsidR="009632BE">
        <w:t xml:space="preserve"> advocated as an aim, </w:t>
      </w:r>
      <w:r w:rsidR="00942953">
        <w:t>instead masked by the</w:t>
      </w:r>
      <w:r w:rsidR="009F068A">
        <w:t xml:space="preserve"> rhetoric of legal equality</w:t>
      </w:r>
      <w:r w:rsidR="009632BE">
        <w:t xml:space="preserve">. </w:t>
      </w:r>
      <w:r w:rsidR="00877A35">
        <w:t>Th</w:t>
      </w:r>
      <w:r w:rsidR="001E408F">
        <w:t>e ideology behind t</w:t>
      </w:r>
      <w:r w:rsidR="00877A35">
        <w:t>ermination, as proponents like Senator Arthur V. Watkins expressed in public writings on t</w:t>
      </w:r>
      <w:r w:rsidR="007842F5">
        <w:t xml:space="preserve">he matter, was to “elevate” </w:t>
      </w:r>
      <w:r w:rsidR="00877A35">
        <w:t xml:space="preserve">Native Americans to the level of </w:t>
      </w:r>
      <w:r w:rsidR="00465BC2">
        <w:t>“full”</w:t>
      </w:r>
      <w:r w:rsidR="001B3921">
        <w:t xml:space="preserve"> American</w:t>
      </w:r>
      <w:r w:rsidR="00465BC2">
        <w:t xml:space="preserve"> citizens</w:t>
      </w:r>
      <w:r w:rsidR="00877A35">
        <w:t xml:space="preserve"> by encouraging them to move to and wor</w:t>
      </w:r>
      <w:r w:rsidR="00076D19">
        <w:t>k in urban</w:t>
      </w:r>
      <w:r w:rsidR="006C1632">
        <w:t xml:space="preserve"> and suburban</w:t>
      </w:r>
      <w:r w:rsidR="00877A35">
        <w:t xml:space="preserve"> communities.</w:t>
      </w:r>
      <w:r w:rsidR="00461EFE">
        <w:rPr>
          <w:rStyle w:val="Alaviitteenviite"/>
        </w:rPr>
        <w:footnoteReference w:id="11"/>
      </w:r>
      <w:r w:rsidR="00877A35">
        <w:t xml:space="preserve"> </w:t>
      </w:r>
    </w:p>
    <w:p w14:paraId="00B84DD0" w14:textId="1BEEDA18" w:rsidR="0056517E" w:rsidRDefault="009632BE" w:rsidP="00533154">
      <w:pPr>
        <w:spacing w:line="360" w:lineRule="auto"/>
        <w:ind w:firstLine="284"/>
      </w:pPr>
      <w:r>
        <w:lastRenderedPageBreak/>
        <w:t>In practice</w:t>
      </w:r>
      <w:r w:rsidR="003A7C44">
        <w:t xml:space="preserve">, </w:t>
      </w:r>
      <w:r w:rsidR="00992CBF">
        <w:t>termination</w:t>
      </w:r>
      <w:r w:rsidR="00C02634">
        <w:t xml:space="preserve"> meant</w:t>
      </w:r>
      <w:r>
        <w:t xml:space="preserve"> removing the federal trust status of Native American tribes on a case-</w:t>
      </w:r>
      <w:r w:rsidR="00DD5384">
        <w:t>by-case basis, starting in</w:t>
      </w:r>
      <w:r>
        <w:t xml:space="preserve"> 1954</w:t>
      </w:r>
      <w:r w:rsidR="00DD5384">
        <w:t xml:space="preserve"> with</w:t>
      </w:r>
      <w:r>
        <w:t xml:space="preserve"> acts terminating the Menominee (Wisconsin) and Klamath (Oregon) tribes. </w:t>
      </w:r>
      <w:r w:rsidR="00282215">
        <w:t>Without tr</w:t>
      </w:r>
      <w:r w:rsidR="00461EFE">
        <w:t xml:space="preserve">ust status, tribes lost </w:t>
      </w:r>
      <w:r w:rsidR="00282215">
        <w:t xml:space="preserve">protections over reservation lands, as well as health, educational and social services </w:t>
      </w:r>
      <w:r w:rsidR="00B773B9">
        <w:t>provided by the Bureau of Indian Affairs</w:t>
      </w:r>
      <w:r w:rsidR="00732F4F">
        <w:t xml:space="preserve">. </w:t>
      </w:r>
      <w:r w:rsidR="00282EB3">
        <w:t xml:space="preserve">Rather than improving the quality of life for </w:t>
      </w:r>
      <w:r w:rsidR="006E65E6">
        <w:t>tribal members, t</w:t>
      </w:r>
      <w:r w:rsidR="00732F4F">
        <w:t xml:space="preserve">he practical effects </w:t>
      </w:r>
      <w:r w:rsidR="00A509B8">
        <w:t>of Termination were devastating. The loss of trust status</w:t>
      </w:r>
      <w:r w:rsidR="00590522">
        <w:t xml:space="preserve"> led</w:t>
      </w:r>
      <w:r w:rsidR="00A509B8">
        <w:t xml:space="preserve"> directly to</w:t>
      </w:r>
      <w:r w:rsidR="00732F4F">
        <w:t xml:space="preserve"> impoverishment, ill-health and serious psychological </w:t>
      </w:r>
      <w:r w:rsidR="000E5A58">
        <w:t xml:space="preserve"> </w:t>
      </w:r>
      <w:r w:rsidR="00732F4F">
        <w:t>trauma</w:t>
      </w:r>
      <w:r w:rsidR="00EC3BA2">
        <w:t xml:space="preserve"> among members of tribes</w:t>
      </w:r>
      <w:r w:rsidR="00ED07DA">
        <w:t xml:space="preserve"> like the Klamath, whose median age of death dropped from forty-six years to</w:t>
      </w:r>
      <w:r w:rsidR="003A6BE3">
        <w:t xml:space="preserve"> thirty-nine and a half</w:t>
      </w:r>
      <w:r w:rsidR="00ED07DA">
        <w:t xml:space="preserve"> within ten years of the removal of their trust status.</w:t>
      </w:r>
      <w:r w:rsidR="003A6BE3">
        <w:rPr>
          <w:rStyle w:val="Alaviitteenviite"/>
        </w:rPr>
        <w:footnoteReference w:id="12"/>
      </w:r>
      <w:r w:rsidR="00ED07DA">
        <w:t xml:space="preserve"> </w:t>
      </w:r>
      <w:r w:rsidR="00CF4008">
        <w:t xml:space="preserve">Though </w:t>
      </w:r>
      <w:r w:rsidR="0057375A">
        <w:t xml:space="preserve">in practice </w:t>
      </w:r>
      <w:r w:rsidR="00CF4008">
        <w:t xml:space="preserve">the policy was ineffective in integrating tribal members with Euro-American society, the </w:t>
      </w:r>
      <w:r w:rsidR="00DC2EA6">
        <w:t xml:space="preserve">explicit </w:t>
      </w:r>
      <w:r w:rsidR="00CF4008">
        <w:t xml:space="preserve">aim of </w:t>
      </w:r>
      <w:r w:rsidR="00E84213">
        <w:t xml:space="preserve">eventual </w:t>
      </w:r>
      <w:r w:rsidR="009F068A">
        <w:t xml:space="preserve">legal assimilation </w:t>
      </w:r>
      <w:r w:rsidR="00DC2EA6">
        <w:t>was</w:t>
      </w:r>
      <w:r w:rsidR="00726EB7">
        <w:t xml:space="preserve"> </w:t>
      </w:r>
      <w:r w:rsidR="00CF4008">
        <w:t>maintained u</w:t>
      </w:r>
      <w:r w:rsidR="00726EB7">
        <w:t xml:space="preserve">ntil termination was </w:t>
      </w:r>
      <w:r w:rsidR="00CF4008">
        <w:t>renounced by President Nixon in his 1970 Special Message on Indian Affairs.</w:t>
      </w:r>
    </w:p>
    <w:p w14:paraId="2103A355" w14:textId="7E76E00C" w:rsidR="00EF78FD" w:rsidRDefault="00E9003E" w:rsidP="00EF78FD">
      <w:pPr>
        <w:spacing w:line="360" w:lineRule="auto"/>
        <w:ind w:firstLine="284"/>
      </w:pPr>
      <w:r>
        <w:t>S</w:t>
      </w:r>
      <w:r w:rsidR="00EF78FD">
        <w:t>upporters of termination saw the policy as a tool for</w:t>
      </w:r>
      <w:r w:rsidR="00CD6D50">
        <w:t xml:space="preserve"> </w:t>
      </w:r>
      <w:r w:rsidR="00EF78FD">
        <w:t>acculturation. A 1957 essay by Watkins most clearly demonstrates this</w:t>
      </w:r>
      <w:r w:rsidR="001F7DC8">
        <w:t>, as he describe</w:t>
      </w:r>
      <w:r w:rsidR="00E84213">
        <w:t>d</w:t>
      </w:r>
      <w:r w:rsidR="001F7DC8">
        <w:t xml:space="preserve"> his vision for the future of Native cultures</w:t>
      </w:r>
      <w:r w:rsidR="00EF78FD">
        <w:t xml:space="preserve">: </w:t>
      </w:r>
    </w:p>
    <w:p w14:paraId="239DAD33" w14:textId="0D0EAFBD" w:rsidR="00EF78FD" w:rsidRPr="00172DDD" w:rsidRDefault="00EF78FD" w:rsidP="00EF78FD">
      <w:pPr>
        <w:spacing w:line="360" w:lineRule="auto"/>
        <w:ind w:left="567" w:right="567"/>
        <w:rPr>
          <w:sz w:val="22"/>
        </w:rPr>
      </w:pPr>
      <w:r w:rsidRPr="00172DDD">
        <w:rPr>
          <w:sz w:val="22"/>
        </w:rPr>
        <w:t>…</w:t>
      </w:r>
      <w:r w:rsidR="00172DDD" w:rsidRPr="00172DDD">
        <w:rPr>
          <w:sz w:val="22"/>
        </w:rPr>
        <w:t xml:space="preserve"> </w:t>
      </w:r>
      <w:r w:rsidRPr="00172DDD">
        <w:rPr>
          <w:sz w:val="22"/>
        </w:rPr>
        <w:t xml:space="preserve">doing away with restrictive federal supervision over Indians … does </w:t>
      </w:r>
      <w:r w:rsidRPr="00172DDD">
        <w:rPr>
          <w:i/>
          <w:sz w:val="22"/>
        </w:rPr>
        <w:t xml:space="preserve">not </w:t>
      </w:r>
      <w:r w:rsidRPr="00172DDD">
        <w:rPr>
          <w:sz w:val="22"/>
        </w:rPr>
        <w:t xml:space="preserve">affect the retention of those cultural and racial qualities which people of Indian descent would wish to retain; many of us our proud of our ancestral heritage, but that does not </w:t>
      </w:r>
      <w:proofErr w:type="gramStart"/>
      <w:r w:rsidRPr="00172DDD">
        <w:rPr>
          <w:sz w:val="22"/>
        </w:rPr>
        <w:t>nor</w:t>
      </w:r>
      <w:proofErr w:type="gramEnd"/>
      <w:r w:rsidRPr="00172DDD">
        <w:rPr>
          <w:sz w:val="22"/>
        </w:rPr>
        <w:t xml:space="preserve"> should it alter o</w:t>
      </w:r>
      <w:r w:rsidR="00172DDD" w:rsidRPr="00172DDD">
        <w:rPr>
          <w:sz w:val="22"/>
        </w:rPr>
        <w:t>ur states as American citizens.</w:t>
      </w:r>
      <w:r w:rsidRPr="00172DDD">
        <w:rPr>
          <w:rStyle w:val="Alaviitteenviite"/>
          <w:sz w:val="22"/>
        </w:rPr>
        <w:footnoteReference w:id="13"/>
      </w:r>
    </w:p>
    <w:p w14:paraId="0E9FBC33" w14:textId="51CAF343" w:rsidR="00EF78FD" w:rsidRDefault="00EF78FD" w:rsidP="00EF78FD">
      <w:pPr>
        <w:spacing w:line="360" w:lineRule="auto"/>
      </w:pPr>
      <w:r>
        <w:t xml:space="preserve">Watkins’ statement resonates with the idea of </w:t>
      </w:r>
      <w:r w:rsidRPr="003042A2">
        <w:t>the Ameri</w:t>
      </w:r>
      <w:r>
        <w:t xml:space="preserve">can “melting pot”. As this article will show, </w:t>
      </w:r>
      <w:r w:rsidRPr="003042A2">
        <w:t>instead of indicating suppo</w:t>
      </w:r>
      <w:r>
        <w:t>rt for tribal cultural revitali</w:t>
      </w:r>
      <w:r w:rsidR="003F5A65">
        <w:t>z</w:t>
      </w:r>
      <w:r w:rsidRPr="003042A2">
        <w:t>ation</w:t>
      </w:r>
      <w:r w:rsidR="00531FC8">
        <w:t>,</w:t>
      </w:r>
      <w:r>
        <w:t xml:space="preserve"> such </w:t>
      </w:r>
      <w:r w:rsidR="00CE4341">
        <w:t>statements on</w:t>
      </w:r>
      <w:r>
        <w:t xml:space="preserve"> cultural pluralism </w:t>
      </w:r>
      <w:proofErr w:type="gramStart"/>
      <w:r>
        <w:t>actually</w:t>
      </w:r>
      <w:r w:rsidRPr="003042A2">
        <w:t xml:space="preserve"> marked</w:t>
      </w:r>
      <w:proofErr w:type="gramEnd"/>
      <w:r w:rsidRPr="003042A2">
        <w:t xml:space="preserve"> an American willingness to subsume specific Native traditions into a broader mainstream lifestyle, reducing </w:t>
      </w:r>
      <w:r w:rsidR="009E1EC8">
        <w:t>I</w:t>
      </w:r>
      <w:r>
        <w:t xml:space="preserve">ndigenous </w:t>
      </w:r>
      <w:r w:rsidRPr="003042A2">
        <w:t>culture</w:t>
      </w:r>
      <w:r>
        <w:t>s</w:t>
      </w:r>
      <w:r w:rsidRPr="003042A2">
        <w:t xml:space="preserve"> to “heritage”.</w:t>
      </w:r>
      <w:r w:rsidR="00AE2AB7">
        <w:t xml:space="preserve"> </w:t>
      </w:r>
      <w:r>
        <w:t>As such, the appropriation of items deemed ‘Indian’ into an imagined American national identity supported the assimilationist policy of termination in erasing Native Americans as culturally external to the United States.</w:t>
      </w:r>
      <w:r w:rsidR="00812C4D">
        <w:t xml:space="preserve"> </w:t>
      </w:r>
      <w:r w:rsidR="00980896">
        <w:t xml:space="preserve">In this respect, the policy of termination attests to the continuation of settler colonialism in the twentieth century United States. Settler colonialism, as described by theorist Patrick Wolfe, is the process through which nation-states “destroy to replace”, eliminating Indigenous populations and lifeways </w:t>
      </w:r>
      <w:proofErr w:type="gramStart"/>
      <w:r w:rsidR="00980896">
        <w:t>in order to</w:t>
      </w:r>
      <w:proofErr w:type="gramEnd"/>
      <w:r w:rsidR="00980896">
        <w:t xml:space="preserve"> replace them with their own.</w:t>
      </w:r>
      <w:r w:rsidR="00980896">
        <w:rPr>
          <w:rStyle w:val="Alaviitteenviite"/>
        </w:rPr>
        <w:footnoteReference w:id="14"/>
      </w:r>
      <w:r w:rsidR="00980896">
        <w:t xml:space="preserve"> Termination, </w:t>
      </w:r>
      <w:r w:rsidR="00980896">
        <w:lastRenderedPageBreak/>
        <w:t>rather than marking a violent destruction, sought to eradicate Native cultures by integrating Indigenous peoples as individuals into the national mainstream.</w:t>
      </w:r>
    </w:p>
    <w:p w14:paraId="398DC24F" w14:textId="5C7F04CD" w:rsidR="003E6770" w:rsidRDefault="004C484A" w:rsidP="00533154">
      <w:pPr>
        <w:spacing w:line="360" w:lineRule="auto"/>
        <w:ind w:firstLine="284"/>
      </w:pPr>
      <w:r>
        <w:t>W</w:t>
      </w:r>
      <w:r w:rsidR="00C24B30">
        <w:t>hile federal efforts were focus</w:t>
      </w:r>
      <w:r w:rsidR="00B01E48">
        <w:t>s</w:t>
      </w:r>
      <w:r w:rsidR="00C24B30">
        <w:t>ed on</w:t>
      </w:r>
      <w:r w:rsidR="001D44F9">
        <w:t xml:space="preserve"> – as Watkins put it –</w:t>
      </w:r>
      <w:r w:rsidR="00C24B30">
        <w:t xml:space="preserve"> fulfilling the “ideal of Indian freedom and complete citizenship” by removing their legal status, </w:t>
      </w:r>
      <w:r w:rsidR="00211CB8">
        <w:t>‘Indian’</w:t>
      </w:r>
      <w:r w:rsidR="00C24B30">
        <w:t xml:space="preserve"> ar</w:t>
      </w:r>
      <w:r w:rsidR="00211CB8">
        <w:t>t and commodities maintained public popularity throughout the era</w:t>
      </w:r>
      <w:r w:rsidR="00C24B30">
        <w:t>.</w:t>
      </w:r>
      <w:r w:rsidR="00CD7460">
        <w:rPr>
          <w:rStyle w:val="Alaviitteenviite"/>
        </w:rPr>
        <w:footnoteReference w:id="15"/>
      </w:r>
      <w:r w:rsidR="00C96D1B">
        <w:t xml:space="preserve"> </w:t>
      </w:r>
      <w:r w:rsidR="006219A8" w:rsidRPr="003042A2">
        <w:t>Scholarship on</w:t>
      </w:r>
      <w:r w:rsidR="0031408E">
        <w:t xml:space="preserve"> Indian representations recogniz</w:t>
      </w:r>
      <w:r w:rsidR="006219A8" w:rsidRPr="003042A2">
        <w:t xml:space="preserve">es a resurgence of Native imagery both in </w:t>
      </w:r>
      <w:r w:rsidR="005146A6">
        <w:t>Second World War</w:t>
      </w:r>
      <w:r w:rsidR="006219A8" w:rsidRPr="003042A2">
        <w:t xml:space="preserve"> reports on Indian courage and war-time accomplishments, and in the propagation of Native imagery in anti-war protest during the 1960s and 1970s countercultural movement.</w:t>
      </w:r>
      <w:r w:rsidR="006219A8" w:rsidRPr="005A5D93">
        <w:rPr>
          <w:rStyle w:val="Alaviitteenviite"/>
        </w:rPr>
        <w:footnoteReference w:id="16"/>
      </w:r>
      <w:r w:rsidR="006219A8" w:rsidRPr="003042A2">
        <w:t xml:space="preserve"> </w:t>
      </w:r>
      <w:r w:rsidR="008C58BB">
        <w:t>Supposedly “Indian”</w:t>
      </w:r>
      <w:r w:rsidR="00BF2126">
        <w:t xml:space="preserve"> art, commodities and performances were certainly far more prominently and frequently featured in the press</w:t>
      </w:r>
      <w:r w:rsidR="00843423">
        <w:t xml:space="preserve"> than contemporary Indian political or social affairs</w:t>
      </w:r>
      <w:r w:rsidR="00BF2126">
        <w:t>. In</w:t>
      </w:r>
      <w:r w:rsidR="007E068B">
        <w:t xml:space="preserve"> 1956 – while</w:t>
      </w:r>
      <w:r w:rsidR="00AF42DC">
        <w:t xml:space="preserve"> the t</w:t>
      </w:r>
      <w:r w:rsidR="006219A8" w:rsidRPr="003042A2">
        <w:t xml:space="preserve">ermination processes of the </w:t>
      </w:r>
      <w:r w:rsidR="007E068B">
        <w:t xml:space="preserve">Klamath and Menominee were well </w:t>
      </w:r>
      <w:r w:rsidR="006219A8" w:rsidRPr="003042A2">
        <w:t xml:space="preserve">underway – </w:t>
      </w:r>
      <w:r w:rsidR="00BF2126">
        <w:t xml:space="preserve">the </w:t>
      </w:r>
      <w:r w:rsidR="00BF2126">
        <w:rPr>
          <w:i/>
        </w:rPr>
        <w:t xml:space="preserve">New </w:t>
      </w:r>
      <w:r w:rsidR="00BF2126" w:rsidRPr="009E7D8C">
        <w:rPr>
          <w:i/>
        </w:rPr>
        <w:t>York Times</w:t>
      </w:r>
      <w:r w:rsidR="00BF2126">
        <w:t xml:space="preserve"> </w:t>
      </w:r>
      <w:r w:rsidR="009E7D8C">
        <w:t xml:space="preserve">published </w:t>
      </w:r>
      <w:r w:rsidR="006219A8" w:rsidRPr="00BF2126">
        <w:t>only</w:t>
      </w:r>
      <w:r w:rsidR="006219A8" w:rsidRPr="003042A2">
        <w:t xml:space="preserve"> five articles explicitly </w:t>
      </w:r>
      <w:r w:rsidR="00BA1603">
        <w:t xml:space="preserve">referring to </w:t>
      </w:r>
      <w:r w:rsidR="00CF7DC2">
        <w:t>American Indian policy</w:t>
      </w:r>
      <w:r w:rsidR="00BC4798">
        <w:t>, but</w:t>
      </w:r>
      <w:r w:rsidR="006219A8" w:rsidRPr="003042A2">
        <w:t xml:space="preserve"> </w:t>
      </w:r>
      <w:r w:rsidR="00BE1D8E">
        <w:t>at least nineteen</w:t>
      </w:r>
      <w:r w:rsidR="006219A8" w:rsidRPr="003042A2">
        <w:t xml:space="preserve"> on various aspec</w:t>
      </w:r>
      <w:r w:rsidR="00C044E6">
        <w:t>ts of Native art and commodities</w:t>
      </w:r>
      <w:r w:rsidR="006219A8" w:rsidRPr="003042A2">
        <w:t xml:space="preserve"> alone.</w:t>
      </w:r>
      <w:r w:rsidR="006219A8" w:rsidRPr="005A5D93">
        <w:rPr>
          <w:rStyle w:val="Alaviitteenviite"/>
        </w:rPr>
        <w:footnoteReference w:id="17"/>
      </w:r>
      <w:r w:rsidR="00C044E6">
        <w:t xml:space="preserve"> </w:t>
      </w:r>
      <w:r w:rsidR="009B7437">
        <w:t>This</w:t>
      </w:r>
      <w:r w:rsidR="00C044E6">
        <w:t xml:space="preserve"> prevalence of reporting on ‘Indian’ </w:t>
      </w:r>
      <w:r w:rsidR="009B7437">
        <w:t>consumer products</w:t>
      </w:r>
      <w:r w:rsidR="00C044E6">
        <w:t xml:space="preserve"> reflects not a societal impulse against assimilation, but rather a shift in the consumption of Indian items from </w:t>
      </w:r>
      <w:r w:rsidR="00D07212">
        <w:t xml:space="preserve">an elite hobby to </w:t>
      </w:r>
      <w:r w:rsidR="000A0991">
        <w:t>a popular trend</w:t>
      </w:r>
      <w:r w:rsidR="00C044E6">
        <w:t xml:space="preserve">. </w:t>
      </w:r>
    </w:p>
    <w:p w14:paraId="08B96BBC" w14:textId="4BFC6850" w:rsidR="00DC4B00" w:rsidRDefault="006219A8" w:rsidP="00630955">
      <w:pPr>
        <w:spacing w:line="360" w:lineRule="auto"/>
        <w:ind w:firstLine="284"/>
      </w:pPr>
      <w:r w:rsidRPr="003042A2">
        <w:t xml:space="preserve">How can this continued </w:t>
      </w:r>
      <w:r w:rsidR="000868A9">
        <w:t>fascination with</w:t>
      </w:r>
      <w:r w:rsidRPr="003042A2">
        <w:t xml:space="preserve"> the image of the Indian and of Native cultures be reconciled with coexisting federal</w:t>
      </w:r>
      <w:r w:rsidR="007C73A3">
        <w:t xml:space="preserve"> aims of t</w:t>
      </w:r>
      <w:r w:rsidR="00EB6173">
        <w:t xml:space="preserve">ermination? </w:t>
      </w:r>
      <w:r w:rsidR="007C73A3">
        <w:t xml:space="preserve">Examining the </w:t>
      </w:r>
      <w:r w:rsidR="00AD5DCD">
        <w:t xml:space="preserve">rhetoric surrounding </w:t>
      </w:r>
      <w:r w:rsidR="007C73A3">
        <w:t xml:space="preserve">“Indian” trends </w:t>
      </w:r>
      <w:r w:rsidR="00AD5DCD">
        <w:t xml:space="preserve">in the public press </w:t>
      </w:r>
      <w:r w:rsidR="007C73A3">
        <w:t xml:space="preserve">sheds light on this matter. </w:t>
      </w:r>
      <w:r w:rsidR="005B2F20">
        <w:t xml:space="preserve">The </w:t>
      </w:r>
      <w:r w:rsidR="008724E8">
        <w:rPr>
          <w:i/>
        </w:rPr>
        <w:t xml:space="preserve">New York </w:t>
      </w:r>
      <w:r w:rsidR="005B2F20">
        <w:rPr>
          <w:i/>
        </w:rPr>
        <w:t>Times</w:t>
      </w:r>
      <w:r w:rsidR="005B2F20">
        <w:t xml:space="preserve"> remained one of the most widely circulated broadsheet daily newspapers in the United States throughout the twentieth century, and is generally well-respected, having been awarded a total of 114 Pulitzer </w:t>
      </w:r>
      <w:r w:rsidR="005B2F20">
        <w:lastRenderedPageBreak/>
        <w:t>Prizes, including fifteen between 1947 and 1970.</w:t>
      </w:r>
      <w:r w:rsidR="005B2F20">
        <w:rPr>
          <w:rStyle w:val="Alaviitteenviite"/>
        </w:rPr>
        <w:footnoteReference w:id="18"/>
      </w:r>
      <w:r w:rsidR="005B2F20">
        <w:t xml:space="preserve"> As such, in the 1950s and 1960s, the paper was </w:t>
      </w:r>
      <w:r w:rsidR="00375CBC">
        <w:t>highly-regarded and widely read both within New York City and beyond</w:t>
      </w:r>
      <w:r w:rsidR="00D96CC5">
        <w:t xml:space="preserve">, </w:t>
      </w:r>
      <w:r w:rsidR="00BB1E91">
        <w:t xml:space="preserve">but </w:t>
      </w:r>
      <w:r w:rsidR="00D96CC5">
        <w:t xml:space="preserve">mostly by people with no contact with Native </w:t>
      </w:r>
      <w:r w:rsidR="007F2B22">
        <w:t>communities</w:t>
      </w:r>
      <w:r w:rsidR="005B2F20">
        <w:t xml:space="preserve">. Representations of ‘Indian’ art and commodities in the </w:t>
      </w:r>
      <w:r w:rsidR="005B2F20">
        <w:rPr>
          <w:i/>
        </w:rPr>
        <w:t>Times</w:t>
      </w:r>
      <w:r w:rsidR="005B2F20">
        <w:t>, though not simply reproducing mainstream American conceptions of Nativ</w:t>
      </w:r>
      <w:r w:rsidR="006806A6">
        <w:t>e peoples and cultures, reflect</w:t>
      </w:r>
      <w:r w:rsidR="005B2F20">
        <w:t xml:space="preserve"> the ways in which these were </w:t>
      </w:r>
      <w:proofErr w:type="spellStart"/>
      <w:r w:rsidR="005B2F20">
        <w:t>publically</w:t>
      </w:r>
      <w:proofErr w:type="spellEnd"/>
      <w:r w:rsidR="005B2F20">
        <w:t xml:space="preserve"> discussed. Writing related to </w:t>
      </w:r>
      <w:r w:rsidR="00BB5074">
        <w:t>Native commodities</w:t>
      </w:r>
      <w:r w:rsidR="005B2F20">
        <w:t xml:space="preserve"> in the 1950s and 1960s in the </w:t>
      </w:r>
      <w:r w:rsidR="005B2F20">
        <w:rPr>
          <w:i/>
        </w:rPr>
        <w:t>Times</w:t>
      </w:r>
      <w:r w:rsidR="005B2F20">
        <w:t xml:space="preserve"> speaks to developments in public conceptions of ‘</w:t>
      </w:r>
      <w:proofErr w:type="spellStart"/>
      <w:r w:rsidR="005B2F20">
        <w:t>Indianness</w:t>
      </w:r>
      <w:proofErr w:type="spellEnd"/>
      <w:r w:rsidR="005B2F20">
        <w:t xml:space="preserve">’ more broadly and how they could ideologically contribute to assimilationist policies like termination. </w:t>
      </w:r>
      <w:r w:rsidR="00A33070">
        <w:t>Focu</w:t>
      </w:r>
      <w:r w:rsidR="00AB6D01">
        <w:t>s</w:t>
      </w:r>
      <w:r w:rsidR="00A33070">
        <w:t xml:space="preserve">sing on the case study of one of the most </w:t>
      </w:r>
      <w:r w:rsidR="00375CBC">
        <w:t>respected</w:t>
      </w:r>
      <w:r w:rsidR="00A33070">
        <w:t xml:space="preserve"> broadsheets of the era allows for a close examination of shifts in trends surrounding ‘Indian’ items amongst the </w:t>
      </w:r>
      <w:proofErr w:type="gramStart"/>
      <w:r w:rsidR="00A33070">
        <w:t>general public</w:t>
      </w:r>
      <w:proofErr w:type="gramEnd"/>
      <w:r w:rsidR="00DC4B00">
        <w:t xml:space="preserve"> and the ways in which Native peoples were written about</w:t>
      </w:r>
      <w:r w:rsidR="009A2AAB">
        <w:t xml:space="preserve"> in an era of assimilationist </w:t>
      </w:r>
      <w:r w:rsidR="00C030D8">
        <w:t>federal policy</w:t>
      </w:r>
      <w:r w:rsidR="00A33070">
        <w:t>.</w:t>
      </w:r>
    </w:p>
    <w:p w14:paraId="4C66B1CF" w14:textId="78AA7BB3" w:rsidR="00DC4B00" w:rsidRPr="00697BEC" w:rsidRDefault="00DC4B00" w:rsidP="00533154">
      <w:pPr>
        <w:spacing w:line="360" w:lineRule="auto"/>
        <w:ind w:firstLine="284"/>
      </w:pPr>
    </w:p>
    <w:p w14:paraId="39A57F4E" w14:textId="05659D98" w:rsidR="00171D86" w:rsidRDefault="00171D86" w:rsidP="00171D86">
      <w:pPr>
        <w:pStyle w:val="Otsikko2"/>
      </w:pPr>
      <w:r>
        <w:t>The ‘Indian’ as an Elite Status Symbol</w:t>
      </w:r>
    </w:p>
    <w:p w14:paraId="3464A5E6" w14:textId="1C3961E3" w:rsidR="000242D1" w:rsidRDefault="004150EA" w:rsidP="00171D86">
      <w:pPr>
        <w:spacing w:line="360" w:lineRule="auto"/>
      </w:pPr>
      <w:r>
        <w:t xml:space="preserve">The </w:t>
      </w:r>
      <w:r w:rsidR="00A224E7">
        <w:t>practice of</w:t>
      </w:r>
      <w:r>
        <w:t xml:space="preserve"> collecting ‘Indian’ items is integrally tied to the history of American consumerism</w:t>
      </w:r>
      <w:r w:rsidR="00EE1649">
        <w:t>;</w:t>
      </w:r>
      <w:r w:rsidR="003D2954">
        <w:t xml:space="preserve"> </w:t>
      </w:r>
      <w:r w:rsidR="00EE1649">
        <w:t>Native-made and inspired</w:t>
      </w:r>
      <w:r w:rsidR="00E50F42">
        <w:t xml:space="preserve"> products have been available in</w:t>
      </w:r>
      <w:r w:rsidR="003D2954">
        <w:t xml:space="preserve"> department store</w:t>
      </w:r>
      <w:r w:rsidR="00757638">
        <w:t>s</w:t>
      </w:r>
      <w:r w:rsidR="003D2954">
        <w:t xml:space="preserve"> since they were first opened in New York in the late nineteenth century.</w:t>
      </w:r>
      <w:r w:rsidR="003D2954">
        <w:rPr>
          <w:rStyle w:val="Alaviitteenviite"/>
        </w:rPr>
        <w:footnoteReference w:id="19"/>
      </w:r>
      <w:r w:rsidR="0000164D">
        <w:t xml:space="preserve"> </w:t>
      </w:r>
      <w:r w:rsidR="00B54A67">
        <w:t>As the popularity of</w:t>
      </w:r>
      <w:r w:rsidR="007341B4">
        <w:t xml:space="preserve"> such</w:t>
      </w:r>
      <w:r w:rsidR="00B54A67">
        <w:t xml:space="preserve"> decorative items, homeware, and designer fashions increased, so did concern that Native arts might be tainted by consumer influence.</w:t>
      </w:r>
      <w:r w:rsidR="00B54A67">
        <w:rPr>
          <w:rStyle w:val="Alaviitteenviite"/>
        </w:rPr>
        <w:footnoteReference w:id="20"/>
      </w:r>
      <w:r w:rsidR="00B54A67">
        <w:t xml:space="preserve"> </w:t>
      </w:r>
      <w:r w:rsidR="00A55D20">
        <w:t>The federal government established a</w:t>
      </w:r>
      <w:r w:rsidR="007A739C">
        <w:t xml:space="preserve"> board for monitoring and determining the ‘authenticity’ of Indian items produced for sale </w:t>
      </w:r>
      <w:r w:rsidR="005C002B">
        <w:t xml:space="preserve">shortly after the </w:t>
      </w:r>
      <w:r w:rsidR="007A739C">
        <w:t>Indian Arts and Crafts Act</w:t>
      </w:r>
      <w:r w:rsidR="00616F47">
        <w:t xml:space="preserve"> (IACA)</w:t>
      </w:r>
      <w:r w:rsidR="00343BAE">
        <w:t xml:space="preserve"> was passed in 1934</w:t>
      </w:r>
      <w:r w:rsidR="007A739C">
        <w:t>.</w:t>
      </w:r>
      <w:r w:rsidR="006C72B6">
        <w:rPr>
          <w:rStyle w:val="Alaviitteenviite"/>
        </w:rPr>
        <w:footnoteReference w:id="21"/>
      </w:r>
      <w:r w:rsidR="006C72B6">
        <w:t xml:space="preserve"> </w:t>
      </w:r>
      <w:r w:rsidR="000242D1">
        <w:t>The Indian Arts and Crafts Board</w:t>
      </w:r>
      <w:r w:rsidR="00616F47">
        <w:t xml:space="preserve"> (IACB)</w:t>
      </w:r>
      <w:r w:rsidR="000242D1">
        <w:t xml:space="preserve"> conducted studies of Indian art from various regions, and then set specific standards for evaluating different categories of items, even ma</w:t>
      </w:r>
      <w:r w:rsidR="00907493">
        <w:t>king</w:t>
      </w:r>
      <w:r w:rsidR="000242D1">
        <w:t xml:space="preserve"> </w:t>
      </w:r>
      <w:r w:rsidR="0003269F">
        <w:t>improvement suggestions</w:t>
      </w:r>
      <w:r w:rsidR="000242D1">
        <w:t>.</w:t>
      </w:r>
      <w:r w:rsidR="000242D1">
        <w:rPr>
          <w:rStyle w:val="Alaviitteenviite"/>
        </w:rPr>
        <w:footnoteReference w:id="22"/>
      </w:r>
      <w:r w:rsidR="000242D1">
        <w:t xml:space="preserve"> </w:t>
      </w:r>
      <w:r w:rsidR="00F8519F">
        <w:t xml:space="preserve">The Act and Board, designed to help develop tribal economies through the sale of marketable cultural goods, was largely </w:t>
      </w:r>
      <w:r w:rsidR="00B54A67">
        <w:t>run</w:t>
      </w:r>
      <w:r w:rsidR="00F8519F">
        <w:t xml:space="preserve"> by wealthy </w:t>
      </w:r>
      <w:r w:rsidR="002C5FE0">
        <w:t>Euro-American patrons and</w:t>
      </w:r>
      <w:r w:rsidR="00F8519F">
        <w:t xml:space="preserve"> art enthusiasts. </w:t>
      </w:r>
      <w:r w:rsidR="000242D1">
        <w:t>Native involvement on the board wa</w:t>
      </w:r>
      <w:r w:rsidR="00540E14">
        <w:t xml:space="preserve">s </w:t>
      </w:r>
      <w:r w:rsidR="00540E14">
        <w:lastRenderedPageBreak/>
        <w:t>minimal;</w:t>
      </w:r>
      <w:r w:rsidR="009440B1">
        <w:t xml:space="preserve"> from its inception until the mid-1960s,</w:t>
      </w:r>
      <w:r w:rsidR="000242D1">
        <w:t xml:space="preserve"> it was </w:t>
      </w:r>
      <w:r w:rsidR="009440B1">
        <w:t>headed</w:t>
      </w:r>
      <w:r w:rsidR="00540E14">
        <w:t xml:space="preserve"> </w:t>
      </w:r>
      <w:r w:rsidR="000242D1">
        <w:t xml:space="preserve">by </w:t>
      </w:r>
      <w:r w:rsidR="00DC6E64">
        <w:t xml:space="preserve">René </w:t>
      </w:r>
      <w:proofErr w:type="spellStart"/>
      <w:r w:rsidR="00DC6E64">
        <w:t>d’</w:t>
      </w:r>
      <w:r w:rsidR="00540E14">
        <w:t>Harnoncourt</w:t>
      </w:r>
      <w:proofErr w:type="spellEnd"/>
      <w:r w:rsidR="00540E14">
        <w:t>, an American art curator of Aust</w:t>
      </w:r>
      <w:r w:rsidR="009440B1">
        <w:t>rian, Czech and French descent</w:t>
      </w:r>
      <w:r w:rsidR="001D3BEB">
        <w:t>.</w:t>
      </w:r>
      <w:r w:rsidR="00B54A67">
        <w:t xml:space="preserve"> Rather than protecting Native art from Euro-American influence, the I</w:t>
      </w:r>
      <w:r w:rsidR="00616F47">
        <w:t xml:space="preserve">ACB granted non-Native art aficionados </w:t>
      </w:r>
      <w:r w:rsidR="009E1EC8">
        <w:t>authority over determining how I</w:t>
      </w:r>
      <w:r w:rsidR="00616F47">
        <w:t xml:space="preserve">ndigenous art and crafts should be produced. </w:t>
      </w:r>
    </w:p>
    <w:p w14:paraId="143D3536" w14:textId="068630A4" w:rsidR="00C2400A" w:rsidRDefault="00D46468" w:rsidP="00533154">
      <w:pPr>
        <w:spacing w:line="360" w:lineRule="auto"/>
        <w:ind w:firstLine="284"/>
      </w:pPr>
      <w:r>
        <w:t xml:space="preserve">The many adverts for exhibitions and auctions of Indian art prominently displayed in the </w:t>
      </w:r>
      <w:r>
        <w:rPr>
          <w:i/>
        </w:rPr>
        <w:t>New York Times</w:t>
      </w:r>
      <w:r w:rsidR="00BF2ADB">
        <w:rPr>
          <w:i/>
        </w:rPr>
        <w:t xml:space="preserve"> </w:t>
      </w:r>
      <w:r w:rsidR="00BF2ADB">
        <w:t>in the early 1950s</w:t>
      </w:r>
      <w:r w:rsidR="008757F5">
        <w:rPr>
          <w:i/>
        </w:rPr>
        <w:t xml:space="preserve"> </w:t>
      </w:r>
      <w:r w:rsidR="008757F5">
        <w:t>attest t</w:t>
      </w:r>
      <w:r w:rsidR="009472CD">
        <w:t>o</w:t>
      </w:r>
      <w:r>
        <w:t xml:space="preserve"> t</w:t>
      </w:r>
      <w:r w:rsidR="00492E19">
        <w:t>h</w:t>
      </w:r>
      <w:r w:rsidR="008035FA">
        <w:t>e continuing popularity of such items</w:t>
      </w:r>
      <w:r>
        <w:t xml:space="preserve"> </w:t>
      </w:r>
      <w:r w:rsidR="00BF2ADB">
        <w:t>among</w:t>
      </w:r>
      <w:r>
        <w:t xml:space="preserve"> Manhattan socialite circles.</w:t>
      </w:r>
      <w:r w:rsidR="00C2400A">
        <w:t xml:space="preserve"> This i</w:t>
      </w:r>
      <w:r w:rsidR="00432E6C">
        <w:t xml:space="preserve">s exemplified by a small </w:t>
      </w:r>
      <w:r w:rsidR="003520FF">
        <w:t xml:space="preserve">1952 announcement </w:t>
      </w:r>
      <w:r w:rsidR="00432E6C">
        <w:t>titled ‘Old Pottery Shown for Modern Homes’.</w:t>
      </w:r>
      <w:r w:rsidR="00432E6C">
        <w:rPr>
          <w:rStyle w:val="Alaviitteenviite"/>
        </w:rPr>
        <w:footnoteReference w:id="23"/>
      </w:r>
      <w:r w:rsidR="00015A5B">
        <w:t xml:space="preserve"> </w:t>
      </w:r>
      <w:r w:rsidR="006E5FD5">
        <w:t>Address details for an exhibition of Sou</w:t>
      </w:r>
      <w:r w:rsidR="002C28F2">
        <w:t>thwest Native items for sale were</w:t>
      </w:r>
      <w:r w:rsidR="006E5FD5">
        <w:t xml:space="preserve"> included, alongside</w:t>
      </w:r>
      <w:r w:rsidR="00015A5B">
        <w:t xml:space="preserve"> an image of </w:t>
      </w:r>
      <w:r w:rsidR="006E5FD5">
        <w:t xml:space="preserve">a bowl and a </w:t>
      </w:r>
      <w:proofErr w:type="gramStart"/>
      <w:r w:rsidR="006E5FD5">
        <w:t>two foot</w:t>
      </w:r>
      <w:proofErr w:type="gramEnd"/>
      <w:r w:rsidR="006E5FD5">
        <w:t xml:space="preserve"> human-shaped sculpture covered in </w:t>
      </w:r>
      <w:r w:rsidR="00346F1D">
        <w:t xml:space="preserve">geometric </w:t>
      </w:r>
      <w:r w:rsidR="006E5FD5">
        <w:t>patterns.</w:t>
      </w:r>
      <w:r w:rsidR="0042367A">
        <w:t xml:space="preserve"> </w:t>
      </w:r>
      <w:r w:rsidR="000E3F99">
        <w:t>The items were</w:t>
      </w:r>
      <w:r w:rsidR="006E5FD5">
        <w:t xml:space="preserve"> described in terms of their exoticism, referring to them as “decorative accessories to give a pleasing contrast to modern furniture”</w:t>
      </w:r>
      <w:r w:rsidR="00563B21">
        <w:t xml:space="preserve"> and “primitive pieces”.</w:t>
      </w:r>
      <w:r w:rsidR="006E5FD5">
        <w:t xml:space="preserve"> </w:t>
      </w:r>
      <w:r w:rsidR="000E3F99">
        <w:t>The value of the items was thus</w:t>
      </w:r>
      <w:r w:rsidR="00563B21">
        <w:t xml:space="preserve"> </w:t>
      </w:r>
      <w:r w:rsidR="004633BD">
        <w:t xml:space="preserve">determined by </w:t>
      </w:r>
      <w:r w:rsidR="000E3F99">
        <w:t>their</w:t>
      </w:r>
      <w:r w:rsidR="00231FF7">
        <w:t xml:space="preserve"> unfamiliarity, presented</w:t>
      </w:r>
      <w:r w:rsidR="001C6285">
        <w:t xml:space="preserve"> a</w:t>
      </w:r>
      <w:r w:rsidR="00231FF7">
        <w:t>s</w:t>
      </w:r>
      <w:r w:rsidR="001C6285">
        <w:t xml:space="preserve"> curious and distant contrast</w:t>
      </w:r>
      <w:r w:rsidR="001075B9">
        <w:t>s</w:t>
      </w:r>
      <w:r w:rsidR="001C6285">
        <w:t xml:space="preserve"> to the modern, upper-class New York home.</w:t>
      </w:r>
      <w:r w:rsidR="000D674B">
        <w:t xml:space="preserve"> </w:t>
      </w:r>
      <w:r w:rsidR="00F04D9D">
        <w:t>Though</w:t>
      </w:r>
      <w:r w:rsidR="004E6930">
        <w:t xml:space="preserve"> prices were</w:t>
      </w:r>
      <w:r w:rsidR="00160931">
        <w:t xml:space="preserve"> not listed, it is safe to presume that these “old, </w:t>
      </w:r>
      <w:proofErr w:type="spellStart"/>
      <w:r w:rsidR="00160931">
        <w:t>hand made</w:t>
      </w:r>
      <w:proofErr w:type="spellEnd"/>
      <w:r w:rsidR="00160931">
        <w:t xml:space="preserve"> [sic]” pieces came at significant expense.</w:t>
      </w:r>
    </w:p>
    <w:p w14:paraId="0B2F0521" w14:textId="2EE0E17D" w:rsidR="000A624D" w:rsidRDefault="00F04D9D" w:rsidP="00533154">
      <w:pPr>
        <w:spacing w:line="360" w:lineRule="auto"/>
        <w:ind w:firstLine="284"/>
      </w:pPr>
      <w:r>
        <w:t>Such adverts for Indian art sales</w:t>
      </w:r>
      <w:r w:rsidR="007057D2">
        <w:t xml:space="preserve"> frequently appeared in the lifestyle sections of the </w:t>
      </w:r>
      <w:r w:rsidR="007057D2">
        <w:rPr>
          <w:i/>
        </w:rPr>
        <w:t>Times</w:t>
      </w:r>
      <w:r w:rsidR="007057D2">
        <w:t xml:space="preserve">, alongside reporting on fashion, food, and domestic consumables. </w:t>
      </w:r>
      <w:r w:rsidR="00DE35FC">
        <w:t>T</w:t>
      </w:r>
      <w:r w:rsidR="007057D2">
        <w:t xml:space="preserve">his one </w:t>
      </w:r>
      <w:r w:rsidR="00F4328A">
        <w:t>appeared alongside</w:t>
      </w:r>
      <w:r w:rsidR="007057D2">
        <w:t xml:space="preserve"> an advert for fur trim garments, a report on non-union cloak manufacturers, and an ‘Ode to Baked Beans’.</w:t>
      </w:r>
      <w:r w:rsidR="00DE35FC">
        <w:t xml:space="preserve"> </w:t>
      </w:r>
      <w:r w:rsidR="002D2682">
        <w:t xml:space="preserve"> </w:t>
      </w:r>
      <w:r w:rsidR="00DE35FC">
        <w:t xml:space="preserve">The </w:t>
      </w:r>
      <w:r w:rsidR="001E36DC">
        <w:t>gendered nature of</w:t>
      </w:r>
      <w:r w:rsidR="00DE35FC">
        <w:t xml:space="preserve"> marketing consumer goods is thus reflected in </w:t>
      </w:r>
      <w:r w:rsidR="00DE35FC">
        <w:rPr>
          <w:i/>
        </w:rPr>
        <w:t xml:space="preserve">Times </w:t>
      </w:r>
      <w:r w:rsidR="00DE35FC">
        <w:t>writing on Indian art in the period. This section of the paper, like the women’s magazines that became popularized in this era, pres</w:t>
      </w:r>
      <w:r w:rsidR="00D21CD9">
        <w:t>ented several short pieces and a variety of</w:t>
      </w:r>
      <w:r w:rsidR="00DE35FC">
        <w:t xml:space="preserve"> photographs.</w:t>
      </w:r>
      <w:r w:rsidR="00DE35FC">
        <w:rPr>
          <w:rStyle w:val="Alaviitteenviite"/>
        </w:rPr>
        <w:footnoteReference w:id="24"/>
      </w:r>
      <w:r w:rsidR="00DE35FC">
        <w:t xml:space="preserve"> </w:t>
      </w:r>
      <w:r w:rsidR="00412F83">
        <w:t>These examples, aimed at a distinctly female audience, demonstrate that the gendered nature of buying ‘Indian’ homeware identified by historian Elizabeth Hutchinson in the late nineteenth century continued into the 1950s.</w:t>
      </w:r>
      <w:r w:rsidR="00412F83">
        <w:rPr>
          <w:rStyle w:val="Alaviitteenviite"/>
        </w:rPr>
        <w:footnoteReference w:id="25"/>
      </w:r>
    </w:p>
    <w:p w14:paraId="25E4726B" w14:textId="1D82E40B" w:rsidR="00004AAF" w:rsidRPr="008673AC" w:rsidRDefault="0062164B" w:rsidP="00533154">
      <w:pPr>
        <w:spacing w:line="360" w:lineRule="auto"/>
        <w:ind w:firstLine="284"/>
      </w:pPr>
      <w:r>
        <w:t>Reporting on</w:t>
      </w:r>
      <w:r w:rsidR="00642C94">
        <w:t xml:space="preserve"> Indian art and </w:t>
      </w:r>
      <w:r w:rsidR="00191DAB">
        <w:t>commodities</w:t>
      </w:r>
      <w:r w:rsidR="00030F77">
        <w:t xml:space="preserve">, however, </w:t>
      </w:r>
      <w:r w:rsidR="00642C94">
        <w:t xml:space="preserve">expanded beyond the confines of </w:t>
      </w:r>
      <w:r w:rsidR="00E10313">
        <w:t>typically</w:t>
      </w:r>
      <w:r w:rsidR="00642C94">
        <w:t xml:space="preserve"> gendered spending, also addressing a specialist collector’s audience specifically seeking not just </w:t>
      </w:r>
      <w:r w:rsidR="00B73489">
        <w:t xml:space="preserve">any </w:t>
      </w:r>
      <w:r w:rsidR="00642C94">
        <w:t>‘Ind</w:t>
      </w:r>
      <w:r w:rsidR="00C45ED0">
        <w:t>ian’ items, but</w:t>
      </w:r>
      <w:r w:rsidR="001D727F">
        <w:t xml:space="preserve"> elite, authentic products</w:t>
      </w:r>
      <w:r w:rsidR="00642C94">
        <w:t xml:space="preserve"> untarni</w:t>
      </w:r>
      <w:r w:rsidR="000752E1">
        <w:t xml:space="preserve">shed by European influence. </w:t>
      </w:r>
      <w:r w:rsidR="008673AC">
        <w:t xml:space="preserve">The </w:t>
      </w:r>
      <w:r w:rsidR="00574995">
        <w:t>I</w:t>
      </w:r>
      <w:r w:rsidR="001075B9">
        <w:t>ACB</w:t>
      </w:r>
      <w:r w:rsidR="008673AC">
        <w:t>’s</w:t>
      </w:r>
      <w:r w:rsidR="001075B9">
        <w:t xml:space="preserve"> </w:t>
      </w:r>
      <w:r w:rsidR="000752E1">
        <w:t>guidelines</w:t>
      </w:r>
      <w:r w:rsidR="007879D8">
        <w:t xml:space="preserve"> in determining</w:t>
      </w:r>
      <w:r w:rsidR="00E73E2A">
        <w:t xml:space="preserve"> the</w:t>
      </w:r>
      <w:r w:rsidR="000752E1">
        <w:t xml:space="preserve"> </w:t>
      </w:r>
      <w:r w:rsidR="00412AFB">
        <w:t>‘authenti</w:t>
      </w:r>
      <w:r w:rsidR="0052087C">
        <w:t>c</w:t>
      </w:r>
      <w:r w:rsidR="00E73E2A">
        <w:t>ity</w:t>
      </w:r>
      <w:r w:rsidR="0052087C">
        <w:t>’</w:t>
      </w:r>
      <w:r w:rsidR="00E73E2A">
        <w:t xml:space="preserve"> of</w:t>
      </w:r>
      <w:r w:rsidR="0052087C">
        <w:t xml:space="preserve"> Indian art </w:t>
      </w:r>
      <w:r w:rsidR="000752E1">
        <w:t>were</w:t>
      </w:r>
      <w:r w:rsidR="00642C94">
        <w:t xml:space="preserve"> </w:t>
      </w:r>
      <w:r w:rsidR="00412AFB">
        <w:t xml:space="preserve">regularly printed by the </w:t>
      </w:r>
      <w:r w:rsidR="00412AFB">
        <w:rPr>
          <w:i/>
        </w:rPr>
        <w:t>Times</w:t>
      </w:r>
      <w:r w:rsidR="00412AFB">
        <w:t xml:space="preserve"> throughout the 1950s and into the 1960s</w:t>
      </w:r>
      <w:r w:rsidR="002C3286">
        <w:t xml:space="preserve">. For instance, </w:t>
      </w:r>
      <w:r w:rsidR="00412F83">
        <w:t>in</w:t>
      </w:r>
      <w:r w:rsidR="002C3286">
        <w:t xml:space="preserve"> December 1952</w:t>
      </w:r>
      <w:r w:rsidR="00247E55">
        <w:t xml:space="preserve"> </w:t>
      </w:r>
      <w:r w:rsidR="002C3286">
        <w:t xml:space="preserve">the </w:t>
      </w:r>
      <w:r w:rsidR="002C3286">
        <w:rPr>
          <w:i/>
        </w:rPr>
        <w:t xml:space="preserve">Times Sunday </w:t>
      </w:r>
      <w:r w:rsidR="002C3286">
        <w:rPr>
          <w:i/>
        </w:rPr>
        <w:lastRenderedPageBreak/>
        <w:t>Magazine</w:t>
      </w:r>
      <w:r w:rsidR="00AB5A31">
        <w:t xml:space="preserve"> ran</w:t>
      </w:r>
      <w:r w:rsidR="002C3286">
        <w:t xml:space="preserve"> a how-to</w:t>
      </w:r>
      <w:r w:rsidR="0098575D">
        <w:t xml:space="preserve"> report </w:t>
      </w:r>
      <w:r w:rsidR="00B4408F">
        <w:t xml:space="preserve">for collecting Indian goods </w:t>
      </w:r>
      <w:r w:rsidR="00C977CD">
        <w:t xml:space="preserve">in the Southwest </w:t>
      </w:r>
      <w:r w:rsidR="0098575D">
        <w:t xml:space="preserve">by </w:t>
      </w:r>
      <w:r w:rsidR="002C3286">
        <w:t xml:space="preserve">Thomas B. </w:t>
      </w:r>
      <w:proofErr w:type="spellStart"/>
      <w:r w:rsidR="002C3286">
        <w:t>Lesure</w:t>
      </w:r>
      <w:proofErr w:type="spellEnd"/>
      <w:r w:rsidR="002C3286">
        <w:t>, titled ‘Hunting for Indian Bargains’.</w:t>
      </w:r>
      <w:r w:rsidR="002C3286">
        <w:rPr>
          <w:rStyle w:val="Alaviitteenviite"/>
        </w:rPr>
        <w:footnoteReference w:id="26"/>
      </w:r>
      <w:r w:rsidR="004F01F9">
        <w:t xml:space="preserve"> The guide spurned</w:t>
      </w:r>
      <w:r w:rsidR="00183541">
        <w:t xml:space="preserve"> the “trashy </w:t>
      </w:r>
      <w:proofErr w:type="spellStart"/>
      <w:r w:rsidR="00183541">
        <w:t>hodge-podge</w:t>
      </w:r>
      <w:proofErr w:type="spellEnd"/>
      <w:r w:rsidR="00183541">
        <w:t xml:space="preserve"> of tawdry knickknacks and spurious goods” to be found in Arizona and New Mexico, advising tourists to contact reputable dealer</w:t>
      </w:r>
      <w:r w:rsidR="006C609C">
        <w:t>s through chambers of commerce</w:t>
      </w:r>
      <w:r w:rsidR="00AB5A31">
        <w:t>. These authorities were</w:t>
      </w:r>
      <w:r w:rsidR="002079A2">
        <w:t xml:space="preserve"> certainly presented as preferable to</w:t>
      </w:r>
      <w:r w:rsidR="00183541">
        <w:t xml:space="preserve"> trading directly with Indian sellers themselves</w:t>
      </w:r>
      <w:r w:rsidR="0009263A">
        <w:t>, as</w:t>
      </w:r>
      <w:r w:rsidR="00F77197">
        <w:t xml:space="preserve"> </w:t>
      </w:r>
      <w:proofErr w:type="spellStart"/>
      <w:r w:rsidR="00F77197">
        <w:t>Lesure</w:t>
      </w:r>
      <w:proofErr w:type="spellEnd"/>
      <w:r w:rsidR="00F77197">
        <w:t xml:space="preserve"> noted</w:t>
      </w:r>
      <w:r w:rsidR="00BD176C">
        <w:t>:</w:t>
      </w:r>
      <w:r w:rsidR="00183541">
        <w:t xml:space="preserve"> “[…] while trading with an Indian may be picturesque, it’s not usually profitable for tourists. The Indians have learned a </w:t>
      </w:r>
      <w:r w:rsidR="00BA4ED7">
        <w:t xml:space="preserve">few lessons from the white man.” </w:t>
      </w:r>
      <w:proofErr w:type="spellStart"/>
      <w:r w:rsidR="00A130F4">
        <w:t>Lesure</w:t>
      </w:r>
      <w:proofErr w:type="spellEnd"/>
      <w:r w:rsidR="00A130F4">
        <w:t xml:space="preserve"> thus presented</w:t>
      </w:r>
      <w:r w:rsidR="00372FAA">
        <w:t xml:space="preserve"> Native involvement as not only unnecessary in the purchase of Indian commodities, but potentially harmful for American tourists.</w:t>
      </w:r>
      <w:r w:rsidR="008673AC">
        <w:t xml:space="preserve"> Moreover, this statement </w:t>
      </w:r>
      <w:r w:rsidR="000932BC">
        <w:t>indicated</w:t>
      </w:r>
      <w:r w:rsidR="008673AC">
        <w:t xml:space="preserve"> that outside influence had not only tarnished Indian crafts, but </w:t>
      </w:r>
      <w:r w:rsidR="008673AC">
        <w:rPr>
          <w:i/>
        </w:rPr>
        <w:t>Native people</w:t>
      </w:r>
      <w:r w:rsidR="008673AC">
        <w:t xml:space="preserve"> as well.</w:t>
      </w:r>
    </w:p>
    <w:p w14:paraId="48064BE3" w14:textId="7A6D263E" w:rsidR="004F6773" w:rsidRDefault="00DF57E6" w:rsidP="00EC71B8">
      <w:pPr>
        <w:spacing w:line="360" w:lineRule="auto"/>
        <w:ind w:firstLine="284"/>
      </w:pPr>
      <w:r>
        <w:t xml:space="preserve">The implication </w:t>
      </w:r>
      <w:r w:rsidR="00E24A0F">
        <w:t>remained</w:t>
      </w:r>
      <w:r>
        <w:t xml:space="preserve"> that Native items like rugs, pottery, jewellery, leather goods and dolls </w:t>
      </w:r>
      <w:r w:rsidR="006E6907">
        <w:t>were</w:t>
      </w:r>
      <w:r>
        <w:t xml:space="preserve"> appropriate and interesting decora</w:t>
      </w:r>
      <w:r w:rsidR="00390860">
        <w:t>tive items for an American</w:t>
      </w:r>
      <w:r w:rsidR="00B218C4">
        <w:t xml:space="preserve"> home. The article distinguished</w:t>
      </w:r>
      <w:r w:rsidR="00390860">
        <w:t xml:space="preserve"> between items made by Native artisans for their own use and things like “ash trays, cigarette holders, key chains […] which are seldom used by the Indians themselves”, bu</w:t>
      </w:r>
      <w:r w:rsidR="00302BB3">
        <w:t>t also stated</w:t>
      </w:r>
      <w:r w:rsidR="00390860">
        <w:t xml:space="preserve"> boldly that “all of these products – actually made by the Indians themselves – are fine handicraft work and authentic goods.”</w:t>
      </w:r>
      <w:r w:rsidR="007F6625">
        <w:rPr>
          <w:rStyle w:val="Alaviitteenviite"/>
        </w:rPr>
        <w:footnoteReference w:id="27"/>
      </w:r>
      <w:r>
        <w:t xml:space="preserve"> </w:t>
      </w:r>
      <w:r w:rsidR="00D02BA5">
        <w:t xml:space="preserve">Authenticity, then, </w:t>
      </w:r>
      <w:r w:rsidR="001A7E93">
        <w:t>hinged</w:t>
      </w:r>
      <w:r w:rsidR="00CA105C">
        <w:t xml:space="preserve"> on the</w:t>
      </w:r>
      <w:r w:rsidR="00C83E0A">
        <w:t xml:space="preserve"> tribal affiliations of the</w:t>
      </w:r>
      <w:r w:rsidR="00CA105C">
        <w:t xml:space="preserve"> maker rather than the </w:t>
      </w:r>
      <w:r w:rsidR="00781B68">
        <w:t xml:space="preserve">cultural </w:t>
      </w:r>
      <w:r w:rsidR="00CA105C">
        <w:t>signif</w:t>
      </w:r>
      <w:r w:rsidR="00EC71B8">
        <w:t>icance of the product. T</w:t>
      </w:r>
      <w:r w:rsidR="00D02BA5">
        <w:t xml:space="preserve">he report </w:t>
      </w:r>
      <w:r w:rsidR="00942558">
        <w:t>contained</w:t>
      </w:r>
      <w:r w:rsidR="00CA105C">
        <w:t xml:space="preserve"> detailed instructions for purchasing Hopi “Kachina dolls”, including price and size guidelines, as well as a note that “true Kachinas are made only by the Hopi Indians from the roots of cottonwood </w:t>
      </w:r>
      <w:r w:rsidR="00765469">
        <w:t xml:space="preserve">trees”. </w:t>
      </w:r>
      <w:r w:rsidR="008311A1">
        <w:t>It</w:t>
      </w:r>
      <w:r w:rsidR="00765469">
        <w:t xml:space="preserve"> also advised</w:t>
      </w:r>
      <w:r w:rsidR="00CA105C">
        <w:t xml:space="preserve"> to look for dolls that seem “rough</w:t>
      </w:r>
      <w:r w:rsidR="00F35A71">
        <w:t xml:space="preserve"> around the edges”, as these were</w:t>
      </w:r>
      <w:r w:rsidR="00CA105C">
        <w:t xml:space="preserve"> more likely to have been produce</w:t>
      </w:r>
      <w:r w:rsidR="0009263A">
        <w:t>d</w:t>
      </w:r>
      <w:r w:rsidR="00CA105C">
        <w:t xml:space="preserve"> with the “simple implements” marking traditional Hopi craftsmanship.</w:t>
      </w:r>
      <w:r w:rsidR="00FE08FA">
        <w:t xml:space="preserve"> </w:t>
      </w:r>
      <w:r w:rsidR="00B66EB5">
        <w:t xml:space="preserve">The </w:t>
      </w:r>
      <w:r w:rsidR="007131E2">
        <w:t>description of</w:t>
      </w:r>
      <w:r w:rsidR="0057793D">
        <w:t xml:space="preserve"> these dolls was</w:t>
      </w:r>
      <w:r w:rsidR="00FE08FA">
        <w:t xml:space="preserve"> </w:t>
      </w:r>
      <w:r w:rsidR="007131E2">
        <w:t>predominantly focus</w:t>
      </w:r>
      <w:r w:rsidR="003E72B8">
        <w:t xml:space="preserve">sed </w:t>
      </w:r>
      <w:r w:rsidR="00FE08FA">
        <w:t xml:space="preserve">on their appearance and </w:t>
      </w:r>
      <w:r w:rsidR="007955F4">
        <w:t>production methods</w:t>
      </w:r>
      <w:r w:rsidR="00EC71B8">
        <w:t>, providing</w:t>
      </w:r>
      <w:r w:rsidR="00FE08FA">
        <w:t xml:space="preserve"> little indication of their significance for the Hopi themselves. </w:t>
      </w:r>
      <w:r w:rsidR="0009263A">
        <w:t>Their original purpose</w:t>
      </w:r>
      <w:r w:rsidR="00233DC3">
        <w:t xml:space="preserve"> was</w:t>
      </w:r>
      <w:r w:rsidR="00FE08FA">
        <w:t xml:space="preserve"> only va</w:t>
      </w:r>
      <w:r w:rsidR="00214BE5">
        <w:t>guely outlined in a side note</w:t>
      </w:r>
      <w:r w:rsidR="007465E1">
        <w:t>, stating that</w:t>
      </w:r>
      <w:r w:rsidR="002F7AF8">
        <w:t xml:space="preserve"> larger dolls were “</w:t>
      </w:r>
      <w:r w:rsidR="00FE08FA">
        <w:t>actually used by the Indians themselves in teaching youngsters about the various supernatural beings in their religion.”</w:t>
      </w:r>
      <w:r w:rsidR="00FE08FA">
        <w:rPr>
          <w:rStyle w:val="Alaviitteenviite"/>
        </w:rPr>
        <w:footnoteReference w:id="28"/>
      </w:r>
      <w:r w:rsidR="00FE08FA">
        <w:t xml:space="preserve"> </w:t>
      </w:r>
    </w:p>
    <w:p w14:paraId="349A1536" w14:textId="6982536B" w:rsidR="00BA4ED7" w:rsidRDefault="00DA43F3" w:rsidP="00533154">
      <w:pPr>
        <w:spacing w:line="360" w:lineRule="auto"/>
        <w:ind w:firstLine="284"/>
      </w:pPr>
      <w:r>
        <w:lastRenderedPageBreak/>
        <w:t>For the Hopi</w:t>
      </w:r>
      <w:r w:rsidR="00A86CDB">
        <w:t>, these figures –</w:t>
      </w:r>
      <w:r w:rsidR="004F01F9">
        <w:t xml:space="preserve"> </w:t>
      </w:r>
      <w:r w:rsidR="00E253A7">
        <w:t xml:space="preserve">called </w:t>
      </w:r>
      <w:proofErr w:type="spellStart"/>
      <w:r w:rsidR="00E253A7">
        <w:rPr>
          <w:i/>
        </w:rPr>
        <w:t>tithu</w:t>
      </w:r>
      <w:proofErr w:type="spellEnd"/>
      <w:r w:rsidR="00E253A7">
        <w:t xml:space="preserve"> – are significant ceremonial objects, depicting the </w:t>
      </w:r>
      <w:proofErr w:type="spellStart"/>
      <w:r w:rsidR="00E253A7">
        <w:rPr>
          <w:i/>
        </w:rPr>
        <w:t>katsinam</w:t>
      </w:r>
      <w:proofErr w:type="spellEnd"/>
      <w:r w:rsidR="00A86CDB">
        <w:t>,</w:t>
      </w:r>
      <w:r w:rsidR="00E253A7">
        <w:t xml:space="preserve"> benevolent</w:t>
      </w:r>
      <w:r w:rsidR="004A43D6">
        <w:t xml:space="preserve"> spirit</w:t>
      </w:r>
      <w:r w:rsidR="00E253A7">
        <w:t xml:space="preserve"> beings responsible for rain and fertility.</w:t>
      </w:r>
      <w:r w:rsidR="00E253A7">
        <w:rPr>
          <w:rStyle w:val="Alaviitteenviite"/>
        </w:rPr>
        <w:footnoteReference w:id="29"/>
      </w:r>
      <w:r w:rsidR="00807BBA">
        <w:t xml:space="preserve"> The figures, which are given to girls during ceremonies, became an important source of income for Hopi Pueblo in the 1</w:t>
      </w:r>
      <w:r w:rsidR="005E424F">
        <w:t>930s and remain so</w:t>
      </w:r>
      <w:r w:rsidR="005B1AC6">
        <w:t xml:space="preserve">; </w:t>
      </w:r>
      <w:r w:rsidR="00807BBA">
        <w:t>Hopi artists creat</w:t>
      </w:r>
      <w:r w:rsidR="00913DC6">
        <w:t>e</w:t>
      </w:r>
      <w:r w:rsidR="00807BBA">
        <w:t xml:space="preserve"> different items for ceremonial use and for sale to outsiders, carefully selecting imagery</w:t>
      </w:r>
      <w:r w:rsidR="00660429">
        <w:t xml:space="preserve"> appropriate to each</w:t>
      </w:r>
      <w:r w:rsidR="00807BBA">
        <w:t xml:space="preserve"> audience.</w:t>
      </w:r>
      <w:r w:rsidR="00807BBA">
        <w:rPr>
          <w:rStyle w:val="Alaviitteenviite"/>
        </w:rPr>
        <w:footnoteReference w:id="30"/>
      </w:r>
      <w:r w:rsidR="005E424F">
        <w:t xml:space="preserve"> As </w:t>
      </w:r>
      <w:proofErr w:type="spellStart"/>
      <w:r w:rsidR="005E424F">
        <w:t>Lesure’s</w:t>
      </w:r>
      <w:proofErr w:type="spellEnd"/>
      <w:r w:rsidR="005E424F">
        <w:t xml:space="preserve"> article demonstrates, there was little </w:t>
      </w:r>
      <w:r w:rsidR="000F6EE3">
        <w:t>awareness</w:t>
      </w:r>
      <w:r w:rsidR="005E424F">
        <w:t xml:space="preserve"> of such issues </w:t>
      </w:r>
      <w:r w:rsidR="007B0BA4">
        <w:t>in 1950s</w:t>
      </w:r>
      <w:r w:rsidR="005E424F">
        <w:t xml:space="preserve"> public discussions of </w:t>
      </w:r>
      <w:r w:rsidR="0072458F">
        <w:t>Native-made</w:t>
      </w:r>
      <w:r w:rsidR="005E424F">
        <w:t xml:space="preserve"> </w:t>
      </w:r>
      <w:r w:rsidR="00BE00F4">
        <w:t>consumer</w:t>
      </w:r>
      <w:r w:rsidR="005E424F">
        <w:t xml:space="preserve"> commodities.</w:t>
      </w:r>
      <w:r w:rsidR="002F4281">
        <w:t xml:space="preserve"> By advising tourists to buy these items from “reputable” non-Native sellers, the act of consuming a</w:t>
      </w:r>
      <w:r w:rsidR="0072458F">
        <w:t>n</w:t>
      </w:r>
      <w:r w:rsidR="002F4281">
        <w:t xml:space="preserve"> Indian item </w:t>
      </w:r>
      <w:r w:rsidR="0072458F">
        <w:t>was</w:t>
      </w:r>
      <w:r w:rsidR="002F4281">
        <w:t xml:space="preserve"> divorced from </w:t>
      </w:r>
      <w:r w:rsidR="00D87BA5">
        <w:t>its original cultural context</w:t>
      </w:r>
      <w:r w:rsidR="009B6BE7">
        <w:t>.</w:t>
      </w:r>
      <w:r w:rsidR="00520708">
        <w:t xml:space="preserve"> This highlights one of the key issues of cultural appropriation; as items are </w:t>
      </w:r>
      <w:r w:rsidR="003E089A">
        <w:t>co-opted</w:t>
      </w:r>
      <w:r w:rsidR="00520708">
        <w:t xml:space="preserve"> from an </w:t>
      </w:r>
      <w:r>
        <w:t>I</w:t>
      </w:r>
      <w:r w:rsidR="00520708">
        <w:t>ndigenous group, their original significance is distorted</w:t>
      </w:r>
      <w:r w:rsidR="003C503A">
        <w:t xml:space="preserve"> and even lost</w:t>
      </w:r>
      <w:r w:rsidR="00520708">
        <w:t>. Furthermore, the</w:t>
      </w:r>
      <w:r w:rsidR="002F4281">
        <w:t xml:space="preserve"> Native</w:t>
      </w:r>
      <w:r w:rsidR="00520708">
        <w:t xml:space="preserve"> artists and artisans who made these products are </w:t>
      </w:r>
      <w:r w:rsidR="00773D66">
        <w:t xml:space="preserve">removed </w:t>
      </w:r>
      <w:r w:rsidR="00520708">
        <w:t>from the creative process</w:t>
      </w:r>
      <w:r w:rsidR="002F4281">
        <w:t xml:space="preserve">. </w:t>
      </w:r>
      <w:proofErr w:type="spellStart"/>
      <w:r w:rsidR="002F4281">
        <w:t>Le</w:t>
      </w:r>
      <w:r w:rsidR="00782700">
        <w:t>sure’s</w:t>
      </w:r>
      <w:proofErr w:type="spellEnd"/>
      <w:r w:rsidR="00782700">
        <w:t xml:space="preserve"> buying guide included</w:t>
      </w:r>
      <w:r w:rsidR="008D333C">
        <w:t xml:space="preserve"> only one</w:t>
      </w:r>
      <w:r w:rsidR="002F4281">
        <w:t xml:space="preserve"> image of a Native person, coupled with the caption “Navaho [sic] silversmith at work”. </w:t>
      </w:r>
      <w:r w:rsidR="008412F9">
        <w:t xml:space="preserve">Not only was </w:t>
      </w:r>
      <w:r w:rsidR="00623D0B">
        <w:t>the Navajo artist</w:t>
      </w:r>
      <w:r w:rsidR="002B3B3F">
        <w:t xml:space="preserve"> unnamed, but</w:t>
      </w:r>
      <w:r w:rsidR="002F4281">
        <w:t xml:space="preserve"> </w:t>
      </w:r>
      <w:r w:rsidR="004C75C3">
        <w:t xml:space="preserve">he was pictured </w:t>
      </w:r>
      <w:r>
        <w:t>concentrating</w:t>
      </w:r>
      <w:r w:rsidR="001724EA">
        <w:t xml:space="preserve"> on his silverwork</w:t>
      </w:r>
      <w:r w:rsidR="00725ED0">
        <w:t>,</w:t>
      </w:r>
      <w:r w:rsidR="001724EA">
        <w:t xml:space="preserve"> h</w:t>
      </w:r>
      <w:r w:rsidR="002B3B3F">
        <w:t xml:space="preserve">is face turned away from the camera. His identity </w:t>
      </w:r>
      <w:r w:rsidR="00725ED0">
        <w:t xml:space="preserve">and background were </w:t>
      </w:r>
      <w:r w:rsidR="00567DD2">
        <w:t>inco</w:t>
      </w:r>
      <w:r w:rsidR="00CE72C7">
        <w:t>nsequential</w:t>
      </w:r>
      <w:r w:rsidR="00AC1AA8">
        <w:t xml:space="preserve">, apart from </w:t>
      </w:r>
      <w:r w:rsidR="00567DD2">
        <w:t>his tribal membership</w:t>
      </w:r>
      <w:r w:rsidR="00AC1AA8">
        <w:t>,</w:t>
      </w:r>
      <w:r w:rsidR="00567DD2">
        <w:t xml:space="preserve"> adherence to techniques </w:t>
      </w:r>
      <w:r w:rsidR="00AC1AA8">
        <w:t>required by the IACB</w:t>
      </w:r>
      <w:r w:rsidR="00E74858">
        <w:t>,</w:t>
      </w:r>
      <w:r w:rsidR="00567DD2">
        <w:t xml:space="preserve"> and production of</w:t>
      </w:r>
      <w:r w:rsidR="00DE34DD">
        <w:t xml:space="preserve"> objects </w:t>
      </w:r>
      <w:r w:rsidR="00EC6517">
        <w:t>for</w:t>
      </w:r>
      <w:r w:rsidR="00DE34DD">
        <w:t xml:space="preserve"> Euro</w:t>
      </w:r>
      <w:r w:rsidR="00567DD2">
        <w:t>-American buyers</w:t>
      </w:r>
      <w:r w:rsidR="00DE34DD">
        <w:t>.</w:t>
      </w:r>
      <w:r w:rsidR="00C7473C">
        <w:t xml:space="preserve"> </w:t>
      </w:r>
    </w:p>
    <w:p w14:paraId="162C98FA" w14:textId="37BC16F1" w:rsidR="0032679D" w:rsidRDefault="002B4160" w:rsidP="00533154">
      <w:pPr>
        <w:spacing w:line="360" w:lineRule="auto"/>
        <w:ind w:firstLine="284"/>
      </w:pPr>
      <w:r>
        <w:rPr>
          <w:i/>
        </w:rPr>
        <w:t xml:space="preserve">Times </w:t>
      </w:r>
      <w:r>
        <w:t>writing on Native art and artefacts in the 1950s</w:t>
      </w:r>
      <w:r w:rsidR="007F4F2B">
        <w:t xml:space="preserve"> reflects</w:t>
      </w:r>
      <w:r w:rsidR="00602F85">
        <w:t xml:space="preserve"> the </w:t>
      </w:r>
      <w:r w:rsidR="007C721A">
        <w:t xml:space="preserve">contemporary </w:t>
      </w:r>
      <w:r w:rsidR="00602F85">
        <w:t>trend of relying on E</w:t>
      </w:r>
      <w:r>
        <w:t>uro</w:t>
      </w:r>
      <w:r w:rsidR="00C208F5">
        <w:t>-American mediators</w:t>
      </w:r>
      <w:r>
        <w:t xml:space="preserve"> to</w:t>
      </w:r>
      <w:r w:rsidR="00C208F5">
        <w:t xml:space="preserve"> determine the ‘authenticity’ and</w:t>
      </w:r>
      <w:r w:rsidR="00EE23C1">
        <w:t xml:space="preserve"> value of a Native-made</w:t>
      </w:r>
      <w:r>
        <w:t xml:space="preserve"> product. Press reporting </w:t>
      </w:r>
      <w:r w:rsidR="00645816">
        <w:t xml:space="preserve">often </w:t>
      </w:r>
      <w:r>
        <w:t>focu</w:t>
      </w:r>
      <w:r w:rsidR="00B01E48">
        <w:t>s</w:t>
      </w:r>
      <w:r>
        <w:t xml:space="preserve">sed on these collectors rather than Native artists, as </w:t>
      </w:r>
      <w:r w:rsidR="0008014D">
        <w:t>demonstrated by a</w:t>
      </w:r>
      <w:r w:rsidR="00B81EF0">
        <w:t xml:space="preserve"> 1954 report on Harry R. Bowlby</w:t>
      </w:r>
      <w:r w:rsidR="00527F48">
        <w:t>, a rug salesman</w:t>
      </w:r>
      <w:r w:rsidR="00B81EF0">
        <w:t xml:space="preserve"> described as</w:t>
      </w:r>
      <w:r>
        <w:t xml:space="preserve"> “wearing the insignia</w:t>
      </w:r>
      <w:r w:rsidR="00527F48">
        <w:t xml:space="preserve"> of a Pueblo Indian chief”</w:t>
      </w:r>
      <w:r>
        <w:t>.</w:t>
      </w:r>
      <w:r>
        <w:rPr>
          <w:rStyle w:val="Alaviitteenviite"/>
        </w:rPr>
        <w:footnoteReference w:id="31"/>
      </w:r>
      <w:r>
        <w:t xml:space="preserve"> </w:t>
      </w:r>
      <w:r w:rsidR="00F83B14">
        <w:t xml:space="preserve">While </w:t>
      </w:r>
      <w:proofErr w:type="spellStart"/>
      <w:r w:rsidR="00C208F5">
        <w:t>Lesure’s</w:t>
      </w:r>
      <w:proofErr w:type="spellEnd"/>
      <w:r w:rsidR="00C208F5">
        <w:t xml:space="preserve"> 1952 guide</w:t>
      </w:r>
      <w:r w:rsidR="00F83B14">
        <w:t xml:space="preserve"> provided tips for spotting ‘authentic’ or ‘traditional’ crafting techniques, Bowlby </w:t>
      </w:r>
      <w:r w:rsidR="00E94B69">
        <w:t>appears to have influenced</w:t>
      </w:r>
      <w:r w:rsidR="0063745B">
        <w:t xml:space="preserve"> </w:t>
      </w:r>
      <w:r w:rsidR="003B59CB">
        <w:t>the Navajo weavers he</w:t>
      </w:r>
      <w:r w:rsidR="00017287">
        <w:t xml:space="preserve"> purchased rugs from</w:t>
      </w:r>
      <w:r w:rsidR="0063745B">
        <w:t>, encouraging them</w:t>
      </w:r>
      <w:r w:rsidR="00320D90">
        <w:t xml:space="preserve"> to adopt new </w:t>
      </w:r>
      <w:proofErr w:type="spellStart"/>
      <w:r w:rsidR="00320D90">
        <w:t>colo</w:t>
      </w:r>
      <w:r w:rsidR="00F83B14">
        <w:t>rs</w:t>
      </w:r>
      <w:proofErr w:type="spellEnd"/>
      <w:r w:rsidR="00F83B14">
        <w:t xml:space="preserve"> and designs into</w:t>
      </w:r>
      <w:r w:rsidR="00C363FE">
        <w:t xml:space="preserve"> their works. As the reporter here stated</w:t>
      </w:r>
      <w:r w:rsidR="00F83B14">
        <w:t xml:space="preserve">: “Although </w:t>
      </w:r>
      <w:proofErr w:type="spellStart"/>
      <w:r w:rsidR="00F83B14">
        <w:t>gray</w:t>
      </w:r>
      <w:proofErr w:type="spellEnd"/>
      <w:r w:rsidR="00F83B14">
        <w:t xml:space="preserve">, black, white and brown are still dominant in the collection being shown, </w:t>
      </w:r>
      <w:proofErr w:type="gramStart"/>
      <w:r w:rsidR="00F83B14">
        <w:t>more red</w:t>
      </w:r>
      <w:proofErr w:type="gramEnd"/>
      <w:r w:rsidR="00F83B14">
        <w:t xml:space="preserve"> and blue are seen this year.</w:t>
      </w:r>
      <w:r w:rsidR="0014139D">
        <w:rPr>
          <w:rStyle w:val="Alaviitteenviite"/>
        </w:rPr>
        <w:footnoteReference w:id="32"/>
      </w:r>
      <w:r w:rsidR="0014139D">
        <w:t xml:space="preserve"> No clear explana</w:t>
      </w:r>
      <w:r w:rsidR="00320D90">
        <w:t xml:space="preserve">tion for this </w:t>
      </w:r>
      <w:r w:rsidR="00A918A4">
        <w:t>addition of</w:t>
      </w:r>
      <w:r w:rsidR="00320D90">
        <w:t xml:space="preserve"> </w:t>
      </w:r>
      <w:proofErr w:type="spellStart"/>
      <w:r w:rsidR="00320D90">
        <w:t>colo</w:t>
      </w:r>
      <w:r w:rsidR="001009C1">
        <w:t>r</w:t>
      </w:r>
      <w:proofErr w:type="spellEnd"/>
      <w:r w:rsidR="001009C1">
        <w:t xml:space="preserve"> was</w:t>
      </w:r>
      <w:r w:rsidR="0014139D">
        <w:t xml:space="preserve"> provided, </w:t>
      </w:r>
      <w:r w:rsidR="00151C5E">
        <w:t>hinting only</w:t>
      </w:r>
      <w:r w:rsidR="0014139D">
        <w:t xml:space="preserve"> that Bowlby’s Euro-American buyers were interested </w:t>
      </w:r>
      <w:r w:rsidR="0014139D">
        <w:lastRenderedPageBreak/>
        <w:t xml:space="preserve">in a broader range. </w:t>
      </w:r>
      <w:proofErr w:type="gramStart"/>
      <w:r w:rsidR="0014139D">
        <w:t>Indeed</w:t>
      </w:r>
      <w:proofErr w:type="gramEnd"/>
      <w:r w:rsidR="0014139D">
        <w:t xml:space="preserve"> the article </w:t>
      </w:r>
      <w:r w:rsidR="00E038CB">
        <w:t>recommended purchasing rugs from Bowlby</w:t>
      </w:r>
      <w:r w:rsidR="00DB3462">
        <w:t xml:space="preserve">, </w:t>
      </w:r>
      <w:r w:rsidR="00006F3D">
        <w:t>quoting a</w:t>
      </w:r>
      <w:r w:rsidR="0014139D">
        <w:t xml:space="preserve"> customer</w:t>
      </w:r>
      <w:r w:rsidR="00006F3D">
        <w:t xml:space="preserve"> as</w:t>
      </w:r>
      <w:r w:rsidR="0014139D">
        <w:t xml:space="preserve"> complaining that “We have to come to New York to get an attractive Indian rug.”</w:t>
      </w:r>
      <w:r w:rsidR="0014139D">
        <w:rPr>
          <w:rStyle w:val="Alaviitteenviite"/>
        </w:rPr>
        <w:footnoteReference w:id="33"/>
      </w:r>
      <w:r w:rsidR="00C55FF9">
        <w:t xml:space="preserve"> </w:t>
      </w:r>
    </w:p>
    <w:p w14:paraId="6EBCD0F0" w14:textId="64D5AA27" w:rsidR="002B2827" w:rsidRDefault="004F2A8A" w:rsidP="00317535">
      <w:pPr>
        <w:spacing w:line="360" w:lineRule="auto"/>
        <w:ind w:firstLine="284"/>
      </w:pPr>
      <w:r>
        <w:t xml:space="preserve">Further </w:t>
      </w:r>
      <w:r>
        <w:rPr>
          <w:i/>
        </w:rPr>
        <w:t xml:space="preserve">Times </w:t>
      </w:r>
      <w:r>
        <w:t xml:space="preserve">reports attest to </w:t>
      </w:r>
      <w:r w:rsidR="003B59CB" w:rsidRPr="004F2A8A">
        <w:t>Bowlby</w:t>
      </w:r>
      <w:r w:rsidRPr="004F2A8A">
        <w:t>’s</w:t>
      </w:r>
      <w:r>
        <w:t xml:space="preserve"> </w:t>
      </w:r>
      <w:r w:rsidR="003B59CB">
        <w:t>domina</w:t>
      </w:r>
      <w:r>
        <w:t>nce in</w:t>
      </w:r>
      <w:r w:rsidR="003B59CB">
        <w:t xml:space="preserve"> the </w:t>
      </w:r>
      <w:r w:rsidR="00AF379F">
        <w:t xml:space="preserve">New York </w:t>
      </w:r>
      <w:r w:rsidR="00BC61A7">
        <w:t>market for Navajo rugs</w:t>
      </w:r>
      <w:r>
        <w:t>. A 1956 article</w:t>
      </w:r>
      <w:r w:rsidR="003B59CB">
        <w:t xml:space="preserve"> </w:t>
      </w:r>
      <w:r>
        <w:t xml:space="preserve">on Bowlby carried </w:t>
      </w:r>
      <w:r w:rsidR="003B59CB">
        <w:t>the foreboding headline ‘Young Navajos Spurning Rugs As Way of Life’.</w:t>
      </w:r>
      <w:r w:rsidR="003B59CB">
        <w:rPr>
          <w:rStyle w:val="Alaviitteenviite"/>
        </w:rPr>
        <w:footnoteReference w:id="34"/>
      </w:r>
      <w:r w:rsidR="001C0789">
        <w:t xml:space="preserve"> Bowlby’s </w:t>
      </w:r>
      <w:r w:rsidR="003D2AC5">
        <w:t>comments in both pieces were</w:t>
      </w:r>
      <w:r w:rsidR="00AB6D01">
        <w:t xml:space="preserve"> consistent, emphasiz</w:t>
      </w:r>
      <w:r w:rsidR="0032679D">
        <w:t xml:space="preserve">ing that the </w:t>
      </w:r>
      <w:r w:rsidR="005F6862">
        <w:t>rugs</w:t>
      </w:r>
      <w:r w:rsidR="00B14ABE">
        <w:t xml:space="preserve"> he </w:t>
      </w:r>
      <w:r w:rsidR="00C917CD">
        <w:t>selected</w:t>
      </w:r>
      <w:r w:rsidR="00B14ABE">
        <w:t xml:space="preserve"> for sale were ‘traditionally’ crafted, according to the techniques developed in “prehistoric times”, on the “same crude looms that were used long before the Pilgrims ever saw Plymouth Rock.”</w:t>
      </w:r>
      <w:r w:rsidR="00B14ABE">
        <w:rPr>
          <w:rStyle w:val="Alaviitteenviite"/>
        </w:rPr>
        <w:footnoteReference w:id="35"/>
      </w:r>
      <w:r w:rsidR="008C01EE">
        <w:t xml:space="preserve"> T</w:t>
      </w:r>
      <w:r w:rsidR="00B41049">
        <w:t>he</w:t>
      </w:r>
      <w:r w:rsidR="00F84758">
        <w:t xml:space="preserve"> earlier</w:t>
      </w:r>
      <w:r w:rsidR="00B41049">
        <w:t xml:space="preserve"> article</w:t>
      </w:r>
      <w:r w:rsidR="008C01EE">
        <w:t xml:space="preserve"> indicated</w:t>
      </w:r>
      <w:r w:rsidR="00B41049">
        <w:t xml:space="preserve"> that Navajos could </w:t>
      </w:r>
      <w:r w:rsidR="008C01EE">
        <w:t>include</w:t>
      </w:r>
      <w:r w:rsidR="00C07529">
        <w:t xml:space="preserve"> a broader range of </w:t>
      </w:r>
      <w:proofErr w:type="spellStart"/>
      <w:r w:rsidR="00C07529">
        <w:t>colo</w:t>
      </w:r>
      <w:r w:rsidR="00B41049">
        <w:t>rs</w:t>
      </w:r>
      <w:proofErr w:type="spellEnd"/>
      <w:r w:rsidR="00B41049">
        <w:t xml:space="preserve"> and new designs to rugs for sale to mainstream buyers, as long as they worked with a knowledgeable Euro</w:t>
      </w:r>
      <w:r w:rsidR="008C01EE">
        <w:t>-American guide in doing so. However,</w:t>
      </w:r>
      <w:r w:rsidR="00B41049">
        <w:t xml:space="preserve"> to maintain ‘authenticity’ production tec</w:t>
      </w:r>
      <w:r w:rsidR="00F84758">
        <w:t>hniques could not be changed;</w:t>
      </w:r>
      <w:r w:rsidR="005259CE">
        <w:t xml:space="preserve"> in the 1956 article,</w:t>
      </w:r>
      <w:r w:rsidR="00F84758">
        <w:t xml:space="preserve"> Bowlby </w:t>
      </w:r>
      <w:r w:rsidR="001910F4">
        <w:t>expressed his disappointment in young Navajos</w:t>
      </w:r>
      <w:r w:rsidR="00B41049">
        <w:t xml:space="preserve"> not “lea</w:t>
      </w:r>
      <w:r w:rsidR="00F84758">
        <w:t>r</w:t>
      </w:r>
      <w:r w:rsidR="005259CE">
        <w:t>ning the craft”</w:t>
      </w:r>
      <w:r w:rsidR="00B41049">
        <w:t>.</w:t>
      </w:r>
      <w:r w:rsidR="005E02D4">
        <w:t xml:space="preserve"> The implication</w:t>
      </w:r>
      <w:r w:rsidR="00AC2E29">
        <w:t xml:space="preserve"> was</w:t>
      </w:r>
      <w:r w:rsidR="005E02D4">
        <w:t xml:space="preserve"> that Native artists and artisans could n</w:t>
      </w:r>
      <w:r w:rsidR="00942776">
        <w:t>ot engage with new techniques</w:t>
      </w:r>
      <w:r w:rsidR="005E02D4">
        <w:t xml:space="preserve"> without Euro-American gui</w:t>
      </w:r>
      <w:r w:rsidR="00E47A59">
        <w:t>dance, as they otherwise risked</w:t>
      </w:r>
      <w:r w:rsidR="005E02D4">
        <w:t xml:space="preserve"> being </w:t>
      </w:r>
      <w:r w:rsidR="004344DB">
        <w:t>found</w:t>
      </w:r>
      <w:r w:rsidR="005E02D4">
        <w:t xml:space="preserve"> ‘inauthentic’ or ‘fake’</w:t>
      </w:r>
      <w:r w:rsidR="004344DB">
        <w:t>.</w:t>
      </w:r>
      <w:r w:rsidR="009F1BA7">
        <w:t xml:space="preserve"> </w:t>
      </w:r>
    </w:p>
    <w:p w14:paraId="47F578ED" w14:textId="46181D26" w:rsidR="0032679D" w:rsidRPr="003B59CB" w:rsidRDefault="002B2827" w:rsidP="00317535">
      <w:pPr>
        <w:spacing w:line="360" w:lineRule="auto"/>
        <w:ind w:firstLine="284"/>
      </w:pPr>
      <w:r>
        <w:t xml:space="preserve">Bowlby’s account of Navajo weaving as unchanged since the pre-colonial era, however, was based on false premises. In fact, Navajo weavers adopted upright looms from Pueblo </w:t>
      </w:r>
      <w:r w:rsidR="0051506D">
        <w:t>peoples and wool from Spanish colonists in the sixteenth century.</w:t>
      </w:r>
      <w:r w:rsidR="0051506D">
        <w:rPr>
          <w:rStyle w:val="Alaviitteenviite"/>
        </w:rPr>
        <w:footnoteReference w:id="36"/>
      </w:r>
      <w:r>
        <w:t xml:space="preserve"> </w:t>
      </w:r>
      <w:r w:rsidR="002B3BF1">
        <w:t>By insisting that only certain techniques were authentic, w</w:t>
      </w:r>
      <w:r w:rsidR="009F1BA7">
        <w:t>hite intermediaries like Bowl</w:t>
      </w:r>
      <w:r w:rsidR="004D4639">
        <w:t>b</w:t>
      </w:r>
      <w:r w:rsidR="009F1BA7">
        <w:t xml:space="preserve">y </w:t>
      </w:r>
      <w:r w:rsidR="0051506D">
        <w:t>e</w:t>
      </w:r>
      <w:r w:rsidR="000F63DF">
        <w:t>xerted control over production and obstructed</w:t>
      </w:r>
      <w:r w:rsidR="009F1BA7">
        <w:t xml:space="preserve"> the agency of Native artists </w:t>
      </w:r>
      <w:r w:rsidR="00227D05">
        <w:t>to alter their methods</w:t>
      </w:r>
      <w:r w:rsidR="009F1BA7">
        <w:t xml:space="preserve">. Perhaps the “young Navajos” Bowlby </w:t>
      </w:r>
      <w:r w:rsidR="0051506D">
        <w:t>claimed were</w:t>
      </w:r>
      <w:r w:rsidR="009F1BA7">
        <w:t xml:space="preserve"> spurning </w:t>
      </w:r>
      <w:r w:rsidR="0051506D">
        <w:t>weaving</w:t>
      </w:r>
      <w:r w:rsidR="009F1BA7">
        <w:t xml:space="preserve"> were </w:t>
      </w:r>
      <w:r w:rsidR="0051506D">
        <w:t>instead</w:t>
      </w:r>
      <w:r w:rsidR="009F1BA7">
        <w:t xml:space="preserve"> rejecting the paternali</w:t>
      </w:r>
      <w:r w:rsidR="005B18EE">
        <w:t>sm of an East Coast art dealer.</w:t>
      </w:r>
      <w:r w:rsidR="00317535">
        <w:t xml:space="preserve"> </w:t>
      </w:r>
      <w:r w:rsidR="004A5886">
        <w:t>T</w:t>
      </w:r>
      <w:r w:rsidR="00317535">
        <w:t xml:space="preserve">his marginalization of </w:t>
      </w:r>
      <w:r w:rsidR="005F631B">
        <w:t>I</w:t>
      </w:r>
      <w:r w:rsidR="00317535">
        <w:t xml:space="preserve">ndigenous artists supported the </w:t>
      </w:r>
      <w:r w:rsidR="00394BF6">
        <w:t>settler-colonial process</w:t>
      </w:r>
      <w:r w:rsidR="00317535">
        <w:t xml:space="preserve"> of termination</w:t>
      </w:r>
      <w:r w:rsidR="00060011">
        <w:t>, in this case supplanting Navajo knowledge of weaving</w:t>
      </w:r>
      <w:r w:rsidR="004A5886">
        <w:t xml:space="preserve"> with false </w:t>
      </w:r>
      <w:r w:rsidR="00777B6C">
        <w:t>Euro-American conceptions</w:t>
      </w:r>
      <w:r w:rsidR="004A5886">
        <w:t xml:space="preserve"> of static ‘Indian’ culture</w:t>
      </w:r>
      <w:r w:rsidR="00317535">
        <w:t>.</w:t>
      </w:r>
      <w:r w:rsidR="00060011">
        <w:t xml:space="preserve"> </w:t>
      </w:r>
      <w:r w:rsidR="00317535">
        <w:t xml:space="preserve">As </w:t>
      </w:r>
      <w:r w:rsidR="00645816">
        <w:t xml:space="preserve">some </w:t>
      </w:r>
      <w:r w:rsidR="00317535">
        <w:t xml:space="preserve">tribes lost their legal status, </w:t>
      </w:r>
      <w:r w:rsidR="00645816">
        <w:t>the Indian art market attempted to restrict their cultures</w:t>
      </w:r>
      <w:r w:rsidR="00317535">
        <w:t xml:space="preserve"> </w:t>
      </w:r>
      <w:r w:rsidR="00645816">
        <w:t>to</w:t>
      </w:r>
      <w:r w:rsidR="00560711">
        <w:t xml:space="preserve"> </w:t>
      </w:r>
      <w:r w:rsidR="00C73045">
        <w:t>re</w:t>
      </w:r>
      <w:r w:rsidR="00560711">
        <w:t xml:space="preserve">producing collectibles </w:t>
      </w:r>
      <w:r w:rsidR="00F55733">
        <w:t>for</w:t>
      </w:r>
      <w:r w:rsidR="00560711">
        <w:t xml:space="preserve"> uppe</w:t>
      </w:r>
      <w:r w:rsidR="00AC47B9">
        <w:t>r-</w:t>
      </w:r>
      <w:r w:rsidR="00560711">
        <w:t>class</w:t>
      </w:r>
      <w:r w:rsidR="0086619E">
        <w:t xml:space="preserve"> white</w:t>
      </w:r>
      <w:r w:rsidR="00560711">
        <w:t xml:space="preserve"> consumption.</w:t>
      </w:r>
    </w:p>
    <w:p w14:paraId="3D3798AB" w14:textId="33E14446" w:rsidR="00711351" w:rsidRDefault="007B18BD" w:rsidP="00711351">
      <w:pPr>
        <w:spacing w:line="360" w:lineRule="auto"/>
        <w:ind w:firstLine="284"/>
      </w:pPr>
      <w:r>
        <w:t>While the</w:t>
      </w:r>
      <w:r w:rsidR="00251104">
        <w:t xml:space="preserve"> </w:t>
      </w:r>
      <w:r w:rsidR="00251104">
        <w:rPr>
          <w:i/>
        </w:rPr>
        <w:t xml:space="preserve">Times </w:t>
      </w:r>
      <w:r w:rsidR="00251104">
        <w:t xml:space="preserve">did </w:t>
      </w:r>
      <w:r>
        <w:t>not write about</w:t>
      </w:r>
      <w:r w:rsidR="00431556">
        <w:t xml:space="preserve"> Native artist</w:t>
      </w:r>
      <w:r>
        <w:t>s in reports on Indian products</w:t>
      </w:r>
      <w:r w:rsidR="00251104">
        <w:t xml:space="preserve">, </w:t>
      </w:r>
      <w:r>
        <w:t>the paper did on occasion identify them for other purposes. For instance, i</w:t>
      </w:r>
      <w:r w:rsidR="00251104">
        <w:t xml:space="preserve">n a one-paragraph August 1956 report titled ‘Indians on Way to Sweden’, the </w:t>
      </w:r>
      <w:r w:rsidR="00251104">
        <w:rPr>
          <w:i/>
        </w:rPr>
        <w:t xml:space="preserve">Times </w:t>
      </w:r>
      <w:r w:rsidR="00251104">
        <w:t xml:space="preserve">noted that “Mr. and Mrs. Lorenzo Smith, a Navaho </w:t>
      </w:r>
      <w:r w:rsidR="00251104">
        <w:lastRenderedPageBreak/>
        <w:t>[sic] Indian couple” were travelling to Sweden “to demonstrate tr</w:t>
      </w:r>
      <w:r w:rsidR="008F3843">
        <w:t>aditional Navaho</w:t>
      </w:r>
      <w:r w:rsidR="008F3843" w:rsidRPr="008F3843">
        <w:rPr>
          <w:szCs w:val="24"/>
        </w:rPr>
        <w:t xml:space="preserve"> </w:t>
      </w:r>
      <w:r w:rsidR="008F3843" w:rsidRPr="008F3843">
        <w:rPr>
          <w:rFonts w:cstheme="minorHAnsi"/>
          <w:szCs w:val="24"/>
        </w:rPr>
        <w:t>[</w:t>
      </w:r>
      <w:r w:rsidR="008F3843">
        <w:rPr>
          <w:rFonts w:cstheme="minorHAnsi"/>
          <w:szCs w:val="24"/>
        </w:rPr>
        <w:t>sic</w:t>
      </w:r>
      <w:r w:rsidR="008F3843" w:rsidRPr="008F3843">
        <w:rPr>
          <w:rFonts w:cstheme="minorHAnsi"/>
          <w:szCs w:val="24"/>
        </w:rPr>
        <w:t>]</w:t>
      </w:r>
      <w:r w:rsidR="008F3843">
        <w:t xml:space="preserve"> craftsmanship</w:t>
      </w:r>
      <w:r w:rsidR="00AE0516">
        <w:t>.</w:t>
      </w:r>
      <w:r w:rsidR="00251104">
        <w:t>”</w:t>
      </w:r>
      <w:r w:rsidR="00251104">
        <w:rPr>
          <w:rStyle w:val="Alaviitteenviite"/>
        </w:rPr>
        <w:footnoteReference w:id="37"/>
      </w:r>
      <w:r w:rsidR="00B04633">
        <w:t xml:space="preserve"> </w:t>
      </w:r>
      <w:r w:rsidR="00B05DA8">
        <w:t xml:space="preserve">No information on the </w:t>
      </w:r>
      <w:r w:rsidR="006D1D2F">
        <w:t>Smiths’ art was included in the</w:t>
      </w:r>
      <w:r w:rsidR="00B05DA8">
        <w:t xml:space="preserve"> short Ass</w:t>
      </w:r>
      <w:r w:rsidR="003C03A2">
        <w:t>ociated Press newswire</w:t>
      </w:r>
      <w:r w:rsidR="009840B5">
        <w:t>, instead merely noting that the couple had enjoyed their first airplane ride.</w:t>
      </w:r>
      <w:r w:rsidR="006510C8">
        <w:t xml:space="preserve"> </w:t>
      </w:r>
      <w:r w:rsidR="0029591D">
        <w:t xml:space="preserve">The </w:t>
      </w:r>
      <w:r w:rsidR="00273379">
        <w:t>work</w:t>
      </w:r>
      <w:r w:rsidR="00495A68">
        <w:t xml:space="preserve"> </w:t>
      </w:r>
      <w:r w:rsidR="000412A3">
        <w:t>of these Navajo artists was not considered of interest to</w:t>
      </w:r>
      <w:r w:rsidR="0029591D">
        <w:t xml:space="preserve"> </w:t>
      </w:r>
      <w:r w:rsidR="000412A3">
        <w:t>readers</w:t>
      </w:r>
      <w:r w:rsidR="0029591D">
        <w:t>, but the fact that a</w:t>
      </w:r>
      <w:r w:rsidR="009840B5">
        <w:t xml:space="preserve"> Native</w:t>
      </w:r>
      <w:r w:rsidR="001343AA">
        <w:t xml:space="preserve"> couple</w:t>
      </w:r>
      <w:r w:rsidR="0029591D">
        <w:t xml:space="preserve"> was</w:t>
      </w:r>
      <w:r w:rsidR="001343AA">
        <w:t xml:space="preserve"> </w:t>
      </w:r>
      <w:r w:rsidR="000F4598">
        <w:t>travelling overseas</w:t>
      </w:r>
      <w:r w:rsidR="0029591D">
        <w:t xml:space="preserve"> was </w:t>
      </w:r>
      <w:r w:rsidR="00E240C5">
        <w:t>jarring enough</w:t>
      </w:r>
      <w:r w:rsidR="0029591D">
        <w:t xml:space="preserve"> to warrant public attention</w:t>
      </w:r>
      <w:r w:rsidR="000B0844">
        <w:t>.</w:t>
      </w:r>
      <w:r w:rsidR="00711351">
        <w:t xml:space="preserve"> </w:t>
      </w:r>
      <w:r w:rsidR="00747E5F">
        <w:t>As the controversy over Bethany Yellowtail’s design in 2015 demonstrates</w:t>
      </w:r>
      <w:r w:rsidR="00711351">
        <w:t>, this distancing of individual Native American designers</w:t>
      </w:r>
      <w:r w:rsidR="00747E5F">
        <w:t xml:space="preserve"> from their own products has continue</w:t>
      </w:r>
      <w:r w:rsidR="00711351">
        <w:t xml:space="preserve">d into the twenty-first century. As </w:t>
      </w:r>
      <w:r w:rsidR="00711351">
        <w:rPr>
          <w:i/>
        </w:rPr>
        <w:t xml:space="preserve">Times </w:t>
      </w:r>
      <w:r w:rsidR="00711351">
        <w:t>reporting shows, Indian art was not presented as th</w:t>
      </w:r>
      <w:r w:rsidR="009E1EC8">
        <w:t>e intellectual property of I</w:t>
      </w:r>
      <w:r w:rsidR="00711351">
        <w:t>ndigenous designers</w:t>
      </w:r>
      <w:r w:rsidR="00D50B8B">
        <w:t xml:space="preserve"> or communities</w:t>
      </w:r>
      <w:r w:rsidR="00711351">
        <w:t xml:space="preserve">, but </w:t>
      </w:r>
      <w:r w:rsidR="00D50B8B">
        <w:t>rather</w:t>
      </w:r>
      <w:r w:rsidR="00711351">
        <w:t xml:space="preserve"> a</w:t>
      </w:r>
      <w:r w:rsidR="00D50B8B">
        <w:t xml:space="preserve">s </w:t>
      </w:r>
      <w:r w:rsidR="00711351">
        <w:t xml:space="preserve">generic ‘Indian’ or tribal </w:t>
      </w:r>
      <w:r w:rsidR="00D50B8B">
        <w:t>material</w:t>
      </w:r>
      <w:r w:rsidR="00711351">
        <w:t xml:space="preserve"> without clear copyright. This </w:t>
      </w:r>
      <w:r w:rsidR="00831AB7">
        <w:t>conception of Indian art</w:t>
      </w:r>
      <w:r w:rsidR="00711351">
        <w:t xml:space="preserve"> creates space for non-Natives to emulat</w:t>
      </w:r>
      <w:r w:rsidR="009E1EC8">
        <w:t>e or directly copy the work of I</w:t>
      </w:r>
      <w:r w:rsidR="00711351">
        <w:t>ndigenous artists with few repercussions</w:t>
      </w:r>
      <w:r w:rsidR="00AE0516">
        <w:t>, enacting tangible harm despite appearing innocuous</w:t>
      </w:r>
      <w:r w:rsidR="00711351">
        <w:t>.</w:t>
      </w:r>
      <w:r w:rsidR="00584B64">
        <w:t xml:space="preserve"> </w:t>
      </w:r>
    </w:p>
    <w:p w14:paraId="68D5C186" w14:textId="73ED8889" w:rsidR="00715D5D" w:rsidRDefault="00747E5F" w:rsidP="00711351">
      <w:pPr>
        <w:spacing w:line="360" w:lineRule="auto"/>
        <w:ind w:firstLine="284"/>
      </w:pPr>
      <w:r>
        <w:t xml:space="preserve"> </w:t>
      </w:r>
      <w:r w:rsidR="006377EA">
        <w:t xml:space="preserve">The </w:t>
      </w:r>
      <w:r w:rsidR="009C3332">
        <w:t xml:space="preserve">significance of the </w:t>
      </w:r>
      <w:r w:rsidR="006377EA">
        <w:t>gap between Native artists and their work</w:t>
      </w:r>
      <w:r w:rsidR="009C3332">
        <w:t xml:space="preserve"> created by </w:t>
      </w:r>
      <w:r w:rsidR="00AC27EF">
        <w:t>report</w:t>
      </w:r>
      <w:r w:rsidR="00A32D2A">
        <w:t>ing</w:t>
      </w:r>
      <w:r w:rsidR="00AC27EF">
        <w:t xml:space="preserve"> </w:t>
      </w:r>
      <w:r w:rsidR="009C3332">
        <w:t>is immediately evident</w:t>
      </w:r>
      <w:r>
        <w:t xml:space="preserve"> </w:t>
      </w:r>
      <w:r w:rsidR="009C3332">
        <w:t xml:space="preserve">when </w:t>
      </w:r>
      <w:r w:rsidR="00AC27EF">
        <w:t xml:space="preserve">compared to </w:t>
      </w:r>
      <w:r w:rsidR="00A32D2A">
        <w:t>articles</w:t>
      </w:r>
      <w:r w:rsidR="006377EA">
        <w:t xml:space="preserve"> </w:t>
      </w:r>
      <w:r w:rsidR="00A32D2A">
        <w:t>describing the work of</w:t>
      </w:r>
      <w:r>
        <w:t xml:space="preserve"> non</w:t>
      </w:r>
      <w:r w:rsidR="00621173">
        <w:t>-Native designers</w:t>
      </w:r>
      <w:r w:rsidR="002B5E80">
        <w:t xml:space="preserve"> inspired by ‘Indian’ themes</w:t>
      </w:r>
      <w:r>
        <w:t xml:space="preserve">. In 1954, the </w:t>
      </w:r>
      <w:r>
        <w:rPr>
          <w:i/>
        </w:rPr>
        <w:t xml:space="preserve">Times </w:t>
      </w:r>
      <w:r>
        <w:t xml:space="preserve">published a short piece on Italian-born silversmith Frank </w:t>
      </w:r>
      <w:proofErr w:type="spellStart"/>
      <w:r>
        <w:t>Patania</w:t>
      </w:r>
      <w:proofErr w:type="spellEnd"/>
      <w:r>
        <w:t>, displaying a wholly</w:t>
      </w:r>
      <w:r w:rsidR="0031408E">
        <w:t xml:space="preserve"> different focus to the anonymiz</w:t>
      </w:r>
      <w:r>
        <w:t>ed r</w:t>
      </w:r>
      <w:r w:rsidR="00564FBB">
        <w:t>epresentation of Native artists</w:t>
      </w:r>
      <w:r>
        <w:t xml:space="preserve">. </w:t>
      </w:r>
      <w:r w:rsidR="00A61B07">
        <w:t>Rather than just describing</w:t>
      </w:r>
      <w:r w:rsidR="00EA6D25">
        <w:t xml:space="preserve"> his pieces, the article detailed</w:t>
      </w:r>
      <w:r w:rsidR="00A61B07">
        <w:t xml:space="preserve"> </w:t>
      </w:r>
      <w:proofErr w:type="spellStart"/>
      <w:r w:rsidR="00A61B07">
        <w:t>Patania’s</w:t>
      </w:r>
      <w:proofErr w:type="spellEnd"/>
      <w:r w:rsidR="00A61B07">
        <w:t xml:space="preserve"> childhood in Italy and move to the Southwest, as well as describing his style as reflecting the “art of the Indians” and stating he was inspired by “Indian lore</w:t>
      </w:r>
      <w:r w:rsidR="004C2EA8">
        <w:t xml:space="preserve"> and art.”</w:t>
      </w:r>
      <w:r w:rsidR="004C2EA8">
        <w:rPr>
          <w:rStyle w:val="Alaviitteenviite"/>
        </w:rPr>
        <w:footnoteReference w:id="38"/>
      </w:r>
      <w:r w:rsidR="00335A9E">
        <w:t xml:space="preserve"> </w:t>
      </w:r>
      <w:r w:rsidR="00541502">
        <w:t>The short report did</w:t>
      </w:r>
      <w:r w:rsidR="004C287A">
        <w:t xml:space="preserve"> not specify whether </w:t>
      </w:r>
      <w:proofErr w:type="spellStart"/>
      <w:r w:rsidR="004C287A">
        <w:t>Patania</w:t>
      </w:r>
      <w:proofErr w:type="spellEnd"/>
      <w:r w:rsidR="004C287A">
        <w:t xml:space="preserve"> had any active links to Southwest tribes, instead focu</w:t>
      </w:r>
      <w:r w:rsidR="00AB6D01">
        <w:t>s</w:t>
      </w:r>
      <w:r w:rsidR="004C287A">
        <w:t>sing on</w:t>
      </w:r>
      <w:r w:rsidR="00FB64D2">
        <w:t xml:space="preserve"> his shops in Tucson and Santa Fe – both called ‘Thunderbird’</w:t>
      </w:r>
      <w:r w:rsidR="004C287A">
        <w:t>.</w:t>
      </w:r>
      <w:r w:rsidR="0048660E">
        <w:t xml:space="preserve"> </w:t>
      </w:r>
      <w:r w:rsidR="00C56E81">
        <w:t xml:space="preserve">Unlike reports on Indian artists, the </w:t>
      </w:r>
      <w:r w:rsidR="00C56E81">
        <w:rPr>
          <w:i/>
        </w:rPr>
        <w:t>Times</w:t>
      </w:r>
      <w:r w:rsidR="00C56E81">
        <w:t xml:space="preserve"> attributed </w:t>
      </w:r>
      <w:proofErr w:type="spellStart"/>
      <w:r w:rsidR="0048660E">
        <w:t>Patania’s</w:t>
      </w:r>
      <w:proofErr w:type="spellEnd"/>
      <w:r w:rsidR="0048660E">
        <w:t xml:space="preserve"> work </w:t>
      </w:r>
      <w:r w:rsidR="00D54F05">
        <w:t>to</w:t>
      </w:r>
      <w:r w:rsidR="0048660E">
        <w:t xml:space="preserve"> his individual </w:t>
      </w:r>
      <w:r w:rsidR="00E337C0">
        <w:t>merits</w:t>
      </w:r>
      <w:r w:rsidR="0048660E">
        <w:t xml:space="preserve">, skill and </w:t>
      </w:r>
      <w:r w:rsidR="00903FEF">
        <w:t>vision</w:t>
      </w:r>
      <w:r w:rsidR="0048660E">
        <w:t>.</w:t>
      </w:r>
    </w:p>
    <w:p w14:paraId="18B1CD3B" w14:textId="35892F8F" w:rsidR="00851353" w:rsidRPr="00FE660D" w:rsidRDefault="00153FE7" w:rsidP="006016FE">
      <w:pPr>
        <w:spacing w:line="360" w:lineRule="auto"/>
        <w:ind w:firstLine="284"/>
      </w:pPr>
      <w:r>
        <w:t xml:space="preserve">While in the 1950s the federal government claimed to promote a policy of “equality” for American Indians, </w:t>
      </w:r>
      <w:r w:rsidR="00E100F7">
        <w:t>such representation</w:t>
      </w:r>
      <w:r>
        <w:t xml:space="preserve"> – or lack thereof – of Indian artists reveals </w:t>
      </w:r>
      <w:r w:rsidR="009E1EC8">
        <w:t>a persistent dehumanization of I</w:t>
      </w:r>
      <w:r>
        <w:t xml:space="preserve">ndigenous individuals and groups in </w:t>
      </w:r>
      <w:r>
        <w:rPr>
          <w:i/>
        </w:rPr>
        <w:t xml:space="preserve">Times </w:t>
      </w:r>
      <w:r>
        <w:t>reporting. Moreover, press reporting</w:t>
      </w:r>
      <w:r w:rsidR="00715D5D">
        <w:t xml:space="preserve"> highlights a critical tension in mainstream American perceptions of Native peoples – their art and items were considered interesting and worthwhile, but only to the extent that they were separate and exotic, produced by specific tribes and looking identifiably ‘Indian’. This </w:t>
      </w:r>
      <w:r w:rsidR="00BA7CE1">
        <w:t xml:space="preserve">implied boundary was </w:t>
      </w:r>
      <w:r w:rsidR="00D33A16">
        <w:t>the</w:t>
      </w:r>
      <w:r w:rsidR="00BA7CE1">
        <w:t xml:space="preserve"> legacy of attempts to maintain Native </w:t>
      </w:r>
      <w:r w:rsidR="003705A1">
        <w:t xml:space="preserve">‘authenticity’ by defining it </w:t>
      </w:r>
      <w:r w:rsidR="000A4233">
        <w:t xml:space="preserve">as </w:t>
      </w:r>
      <w:r w:rsidR="00D33A16">
        <w:t>design distinctly linked to the American continent</w:t>
      </w:r>
      <w:r w:rsidR="000A4233">
        <w:t>, untainted by European influence</w:t>
      </w:r>
      <w:r w:rsidR="00715D5D">
        <w:t>.</w:t>
      </w:r>
      <w:r w:rsidR="00952949">
        <w:t xml:space="preserve"> Native artists were </w:t>
      </w:r>
      <w:r w:rsidR="00916764">
        <w:lastRenderedPageBreak/>
        <w:t>largely presented as an unidentifiable mass</w:t>
      </w:r>
      <w:r w:rsidR="00952949">
        <w:t>, rather than as creative individuals</w:t>
      </w:r>
      <w:r w:rsidR="00437FA1">
        <w:t>. The treatment of Native Americans in the art world</w:t>
      </w:r>
      <w:r w:rsidR="009E7AD9">
        <w:t xml:space="preserve"> also attests to this</w:t>
      </w:r>
      <w:r w:rsidR="00437FA1">
        <w:t xml:space="preserve">; in 1958 </w:t>
      </w:r>
      <w:proofErr w:type="spellStart"/>
      <w:r w:rsidR="00437FA1">
        <w:t>Yanktonai</w:t>
      </w:r>
      <w:proofErr w:type="spellEnd"/>
      <w:r w:rsidR="00437FA1">
        <w:t xml:space="preserve"> Dakota painter Oscar Howe was disqualified from the </w:t>
      </w:r>
      <w:proofErr w:type="spellStart"/>
      <w:r w:rsidR="00437FA1">
        <w:t>Philbrook</w:t>
      </w:r>
      <w:proofErr w:type="spellEnd"/>
      <w:r w:rsidR="00437FA1">
        <w:t xml:space="preserve"> Museum’s Annual Contemporary American Indian Painting competition for submitting a piece deemed</w:t>
      </w:r>
      <w:r w:rsidR="00FE660D">
        <w:t xml:space="preserve"> “not Indian” by judges.</w:t>
      </w:r>
      <w:r w:rsidR="00FE660D">
        <w:rPr>
          <w:rStyle w:val="Alaviitteenviite"/>
        </w:rPr>
        <w:footnoteReference w:id="39"/>
      </w:r>
      <w:r w:rsidR="00FE660D">
        <w:t xml:space="preserve"> Howe, who </w:t>
      </w:r>
      <w:r w:rsidR="000A4233">
        <w:t>described</w:t>
      </w:r>
      <w:r w:rsidR="00FE660D">
        <w:t xml:space="preserve"> his work as </w:t>
      </w:r>
      <w:r w:rsidR="000A4233">
        <w:t>rooted in Dakota visual</w:t>
      </w:r>
      <w:r w:rsidR="00FE660D">
        <w:t xml:space="preserve"> traditions, wrote to the </w:t>
      </w:r>
      <w:proofErr w:type="spellStart"/>
      <w:r w:rsidR="00FE660D">
        <w:t>Philbrook</w:t>
      </w:r>
      <w:proofErr w:type="spellEnd"/>
      <w:r w:rsidR="00FE660D">
        <w:t xml:space="preserve"> questioning whether Native </w:t>
      </w:r>
      <w:r w:rsidR="00944EF5">
        <w:t>artists</w:t>
      </w:r>
      <w:r w:rsidR="00FE660D">
        <w:t xml:space="preserve"> were to be “dictated to as the Indian always has been, put on reservations and treated like a child, and only the White Man knows what is best for him.”</w:t>
      </w:r>
      <w:r w:rsidR="00FE660D">
        <w:rPr>
          <w:rStyle w:val="Alaviitteenviite"/>
        </w:rPr>
        <w:footnoteReference w:id="40"/>
      </w:r>
      <w:r w:rsidR="00FE660D">
        <w:t xml:space="preserve"> </w:t>
      </w:r>
      <w:r w:rsidR="00A13ACC">
        <w:t>While the</w:t>
      </w:r>
      <w:r w:rsidR="00FE660D">
        <w:t xml:space="preserve"> </w:t>
      </w:r>
      <w:r w:rsidR="00FE660D">
        <w:rPr>
          <w:i/>
        </w:rPr>
        <w:t>Times</w:t>
      </w:r>
      <w:r w:rsidR="00FE660D">
        <w:t xml:space="preserve"> did not report on this controversy</w:t>
      </w:r>
      <w:r w:rsidR="00A13ACC">
        <w:t xml:space="preserve">, </w:t>
      </w:r>
      <w:r w:rsidR="007508FA">
        <w:t xml:space="preserve">Howe’s letter demonstrates that while Native voices were marginalized in the press, </w:t>
      </w:r>
      <w:r w:rsidR="00B94487">
        <w:t>Native artists</w:t>
      </w:r>
      <w:r w:rsidR="007508FA">
        <w:t xml:space="preserve"> did not passively accept Euro-American control over their work.</w:t>
      </w:r>
    </w:p>
    <w:p w14:paraId="6B6E2451" w14:textId="235D35EA" w:rsidR="001C73DE" w:rsidRPr="0004326F" w:rsidRDefault="002A49C3" w:rsidP="00153FE7">
      <w:pPr>
        <w:spacing w:line="360" w:lineRule="auto"/>
        <w:ind w:firstLine="284"/>
      </w:pPr>
      <w:r>
        <w:t>Taken out of context, t</w:t>
      </w:r>
      <w:r w:rsidR="00851353" w:rsidRPr="003042A2">
        <w:t xml:space="preserve">he widespread interest in </w:t>
      </w:r>
      <w:r w:rsidR="00851353">
        <w:t>perceived ‘Indian’ cultures</w:t>
      </w:r>
      <w:r w:rsidR="00851353" w:rsidRPr="003042A2">
        <w:t xml:space="preserve"> demonstrated by</w:t>
      </w:r>
      <w:r w:rsidR="00A718CE">
        <w:t xml:space="preserve"> </w:t>
      </w:r>
      <w:r w:rsidR="00A718CE">
        <w:rPr>
          <w:i/>
        </w:rPr>
        <w:t xml:space="preserve">Times </w:t>
      </w:r>
      <w:r w:rsidR="00A718CE">
        <w:t>reporting on Native art and commodities</w:t>
      </w:r>
      <w:r w:rsidR="00851353" w:rsidRPr="003042A2">
        <w:t xml:space="preserve"> stood in apparent contrast to the federal aim</w:t>
      </w:r>
      <w:r w:rsidR="00851353">
        <w:t>s of termination.  F</w:t>
      </w:r>
      <w:r w:rsidR="00851353" w:rsidRPr="003042A2">
        <w:t>ascination with the perceived</w:t>
      </w:r>
      <w:r w:rsidR="00851353">
        <w:t xml:space="preserve"> markers of “</w:t>
      </w:r>
      <w:proofErr w:type="spellStart"/>
      <w:r w:rsidR="00851353">
        <w:t>Indianness</w:t>
      </w:r>
      <w:proofErr w:type="spellEnd"/>
      <w:r w:rsidR="00851353">
        <w:t>” appear instead</w:t>
      </w:r>
      <w:r w:rsidR="00851353" w:rsidRPr="003042A2">
        <w:t xml:space="preserve"> to indicate public support for the continued existence of Native cultures and tribal identities. </w:t>
      </w:r>
      <w:r w:rsidR="007903AA">
        <w:t>I</w:t>
      </w:r>
      <w:r w:rsidR="00B20165">
        <w:t>n the early 1950s total Native acculturation</w:t>
      </w:r>
      <w:r w:rsidR="0004326F">
        <w:t xml:space="preserve"> would have endangered the production of ‘authentic’ Native art</w:t>
      </w:r>
      <w:r w:rsidR="00721420">
        <w:t>.</w:t>
      </w:r>
      <w:r w:rsidR="0017124B">
        <w:t xml:space="preserve"> </w:t>
      </w:r>
      <w:r w:rsidR="000A1D94">
        <w:t>However, the marginal</w:t>
      </w:r>
      <w:r w:rsidR="00B47018">
        <w:t>iz</w:t>
      </w:r>
      <w:r w:rsidR="000A1D94">
        <w:t>ation of Native p</w:t>
      </w:r>
      <w:r w:rsidR="009E1EC8">
        <w:t>erspectives and overlooking of I</w:t>
      </w:r>
      <w:r w:rsidR="000A1D94">
        <w:t>ndigenous agency in the</w:t>
      </w:r>
      <w:r w:rsidR="00D53795">
        <w:t xml:space="preserve"> creative process supported the aims of termination. Inherent in this conception of authenticity </w:t>
      </w:r>
      <w:r w:rsidR="00C63F5A">
        <w:t>was the belief that</w:t>
      </w:r>
      <w:r w:rsidR="009E1EC8">
        <w:t xml:space="preserve"> I</w:t>
      </w:r>
      <w:r w:rsidR="00D53795">
        <w:t>ndigenous cultures are static rather than living and developing</w:t>
      </w:r>
      <w:r w:rsidR="000A1D94">
        <w:t xml:space="preserve">. </w:t>
      </w:r>
      <w:r w:rsidR="00D53795">
        <w:t>As such, it was</w:t>
      </w:r>
      <w:r w:rsidR="00974453">
        <w:t xml:space="preserve"> only possible to create</w:t>
      </w:r>
      <w:r w:rsidR="000A1D94">
        <w:t xml:space="preserve"> supposedly ‘authentic’ tribal art and consumer items if </w:t>
      </w:r>
      <w:r w:rsidR="00974453">
        <w:t>‘traditional’</w:t>
      </w:r>
      <w:r w:rsidR="000A1D94">
        <w:t xml:space="preserve"> tech</w:t>
      </w:r>
      <w:r w:rsidR="00974453">
        <w:t>niques and designs</w:t>
      </w:r>
      <w:r w:rsidR="009E1EC8">
        <w:t xml:space="preserve"> were followed – the agency of I</w:t>
      </w:r>
      <w:r w:rsidR="00974453">
        <w:t>ndigenous artists to develop these was as such denied</w:t>
      </w:r>
      <w:r w:rsidR="000A1D94">
        <w:t xml:space="preserve">.  </w:t>
      </w:r>
      <w:r w:rsidR="008E5589">
        <w:t>Such static markers of ‘</w:t>
      </w:r>
      <w:proofErr w:type="spellStart"/>
      <w:r w:rsidR="008E5589">
        <w:t>Indianness</w:t>
      </w:r>
      <w:proofErr w:type="spellEnd"/>
      <w:r w:rsidR="008E5589">
        <w:t>’ could be retained wit</w:t>
      </w:r>
      <w:r w:rsidR="004023C1">
        <w:t xml:space="preserve">hin a broader American identity, as </w:t>
      </w:r>
      <w:r w:rsidR="00CE383D">
        <w:t xml:space="preserve">supporters of termination like </w:t>
      </w:r>
      <w:r w:rsidR="004023C1">
        <w:t>Watkins envisioned.</w:t>
      </w:r>
    </w:p>
    <w:p w14:paraId="2600E5F0" w14:textId="5B910926" w:rsidR="00171D86" w:rsidRDefault="00BE0FFF" w:rsidP="00D10524">
      <w:pPr>
        <w:spacing w:line="360" w:lineRule="auto"/>
        <w:ind w:firstLine="284"/>
      </w:pPr>
      <w:r w:rsidRPr="003042A2">
        <w:t>In the late 1950s and 1960s this interest expanded into a veritable boom in popularity of Native arts, dances and fashions</w:t>
      </w:r>
      <w:r w:rsidR="00BB1C80">
        <w:t xml:space="preserve">, encompassing an </w:t>
      </w:r>
      <w:r w:rsidR="000E42C7">
        <w:t>audience beyond</w:t>
      </w:r>
      <w:r w:rsidR="00D92CB8">
        <w:t xml:space="preserve"> the</w:t>
      </w:r>
      <w:r w:rsidR="000E42C7">
        <w:t xml:space="preserve"> upper </w:t>
      </w:r>
      <w:proofErr w:type="gramStart"/>
      <w:r w:rsidR="000E42C7">
        <w:t>middle class</w:t>
      </w:r>
      <w:proofErr w:type="gramEnd"/>
      <w:r w:rsidR="000E42C7">
        <w:t xml:space="preserve"> elite</w:t>
      </w:r>
      <w:r w:rsidR="00D92CB8">
        <w:t>s</w:t>
      </w:r>
      <w:r w:rsidR="009A2BA7">
        <w:t xml:space="preserve"> that</w:t>
      </w:r>
      <w:r w:rsidR="00D92CB8">
        <w:t xml:space="preserve"> Native commodities were marketed to in the early 1950s</w:t>
      </w:r>
      <w:r w:rsidRPr="003042A2">
        <w:t xml:space="preserve">. </w:t>
      </w:r>
      <w:r w:rsidR="00D17996">
        <w:t>A</w:t>
      </w:r>
      <w:r w:rsidR="00A31B42">
        <w:t xml:space="preserve">s the market for items increased, a shift in the ways in which ‘Indian’ crafts and items were </w:t>
      </w:r>
      <w:r w:rsidR="00961ED5">
        <w:t>p</w:t>
      </w:r>
      <w:r w:rsidR="00441E35">
        <w:t xml:space="preserve">resented to American buyers also occurred. </w:t>
      </w:r>
      <w:r w:rsidR="00D442DD">
        <w:t xml:space="preserve">Moreover, </w:t>
      </w:r>
      <w:r w:rsidR="00441E35">
        <w:rPr>
          <w:i/>
        </w:rPr>
        <w:t xml:space="preserve">New York Times </w:t>
      </w:r>
      <w:r w:rsidR="00441E35">
        <w:t xml:space="preserve">reporting </w:t>
      </w:r>
      <w:r w:rsidR="00D442DD">
        <w:t xml:space="preserve">demonstrates </w:t>
      </w:r>
      <w:r w:rsidR="00441E35">
        <w:t>that</w:t>
      </w:r>
      <w:r w:rsidR="00A0690B">
        <w:t xml:space="preserve"> Native items shifted from being items marking exclusive, upper class sensibilities, to becoming a more integral part </w:t>
      </w:r>
      <w:r w:rsidR="003351E5">
        <w:t>of American domestic</w:t>
      </w:r>
      <w:r w:rsidR="00B97EDE">
        <w:t>ity and</w:t>
      </w:r>
      <w:r w:rsidR="003351E5">
        <w:t xml:space="preserve"> identity.</w:t>
      </w:r>
      <w:r w:rsidR="00A80F4C">
        <w:t xml:space="preserve"> </w:t>
      </w:r>
      <w:r w:rsidR="00B97EDE">
        <w:t>Into the 1960s, consuming ‘</w:t>
      </w:r>
      <w:proofErr w:type="spellStart"/>
      <w:r w:rsidR="00B97EDE">
        <w:t>Indianness</w:t>
      </w:r>
      <w:proofErr w:type="spellEnd"/>
      <w:r w:rsidR="00B97EDE">
        <w:t xml:space="preserve">’ became an increasingly </w:t>
      </w:r>
      <w:r w:rsidR="00B97EDE">
        <w:lastRenderedPageBreak/>
        <w:t>mainstream activity. But although markers of ‘</w:t>
      </w:r>
      <w:proofErr w:type="spellStart"/>
      <w:r w:rsidR="00B97EDE">
        <w:t>Indianness</w:t>
      </w:r>
      <w:proofErr w:type="spellEnd"/>
      <w:r w:rsidR="00B97EDE">
        <w:t xml:space="preserve">’ became more widely consumed, Native </w:t>
      </w:r>
      <w:r w:rsidR="00CA62EA">
        <w:t>perspectives</w:t>
      </w:r>
      <w:r w:rsidR="00B97EDE">
        <w:t xml:space="preserve"> c</w:t>
      </w:r>
      <w:r w:rsidR="003D67BB">
        <w:t>ontinued to be ma</w:t>
      </w:r>
      <w:r w:rsidR="00010D20">
        <w:t xml:space="preserve">rginalized </w:t>
      </w:r>
      <w:r w:rsidR="00A51957">
        <w:t xml:space="preserve">in public discourses surrounding </w:t>
      </w:r>
      <w:r w:rsidR="00B97EDE">
        <w:t>consumption</w:t>
      </w:r>
      <w:r w:rsidR="002737ED">
        <w:t xml:space="preserve"> and the question of ‘authenticity’ was largely forgotten</w:t>
      </w:r>
      <w:r w:rsidR="00B97EDE">
        <w:t>.</w:t>
      </w:r>
      <w:r w:rsidR="00B97EDE" w:rsidRPr="003042A2">
        <w:t xml:space="preserve"> </w:t>
      </w:r>
    </w:p>
    <w:p w14:paraId="6C56661C" w14:textId="77777777" w:rsidR="00D10524" w:rsidRDefault="00D10524" w:rsidP="00F06B68"/>
    <w:p w14:paraId="0B81EAF4" w14:textId="234BF3BE" w:rsidR="00171D86" w:rsidRDefault="00097389" w:rsidP="00171D86">
      <w:pPr>
        <w:pStyle w:val="Otsikko2"/>
      </w:pPr>
      <w:r>
        <w:t xml:space="preserve">From Elite to Mainstream: the rise of </w:t>
      </w:r>
      <w:r w:rsidR="00B01E48">
        <w:t>‘</w:t>
      </w:r>
      <w:r>
        <w:t>Indian</w:t>
      </w:r>
      <w:r w:rsidR="00B01E48">
        <w:t>’</w:t>
      </w:r>
      <w:r>
        <w:t xml:space="preserve"> fashion</w:t>
      </w:r>
    </w:p>
    <w:p w14:paraId="66A0F042" w14:textId="6FD829C5" w:rsidR="00E862E5" w:rsidRPr="00AD1AE8" w:rsidRDefault="00377CC2" w:rsidP="00171D86">
      <w:pPr>
        <w:spacing w:line="360" w:lineRule="auto"/>
      </w:pPr>
      <w:r>
        <w:t>The shift of ‘Indian’ consu</w:t>
      </w:r>
      <w:r w:rsidR="00AB6D01">
        <w:t xml:space="preserve">mer items becoming more </w:t>
      </w:r>
      <w:r>
        <w:t xml:space="preserve">accessible to buyers is evident in the changing nature of reporting on </w:t>
      </w:r>
      <w:r w:rsidR="0090088C">
        <w:t>Native</w:t>
      </w:r>
      <w:r w:rsidR="003D1700">
        <w:t xml:space="preserve"> products</w:t>
      </w:r>
      <w:r>
        <w:t xml:space="preserve"> in the </w:t>
      </w:r>
      <w:r>
        <w:rPr>
          <w:i/>
        </w:rPr>
        <w:t>New York Times</w:t>
      </w:r>
      <w:r>
        <w:t xml:space="preserve">. </w:t>
      </w:r>
      <w:r w:rsidR="0005031D">
        <w:t xml:space="preserve"> Though </w:t>
      </w:r>
      <w:r w:rsidR="00714D93">
        <w:t>purchasing guides for Native art and artefacts continued to appear</w:t>
      </w:r>
      <w:r w:rsidR="0005031D">
        <w:t>, these reports noted an increased tourist interest for small curios</w:t>
      </w:r>
      <w:r w:rsidR="00692D15">
        <w:t xml:space="preserve"> and the threat this presented to continued ‘authentic’ production</w:t>
      </w:r>
      <w:r w:rsidR="00714D93">
        <w:t xml:space="preserve">. </w:t>
      </w:r>
      <w:r w:rsidR="00BE0FFF" w:rsidRPr="003042A2">
        <w:t xml:space="preserve">For instance, an April 1963 </w:t>
      </w:r>
      <w:r w:rsidR="00BE0FFF" w:rsidRPr="003042A2">
        <w:rPr>
          <w:i/>
        </w:rPr>
        <w:t>Times</w:t>
      </w:r>
      <w:r w:rsidR="00BE0FFF" w:rsidRPr="003042A2">
        <w:t xml:space="preserve"> article extensively quoted BIA Commissioner </w:t>
      </w:r>
      <w:proofErr w:type="spellStart"/>
      <w:r w:rsidR="00BE0FFF" w:rsidRPr="003042A2">
        <w:t>Philleo</w:t>
      </w:r>
      <w:proofErr w:type="spellEnd"/>
      <w:r w:rsidR="00BE0FFF" w:rsidRPr="003042A2">
        <w:t xml:space="preserve"> Nash on </w:t>
      </w:r>
      <w:r w:rsidR="00AC3C1C">
        <w:t xml:space="preserve">the issue of </w:t>
      </w:r>
      <w:r w:rsidR="00BE0FFF" w:rsidRPr="003042A2">
        <w:t>counterfeit Native jewellery.</w:t>
      </w:r>
      <w:r w:rsidR="00BE0FFF" w:rsidRPr="005A5D93">
        <w:rPr>
          <w:rStyle w:val="Alaviitteenviite"/>
        </w:rPr>
        <w:footnoteReference w:id="41"/>
      </w:r>
      <w:r w:rsidR="00BE0FFF" w:rsidRPr="003042A2">
        <w:t xml:space="preserve"> Though attempting to address the issue of “imitations of Indian crafts […] mass-produced by machinery” in a serious manner, the article was coupled with a heavily stereotyped title: ‘On the Warpath Against Bogus Indian Art’.</w:t>
      </w:r>
      <w:r w:rsidR="00BE0FFF" w:rsidRPr="005A5D93">
        <w:rPr>
          <w:rStyle w:val="Alaviitteenviite"/>
        </w:rPr>
        <w:footnoteReference w:id="42"/>
      </w:r>
      <w:r w:rsidR="00BE0FFF" w:rsidRPr="003042A2">
        <w:t xml:space="preserve"> Despite the article it</w:t>
      </w:r>
      <w:r w:rsidR="00C255F7">
        <w:t>self describing the difficulty of</w:t>
      </w:r>
      <w:r w:rsidR="00BE0FFF" w:rsidRPr="003042A2">
        <w:t xml:space="preserve"> eliminating counterfeit Native items from the market, the issues were framed within the usual</w:t>
      </w:r>
      <w:r w:rsidR="00C255F7">
        <w:t xml:space="preserve"> stereotyped</w:t>
      </w:r>
      <w:r w:rsidR="00BE0FFF" w:rsidRPr="003042A2">
        <w:t xml:space="preserve"> la</w:t>
      </w:r>
      <w:r w:rsidR="00C255F7">
        <w:t xml:space="preserve">nguage of </w:t>
      </w:r>
      <w:r w:rsidR="00C9780A">
        <w:t>‘</w:t>
      </w:r>
      <w:proofErr w:type="spellStart"/>
      <w:r w:rsidR="00C9780A">
        <w:t>Indianness</w:t>
      </w:r>
      <w:proofErr w:type="spellEnd"/>
      <w:r w:rsidR="00C9780A">
        <w:t>’</w:t>
      </w:r>
      <w:r w:rsidR="00BE0FFF" w:rsidRPr="003042A2">
        <w:t xml:space="preserve">. Furthermore, little sense of the harm of this imitation market to Native </w:t>
      </w:r>
      <w:r w:rsidR="004B10E2">
        <w:t>economies was given</w:t>
      </w:r>
      <w:r w:rsidR="00BE0FFF" w:rsidRPr="003042A2">
        <w:t xml:space="preserve"> in the text. Though Nash briefly stated that counterfeit craft</w:t>
      </w:r>
      <w:r w:rsidR="00BE0FFF">
        <w:t>s</w:t>
      </w:r>
      <w:r w:rsidR="00BE0FFF" w:rsidRPr="003042A2">
        <w:t xml:space="preserve"> denied Native artists “a much-needed source of income” and were a threat to “the standards of fine Indian craftsmanship and the very existence of true Indian handicrafts”, the main focus of the article was on harm to the consumer: “Moreover, the public is being cheated of dollars and cents and given a false idea of Indian arts and crafts.”</w:t>
      </w:r>
      <w:r w:rsidR="00BE0FFF" w:rsidRPr="005A5D93">
        <w:rPr>
          <w:rStyle w:val="Alaviitteenviite"/>
        </w:rPr>
        <w:footnoteReference w:id="43"/>
      </w:r>
      <w:r w:rsidR="00106144">
        <w:t xml:space="preserve"> T</w:t>
      </w:r>
      <w:r w:rsidR="00BE0FFF" w:rsidRPr="003042A2">
        <w:t>he art</w:t>
      </w:r>
      <w:r w:rsidR="00FD0B58">
        <w:t xml:space="preserve">icle included five tips for </w:t>
      </w:r>
      <w:r w:rsidR="00BE0FFF" w:rsidRPr="003042A2">
        <w:t>identifying “authentic” goods, including purchasing only from reputable buyers, asking for the name and tribe of the artist, c</w:t>
      </w:r>
      <w:r w:rsidR="00C255F7">
        <w:t>hecking certificates</w:t>
      </w:r>
      <w:r w:rsidR="00BE0FFF" w:rsidRPr="003042A2">
        <w:t xml:space="preserve"> of authenticity and finally, consulting th</w:t>
      </w:r>
      <w:r w:rsidR="00080DBE">
        <w:t xml:space="preserve">e Indian Arts and Crafts Board. </w:t>
      </w:r>
      <w:r w:rsidR="00AD1AE8">
        <w:t xml:space="preserve">As such, </w:t>
      </w:r>
      <w:r w:rsidR="00FE6567">
        <w:t xml:space="preserve">in the 1960s </w:t>
      </w:r>
      <w:r w:rsidR="00AD1AE8">
        <w:t xml:space="preserve">the </w:t>
      </w:r>
      <w:r w:rsidR="000B166F">
        <w:rPr>
          <w:i/>
        </w:rPr>
        <w:t xml:space="preserve">Times </w:t>
      </w:r>
      <w:r w:rsidR="000B166F">
        <w:t>continued to</w:t>
      </w:r>
      <w:r w:rsidR="00AD1AE8">
        <w:t xml:space="preserve"> defer to white authority in</w:t>
      </w:r>
      <w:r w:rsidR="00183FA8">
        <w:t xml:space="preserve"> reports on</w:t>
      </w:r>
      <w:r w:rsidR="00AD1AE8">
        <w:t xml:space="preserve"> buying ‘Indian’.</w:t>
      </w:r>
    </w:p>
    <w:p w14:paraId="472DFA2E" w14:textId="0ABC8049" w:rsidR="00BE0FFF" w:rsidRPr="003042A2" w:rsidRDefault="00080DBE" w:rsidP="00533154">
      <w:pPr>
        <w:spacing w:line="360" w:lineRule="auto"/>
        <w:ind w:firstLine="284"/>
      </w:pPr>
      <w:r>
        <w:t xml:space="preserve">This article, published ten years after the </w:t>
      </w:r>
      <w:r w:rsidR="00947C09">
        <w:t xml:space="preserve">1952 </w:t>
      </w:r>
      <w:r>
        <w:t>‘Hunting for Indian Bargains’ piece d</w:t>
      </w:r>
      <w:r w:rsidR="00C1361F">
        <w:t xml:space="preserve">escribed above, </w:t>
      </w:r>
      <w:r w:rsidR="00E55819">
        <w:t xml:space="preserve">demonstrates that while </w:t>
      </w:r>
      <w:r w:rsidR="0000109A">
        <w:t>tourist interest in ‘Indian’ items may have increased</w:t>
      </w:r>
      <w:r w:rsidR="004B10E2">
        <w:t>, the government’s Arts and Crafts Board maintained control over determining the authenticity of such products</w:t>
      </w:r>
      <w:r w:rsidR="002F2613">
        <w:t>.</w:t>
      </w:r>
      <w:r w:rsidR="00E862E5">
        <w:t xml:space="preserve"> </w:t>
      </w:r>
      <w:r w:rsidR="00BE0FFF" w:rsidRPr="003042A2">
        <w:t xml:space="preserve">At no point did the article include commentary from a Native artist or tribal </w:t>
      </w:r>
      <w:proofErr w:type="gramStart"/>
      <w:r w:rsidR="00BE0FFF" w:rsidRPr="003042A2">
        <w:t>member, or</w:t>
      </w:r>
      <w:proofErr w:type="gramEnd"/>
      <w:r w:rsidR="00BE0FFF" w:rsidRPr="003042A2">
        <w:t xml:space="preserve"> </w:t>
      </w:r>
      <w:r w:rsidR="00BE0FFF" w:rsidRPr="003042A2">
        <w:lastRenderedPageBreak/>
        <w:t xml:space="preserve">suggest speaking to such a person. </w:t>
      </w:r>
      <w:r w:rsidR="00A35017">
        <w:t>It</w:t>
      </w:r>
      <w:r w:rsidR="00BE0FFF" w:rsidRPr="003042A2">
        <w:t xml:space="preserve"> even claimed that some tribes cheated buyers: “Some Indians themselves are not above foisting-off inferior products on a public anxious for Indian souvenirs.”</w:t>
      </w:r>
      <w:r w:rsidR="00BE0FFF" w:rsidRPr="005A5D93">
        <w:rPr>
          <w:rStyle w:val="Alaviitteenviite"/>
        </w:rPr>
        <w:footnoteReference w:id="44"/>
      </w:r>
      <w:r w:rsidR="00BE0FFF" w:rsidRPr="003042A2">
        <w:t xml:space="preserve"> Condemning Pueblo potters’ production of cheaper “low-grade” pottery “to meet a tourist demand for small curios”, this article did not present Native peoples as valid parti</w:t>
      </w:r>
      <w:r w:rsidR="00C255F7">
        <w:t>cipants in a consumer economy. Such guides</w:t>
      </w:r>
      <w:r w:rsidR="0031408E">
        <w:t xml:space="preserve"> homogeniz</w:t>
      </w:r>
      <w:r w:rsidR="00BE0FFF" w:rsidRPr="003042A2">
        <w:t>ed Native arts and cr</w:t>
      </w:r>
      <w:r w:rsidR="009E1EC8">
        <w:t>afts, removing them from their I</w:t>
      </w:r>
      <w:r w:rsidR="00BE0FFF" w:rsidRPr="003042A2">
        <w:t>ndigenous cultural context and granting Euro-American</w:t>
      </w:r>
      <w:r w:rsidR="00FE69AD">
        <w:t xml:space="preserve"> consumers and authorities </w:t>
      </w:r>
      <w:r w:rsidR="00BE0FFF" w:rsidRPr="003042A2">
        <w:t>control over their value.</w:t>
      </w:r>
      <w:r w:rsidR="00BE0FFF" w:rsidRPr="005A5D93">
        <w:rPr>
          <w:rStyle w:val="Alaviitteenviite"/>
        </w:rPr>
        <w:footnoteReference w:id="45"/>
      </w:r>
      <w:r w:rsidR="00BE0FFF" w:rsidRPr="003042A2">
        <w:t xml:space="preserve"> Whi</w:t>
      </w:r>
      <w:r w:rsidR="00C255F7">
        <w:t>le recogniz</w:t>
      </w:r>
      <w:r w:rsidR="00612120">
        <w:t>ing and encouraging</w:t>
      </w:r>
      <w:r w:rsidR="001406B7">
        <w:t xml:space="preserve"> public</w:t>
      </w:r>
      <w:r w:rsidR="009567BF">
        <w:t xml:space="preserve"> interest in “Indian” commodities</w:t>
      </w:r>
      <w:r w:rsidR="00BE0FFF" w:rsidRPr="003042A2">
        <w:t>, the a</w:t>
      </w:r>
      <w:r w:rsidR="008E41CD">
        <w:t>rticle simultaneously marginaliz</w:t>
      </w:r>
      <w:r w:rsidR="00BE0FFF" w:rsidRPr="003042A2">
        <w:t xml:space="preserve">ed Native people in favour of mainstream American buyers. </w:t>
      </w:r>
      <w:r w:rsidR="00BB7954">
        <w:t>Reporting on Native-produced items thus did not s</w:t>
      </w:r>
      <w:r w:rsidR="006D0661">
        <w:t xml:space="preserve">ubstantially change in the 1960s, following similar patterns to </w:t>
      </w:r>
      <w:r w:rsidR="00437062">
        <w:t>earlier twentieth century</w:t>
      </w:r>
      <w:r w:rsidR="006D0661">
        <w:t xml:space="preserve"> reporting.</w:t>
      </w:r>
    </w:p>
    <w:p w14:paraId="49E38742" w14:textId="446B640C" w:rsidR="00E34C76" w:rsidRPr="00E34C76" w:rsidRDefault="00B97ECA" w:rsidP="00533154">
      <w:pPr>
        <w:spacing w:line="360" w:lineRule="auto"/>
        <w:ind w:firstLine="284"/>
      </w:pPr>
      <w:r>
        <w:t>However, beginning in the late 1950s</w:t>
      </w:r>
      <w:r w:rsidR="002130A6">
        <w:t xml:space="preserve"> </w:t>
      </w:r>
      <w:r w:rsidR="00BE0FFF" w:rsidRPr="003042A2">
        <w:rPr>
          <w:i/>
        </w:rPr>
        <w:t>Times</w:t>
      </w:r>
      <w:r w:rsidR="00693E73">
        <w:t xml:space="preserve"> reporting</w:t>
      </w:r>
      <w:r w:rsidR="00B654ED">
        <w:t xml:space="preserve"> increasingly encouraged</w:t>
      </w:r>
      <w:r w:rsidR="002130A6">
        <w:t xml:space="preserve"> the integration of </w:t>
      </w:r>
      <w:r w:rsidR="00CD292D">
        <w:t>‘</w:t>
      </w:r>
      <w:r w:rsidR="002130A6">
        <w:t>Indian</w:t>
      </w:r>
      <w:r w:rsidR="00CD292D">
        <w:t>’</w:t>
      </w:r>
      <w:r w:rsidR="002130A6">
        <w:t xml:space="preserve"> items into American homes not just as exotic curiosities, </w:t>
      </w:r>
      <w:r w:rsidR="00CD292D">
        <w:t>but as markers of</w:t>
      </w:r>
      <w:r w:rsidR="002130A6">
        <w:t xml:space="preserve"> authentic ‘Americanness’.</w:t>
      </w:r>
      <w:r w:rsidR="00556552">
        <w:t xml:space="preserve"> </w:t>
      </w:r>
      <w:r w:rsidR="00E75E08">
        <w:t>Curator</w:t>
      </w:r>
      <w:r w:rsidR="009D59AC">
        <w:t xml:space="preserve"> Ann </w:t>
      </w:r>
      <w:proofErr w:type="spellStart"/>
      <w:r w:rsidR="009D59AC">
        <w:t>Tartsinis</w:t>
      </w:r>
      <w:proofErr w:type="spellEnd"/>
      <w:r w:rsidR="009D59AC">
        <w:t xml:space="preserve"> has demonstrate</w:t>
      </w:r>
      <w:r w:rsidR="00E75E08">
        <w:t>d that</w:t>
      </w:r>
      <w:r w:rsidR="009D59AC">
        <w:t xml:space="preserve"> early 1900s designers sought out ethnological collections for inspiration in creating uniquely “American” styles.</w:t>
      </w:r>
      <w:r w:rsidR="009D59AC">
        <w:rPr>
          <w:rStyle w:val="Alaviitteenviite"/>
        </w:rPr>
        <w:footnoteReference w:id="46"/>
      </w:r>
      <w:r w:rsidR="002F2F85">
        <w:t xml:space="preserve"> </w:t>
      </w:r>
      <w:r w:rsidR="002F2F85">
        <w:rPr>
          <w:i/>
        </w:rPr>
        <w:t xml:space="preserve">Times </w:t>
      </w:r>
      <w:r w:rsidR="002F2F85">
        <w:t>reporting demonstrates that the idea of ‘</w:t>
      </w:r>
      <w:proofErr w:type="spellStart"/>
      <w:r w:rsidR="002F2F85">
        <w:t>Indian</w:t>
      </w:r>
      <w:r w:rsidR="006376DB">
        <w:t>ness</w:t>
      </w:r>
      <w:proofErr w:type="spellEnd"/>
      <w:r w:rsidR="006376DB">
        <w:t>’</w:t>
      </w:r>
      <w:r w:rsidR="002F2F85">
        <w:t xml:space="preserve"> settin</w:t>
      </w:r>
      <w:r w:rsidR="005002B9">
        <w:t>g</w:t>
      </w:r>
      <w:r w:rsidR="002F2F85">
        <w:t xml:space="preserve"> U.S. </w:t>
      </w:r>
      <w:r w:rsidR="005002B9">
        <w:t xml:space="preserve">design </w:t>
      </w:r>
      <w:r w:rsidR="002F2F85">
        <w:t>apart</w:t>
      </w:r>
      <w:r w:rsidR="006376DB">
        <w:t xml:space="preserve"> from its European counterparts</w:t>
      </w:r>
      <w:r w:rsidR="002F2F85">
        <w:t xml:space="preserve"> was promoted with renewed vigour in the Cold War atmosphere of American exceptionalism.</w:t>
      </w:r>
      <w:r w:rsidR="009D59AC">
        <w:t xml:space="preserve"> </w:t>
      </w:r>
      <w:r w:rsidR="00556552">
        <w:t xml:space="preserve">The </w:t>
      </w:r>
      <w:r w:rsidR="00556552">
        <w:rPr>
          <w:i/>
        </w:rPr>
        <w:t>Times</w:t>
      </w:r>
      <w:r w:rsidR="00A71D73">
        <w:t xml:space="preserve"> </w:t>
      </w:r>
      <w:r w:rsidR="00BE0FFF" w:rsidRPr="003042A2">
        <w:t xml:space="preserve">frequently printed articles </w:t>
      </w:r>
      <w:r w:rsidR="00B038C9">
        <w:t xml:space="preserve">describing how New Yorkers </w:t>
      </w:r>
      <w:r w:rsidR="006D2684">
        <w:t>i</w:t>
      </w:r>
      <w:r w:rsidR="00B038C9">
        <w:t>ntegrated</w:t>
      </w:r>
      <w:r w:rsidR="00BE0FFF" w:rsidRPr="003042A2">
        <w:t xml:space="preserve"> Native items into their homes and fashions.</w:t>
      </w:r>
      <w:r w:rsidR="00BE0FFF" w:rsidRPr="005A5D93">
        <w:rPr>
          <w:rStyle w:val="Alaviitteenviite"/>
        </w:rPr>
        <w:footnoteReference w:id="47"/>
      </w:r>
      <w:r w:rsidR="00BE0FFF" w:rsidRPr="003042A2">
        <w:t xml:space="preserve"> </w:t>
      </w:r>
      <w:r w:rsidR="00E34C76">
        <w:t xml:space="preserve">In 1959, the </w:t>
      </w:r>
      <w:r w:rsidR="00E34C76">
        <w:rPr>
          <w:i/>
        </w:rPr>
        <w:t xml:space="preserve">Times </w:t>
      </w:r>
      <w:r w:rsidR="006C4223">
        <w:t>even ran</w:t>
      </w:r>
      <w:r w:rsidR="00E34C76">
        <w:t xml:space="preserve"> a list of department stores, showroom</w:t>
      </w:r>
      <w:r w:rsidR="00233671">
        <w:t>s and galleries where ‘</w:t>
      </w:r>
      <w:r w:rsidR="00E34C76">
        <w:t>In</w:t>
      </w:r>
      <w:r w:rsidR="00233671">
        <w:t>dian’</w:t>
      </w:r>
      <w:r w:rsidR="00E34C76">
        <w:t xml:space="preserve"> items could be purchased, under the title ‘Tribes Influence Décor for Home’.</w:t>
      </w:r>
      <w:r w:rsidR="00E34C76">
        <w:rPr>
          <w:rStyle w:val="Alaviitteenviite"/>
        </w:rPr>
        <w:footnoteReference w:id="48"/>
      </w:r>
      <w:r w:rsidR="007C5752">
        <w:t xml:space="preserve"> The piece, </w:t>
      </w:r>
      <w:r w:rsidR="009F22D2">
        <w:t xml:space="preserve">which was </w:t>
      </w:r>
      <w:r w:rsidR="007C5752">
        <w:t>printed in the “food, fashions, family, furnishings” section of the paper</w:t>
      </w:r>
      <w:r w:rsidR="009F22D2">
        <w:t xml:space="preserve"> and was</w:t>
      </w:r>
      <w:r w:rsidR="007C5752">
        <w:t xml:space="preserve"> clearly aimed at female readers, stated unequivocally that “the influence of the North American Indian today is not confined to the reservation.” Noting the growing popularity of Native crafts, the article indicated that “Indian culture” neatly counteracted the harshness of modern homes. Navajo rugs were presented as particularly homely, </w:t>
      </w:r>
      <w:r w:rsidR="007C5752">
        <w:lastRenderedPageBreak/>
        <w:t>stating that “the abstract designs and soft, earthy tones of these rugs impart a warm feeling to modern décor.”</w:t>
      </w:r>
      <w:r w:rsidR="007C5752">
        <w:rPr>
          <w:rStyle w:val="Alaviitteenviite"/>
        </w:rPr>
        <w:footnoteReference w:id="49"/>
      </w:r>
      <w:r w:rsidR="00224CDD">
        <w:t xml:space="preserve"> </w:t>
      </w:r>
      <w:r w:rsidR="005C162B">
        <w:t>These ‘Indian’ items were not presented as</w:t>
      </w:r>
      <w:r w:rsidR="00224CDD">
        <w:t xml:space="preserve"> “primitive” or alien, but rather </w:t>
      </w:r>
      <w:r w:rsidR="000F2C60">
        <w:t xml:space="preserve">as contributing </w:t>
      </w:r>
      <w:r w:rsidR="00090599">
        <w:t xml:space="preserve">a </w:t>
      </w:r>
      <w:proofErr w:type="gramStart"/>
      <w:r w:rsidR="00090599">
        <w:t>more homely</w:t>
      </w:r>
      <w:proofErr w:type="gramEnd"/>
      <w:r w:rsidR="00090599">
        <w:t xml:space="preserve"> feel to </w:t>
      </w:r>
      <w:r w:rsidR="008A3EAE">
        <w:t>otherwise sparse contemporary interior design</w:t>
      </w:r>
      <w:r w:rsidR="00224CDD">
        <w:t>.</w:t>
      </w:r>
      <w:r w:rsidR="00090599">
        <w:t xml:space="preserve"> Moreover, though the article mentioned</w:t>
      </w:r>
      <w:r w:rsidR="00B038C9">
        <w:t xml:space="preserve"> showrooms and galleries, the inclusion of some depart</w:t>
      </w:r>
      <w:r w:rsidR="00C225A0">
        <w:t xml:space="preserve">ment stores offered options for </w:t>
      </w:r>
      <w:r w:rsidR="0092083C">
        <w:t>b</w:t>
      </w:r>
      <w:r w:rsidR="005A16C2">
        <w:t>uyers outside socialite</w:t>
      </w:r>
      <w:r w:rsidR="00B038C9">
        <w:t xml:space="preserve"> circl</w:t>
      </w:r>
      <w:r w:rsidR="00753AEF">
        <w:t>es to find items within their price range</w:t>
      </w:r>
      <w:r w:rsidR="00B038C9">
        <w:t>.</w:t>
      </w:r>
      <w:r w:rsidR="00CD292D">
        <w:t xml:space="preserve"> </w:t>
      </w:r>
    </w:p>
    <w:p w14:paraId="38C8D2EF" w14:textId="3E1E025F" w:rsidR="00BE0FFF" w:rsidRPr="0030044A" w:rsidRDefault="004A38F9" w:rsidP="00F93BF2">
      <w:pPr>
        <w:spacing w:line="360" w:lineRule="auto"/>
        <w:ind w:firstLine="284"/>
      </w:pPr>
      <w:r>
        <w:t>Similarly, a</w:t>
      </w:r>
      <w:r w:rsidR="00BE0FFF" w:rsidRPr="003042A2">
        <w:t xml:space="preserve"> 1967 article entitled ‘New Yorkers Dine on Legacies of the Indian, From Aztec to Zuni’ </w:t>
      </w:r>
      <w:r w:rsidR="00F83450">
        <w:t>focus</w:t>
      </w:r>
      <w:r w:rsidR="00B01E48">
        <w:t>s</w:t>
      </w:r>
      <w:r w:rsidR="003F202B">
        <w:t>ed on the efforts of</w:t>
      </w:r>
      <w:r w:rsidR="00F83450">
        <w:t xml:space="preserve"> Mrs. </w:t>
      </w:r>
      <w:proofErr w:type="spellStart"/>
      <w:r w:rsidR="00F83450">
        <w:t>Dockstader</w:t>
      </w:r>
      <w:proofErr w:type="spellEnd"/>
      <w:r w:rsidR="00BE0FFF" w:rsidRPr="003042A2">
        <w:t>, the wife of Museum of the American Indian</w:t>
      </w:r>
      <w:r w:rsidR="004034FD">
        <w:t xml:space="preserve"> director Frederick </w:t>
      </w:r>
      <w:proofErr w:type="spellStart"/>
      <w:r w:rsidR="004034FD">
        <w:t>Dockstader</w:t>
      </w:r>
      <w:proofErr w:type="spellEnd"/>
      <w:r w:rsidR="00BE0FFF" w:rsidRPr="003042A2">
        <w:t>,</w:t>
      </w:r>
      <w:r w:rsidR="00F83450">
        <w:t xml:space="preserve"> </w:t>
      </w:r>
      <w:r w:rsidR="00E024EF">
        <w:t>to integrate</w:t>
      </w:r>
      <w:r w:rsidR="00F83450">
        <w:t xml:space="preserve"> Indian items into her home. The article was accompanied by a photograph of </w:t>
      </w:r>
      <w:proofErr w:type="spellStart"/>
      <w:r w:rsidR="00F83450">
        <w:t>Dockstader</w:t>
      </w:r>
      <w:proofErr w:type="spellEnd"/>
      <w:r w:rsidR="00BE0FFF" w:rsidRPr="003042A2">
        <w:t xml:space="preserve"> wearing a “modified Pueblo” dress and buttering “adobe bread” in a dining room decorated with Southwest Native textiles and a “Navajo wall hanging”.</w:t>
      </w:r>
      <w:r w:rsidR="00BE0FFF" w:rsidRPr="005A5D93">
        <w:rPr>
          <w:rStyle w:val="Alaviitteenviite"/>
        </w:rPr>
        <w:footnoteReference w:id="50"/>
      </w:r>
      <w:r w:rsidR="00BE0FFF" w:rsidRPr="003042A2">
        <w:t xml:space="preserve"> Framed by the wording of the title and including four recipes from the 1965 cookbook </w:t>
      </w:r>
      <w:r w:rsidR="00BE0FFF" w:rsidRPr="003042A2">
        <w:rPr>
          <w:i/>
        </w:rPr>
        <w:t xml:space="preserve">The Art of American Indian Cooking </w:t>
      </w:r>
      <w:r w:rsidR="00BE0FFF" w:rsidRPr="003042A2">
        <w:t xml:space="preserve">by Jean Anderson and </w:t>
      </w:r>
      <w:proofErr w:type="spellStart"/>
      <w:r w:rsidR="00BE0FFF" w:rsidRPr="003042A2">
        <w:t>Yeffe</w:t>
      </w:r>
      <w:proofErr w:type="spellEnd"/>
      <w:r w:rsidR="00BE0FFF" w:rsidRPr="003042A2">
        <w:t xml:space="preserve"> Kimball, the article demonstrated to readers how they could – quite literally – consume “</w:t>
      </w:r>
      <w:proofErr w:type="spellStart"/>
      <w:r w:rsidR="00BE0FFF" w:rsidRPr="003042A2">
        <w:t>Indianness</w:t>
      </w:r>
      <w:proofErr w:type="spellEnd"/>
      <w:r w:rsidR="00BE0FFF" w:rsidRPr="003042A2">
        <w:t xml:space="preserve">” to affirm </w:t>
      </w:r>
      <w:r w:rsidR="001A3721">
        <w:t xml:space="preserve">their </w:t>
      </w:r>
      <w:r w:rsidR="00067F29">
        <w:t>socialite status</w:t>
      </w:r>
      <w:r w:rsidR="00396F4D">
        <w:t xml:space="preserve">. </w:t>
      </w:r>
      <w:r w:rsidR="004011DC">
        <w:t xml:space="preserve">Kimball, an acclaimed painter, </w:t>
      </w:r>
      <w:r w:rsidR="00E73D3B">
        <w:t>presented herself as Osage</w:t>
      </w:r>
      <w:r w:rsidR="004011DC">
        <w:t xml:space="preserve"> despite bei</w:t>
      </w:r>
      <w:r w:rsidR="004034FD">
        <w:t>ng born to two white parents.</w:t>
      </w:r>
      <w:r w:rsidR="002D392D">
        <w:t xml:space="preserve"> </w:t>
      </w:r>
      <w:r w:rsidR="00EB24F0">
        <w:t>Writing</w:t>
      </w:r>
      <w:r w:rsidR="002D392D">
        <w:t xml:space="preserve"> to a colleague,</w:t>
      </w:r>
      <w:r w:rsidR="004034FD">
        <w:t xml:space="preserve"> Mr. </w:t>
      </w:r>
      <w:r w:rsidR="00417B9C">
        <w:t xml:space="preserve">Fred </w:t>
      </w:r>
      <w:proofErr w:type="spellStart"/>
      <w:r w:rsidR="002D392D">
        <w:t>Dockstader</w:t>
      </w:r>
      <w:proofErr w:type="spellEnd"/>
      <w:r w:rsidR="004034FD">
        <w:t xml:space="preserve"> joked that </w:t>
      </w:r>
      <w:r w:rsidR="0054686C">
        <w:t>Kimball</w:t>
      </w:r>
      <w:r w:rsidR="004034FD">
        <w:t xml:space="preserve">’s Indian heritage was “99 percent showmanship”, but he never </w:t>
      </w:r>
      <w:proofErr w:type="spellStart"/>
      <w:r w:rsidR="004034FD">
        <w:t>publically</w:t>
      </w:r>
      <w:proofErr w:type="spellEnd"/>
      <w:r w:rsidR="004034FD">
        <w:t xml:space="preserve"> commented on the matter.</w:t>
      </w:r>
      <w:r w:rsidR="004034FD">
        <w:rPr>
          <w:rStyle w:val="Alaviitteenviite"/>
        </w:rPr>
        <w:footnoteReference w:id="51"/>
      </w:r>
      <w:r w:rsidR="0072588D">
        <w:t xml:space="preserve"> It is unclear whether Mrs. </w:t>
      </w:r>
      <w:proofErr w:type="spellStart"/>
      <w:r w:rsidR="0072588D">
        <w:t>Dockstader</w:t>
      </w:r>
      <w:proofErr w:type="spellEnd"/>
      <w:r w:rsidR="0072588D">
        <w:t xml:space="preserve"> knew of Kimball’s background. </w:t>
      </w:r>
      <w:r w:rsidR="0014132F">
        <w:t xml:space="preserve">Nevertheless, like Kimball, </w:t>
      </w:r>
      <w:r w:rsidR="00417B9C">
        <w:t xml:space="preserve">Mrs. </w:t>
      </w:r>
      <w:proofErr w:type="spellStart"/>
      <w:r w:rsidR="00417B9C">
        <w:t>Dockstader</w:t>
      </w:r>
      <w:proofErr w:type="spellEnd"/>
      <w:r w:rsidR="0072588D">
        <w:t xml:space="preserve"> adopted exotic ‘</w:t>
      </w:r>
      <w:proofErr w:type="spellStart"/>
      <w:r w:rsidR="0072588D">
        <w:t>Indianness</w:t>
      </w:r>
      <w:proofErr w:type="spellEnd"/>
      <w:r w:rsidR="0072588D">
        <w:t xml:space="preserve">’ to affirm </w:t>
      </w:r>
      <w:r w:rsidR="0014132F">
        <w:t>her</w:t>
      </w:r>
      <w:r w:rsidR="0072588D">
        <w:t xml:space="preserve"> status within New</w:t>
      </w:r>
      <w:r w:rsidR="0014132F">
        <w:t xml:space="preserve"> York, though </w:t>
      </w:r>
      <w:r w:rsidR="000B67B0">
        <w:t>stopping short of claiming to be Native</w:t>
      </w:r>
      <w:r w:rsidR="0072588D">
        <w:t xml:space="preserve">. </w:t>
      </w:r>
      <w:r w:rsidR="00C5536A">
        <w:t>A</w:t>
      </w:r>
      <w:r w:rsidR="0072588D">
        <w:t xml:space="preserve">s the </w:t>
      </w:r>
      <w:r w:rsidR="0072588D">
        <w:rPr>
          <w:i/>
        </w:rPr>
        <w:t>Times</w:t>
      </w:r>
      <w:r w:rsidR="0072588D">
        <w:t xml:space="preserve"> reported, </w:t>
      </w:r>
      <w:proofErr w:type="spellStart"/>
      <w:r w:rsidR="0072588D">
        <w:t>Dockstader</w:t>
      </w:r>
      <w:proofErr w:type="spellEnd"/>
      <w:r w:rsidR="0072588D">
        <w:t xml:space="preserve"> employed ‘Indian’ items to host</w:t>
      </w:r>
      <w:r w:rsidR="00BE0FFF" w:rsidRPr="003042A2">
        <w:t xml:space="preserve"> “one of the most unusual ‘occasional’ tables in Manhattan.”</w:t>
      </w:r>
      <w:r w:rsidR="0072588D">
        <w:rPr>
          <w:rStyle w:val="Alaviitteenviite"/>
        </w:rPr>
        <w:footnoteReference w:id="52"/>
      </w:r>
      <w:r w:rsidR="00BE0FFF" w:rsidRPr="003042A2">
        <w:t xml:space="preserve"> This line, coupled with the photogra</w:t>
      </w:r>
      <w:r w:rsidR="0051581F">
        <w:t xml:space="preserve">ph and recipes, show that </w:t>
      </w:r>
      <w:proofErr w:type="spellStart"/>
      <w:r w:rsidR="0051581F">
        <w:t>Dockstader’s</w:t>
      </w:r>
      <w:proofErr w:type="spellEnd"/>
      <w:r w:rsidR="0051581F">
        <w:t xml:space="preserve"> adoption of Native recipes into her dinner parties was unusual and exotic</w:t>
      </w:r>
      <w:r w:rsidR="00BE0FFF" w:rsidRPr="003042A2">
        <w:t xml:space="preserve">. The article appeared in the ‘Real Estate’ section of the paper, with a heavy focus on the ways in which </w:t>
      </w:r>
      <w:proofErr w:type="spellStart"/>
      <w:r w:rsidR="00BE0FFF" w:rsidRPr="003042A2">
        <w:t>Dockstader</w:t>
      </w:r>
      <w:proofErr w:type="spellEnd"/>
      <w:r w:rsidR="00BE0FFF" w:rsidRPr="003042A2">
        <w:t xml:space="preserve"> communicated her social standing through her domesticity.</w:t>
      </w:r>
      <w:r w:rsidR="0030044A">
        <w:t xml:space="preserve"> Consuming ‘</w:t>
      </w:r>
      <w:proofErr w:type="spellStart"/>
      <w:r w:rsidR="0030044A">
        <w:t>Indianness</w:t>
      </w:r>
      <w:proofErr w:type="spellEnd"/>
      <w:r w:rsidR="0030044A">
        <w:t>’ could in the 1960s still mark a</w:t>
      </w:r>
      <w:r w:rsidR="00A65913">
        <w:t>n</w:t>
      </w:r>
      <w:r w:rsidR="0030044A">
        <w:t xml:space="preserve"> elite status, but the inclusion of printed recipes for corn puffs and adobe bread made the re</w:t>
      </w:r>
      <w:r w:rsidR="00A46A5D">
        <w:t xml:space="preserve">production of </w:t>
      </w:r>
      <w:proofErr w:type="spellStart"/>
      <w:r w:rsidR="00A46A5D">
        <w:t>Dockstader’s</w:t>
      </w:r>
      <w:proofErr w:type="spellEnd"/>
      <w:r w:rsidR="0030044A">
        <w:t xml:space="preserve"> ‘Indian’ consumption attainable to the </w:t>
      </w:r>
      <w:proofErr w:type="gramStart"/>
      <w:r w:rsidR="0030044A">
        <w:t>general public</w:t>
      </w:r>
      <w:proofErr w:type="gramEnd"/>
      <w:r w:rsidR="0030044A">
        <w:t xml:space="preserve"> reading the </w:t>
      </w:r>
      <w:r w:rsidR="0030044A">
        <w:rPr>
          <w:i/>
        </w:rPr>
        <w:t>Times</w:t>
      </w:r>
      <w:r w:rsidR="0030044A">
        <w:t>.</w:t>
      </w:r>
    </w:p>
    <w:p w14:paraId="0B50DA24" w14:textId="1846354F" w:rsidR="00BE0FFF" w:rsidRDefault="001A1C4B" w:rsidP="00DD6F3D">
      <w:pPr>
        <w:spacing w:line="360" w:lineRule="auto"/>
        <w:ind w:firstLine="284"/>
      </w:pPr>
      <w:r>
        <w:t>Moreover, the article blurred the boundaries between ‘Indian’ and American cooking. Presenting</w:t>
      </w:r>
      <w:r w:rsidR="00A65913">
        <w:t xml:space="preserve"> </w:t>
      </w:r>
      <w:r>
        <w:t>her</w:t>
      </w:r>
      <w:r w:rsidR="00BE0FFF" w:rsidRPr="003042A2">
        <w:t xml:space="preserve"> as an expert on Native cuisine,</w:t>
      </w:r>
      <w:r>
        <w:t xml:space="preserve"> the article quoted </w:t>
      </w:r>
      <w:proofErr w:type="spellStart"/>
      <w:r>
        <w:t>Dockstader</w:t>
      </w:r>
      <w:proofErr w:type="spellEnd"/>
      <w:r>
        <w:t xml:space="preserve"> on</w:t>
      </w:r>
      <w:r w:rsidR="00BE0FFF" w:rsidRPr="003042A2">
        <w:t xml:space="preserve"> the typical diets of </w:t>
      </w:r>
      <w:r w:rsidR="00BE0FFF" w:rsidRPr="003042A2">
        <w:lastRenderedPageBreak/>
        <w:t>tribes across the continent: “There were the farming tribes such as those in New England, the Southwest and Southeast. […] Where they lived, corn and corn products such as meal and hominy were widely used. […] By contrast, the people who lived on the plains and plateaus were nomads.”</w:t>
      </w:r>
      <w:r w:rsidR="00BE0FFF" w:rsidRPr="005A5D93">
        <w:rPr>
          <w:rStyle w:val="Alaviitteenviite"/>
        </w:rPr>
        <w:footnoteReference w:id="53"/>
      </w:r>
      <w:r w:rsidR="00BE0FFF" w:rsidRPr="003042A2">
        <w:t xml:space="preserve"> Notably, she </w:t>
      </w:r>
      <w:r w:rsidR="005616AD">
        <w:t xml:space="preserve">referred to American Indian </w:t>
      </w:r>
      <w:r w:rsidR="007E4877">
        <w:t>diets</w:t>
      </w:r>
      <w:r w:rsidR="005616AD">
        <w:t xml:space="preserve"> </w:t>
      </w:r>
      <w:r w:rsidR="00A46A5D">
        <w:t>as a thing of the past</w:t>
      </w:r>
      <w:r w:rsidR="005616AD">
        <w:t xml:space="preserve">, showing no awareness of </w:t>
      </w:r>
      <w:r w:rsidR="00F742F0">
        <w:t>contemporary Native cuisine</w:t>
      </w:r>
      <w:r w:rsidR="00034741">
        <w:t xml:space="preserve">. </w:t>
      </w:r>
      <w:r w:rsidR="007E4877">
        <w:t>This</w:t>
      </w:r>
      <w:r w:rsidR="00BE0FFF" w:rsidRPr="003042A2">
        <w:t xml:space="preserve"> distanced Native culinary culture fro</w:t>
      </w:r>
      <w:r w:rsidR="006116F0">
        <w:t>m mainstream American society</w:t>
      </w:r>
      <w:r w:rsidR="00BE0FFF" w:rsidRPr="003042A2">
        <w:t>, presenting it as no</w:t>
      </w:r>
      <w:r w:rsidR="007F7E85">
        <w:t>t only ‘exotic’, but</w:t>
      </w:r>
      <w:r w:rsidR="00BE0FFF" w:rsidRPr="003042A2">
        <w:t xml:space="preserve"> </w:t>
      </w:r>
      <w:r w:rsidR="007F7E85">
        <w:t xml:space="preserve">historical. However, the article also highlighted </w:t>
      </w:r>
      <w:r w:rsidR="00BE0FFF" w:rsidRPr="003042A2">
        <w:t>ways in which Native ingredients and cooking styles had inf</w:t>
      </w:r>
      <w:r w:rsidR="002C2714">
        <w:t xml:space="preserve">luenced </w:t>
      </w:r>
      <w:r w:rsidR="00597169">
        <w:t>Euro-</w:t>
      </w:r>
      <w:r w:rsidR="002C2714">
        <w:t>American diets</w:t>
      </w:r>
      <w:r w:rsidR="00BE0FFF" w:rsidRPr="003042A2">
        <w:t>: “The contribution of the Indian to the diet of the world has been extraordinary. […] the flavour of sage, which occurs so often in American stuffing for poultry, fish and meats, derives directly from early Indian cookery.”</w:t>
      </w:r>
      <w:r w:rsidR="00BE0FFF" w:rsidRPr="005A5D93">
        <w:rPr>
          <w:rStyle w:val="Alaviitteenviite"/>
        </w:rPr>
        <w:footnoteReference w:id="54"/>
      </w:r>
      <w:r w:rsidR="00AB6D01">
        <w:t xml:space="preserve"> By emphasiz</w:t>
      </w:r>
      <w:r w:rsidR="00BE0FFF" w:rsidRPr="003042A2">
        <w:t xml:space="preserve">ing this point, the article identified </w:t>
      </w:r>
      <w:r w:rsidR="006627D3">
        <w:t>the influence of Native cultures on modern American diets</w:t>
      </w:r>
      <w:r w:rsidR="00BE0FFF" w:rsidRPr="003042A2">
        <w:t xml:space="preserve">, presenting these elements </w:t>
      </w:r>
      <w:r w:rsidR="008E35AA">
        <w:t xml:space="preserve">as </w:t>
      </w:r>
      <w:r w:rsidR="00BE0FFF" w:rsidRPr="003042A2">
        <w:t>h</w:t>
      </w:r>
      <w:r w:rsidR="00FC4BE9">
        <w:t>aving enriched national</w:t>
      </w:r>
      <w:r w:rsidR="005B5D03">
        <w:t xml:space="preserve"> – and international –</w:t>
      </w:r>
      <w:r w:rsidR="00FC4BE9">
        <w:t xml:space="preserve"> food trends</w:t>
      </w:r>
      <w:r w:rsidR="00BE0FFF" w:rsidRPr="003042A2">
        <w:t>.</w:t>
      </w:r>
    </w:p>
    <w:p w14:paraId="37CD5D36" w14:textId="766C2A58" w:rsidR="00BE0FFF" w:rsidRDefault="00BE0FFF" w:rsidP="00533154">
      <w:pPr>
        <w:spacing w:line="360" w:lineRule="auto"/>
        <w:ind w:firstLine="284"/>
      </w:pPr>
      <w:r w:rsidRPr="003042A2">
        <w:t xml:space="preserve">A tension </w:t>
      </w:r>
      <w:r w:rsidR="006262FD">
        <w:t>exists</w:t>
      </w:r>
      <w:r w:rsidR="00262B18">
        <w:t xml:space="preserve"> in such reporting</w:t>
      </w:r>
      <w:r w:rsidR="006262FD">
        <w:t>: it</w:t>
      </w:r>
      <w:r w:rsidRPr="003042A2">
        <w:t xml:space="preserve"> indicat</w:t>
      </w:r>
      <w:r w:rsidR="006262FD">
        <w:t>es</w:t>
      </w:r>
      <w:r w:rsidRPr="003042A2">
        <w:t xml:space="preserve"> that Native cultures were interesting due to their </w:t>
      </w:r>
      <w:r w:rsidR="00997FC5">
        <w:t>exoticism</w:t>
      </w:r>
      <w:r w:rsidRPr="003042A2">
        <w:t xml:space="preserve">, but also </w:t>
      </w:r>
      <w:r w:rsidR="006262FD">
        <w:t>that they</w:t>
      </w:r>
      <w:r w:rsidR="00450EEA">
        <w:t xml:space="preserve"> ha</w:t>
      </w:r>
      <w:r w:rsidR="006262FD">
        <w:t>d</w:t>
      </w:r>
      <w:r w:rsidR="00582D29">
        <w:t xml:space="preserve"> </w:t>
      </w:r>
      <w:r w:rsidR="00450EEA">
        <w:t>contributed to building a uniquely</w:t>
      </w:r>
      <w:r w:rsidRPr="003042A2">
        <w:t xml:space="preserve"> “American” national identity. This 1960s press phenomenon supports Jean and John </w:t>
      </w:r>
      <w:proofErr w:type="spellStart"/>
      <w:r w:rsidRPr="003042A2">
        <w:t>Comaroff’s</w:t>
      </w:r>
      <w:proofErr w:type="spellEnd"/>
      <w:r w:rsidRPr="003042A2">
        <w:t xml:space="preserve"> </w:t>
      </w:r>
      <w:r w:rsidR="00C93FD1">
        <w:t>contention</w:t>
      </w:r>
      <w:r w:rsidRPr="003042A2">
        <w:t xml:space="preserve"> that consumer interest in the ethnic qualities of Native products works to break dow</w:t>
      </w:r>
      <w:r w:rsidR="002C5B90">
        <w:t>n</w:t>
      </w:r>
      <w:r w:rsidRPr="003042A2">
        <w:t xml:space="preserve"> simplistic distinctions</w:t>
      </w:r>
      <w:r w:rsidR="002C5B90">
        <w:t xml:space="preserve"> between ‘savage’ and ‘civilized’</w:t>
      </w:r>
      <w:r w:rsidRPr="003042A2">
        <w:t>.</w:t>
      </w:r>
      <w:r w:rsidRPr="005A5D93">
        <w:rPr>
          <w:rStyle w:val="Alaviitteenviite"/>
        </w:rPr>
        <w:footnoteReference w:id="55"/>
      </w:r>
      <w:r w:rsidRPr="003042A2">
        <w:t xml:space="preserve"> Indeed, though the 1960s interest in Native-inspired products grew from a fascination with ‘exotic’ or ‘primitive’ cultures, it was at its core integrationist, with consumers seeking ways in which to include “</w:t>
      </w:r>
      <w:proofErr w:type="spellStart"/>
      <w:r w:rsidRPr="003042A2">
        <w:t>Indianness</w:t>
      </w:r>
      <w:proofErr w:type="spellEnd"/>
      <w:r w:rsidRPr="003042A2">
        <w:t>” into their mainstream lifestyles</w:t>
      </w:r>
      <w:r w:rsidR="00544CA0">
        <w:t xml:space="preserve"> by bringing Native items into their homes</w:t>
      </w:r>
      <w:r w:rsidR="00B4525C">
        <w:t xml:space="preserve">. </w:t>
      </w:r>
      <w:r w:rsidRPr="003042A2">
        <w:t>Paradoxically, integrating aspects of Native culture</w:t>
      </w:r>
      <w:r w:rsidR="009F602F">
        <w:t>s</w:t>
      </w:r>
      <w:r w:rsidRPr="003042A2">
        <w:t xml:space="preserve"> into everyday American life </w:t>
      </w:r>
      <w:r w:rsidR="00A032D4">
        <w:t>could</w:t>
      </w:r>
      <w:r w:rsidR="00262B18">
        <w:t xml:space="preserve"> </w:t>
      </w:r>
      <w:r w:rsidRPr="003042A2">
        <w:t xml:space="preserve">transform </w:t>
      </w:r>
      <w:r w:rsidR="005C58A1">
        <w:t xml:space="preserve">them from ‘exotic’ to </w:t>
      </w:r>
      <w:r w:rsidR="00BD1AC7">
        <w:t>average American fare</w:t>
      </w:r>
      <w:r w:rsidR="00A032D4">
        <w:t xml:space="preserve">, diminishing their appeal. As </w:t>
      </w:r>
      <w:proofErr w:type="spellStart"/>
      <w:r w:rsidR="00A032D4">
        <w:t>Dock</w:t>
      </w:r>
      <w:r w:rsidR="00E01295">
        <w:t>stader</w:t>
      </w:r>
      <w:proofErr w:type="spellEnd"/>
      <w:r w:rsidR="00E01295">
        <w:t xml:space="preserve"> pointed out, I</w:t>
      </w:r>
      <w:r w:rsidR="00A032D4">
        <w:t>ndigenous spices like sage were so integrated into American foo</w:t>
      </w:r>
      <w:r w:rsidR="00262B18">
        <w:t>d as to be considered ordinary</w:t>
      </w:r>
      <w:r w:rsidR="00A032D4">
        <w:t xml:space="preserve">. </w:t>
      </w:r>
      <w:r w:rsidR="005C58A1">
        <w:t>This problem remained un</w:t>
      </w:r>
      <w:r w:rsidR="0031408E">
        <w:t>recogniz</w:t>
      </w:r>
      <w:r w:rsidRPr="003042A2">
        <w:t>ed in press reporting on the matter.</w:t>
      </w:r>
    </w:p>
    <w:p w14:paraId="186A21E2" w14:textId="2BDB69F6" w:rsidR="009038CA" w:rsidRPr="008B612A" w:rsidRDefault="002F2247" w:rsidP="009038CA">
      <w:pPr>
        <w:spacing w:line="360" w:lineRule="auto"/>
        <w:ind w:firstLine="284"/>
      </w:pPr>
      <w:r>
        <w:t xml:space="preserve">The </w:t>
      </w:r>
      <w:r w:rsidR="00FF7C07">
        <w:t>tension between</w:t>
      </w:r>
      <w:r>
        <w:t xml:space="preserve"> the </w:t>
      </w:r>
      <w:r w:rsidR="00FF7C07">
        <w:t>‘</w:t>
      </w:r>
      <w:r>
        <w:t>exotic</w:t>
      </w:r>
      <w:r w:rsidR="00FF7C07">
        <w:t xml:space="preserve">’ and </w:t>
      </w:r>
      <w:r>
        <w:t>the ordinary is most clearly mar</w:t>
      </w:r>
      <w:r w:rsidR="00E72418">
        <w:t>ked by the boom</w:t>
      </w:r>
      <w:r>
        <w:t xml:space="preserve"> </w:t>
      </w:r>
      <w:r w:rsidR="00E72418">
        <w:t xml:space="preserve">in </w:t>
      </w:r>
      <w:r>
        <w:t>Native-inspired fashions i</w:t>
      </w:r>
      <w:r w:rsidR="0054691B">
        <w:t>n the t</w:t>
      </w:r>
      <w:r w:rsidR="0006621D">
        <w:t>ermination period</w:t>
      </w:r>
      <w:r w:rsidR="00026F8C">
        <w:t xml:space="preserve">. </w:t>
      </w:r>
      <w:r w:rsidR="00F8279A">
        <w:t>While</w:t>
      </w:r>
      <w:r w:rsidR="009038CA">
        <w:t xml:space="preserve"> </w:t>
      </w:r>
      <w:r w:rsidR="001F5865">
        <w:t xml:space="preserve">supposedly </w:t>
      </w:r>
      <w:r w:rsidR="009038CA">
        <w:t xml:space="preserve">‘Indian’ fashions </w:t>
      </w:r>
      <w:r w:rsidR="001F5865">
        <w:t>had existed before</w:t>
      </w:r>
      <w:r w:rsidR="009038CA">
        <w:t xml:space="preserve"> this period</w:t>
      </w:r>
      <w:r w:rsidR="002651AA">
        <w:t>,</w:t>
      </w:r>
      <w:r w:rsidR="001F5865">
        <w:t xml:space="preserve"> from the late 1950s onwards</w:t>
      </w:r>
      <w:r w:rsidR="00175875">
        <w:t xml:space="preserve"> they</w:t>
      </w:r>
      <w:r w:rsidR="00F8279A">
        <w:t xml:space="preserve"> became more widely available and distinctly detached from concerns of authenticity</w:t>
      </w:r>
      <w:r w:rsidR="001F5865">
        <w:t>, as well as drawing increasing press attention</w:t>
      </w:r>
      <w:r w:rsidR="00F8279A">
        <w:t>.</w:t>
      </w:r>
      <w:r w:rsidR="00175875">
        <w:t xml:space="preserve"> In the first </w:t>
      </w:r>
      <w:r w:rsidR="00175875">
        <w:lastRenderedPageBreak/>
        <w:t xml:space="preserve">half of the twentieth century, elite white women like Mrs. </w:t>
      </w:r>
      <w:proofErr w:type="spellStart"/>
      <w:r w:rsidR="00175875">
        <w:t>Dockstader</w:t>
      </w:r>
      <w:proofErr w:type="spellEnd"/>
      <w:r w:rsidR="00175875">
        <w:t xml:space="preserve"> sought legitimacy by wearing </w:t>
      </w:r>
      <w:r w:rsidR="00175875">
        <w:rPr>
          <w:i/>
        </w:rPr>
        <w:t xml:space="preserve">authentic </w:t>
      </w:r>
      <w:r w:rsidR="00175875">
        <w:t xml:space="preserve">Indigenous items. </w:t>
      </w:r>
      <w:r w:rsidR="00175875" w:rsidRPr="00175875">
        <w:t>Between</w:t>
      </w:r>
      <w:r w:rsidR="00175875">
        <w:t xml:space="preserve"> 1947 and 1956,</w:t>
      </w:r>
      <w:r w:rsidR="009038CA">
        <w:t xml:space="preserve"> Frederick H. Douglas, a member of the IACB, </w:t>
      </w:r>
      <w:r w:rsidR="000B2F2D">
        <w:t xml:space="preserve">even </w:t>
      </w:r>
      <w:r w:rsidR="009038CA">
        <w:t>ran a travelling fashion show displaying Indigenous clothing</w:t>
      </w:r>
      <w:r w:rsidR="00FA50DF">
        <w:t xml:space="preserve"> from ethnological collections</w:t>
      </w:r>
      <w:r w:rsidR="009038CA">
        <w:t xml:space="preserve"> to American audiences. Between 1947 and 1956 the show, whic</w:t>
      </w:r>
      <w:r w:rsidR="00FA50DF">
        <w:t xml:space="preserve">h featured white women </w:t>
      </w:r>
      <w:r w:rsidR="00175875">
        <w:t xml:space="preserve">adorned in </w:t>
      </w:r>
      <w:r w:rsidR="009038CA">
        <w:t>dresses and a</w:t>
      </w:r>
      <w:r w:rsidR="00FA50DF">
        <w:t>ccessories</w:t>
      </w:r>
      <w:r w:rsidR="00175875">
        <w:t xml:space="preserve"> of varied Native origins</w:t>
      </w:r>
      <w:r w:rsidR="009038CA">
        <w:t>, ran 180 times</w:t>
      </w:r>
      <w:r w:rsidR="008B612A">
        <w:t xml:space="preserve"> across the country</w:t>
      </w:r>
      <w:r w:rsidR="009038CA">
        <w:t>.</w:t>
      </w:r>
      <w:r w:rsidR="009038CA">
        <w:rPr>
          <w:rStyle w:val="Alaviitteenviite"/>
        </w:rPr>
        <w:footnoteReference w:id="56"/>
      </w:r>
      <w:r w:rsidR="008B612A">
        <w:t xml:space="preserve"> However, the fashion show </w:t>
      </w:r>
      <w:r w:rsidR="006424B5">
        <w:t>drew niche audiences and was not widely known about</w:t>
      </w:r>
      <w:r w:rsidR="008B612A">
        <w:t xml:space="preserve"> – the </w:t>
      </w:r>
      <w:r w:rsidR="008B612A">
        <w:rPr>
          <w:i/>
        </w:rPr>
        <w:t xml:space="preserve">Times </w:t>
      </w:r>
      <w:r w:rsidR="008B612A">
        <w:t>only ran two sma</w:t>
      </w:r>
      <w:r w:rsidR="00234AD0">
        <w:t>ll announcements</w:t>
      </w:r>
      <w:r w:rsidR="008B612A">
        <w:t xml:space="preserve"> with no photographs.</w:t>
      </w:r>
      <w:r w:rsidR="00C8266E">
        <w:rPr>
          <w:rStyle w:val="Alaviitteenviite"/>
        </w:rPr>
        <w:footnoteReference w:id="57"/>
      </w:r>
      <w:r w:rsidR="003B4436">
        <w:t xml:space="preserve"> Perhaps due to the considerable expense of dressing in </w:t>
      </w:r>
      <w:r w:rsidR="00992A8C">
        <w:t>Native-made clothing</w:t>
      </w:r>
      <w:r w:rsidR="003B4436">
        <w:t>, this trend did not catch on.</w:t>
      </w:r>
    </w:p>
    <w:p w14:paraId="698D6BC6" w14:textId="7843226B" w:rsidR="00A33780" w:rsidRDefault="00A33780" w:rsidP="005B3DD3">
      <w:pPr>
        <w:spacing w:line="360" w:lineRule="auto"/>
        <w:ind w:firstLine="284"/>
      </w:pPr>
      <w:r>
        <w:t xml:space="preserve">Deloria has demonstrated that ‘playing Indian’ became popular among </w:t>
      </w:r>
      <w:proofErr w:type="spellStart"/>
      <w:r>
        <w:t>counterculturalists</w:t>
      </w:r>
      <w:proofErr w:type="spellEnd"/>
      <w:r>
        <w:t xml:space="preserve"> in the 1960s and early 1970s, as a method of opposing past and contemporary U.S. imperialist action.</w:t>
      </w:r>
      <w:r w:rsidRPr="00026F8C">
        <w:rPr>
          <w:rStyle w:val="Alaviitteenviite"/>
        </w:rPr>
        <w:t xml:space="preserve"> </w:t>
      </w:r>
      <w:r>
        <w:rPr>
          <w:rStyle w:val="Alaviitteenviite"/>
        </w:rPr>
        <w:footnoteReference w:id="58"/>
      </w:r>
      <w:r>
        <w:t xml:space="preserve"> The same period saw the growth of the Red Power movement, with Native activist occupations of, for instance, Alcatraz (1969-1970), the Bureau of Indian Affairs offices (1972) and Wounded Knee (1972), drawing increasing media attention to the issues of American Indian sovereignty and treaty rights.</w:t>
      </w:r>
      <w:r>
        <w:rPr>
          <w:rStyle w:val="Alaviitteenviite"/>
        </w:rPr>
        <w:footnoteReference w:id="59"/>
      </w:r>
      <w:r>
        <w:t xml:space="preserve"> However, examining </w:t>
      </w:r>
      <w:r>
        <w:rPr>
          <w:i/>
        </w:rPr>
        <w:t xml:space="preserve">Times </w:t>
      </w:r>
      <w:r>
        <w:t xml:space="preserve">reporting reveals that the wider popularity of ‘Indian’ fashion had little to do with </w:t>
      </w:r>
      <w:r w:rsidR="005B3DD3">
        <w:t>protest</w:t>
      </w:r>
      <w:r w:rsidR="007E321B">
        <w:t xml:space="preserve"> or solidarity</w:t>
      </w:r>
      <w:r w:rsidR="00D56EF7">
        <w:t xml:space="preserve"> with Native causes</w:t>
      </w:r>
      <w:r w:rsidR="005B3DD3">
        <w:t xml:space="preserve">, but was rather </w:t>
      </w:r>
      <w:r w:rsidR="00223918">
        <w:t>indicative of</w:t>
      </w:r>
      <w:r w:rsidR="005B3DD3">
        <w:t xml:space="preserve"> consumer mass-production.</w:t>
      </w:r>
      <w:r>
        <w:t xml:space="preserve"> </w:t>
      </w:r>
      <w:r w:rsidR="0010438D">
        <w:t>Late 1960s ‘Indian’ fashion items</w:t>
      </w:r>
      <w:r>
        <w:t xml:space="preserve"> </w:t>
      </w:r>
      <w:r w:rsidR="00631C8E">
        <w:t>were completely divorced from</w:t>
      </w:r>
      <w:r>
        <w:t xml:space="preserve"> Native</w:t>
      </w:r>
      <w:r w:rsidR="00631C8E">
        <w:t xml:space="preserve"> design and craftsmanship</w:t>
      </w:r>
      <w:r w:rsidR="0010438D">
        <w:t>, meaning they could be c</w:t>
      </w:r>
      <w:r w:rsidR="00491AB3">
        <w:t>heaply produced</w:t>
      </w:r>
      <w:r w:rsidR="00544939">
        <w:t>. Unlike the early twentieth century designers working with ethnological collections, the creators of late 1960s ‘Indian’ fashions relied solely on stereotyped notions of</w:t>
      </w:r>
      <w:r>
        <w:t xml:space="preserve"> ‘</w:t>
      </w:r>
      <w:proofErr w:type="spellStart"/>
      <w:r>
        <w:t>Indianne</w:t>
      </w:r>
      <w:r w:rsidR="00544939">
        <w:t>ss</w:t>
      </w:r>
      <w:proofErr w:type="spellEnd"/>
      <w:r w:rsidR="00544939">
        <w:t>’</w:t>
      </w:r>
      <w:r w:rsidR="009A0D43">
        <w:t xml:space="preserve"> and prevalent hippy fashions</w:t>
      </w:r>
      <w:r>
        <w:t xml:space="preserve">. For instance, the </w:t>
      </w:r>
      <w:r>
        <w:rPr>
          <w:i/>
        </w:rPr>
        <w:t xml:space="preserve">Times </w:t>
      </w:r>
      <w:r>
        <w:t>in spring 1970 quoted fashion designer Henry Lish on his “Geronimo” fashion line as being motivated simply by following cutting-edge trends: “Being in the fashion business all my life, I’ve made it a point to watch what everybody wears.”</w:t>
      </w:r>
      <w:r>
        <w:rPr>
          <w:rStyle w:val="Alaviitteenviite"/>
        </w:rPr>
        <w:footnoteReference w:id="60"/>
      </w:r>
      <w:r>
        <w:t xml:space="preserve"> Dressing up in ‘Indian’ inspired clothing, then, appeared simply to be the most fashionable thing at the moment. </w:t>
      </w:r>
    </w:p>
    <w:p w14:paraId="5E7DEB24" w14:textId="79630D4C" w:rsidR="00173E59" w:rsidRPr="001B1651" w:rsidRDefault="005D6A77" w:rsidP="00931D53">
      <w:pPr>
        <w:spacing w:line="360" w:lineRule="auto"/>
        <w:ind w:firstLine="284"/>
      </w:pPr>
      <w:r>
        <w:t>Indeed, wider audiences</w:t>
      </w:r>
      <w:r w:rsidR="003A6DA7">
        <w:t xml:space="preserve"> of</w:t>
      </w:r>
      <w:r w:rsidR="00A65895">
        <w:t xml:space="preserve"> popular ‘Indian’ fashions </w:t>
      </w:r>
      <w:r w:rsidR="00B250F4">
        <w:t>had little</w:t>
      </w:r>
      <w:r w:rsidR="003A6DA7">
        <w:t xml:space="preserve"> interest in</w:t>
      </w:r>
      <w:r w:rsidR="00B250F4">
        <w:t xml:space="preserve"> authenticity. </w:t>
      </w:r>
      <w:r w:rsidR="00A65895">
        <w:t>Instead</w:t>
      </w:r>
      <w:r w:rsidR="00B54ABE">
        <w:t xml:space="preserve">, </w:t>
      </w:r>
      <w:r w:rsidR="00B54ABE">
        <w:rPr>
          <w:i/>
        </w:rPr>
        <w:t>Times</w:t>
      </w:r>
      <w:r w:rsidR="00B54ABE">
        <w:t xml:space="preserve"> reporting</w:t>
      </w:r>
      <w:r w:rsidR="00A65895">
        <w:t xml:space="preserve"> demonstrate</w:t>
      </w:r>
      <w:r w:rsidR="00B54ABE">
        <w:t>s</w:t>
      </w:r>
      <w:r w:rsidR="00A65895">
        <w:t xml:space="preserve"> an aesthetic fascination with the</w:t>
      </w:r>
      <w:r w:rsidR="00DA25F0">
        <w:t xml:space="preserve"> imagined</w:t>
      </w:r>
      <w:r w:rsidR="00A65895">
        <w:t xml:space="preserve"> markers of ‘</w:t>
      </w:r>
      <w:proofErr w:type="spellStart"/>
      <w:r w:rsidR="00A65895">
        <w:t>Indianness</w:t>
      </w:r>
      <w:proofErr w:type="spellEnd"/>
      <w:r w:rsidR="00A65895">
        <w:t xml:space="preserve">’: buckskin, feathers and beads. </w:t>
      </w:r>
      <w:r w:rsidR="002C1909">
        <w:t>Such</w:t>
      </w:r>
      <w:r w:rsidR="00A65895">
        <w:rPr>
          <w:i/>
        </w:rPr>
        <w:t xml:space="preserve"> </w:t>
      </w:r>
      <w:r w:rsidR="00A65895">
        <w:t xml:space="preserve">writing surrounding fashion typically unquestionably embraced </w:t>
      </w:r>
      <w:r w:rsidR="00A65895">
        <w:lastRenderedPageBreak/>
        <w:t>the motifs of ‘playing Indian’.</w:t>
      </w:r>
      <w:r w:rsidR="00931D53">
        <w:t xml:space="preserve"> Reports</w:t>
      </w:r>
      <w:r w:rsidR="00E76280">
        <w:t xml:space="preserve"> on </w:t>
      </w:r>
      <w:r w:rsidR="00931D53">
        <w:t>‘</w:t>
      </w:r>
      <w:r w:rsidR="00E76280">
        <w:t>Indian</w:t>
      </w:r>
      <w:r w:rsidR="00931D53">
        <w:t>’</w:t>
      </w:r>
      <w:r w:rsidR="00E76280">
        <w:t xml:space="preserve"> fashion appeared consistently throughout the 1960s, increasing significantly toward the end of the decade. Reporting referred frequently to “buckskin”, “skinny braids”, “tattered leathers” and “fringed vests”.</w:t>
      </w:r>
      <w:r w:rsidR="00E76280">
        <w:rPr>
          <w:rStyle w:val="Alaviitteenviite"/>
        </w:rPr>
        <w:footnoteReference w:id="61"/>
      </w:r>
      <w:r w:rsidR="00E76280">
        <w:t xml:space="preserve"> </w:t>
      </w:r>
      <w:r w:rsidR="00E66979">
        <w:t>An</w:t>
      </w:r>
      <w:r w:rsidR="00173E59">
        <w:t xml:space="preserve"> August 1967 celebrity news report in the </w:t>
      </w:r>
      <w:r w:rsidR="00966E23">
        <w:rPr>
          <w:i/>
        </w:rPr>
        <w:t xml:space="preserve">Times </w:t>
      </w:r>
      <w:r w:rsidR="00966E23">
        <w:t xml:space="preserve">even </w:t>
      </w:r>
      <w:r w:rsidR="008A2CCC">
        <w:t>presented</w:t>
      </w:r>
      <w:r w:rsidR="003A52D0">
        <w:t xml:space="preserve"> caricatured imagery of</w:t>
      </w:r>
      <w:r w:rsidR="008A2CCC">
        <w:t xml:space="preserve"> both</w:t>
      </w:r>
      <w:r w:rsidR="003A52D0">
        <w:t xml:space="preserve"> Indians and the British in a report headlined</w:t>
      </w:r>
      <w:r w:rsidR="00173E59">
        <w:t xml:space="preserve"> ‘Twiggy says ‘Ow to the U.S.’.</w:t>
      </w:r>
      <w:r w:rsidR="00173E59">
        <w:rPr>
          <w:rStyle w:val="Alaviitteenviite"/>
        </w:rPr>
        <w:footnoteReference w:id="62"/>
      </w:r>
      <w:r w:rsidR="00173E59">
        <w:t xml:space="preserve"> </w:t>
      </w:r>
      <w:r w:rsidR="0014775B">
        <w:t>Coupled with a full-length image of Twiggy in her ‘India</w:t>
      </w:r>
      <w:r w:rsidR="00F23BE7">
        <w:t>n’ outfit, the article described</w:t>
      </w:r>
      <w:r w:rsidR="0014775B">
        <w:t xml:space="preserve"> her ensemble as “[t]he Cockney bl</w:t>
      </w:r>
      <w:r w:rsidR="008C7E63">
        <w:t>onde’s version of red Indian …</w:t>
      </w:r>
      <w:r w:rsidR="0014775B">
        <w:t xml:space="preserve"> with a yello</w:t>
      </w:r>
      <w:r w:rsidR="003116CC">
        <w:t>w and blue beaded hairband …</w:t>
      </w:r>
      <w:r w:rsidR="0014775B">
        <w:t xml:space="preserve"> a fringed burgundy antelope mini-outfit, cut in at the arm holes and cut out at the midriff.”</w:t>
      </w:r>
      <w:r w:rsidR="00DE46C2">
        <w:rPr>
          <w:rStyle w:val="Alaviitteenviite"/>
        </w:rPr>
        <w:footnoteReference w:id="63"/>
      </w:r>
      <w:r w:rsidR="00FD6EE7">
        <w:t xml:space="preserve"> </w:t>
      </w:r>
      <w:proofErr w:type="spellStart"/>
      <w:r w:rsidR="00FD6EE7">
        <w:t>Twiggy’s</w:t>
      </w:r>
      <w:proofErr w:type="spellEnd"/>
      <w:r w:rsidR="00FD6EE7">
        <w:t xml:space="preserve"> outfit was</w:t>
      </w:r>
      <w:r w:rsidR="005F2D06">
        <w:t xml:space="preserve"> marked by </w:t>
      </w:r>
      <w:r w:rsidR="00FD6EE7">
        <w:t xml:space="preserve">its </w:t>
      </w:r>
      <w:r w:rsidR="006F0D28">
        <w:t>generic ‘</w:t>
      </w:r>
      <w:proofErr w:type="spellStart"/>
      <w:r w:rsidR="006F0D28">
        <w:t>Indianness</w:t>
      </w:r>
      <w:proofErr w:type="spellEnd"/>
      <w:r w:rsidR="006F0D28">
        <w:t>’</w:t>
      </w:r>
      <w:r w:rsidR="00FD6EE7">
        <w:t xml:space="preserve">, its authenticity not </w:t>
      </w:r>
      <w:r w:rsidR="00F52ECA">
        <w:t>questioned.</w:t>
      </w:r>
      <w:r w:rsidR="002C67C6">
        <w:t xml:space="preserve"> Twiggy was</w:t>
      </w:r>
      <w:r w:rsidR="00F52ECA">
        <w:t xml:space="preserve"> even</w:t>
      </w:r>
      <w:r w:rsidR="005F2D06">
        <w:t xml:space="preserve"> quoted as declaring in her Cockney twan</w:t>
      </w:r>
      <w:r w:rsidR="00F52ECA">
        <w:t>g: “Oi did the fringe myself …</w:t>
      </w:r>
      <w:r w:rsidR="005F2D06">
        <w:t xml:space="preserve"> Oi think it’s fun.”</w:t>
      </w:r>
      <w:r w:rsidR="005F2D06">
        <w:rPr>
          <w:rStyle w:val="Alaviitteenviite"/>
        </w:rPr>
        <w:footnoteReference w:id="64"/>
      </w:r>
      <w:r w:rsidR="001B1651">
        <w:t xml:space="preserve"> </w:t>
      </w:r>
      <w:r w:rsidR="005F2054">
        <w:t xml:space="preserve">Unlike the trend toward integrating Indian items into modern American households, the authenticity of Native fashion items was rarely </w:t>
      </w:r>
      <w:r w:rsidR="00F52ECA">
        <w:t>interrogated</w:t>
      </w:r>
      <w:r w:rsidR="005F2054">
        <w:t xml:space="preserve">; </w:t>
      </w:r>
      <w:r w:rsidR="001B1651">
        <w:t xml:space="preserve">the </w:t>
      </w:r>
      <w:r w:rsidR="001B1651">
        <w:rPr>
          <w:i/>
        </w:rPr>
        <w:t xml:space="preserve">Times </w:t>
      </w:r>
      <w:r w:rsidR="00185BD9">
        <w:t xml:space="preserve">delighted in </w:t>
      </w:r>
      <w:proofErr w:type="spellStart"/>
      <w:r w:rsidR="00185BD9">
        <w:t>Twiggy’s</w:t>
      </w:r>
      <w:proofErr w:type="spellEnd"/>
      <w:r w:rsidR="00BC70B2">
        <w:t xml:space="preserve"> </w:t>
      </w:r>
      <w:r w:rsidR="00273DB0">
        <w:t>self-constructed</w:t>
      </w:r>
      <w:r w:rsidR="00BC70B2">
        <w:t xml:space="preserve"> outfit. </w:t>
      </w:r>
      <w:r w:rsidR="005F490A">
        <w:t>Comparing this to 1950s reporting on the art and items collected to decorate New York homes, the shift from Indian items as elite collectables to ac</w:t>
      </w:r>
      <w:r w:rsidR="005F2054">
        <w:t>cessible, popular fashion items</w:t>
      </w:r>
      <w:r w:rsidR="005F490A">
        <w:t xml:space="preserve"> is evident.</w:t>
      </w:r>
    </w:p>
    <w:p w14:paraId="231EC982" w14:textId="19273ECD" w:rsidR="00173E59" w:rsidRDefault="00A555A2" w:rsidP="00533154">
      <w:pPr>
        <w:spacing w:line="360" w:lineRule="auto"/>
        <w:ind w:firstLine="284"/>
      </w:pPr>
      <w:r>
        <w:t xml:space="preserve">During this period, </w:t>
      </w:r>
      <w:r w:rsidR="0026633B">
        <w:t>some reports did</w:t>
      </w:r>
      <w:r w:rsidR="009330D4">
        <w:t xml:space="preserve"> </w:t>
      </w:r>
      <w:r>
        <w:t xml:space="preserve">acknowledge the variety of Indigenous cultures </w:t>
      </w:r>
      <w:r w:rsidR="005415DC">
        <w:t>that</w:t>
      </w:r>
      <w:r w:rsidR="0026633B">
        <w:t xml:space="preserve"> designs</w:t>
      </w:r>
      <w:r w:rsidR="005415DC">
        <w:t xml:space="preserve"> were drawn from</w:t>
      </w:r>
      <w:r>
        <w:t xml:space="preserve">. </w:t>
      </w:r>
      <w:r w:rsidR="00DC6ADF">
        <w:t xml:space="preserve">A 1970 </w:t>
      </w:r>
      <w:r w:rsidR="00FE1800">
        <w:t>article</w:t>
      </w:r>
      <w:r w:rsidR="00DC6ADF">
        <w:t xml:space="preserve"> on </w:t>
      </w:r>
      <w:r w:rsidR="0036781F">
        <w:t xml:space="preserve">New York fashion runway shows </w:t>
      </w:r>
      <w:r>
        <w:t>declared</w:t>
      </w:r>
      <w:r w:rsidR="0036781F">
        <w:t xml:space="preserve"> that “[t]he inside words to drop in fashion circles this minute are Aztec, Sioux, Maya, Inca, Carib, Eskimo.”</w:t>
      </w:r>
      <w:r w:rsidR="0036781F">
        <w:rPr>
          <w:rStyle w:val="Alaviitteenviite"/>
        </w:rPr>
        <w:footnoteReference w:id="65"/>
      </w:r>
      <w:r w:rsidR="00096A11">
        <w:t xml:space="preserve"> The article added</w:t>
      </w:r>
      <w:r w:rsidR="00DC4757">
        <w:t xml:space="preserve"> that the Italian designer Giorgio di Sant’Angelo intended his Indian-inspired fashion collection as a “paean of praise ‘to the great American civilizations, from the Arctic to the Antarctic.’”</w:t>
      </w:r>
      <w:r w:rsidR="00584421">
        <w:rPr>
          <w:rStyle w:val="Alaviitteenviite"/>
        </w:rPr>
        <w:footnoteReference w:id="66"/>
      </w:r>
      <w:r w:rsidR="00F42D2D">
        <w:t xml:space="preserve"> As Sa</w:t>
      </w:r>
      <w:r w:rsidR="00DB0869">
        <w:t>nt’Angelo’s comment demonstrates</w:t>
      </w:r>
      <w:r w:rsidR="009D7E46">
        <w:t>, signifiers of I</w:t>
      </w:r>
      <w:r w:rsidR="00F42D2D">
        <w:t xml:space="preserve">ndigenous cultures were perceived of as both exotic and as distinctly American, separating new trends from fashions originating in Europe. Yet </w:t>
      </w:r>
      <w:proofErr w:type="gramStart"/>
      <w:r w:rsidR="00F42D2D">
        <w:t>in order to</w:t>
      </w:r>
      <w:proofErr w:type="gramEnd"/>
      <w:r w:rsidR="00F42D2D">
        <w:t xml:space="preserve"> achieve such a creation of “American” fashion, Eu</w:t>
      </w:r>
      <w:r w:rsidR="004C4129">
        <w:t>ropean designers erased actual I</w:t>
      </w:r>
      <w:r w:rsidR="00F42D2D">
        <w:t>ndigenous populations in order to subsume ‘</w:t>
      </w:r>
      <w:proofErr w:type="spellStart"/>
      <w:r w:rsidR="00F42D2D">
        <w:t>Ind</w:t>
      </w:r>
      <w:r w:rsidR="00A47DC5">
        <w:t>ianness</w:t>
      </w:r>
      <w:proofErr w:type="spellEnd"/>
      <w:r w:rsidR="00A47DC5">
        <w:t xml:space="preserve">’ into these new </w:t>
      </w:r>
      <w:r w:rsidR="00F42D2D">
        <w:t>trends.</w:t>
      </w:r>
      <w:r w:rsidR="004C4129">
        <w:t xml:space="preserve"> In other words, this period saw a shift from elite buying of </w:t>
      </w:r>
      <w:r w:rsidR="006D4A6F">
        <w:t>Native produced</w:t>
      </w:r>
      <w:r w:rsidR="004C4129">
        <w:t xml:space="preserve"> products</w:t>
      </w:r>
      <w:r w:rsidR="006242E9">
        <w:t xml:space="preserve"> – albeit controlled by IACB authorities –</w:t>
      </w:r>
      <w:r w:rsidR="004C4129">
        <w:t xml:space="preserve"> to a wi</w:t>
      </w:r>
      <w:r w:rsidR="0051749A">
        <w:t>despread appropriation of Indigenous</w:t>
      </w:r>
      <w:r w:rsidR="004C4129">
        <w:t xml:space="preserve"> cultures by non-Native designers.</w:t>
      </w:r>
      <w:r w:rsidR="00A3109D">
        <w:t xml:space="preserve"> The cultural appropriation so widely debated in the</w:t>
      </w:r>
      <w:r w:rsidR="00D7273D">
        <w:t xml:space="preserve"> </w:t>
      </w:r>
      <w:r w:rsidR="00A3109D">
        <w:t>twenty</w:t>
      </w:r>
      <w:r w:rsidR="00BF3F89">
        <w:t>-first century</w:t>
      </w:r>
      <w:r w:rsidR="00F42D2D">
        <w:t xml:space="preserve"> is</w:t>
      </w:r>
      <w:r w:rsidR="00441F93">
        <w:t xml:space="preserve"> </w:t>
      </w:r>
      <w:r w:rsidR="00441F93">
        <w:lastRenderedPageBreak/>
        <w:t>thus far from a new phenomenon. Rather</w:t>
      </w:r>
      <w:r w:rsidR="00E761BF">
        <w:t>,</w:t>
      </w:r>
      <w:r w:rsidR="00441F93">
        <w:t xml:space="preserve"> </w:t>
      </w:r>
      <w:r w:rsidR="006D78A3">
        <w:t xml:space="preserve">through </w:t>
      </w:r>
      <w:r w:rsidR="00441F93">
        <w:t>the new outlet of</w:t>
      </w:r>
      <w:r w:rsidR="00F42D2D">
        <w:t xml:space="preserve"> social me</w:t>
      </w:r>
      <w:r w:rsidR="00042987">
        <w:t>dia and other online platforms,</w:t>
      </w:r>
      <w:r w:rsidR="00441F93">
        <w:t xml:space="preserve"> </w:t>
      </w:r>
      <w:r w:rsidR="00C95F6A">
        <w:t>I</w:t>
      </w:r>
      <w:r w:rsidR="00F42D2D">
        <w:t xml:space="preserve">ndigenous consumers and creators of fashion </w:t>
      </w:r>
      <w:r w:rsidR="00042987">
        <w:t xml:space="preserve">are now able </w:t>
      </w:r>
      <w:r w:rsidR="00441F93">
        <w:t>to</w:t>
      </w:r>
      <w:r w:rsidR="00F42D2D">
        <w:t xml:space="preserve"> generate</w:t>
      </w:r>
      <w:r w:rsidR="003A7919">
        <w:t xml:space="preserve"> increasing awareness of the harm it causes</w:t>
      </w:r>
      <w:r w:rsidR="00F42D2D">
        <w:t>.</w:t>
      </w:r>
    </w:p>
    <w:p w14:paraId="1F3BAF9D" w14:textId="3AC56BDC" w:rsidR="00B95661" w:rsidRDefault="008A2FE6" w:rsidP="00B95661">
      <w:pPr>
        <w:spacing w:line="360" w:lineRule="auto"/>
        <w:ind w:firstLine="284"/>
      </w:pPr>
      <w:r>
        <w:t xml:space="preserve">Notably, at this time federal </w:t>
      </w:r>
      <w:r w:rsidR="004C4EDA">
        <w:t>Indian policy was also shifting</w:t>
      </w:r>
      <w:r w:rsidR="00D34AB8">
        <w:t xml:space="preserve"> </w:t>
      </w:r>
      <w:proofErr w:type="gramStart"/>
      <w:r w:rsidR="00D34AB8">
        <w:t>as a result of</w:t>
      </w:r>
      <w:proofErr w:type="gramEnd"/>
      <w:r w:rsidR="00D34AB8">
        <w:t xml:space="preserve"> mounting Indigenous protest</w:t>
      </w:r>
      <w:r w:rsidR="004C4EDA">
        <w:t xml:space="preserve"> – in July 1970 President Richard</w:t>
      </w:r>
      <w:r w:rsidR="00A23A36">
        <w:t xml:space="preserve"> Nixon denounced the policy of terminating</w:t>
      </w:r>
      <w:r w:rsidR="004C4EDA">
        <w:t xml:space="preserve"> tribal trust </w:t>
      </w:r>
      <w:r w:rsidR="0013580C">
        <w:t>status and announced support for the self-determination of</w:t>
      </w:r>
      <w:r w:rsidR="004C4EDA">
        <w:t xml:space="preserve"> tribes. </w:t>
      </w:r>
      <w:r w:rsidR="0056753D">
        <w:t>Just months after the</w:t>
      </w:r>
      <w:r w:rsidR="009E7DA9">
        <w:t xml:space="preserve"> above articles on Indian-</w:t>
      </w:r>
      <w:r w:rsidR="0034200D">
        <w:t xml:space="preserve">inspired fashion, the </w:t>
      </w:r>
      <w:r w:rsidR="0034200D">
        <w:rPr>
          <w:i/>
        </w:rPr>
        <w:t xml:space="preserve">Times </w:t>
      </w:r>
      <w:r w:rsidR="0034200D">
        <w:t xml:space="preserve">ran a </w:t>
      </w:r>
      <w:r w:rsidR="00360C18">
        <w:t>prominent</w:t>
      </w:r>
      <w:r w:rsidR="0034200D">
        <w:t xml:space="preserve"> </w:t>
      </w:r>
      <w:proofErr w:type="gramStart"/>
      <w:r w:rsidR="0034200D">
        <w:t>front page</w:t>
      </w:r>
      <w:proofErr w:type="gramEnd"/>
      <w:r w:rsidR="0034200D">
        <w:t xml:space="preserve"> story on Nixon’s shift in Indian policy, titled ‘President Urges Wider Indian Role in Aid for Tribes.’</w:t>
      </w:r>
      <w:r w:rsidR="00DC19C5">
        <w:rPr>
          <w:rStyle w:val="Alaviitteenviite"/>
        </w:rPr>
        <w:footnoteReference w:id="67"/>
      </w:r>
      <w:r w:rsidR="00153B70">
        <w:t xml:space="preserve"> T</w:t>
      </w:r>
      <w:r w:rsidR="00360C18">
        <w:t xml:space="preserve">he paper also ran </w:t>
      </w:r>
      <w:r w:rsidR="00153B70">
        <w:t>lengthy</w:t>
      </w:r>
      <w:r w:rsidR="00360C18">
        <w:t xml:space="preserve"> extracts from Nixon’s Special Message on Indian Affairs, detailing </w:t>
      </w:r>
      <w:r w:rsidR="00B42067">
        <w:t>the failures of terminati</w:t>
      </w:r>
      <w:r w:rsidR="00647766">
        <w:t>on and outlining a new policy developing tribal self-determinati</w:t>
      </w:r>
      <w:r w:rsidR="00A23A36">
        <w:t>o</w:t>
      </w:r>
      <w:r w:rsidR="00647766">
        <w:t>n</w:t>
      </w:r>
      <w:r w:rsidR="00360C18">
        <w:t>.</w:t>
      </w:r>
      <w:r w:rsidR="00D0143B">
        <w:t xml:space="preserve"> </w:t>
      </w:r>
      <w:r w:rsidR="00A466C2">
        <w:t>Multiple</w:t>
      </w:r>
      <w:r w:rsidR="00504F36">
        <w:t xml:space="preserve"> factors motivated</w:t>
      </w:r>
      <w:r w:rsidR="00A466C2">
        <w:t xml:space="preserve"> the</w:t>
      </w:r>
      <w:r w:rsidR="00504F36">
        <w:t xml:space="preserve"> Nixon</w:t>
      </w:r>
      <w:r w:rsidR="00A466C2">
        <w:t xml:space="preserve"> Administrati</w:t>
      </w:r>
      <w:r w:rsidR="00E761BF">
        <w:t>on’s announcement</w:t>
      </w:r>
      <w:r w:rsidR="00755D3F">
        <w:t>,</w:t>
      </w:r>
      <w:r w:rsidR="00E761BF">
        <w:t xml:space="preserve"> including the</w:t>
      </w:r>
      <w:r w:rsidR="00504F36">
        <w:t xml:space="preserve"> undeniably disastrous outcomes of termination for tribes like the Klamath and Menominee, a desire to appear sympathetic to the civil rights movement, and the strength of Native resistance to the pol</w:t>
      </w:r>
      <w:r w:rsidR="00A466C2">
        <w:t>icy</w:t>
      </w:r>
      <w:r w:rsidR="00755D3F">
        <w:t xml:space="preserve">, </w:t>
      </w:r>
      <w:r w:rsidR="00E761BF">
        <w:t>as demonstrated by</w:t>
      </w:r>
      <w:r w:rsidR="00755D3F">
        <w:t xml:space="preserve"> the</w:t>
      </w:r>
      <w:r w:rsidR="00BD6619">
        <w:t xml:space="preserve"> continuing</w:t>
      </w:r>
      <w:r w:rsidR="00755D3F">
        <w:t xml:space="preserve"> occupation of Alcatraz</w:t>
      </w:r>
      <w:r w:rsidR="00A466C2">
        <w:t>.</w:t>
      </w:r>
      <w:r w:rsidR="00DB26D9">
        <w:t xml:space="preserve"> </w:t>
      </w:r>
      <w:r w:rsidR="003C7C98">
        <w:t>Of course,</w:t>
      </w:r>
      <w:r w:rsidR="001D664C">
        <w:t xml:space="preserve"> discussions surrounding federal Indian affairs did not permeate reporting on fashion trends or consumer spending. </w:t>
      </w:r>
      <w:r w:rsidR="009D544D">
        <w:t>However,</w:t>
      </w:r>
      <w:r w:rsidR="001D664C">
        <w:t xml:space="preserve"> starting in the la</w:t>
      </w:r>
      <w:r w:rsidR="0088684E">
        <w:t>te 1960s</w:t>
      </w:r>
      <w:r w:rsidR="001D664C">
        <w:t xml:space="preserve"> the </w:t>
      </w:r>
      <w:r w:rsidR="001D664C">
        <w:rPr>
          <w:i/>
        </w:rPr>
        <w:t xml:space="preserve">Times </w:t>
      </w:r>
      <w:r w:rsidR="0088684E">
        <w:t>ran a limited number of articles questioning the</w:t>
      </w:r>
      <w:r w:rsidR="001D664C">
        <w:t xml:space="preserve"> ‘Indian’</w:t>
      </w:r>
      <w:r w:rsidR="0088684E">
        <w:t xml:space="preserve"> fashion</w:t>
      </w:r>
      <w:r w:rsidR="001D664C">
        <w:t xml:space="preserve"> trend.</w:t>
      </w:r>
      <w:r w:rsidR="00B95661">
        <w:t xml:space="preserve"> </w:t>
      </w:r>
    </w:p>
    <w:p w14:paraId="06679694" w14:textId="0F7C0A09" w:rsidR="00BE0FFF" w:rsidRPr="003042A2" w:rsidRDefault="002C6E30" w:rsidP="00B95661">
      <w:pPr>
        <w:spacing w:line="360" w:lineRule="auto"/>
        <w:ind w:firstLine="284"/>
      </w:pPr>
      <w:r>
        <w:t>Notably, a</w:t>
      </w:r>
      <w:r w:rsidR="00BE0FFF" w:rsidRPr="003042A2">
        <w:t xml:space="preserve"> 1968 </w:t>
      </w:r>
      <w:r w:rsidR="00BE0FFF" w:rsidRPr="003042A2">
        <w:rPr>
          <w:i/>
        </w:rPr>
        <w:t>Times</w:t>
      </w:r>
      <w:r w:rsidR="00BE0FFF" w:rsidRPr="003042A2">
        <w:t xml:space="preserve"> article, ‘We’re Stealing from the Indians, </w:t>
      </w:r>
      <w:proofErr w:type="gramStart"/>
      <w:r w:rsidR="00BE0FFF" w:rsidRPr="003042A2">
        <w:t>Again</w:t>
      </w:r>
      <w:proofErr w:type="gramEnd"/>
      <w:r w:rsidR="00BE0FFF" w:rsidRPr="003042A2">
        <w:t xml:space="preserve">’, </w:t>
      </w:r>
      <w:r w:rsidR="00DA27CE">
        <w:t>balanced light-hea</w:t>
      </w:r>
      <w:r w:rsidR="00590674">
        <w:t>rted descriptions of ‘Indian’ fashion</w:t>
      </w:r>
      <w:r w:rsidR="00DA27CE">
        <w:t xml:space="preserve"> with a more serious discussion of authentic </w:t>
      </w:r>
      <w:r w:rsidR="00425920">
        <w:t>indigeneity</w:t>
      </w:r>
      <w:r w:rsidR="00BE0FFF" w:rsidRPr="003042A2">
        <w:t>. The title of the a</w:t>
      </w:r>
      <w:r w:rsidR="00590674">
        <w:t>rticle is significant, with the humorous tone belittling the history of forced</w:t>
      </w:r>
      <w:r w:rsidR="002412E6">
        <w:t xml:space="preserve"> removal of Native peoples from their homelands</w:t>
      </w:r>
      <w:r w:rsidR="00E91275">
        <w:t>. The jocular tone persists</w:t>
      </w:r>
      <w:r w:rsidR="006536C5">
        <w:t xml:space="preserve"> throughout</w:t>
      </w:r>
      <w:r w:rsidR="00BE0FFF" w:rsidRPr="003042A2">
        <w:t xml:space="preserve"> the text,</w:t>
      </w:r>
      <w:r w:rsidR="00CD30FB">
        <w:t xml:space="preserve"> particularly in</w:t>
      </w:r>
      <w:r w:rsidR="00BE0FFF" w:rsidRPr="003042A2">
        <w:t xml:space="preserve"> des</w:t>
      </w:r>
      <w:r w:rsidR="00D85520">
        <w:t>cribing stereotypically ‘Indian’</w:t>
      </w:r>
      <w:r w:rsidR="00F321BD">
        <w:t xml:space="preserve"> summer fashions: “… </w:t>
      </w:r>
      <w:r w:rsidR="00BE0FFF" w:rsidRPr="003042A2">
        <w:t>fringed suede has invaded fashionable restaurants, and beach parties are awash with people whooping it up in beads, braids and buckskin.”</w:t>
      </w:r>
      <w:r w:rsidR="00BE0FFF" w:rsidRPr="005A5D93">
        <w:rPr>
          <w:rStyle w:val="Alaviitteenviite"/>
        </w:rPr>
        <w:footnoteReference w:id="68"/>
      </w:r>
      <w:r w:rsidR="00BE0FFF" w:rsidRPr="003042A2">
        <w:t xml:space="preserve"> It also included several large photographs of young Americans wearing feathers, headbands, f</w:t>
      </w:r>
      <w:r w:rsidR="00D45D9E">
        <w:t>ringed jackets, buckskin</w:t>
      </w:r>
      <w:r w:rsidR="00BE0FFF" w:rsidRPr="003042A2">
        <w:t xml:space="preserve"> and moccasins. While presenting this as a global fashion trend, the article nevertheless identified its popularity as rooted in an Americ</w:t>
      </w:r>
      <w:r w:rsidR="00AA75B1">
        <w:t xml:space="preserve">an search for </w:t>
      </w:r>
      <w:r w:rsidR="00895272">
        <w:t>a unique identity</w:t>
      </w:r>
      <w:r w:rsidR="007C7E49">
        <w:t>: “…</w:t>
      </w:r>
      <w:r w:rsidR="00BE0FFF" w:rsidRPr="003042A2">
        <w:t xml:space="preserve"> Hong Kong is beading like mad, French ready-to-wear is cranking out fringed buckskin, Rome couture is pushing the </w:t>
      </w:r>
      <w:proofErr w:type="spellStart"/>
      <w:r w:rsidR="00BE0FFF" w:rsidRPr="003042A2">
        <w:t>Pocahantas</w:t>
      </w:r>
      <w:proofErr w:type="spellEnd"/>
      <w:r w:rsidR="00BE0FFF" w:rsidRPr="003042A2">
        <w:t xml:space="preserve"> [sic] look and American designers are gleefully </w:t>
      </w:r>
      <w:r w:rsidR="00BE0FFF" w:rsidRPr="003042A2">
        <w:lastRenderedPageBreak/>
        <w:t>embroidering on ‘their own’ heritage.”</w:t>
      </w:r>
      <w:r w:rsidR="00BE0FFF" w:rsidRPr="005A5D93">
        <w:rPr>
          <w:rStyle w:val="Alaviitteenviite"/>
        </w:rPr>
        <w:footnoteReference w:id="69"/>
      </w:r>
      <w:r w:rsidR="00BE0FFF" w:rsidRPr="003042A2">
        <w:t xml:space="preserve"> This article described a more widespread and popular movement than the eli</w:t>
      </w:r>
      <w:r w:rsidR="00BE0FFF">
        <w:t>tist gatherings of Mrs</w:t>
      </w:r>
      <w:r w:rsidR="00E21BBB">
        <w:t>.</w:t>
      </w:r>
      <w:r w:rsidR="00BE0FFF">
        <w:t xml:space="preserve"> </w:t>
      </w:r>
      <w:proofErr w:type="spellStart"/>
      <w:r w:rsidR="00BE0FFF">
        <w:t>Dockstader</w:t>
      </w:r>
      <w:proofErr w:type="spellEnd"/>
      <w:r w:rsidR="00AD0022">
        <w:t>. Nevertheless, elite and mainstream consumers of ‘</w:t>
      </w:r>
      <w:proofErr w:type="spellStart"/>
      <w:r w:rsidR="00AD0022">
        <w:t>Indianness</w:t>
      </w:r>
      <w:proofErr w:type="spellEnd"/>
      <w:r w:rsidR="00AD0022">
        <w:t xml:space="preserve">’ </w:t>
      </w:r>
      <w:r w:rsidR="00C47E37">
        <w:t xml:space="preserve">alike both perceived Native cultures as </w:t>
      </w:r>
      <w:r w:rsidR="00BE0FFF" w:rsidRPr="003042A2">
        <w:t xml:space="preserve">‘exotic’ and </w:t>
      </w:r>
      <w:r w:rsidR="00C47E37">
        <w:t>adopted ‘Indian’ items to present themselves</w:t>
      </w:r>
      <w:r w:rsidR="00BC365E">
        <w:t xml:space="preserve"> a</w:t>
      </w:r>
      <w:r w:rsidR="00C47E37">
        <w:t>s distinctly American</w:t>
      </w:r>
      <w:r w:rsidR="00BE0FFF" w:rsidRPr="003042A2">
        <w:t xml:space="preserve">. </w:t>
      </w:r>
    </w:p>
    <w:p w14:paraId="4F084F0E" w14:textId="5BE17913" w:rsidR="00BE0FFF" w:rsidRPr="003042A2" w:rsidRDefault="00BE0FFF" w:rsidP="00533154">
      <w:pPr>
        <w:spacing w:line="360" w:lineRule="auto"/>
        <w:ind w:firstLine="284"/>
      </w:pPr>
      <w:r w:rsidRPr="003042A2">
        <w:t xml:space="preserve">‘We’re Stealing from the Indians, </w:t>
      </w:r>
      <w:proofErr w:type="gramStart"/>
      <w:r w:rsidRPr="003042A2">
        <w:t>Again</w:t>
      </w:r>
      <w:proofErr w:type="gramEnd"/>
      <w:r w:rsidRPr="003042A2">
        <w:t>’ was rel</w:t>
      </w:r>
      <w:r w:rsidR="0052082E">
        <w:t>atively critical of the ‘Indian’</w:t>
      </w:r>
      <w:r w:rsidRPr="003042A2">
        <w:t xml:space="preserve"> trend, stating there was “no very obvious relationship between the authentic antique Indian clothes on display and the fringed miniskirts and vests on sale”.</w:t>
      </w:r>
      <w:r w:rsidRPr="005A5D93">
        <w:rPr>
          <w:rStyle w:val="Alaviitteenviite"/>
        </w:rPr>
        <w:footnoteReference w:id="70"/>
      </w:r>
      <w:r w:rsidRPr="003042A2">
        <w:t xml:space="preserve"> The article even sought Native comment on the matter, </w:t>
      </w:r>
      <w:r w:rsidR="00491C6B">
        <w:t xml:space="preserve">quoting </w:t>
      </w:r>
      <w:r w:rsidR="005232E1">
        <w:t xml:space="preserve">Onondaga </w:t>
      </w:r>
      <w:r w:rsidR="00491C6B">
        <w:t>artist Tom Two Arrows</w:t>
      </w:r>
      <w:r w:rsidRPr="003042A2">
        <w:t xml:space="preserve">. Two Arrows was described via a pun as “pleased – with reservations” about the “Indian” fashion trend: </w:t>
      </w:r>
    </w:p>
    <w:p w14:paraId="0CCDBB22" w14:textId="4E0B0579" w:rsidR="00BE0FFF" w:rsidRPr="00413DA2" w:rsidRDefault="00BE0FFF" w:rsidP="00533154">
      <w:pPr>
        <w:spacing w:line="360" w:lineRule="auto"/>
        <w:ind w:left="567" w:right="567"/>
        <w:rPr>
          <w:sz w:val="22"/>
        </w:rPr>
      </w:pPr>
      <w:r w:rsidRPr="00413DA2">
        <w:rPr>
          <w:sz w:val="22"/>
        </w:rPr>
        <w:t>I don’t criticize because there are so many things to learn, but the average designer doesn’t know</w:t>
      </w:r>
      <w:r w:rsidR="00413DA2" w:rsidRPr="00413DA2">
        <w:rPr>
          <w:sz w:val="22"/>
        </w:rPr>
        <w:t xml:space="preserve"> much about Indian heritage. …</w:t>
      </w:r>
      <w:r w:rsidRPr="00413DA2">
        <w:rPr>
          <w:sz w:val="22"/>
        </w:rPr>
        <w:t xml:space="preserve"> Designers stick a little fringing here and a little fringing there. If they had knowledge of where the fringe should be placed, the amount and the fact that length represents great prestige and dignity in the tribe, then </w:t>
      </w:r>
      <w:r w:rsidR="00413DA2">
        <w:rPr>
          <w:sz w:val="22"/>
        </w:rPr>
        <w:t>they would be doing a good job.</w:t>
      </w:r>
      <w:r w:rsidRPr="00413DA2">
        <w:rPr>
          <w:rStyle w:val="Alaviitteenviite"/>
          <w:sz w:val="22"/>
        </w:rPr>
        <w:footnoteReference w:id="71"/>
      </w:r>
    </w:p>
    <w:p w14:paraId="4B90C22B" w14:textId="341F7D58" w:rsidR="004F4E86" w:rsidRPr="003042A2" w:rsidRDefault="00BE0FFF" w:rsidP="00533154">
      <w:pPr>
        <w:spacing w:line="360" w:lineRule="auto"/>
      </w:pPr>
      <w:r>
        <w:t>Two Arrows</w:t>
      </w:r>
      <w:r w:rsidRPr="003042A2">
        <w:t xml:space="preserve"> evidently appreciated public interest in Native cultures, but wished non-Native </w:t>
      </w:r>
      <w:r w:rsidR="00E77ADE">
        <w:t>designers were better informed. Two Arrows’ statement represents the beginnings of</w:t>
      </w:r>
      <w:r w:rsidR="00A24450">
        <w:t xml:space="preserve"> public</w:t>
      </w:r>
      <w:r w:rsidR="00E77ADE">
        <w:t xml:space="preserve"> </w:t>
      </w:r>
      <w:r w:rsidR="00595137">
        <w:t xml:space="preserve">discussions surrounding cultural appropriation in the </w:t>
      </w:r>
      <w:r w:rsidR="005576F3">
        <w:t>sphere of American consum</w:t>
      </w:r>
      <w:r w:rsidR="00846A4A">
        <w:t xml:space="preserve">erism. This report did not draw explicit links to contemporary American Indian activist movements, but </w:t>
      </w:r>
      <w:r w:rsidR="003C7C98">
        <w:t>such protest may have increased the reporter’s awareness of Native concerns</w:t>
      </w:r>
      <w:r w:rsidR="00846A4A">
        <w:t>.</w:t>
      </w:r>
      <w:r w:rsidR="005576F3">
        <w:t xml:space="preserve"> </w:t>
      </w:r>
      <w:r w:rsidR="003C7C98">
        <w:t>S</w:t>
      </w:r>
      <w:r w:rsidR="00846A4A">
        <w:t>tereotyped and</w:t>
      </w:r>
      <w:r w:rsidR="00F77918">
        <w:t xml:space="preserve"> derogatory representations of Native peoples undoubtedly persisted </w:t>
      </w:r>
      <w:r w:rsidR="00D959F0">
        <w:t>in the late 1960</w:t>
      </w:r>
      <w:r w:rsidR="00AA5476">
        <w:t>s</w:t>
      </w:r>
      <w:r w:rsidR="00F66FC9">
        <w:t>,</w:t>
      </w:r>
      <w:r w:rsidR="003C7C98">
        <w:t xml:space="preserve"> but this period also saw the development of discussions surrounding the issue of cultural appropriation.</w:t>
      </w:r>
      <w:r w:rsidR="00F66FC9">
        <w:t xml:space="preserve"> </w:t>
      </w:r>
    </w:p>
    <w:p w14:paraId="14BE5C4A" w14:textId="2158E4A9" w:rsidR="00242825" w:rsidRPr="000977DF" w:rsidRDefault="00BE0FFF" w:rsidP="00533154">
      <w:pPr>
        <w:spacing w:line="360" w:lineRule="auto"/>
        <w:ind w:firstLine="284"/>
      </w:pPr>
      <w:r w:rsidRPr="003042A2">
        <w:t>Unfortunately</w:t>
      </w:r>
      <w:r w:rsidR="0031408E">
        <w:t>, this article did not prioritiz</w:t>
      </w:r>
      <w:r w:rsidRPr="003042A2">
        <w:t>e Two Arrows’ criticisms, including them only at the very end of the text. This reflects the o</w:t>
      </w:r>
      <w:r w:rsidR="00AB6D01">
        <w:t>verall press trend of marginaliz</w:t>
      </w:r>
      <w:r w:rsidR="00013067">
        <w:t>ing minority</w:t>
      </w:r>
      <w:r w:rsidRPr="003042A2">
        <w:t xml:space="preserve"> voices, even in discussions of t</w:t>
      </w:r>
      <w:r w:rsidR="00F764C9">
        <w:t xml:space="preserve">heir own cultures. Furthermore, it was incredibly rare for </w:t>
      </w:r>
      <w:r w:rsidR="00F764C9">
        <w:rPr>
          <w:i/>
        </w:rPr>
        <w:t xml:space="preserve">Times </w:t>
      </w:r>
      <w:r w:rsidR="00F764C9">
        <w:t>journalists to seek out</w:t>
      </w:r>
      <w:r w:rsidR="007A04D7">
        <w:t xml:space="preserve"> Native commentary</w:t>
      </w:r>
      <w:r w:rsidR="00F764C9">
        <w:t xml:space="preserve"> on such fashion trends. </w:t>
      </w:r>
      <w:r w:rsidR="001B722D">
        <w:t xml:space="preserve">While </w:t>
      </w:r>
      <w:r w:rsidRPr="003042A2">
        <w:t xml:space="preserve">Deloria has </w:t>
      </w:r>
      <w:r w:rsidR="007A04D7">
        <w:t>claimed that the 1960s</w:t>
      </w:r>
      <w:r w:rsidR="003014DE">
        <w:t xml:space="preserve"> </w:t>
      </w:r>
      <w:r w:rsidR="0054201C">
        <w:t xml:space="preserve">hobbyist movement allowed some limited space for the </w:t>
      </w:r>
      <w:r w:rsidR="007A04D7">
        <w:t xml:space="preserve">empowerment </w:t>
      </w:r>
      <w:r w:rsidR="0054201C">
        <w:t xml:space="preserve">of Native individuals </w:t>
      </w:r>
      <w:r w:rsidR="007A04D7">
        <w:t>as</w:t>
      </w:r>
      <w:r w:rsidR="0054201C">
        <w:t xml:space="preserve"> authority figures</w:t>
      </w:r>
      <w:r w:rsidRPr="003042A2">
        <w:t xml:space="preserve">, </w:t>
      </w:r>
      <w:r w:rsidR="007A04D7">
        <w:rPr>
          <w:i/>
        </w:rPr>
        <w:t xml:space="preserve">Times </w:t>
      </w:r>
      <w:r w:rsidR="007A04D7">
        <w:t xml:space="preserve">reporting on popular fashion shows that designers </w:t>
      </w:r>
      <w:r w:rsidRPr="003042A2">
        <w:t xml:space="preserve">did not generally bother to </w:t>
      </w:r>
      <w:r w:rsidRPr="003042A2">
        <w:lastRenderedPageBreak/>
        <w:t>consult the communities they emulated.</w:t>
      </w:r>
      <w:r w:rsidRPr="005A5D93">
        <w:rPr>
          <w:rStyle w:val="Alaviitteenviite"/>
        </w:rPr>
        <w:footnoteReference w:id="72"/>
      </w:r>
      <w:r w:rsidR="00194BEC">
        <w:t xml:space="preserve"> </w:t>
      </w:r>
      <w:r w:rsidRPr="003042A2">
        <w:t>This problem i</w:t>
      </w:r>
      <w:r w:rsidR="00F764C9">
        <w:t>s equally prevalent today, as</w:t>
      </w:r>
      <w:r w:rsidRPr="003042A2">
        <w:t xml:space="preserve"> the </w:t>
      </w:r>
      <w:r w:rsidR="00FB1086">
        <w:t xml:space="preserve">Navajo </w:t>
      </w:r>
      <w:r w:rsidR="001D416C">
        <w:t xml:space="preserve">Nation </w:t>
      </w:r>
      <w:r w:rsidR="00FB1086">
        <w:t>court case against Urban Outfitters</w:t>
      </w:r>
      <w:r w:rsidR="00F764C9">
        <w:t xml:space="preserve"> demonstrates</w:t>
      </w:r>
      <w:r w:rsidRPr="003042A2">
        <w:t>.</w:t>
      </w:r>
      <w:r w:rsidRPr="005A5D93">
        <w:rPr>
          <w:rStyle w:val="Alaviitteenviite"/>
        </w:rPr>
        <w:footnoteReference w:id="73"/>
      </w:r>
      <w:r w:rsidR="000977DF">
        <w:t xml:space="preserve"> </w:t>
      </w:r>
    </w:p>
    <w:p w14:paraId="39A18901" w14:textId="782B1373" w:rsidR="00FC759C" w:rsidRDefault="00242825" w:rsidP="00C93B3F">
      <w:pPr>
        <w:spacing w:line="360" w:lineRule="auto"/>
        <w:ind w:firstLine="284"/>
      </w:pPr>
      <w:r>
        <w:t>Today, Native writers and activists who critique cultural appropriation and the proliferation of ‘Indian’ fashions face</w:t>
      </w:r>
      <w:r w:rsidR="00BE2377">
        <w:t xml:space="preserve"> aggressive</w:t>
      </w:r>
      <w:r>
        <w:t xml:space="preserve"> public criticism a</w:t>
      </w:r>
      <w:r w:rsidR="00476E9C">
        <w:t>nd even h</w:t>
      </w:r>
      <w:r w:rsidR="00F82D5B">
        <w:t>ate speech</w:t>
      </w:r>
      <w:r>
        <w:t>. Cherokee schol</w:t>
      </w:r>
      <w:r w:rsidR="00751905">
        <w:t xml:space="preserve">ar Adrienne Keene </w:t>
      </w:r>
      <w:r>
        <w:t xml:space="preserve">has written extensively about the responses she gets from readers </w:t>
      </w:r>
      <w:r w:rsidR="00751905">
        <w:t>of her blog on</w:t>
      </w:r>
      <w:r>
        <w:t xml:space="preserve"> </w:t>
      </w:r>
      <w:r w:rsidR="00391CCF">
        <w:t xml:space="preserve">Indian </w:t>
      </w:r>
      <w:r w:rsidR="00C5212A">
        <w:t>stereotypes</w:t>
      </w:r>
      <w:r>
        <w:t xml:space="preserve"> and cultural appropriation, </w:t>
      </w:r>
      <w:r>
        <w:rPr>
          <w:i/>
        </w:rPr>
        <w:t>Native Appropriations</w:t>
      </w:r>
      <w:r>
        <w:t>.</w:t>
      </w:r>
      <w:r w:rsidR="006F6793">
        <w:t xml:space="preserve"> According to Keene, a common response is that Native Americans have “bigger problems” and should be focus</w:t>
      </w:r>
      <w:r w:rsidR="00AB6D01">
        <w:t>s</w:t>
      </w:r>
      <w:r w:rsidR="006F6793">
        <w:t>ing on “poverty, suicide rates, lack o</w:t>
      </w:r>
      <w:r w:rsidR="00BB4F6B">
        <w:t>f resources, disease, etc.”</w:t>
      </w:r>
      <w:r w:rsidR="009B0D3E" w:rsidRPr="009B0D3E">
        <w:rPr>
          <w:rStyle w:val="Alaviitteenviite"/>
        </w:rPr>
        <w:t xml:space="preserve"> </w:t>
      </w:r>
      <w:r w:rsidR="009B0D3E">
        <w:rPr>
          <w:rStyle w:val="Alaviitteenviite"/>
        </w:rPr>
        <w:footnoteReference w:id="74"/>
      </w:r>
      <w:r w:rsidR="00C95DAF">
        <w:t xml:space="preserve"> </w:t>
      </w:r>
      <w:r w:rsidR="00D60C40">
        <w:t>Such responses imply that</w:t>
      </w:r>
      <w:r w:rsidR="00A35E86">
        <w:t xml:space="preserve"> Native scholars</w:t>
      </w:r>
      <w:r w:rsidR="00C95DAF">
        <w:t xml:space="preserve"> and activists are making trouble for no good reason, or </w:t>
      </w:r>
      <w:r w:rsidR="00FE1484">
        <w:t>simply to advance their own public</w:t>
      </w:r>
      <w:r w:rsidR="00C95DAF">
        <w:t xml:space="preserve"> profile.</w:t>
      </w:r>
      <w:r>
        <w:t xml:space="preserve"> </w:t>
      </w:r>
      <w:r w:rsidR="003D5B26">
        <w:t xml:space="preserve">Yet </w:t>
      </w:r>
      <w:r w:rsidR="009E1EC8">
        <w:t>the few I</w:t>
      </w:r>
      <w:r w:rsidR="00C95DAF">
        <w:t xml:space="preserve">ndigenous voices which did appear in the </w:t>
      </w:r>
      <w:r w:rsidR="00C95DAF">
        <w:rPr>
          <w:i/>
        </w:rPr>
        <w:t>New York Times</w:t>
      </w:r>
      <w:r w:rsidR="00C95DAF">
        <w:t xml:space="preserve"> </w:t>
      </w:r>
      <w:r w:rsidR="00F8088C">
        <w:t xml:space="preserve">in the late 1960s </w:t>
      </w:r>
      <w:r w:rsidR="00C95DAF">
        <w:t xml:space="preserve">show that discussions of the appropriate use of Indian items and authenticity in fashion </w:t>
      </w:r>
      <w:r w:rsidR="00834207">
        <w:t>are consistent with the sort</w:t>
      </w:r>
      <w:r w:rsidR="00FC759C">
        <w:t>s</w:t>
      </w:r>
      <w:r w:rsidR="00834207">
        <w:t xml:space="preserve"> of debates that “new Native intellectuals” are currently engaging in. </w:t>
      </w:r>
    </w:p>
    <w:p w14:paraId="0AB76C20" w14:textId="28C8063C" w:rsidR="00C93B3F" w:rsidRDefault="000066F6" w:rsidP="00C93B3F">
      <w:pPr>
        <w:spacing w:line="360" w:lineRule="auto"/>
        <w:ind w:firstLine="284"/>
      </w:pPr>
      <w:r>
        <w:t>Native criticisms</w:t>
      </w:r>
      <w:r w:rsidR="00F8088C">
        <w:t xml:space="preserve"> of ‘Indian’ fashion trends were most clear</w:t>
      </w:r>
      <w:r>
        <w:t xml:space="preserve"> in a September 1968</w:t>
      </w:r>
      <w:r w:rsidR="003B1566">
        <w:t xml:space="preserve"> </w:t>
      </w:r>
      <w:r w:rsidR="003B1566">
        <w:rPr>
          <w:i/>
        </w:rPr>
        <w:t>Times</w:t>
      </w:r>
      <w:r w:rsidR="003B1566">
        <w:t xml:space="preserve"> Lifestyle section report </w:t>
      </w:r>
      <w:r>
        <w:t>titled ‘The American Indian: Part of City, and Yet…’</w:t>
      </w:r>
      <w:r w:rsidR="00D93021">
        <w:t>.</w:t>
      </w:r>
      <w:r>
        <w:rPr>
          <w:rStyle w:val="Alaviitteenviite"/>
        </w:rPr>
        <w:footnoteReference w:id="75"/>
      </w:r>
      <w:r w:rsidR="00C95DAF">
        <w:t xml:space="preserve"> </w:t>
      </w:r>
      <w:r>
        <w:t>The focus of this piece was on</w:t>
      </w:r>
      <w:r w:rsidR="00D95CC7">
        <w:t xml:space="preserve"> </w:t>
      </w:r>
      <w:r>
        <w:t xml:space="preserve">four Native women who </w:t>
      </w:r>
      <w:r w:rsidR="009E1EC8">
        <w:t xml:space="preserve">founded </w:t>
      </w:r>
      <w:r w:rsidR="00D95CC7">
        <w:t>the American Indian Women’s League</w:t>
      </w:r>
      <w:r w:rsidR="001522F2">
        <w:t xml:space="preserve"> (AIWL)</w:t>
      </w:r>
      <w:r w:rsidR="00D95CC7">
        <w:t xml:space="preserve">, one of the first </w:t>
      </w:r>
      <w:r w:rsidR="009E1EC8">
        <w:t>I</w:t>
      </w:r>
      <w:r>
        <w:t>ndigenous organ</w:t>
      </w:r>
      <w:r w:rsidR="00D95CC7">
        <w:t xml:space="preserve">izations </w:t>
      </w:r>
      <w:r w:rsidR="00BE2377">
        <w:t xml:space="preserve">based </w:t>
      </w:r>
      <w:r w:rsidR="00D95CC7">
        <w:t>in New York City</w:t>
      </w:r>
      <w:r>
        <w:t xml:space="preserve">. </w:t>
      </w:r>
      <w:r w:rsidR="00F14D2B">
        <w:t>From the</w:t>
      </w:r>
      <w:r w:rsidR="00D93021">
        <w:t xml:space="preserve"> outset, the article foregrounded</w:t>
      </w:r>
      <w:r w:rsidR="00F14D2B">
        <w:t xml:space="preserve"> the women’s opinion on ‘Indian’ fashion trends: “The American Indian woman in New York is in a quandary. She is aware that it is ‘in’ to be Indian this year; yet she can’t help gritting her teeth whenever she sees non-Indian women wearing beads and bucks</w:t>
      </w:r>
      <w:r w:rsidR="009124DE">
        <w:t>k</w:t>
      </w:r>
      <w:r w:rsidR="00F14D2B">
        <w:t>in in the name of ‘fashion’.”</w:t>
      </w:r>
      <w:r w:rsidR="0014311A">
        <w:t xml:space="preserve"> </w:t>
      </w:r>
      <w:r w:rsidR="00EC5C18">
        <w:t>The article presents a rare and important instance of Native women communicating thei</w:t>
      </w:r>
      <w:r w:rsidR="00676CEA">
        <w:t>r thoughts on consuming</w:t>
      </w:r>
      <w:r w:rsidR="00EC5C18">
        <w:t xml:space="preserve"> ‘</w:t>
      </w:r>
      <w:proofErr w:type="spellStart"/>
      <w:r w:rsidR="00EC5C18">
        <w:t>Indianness</w:t>
      </w:r>
      <w:proofErr w:type="spellEnd"/>
      <w:r w:rsidR="00EC5C18">
        <w:t xml:space="preserve">’ to the </w:t>
      </w:r>
      <w:proofErr w:type="gramStart"/>
      <w:r w:rsidR="00EC5C18">
        <w:t>general public</w:t>
      </w:r>
      <w:proofErr w:type="gramEnd"/>
      <w:r w:rsidR="00EC5C18">
        <w:t xml:space="preserve"> – in this case the readership of the </w:t>
      </w:r>
      <w:r w:rsidR="00EC5C18">
        <w:rPr>
          <w:i/>
        </w:rPr>
        <w:t>Times</w:t>
      </w:r>
      <w:r w:rsidR="00EC5C18">
        <w:t xml:space="preserve">. </w:t>
      </w:r>
    </w:p>
    <w:p w14:paraId="63A15DA2" w14:textId="56879A21" w:rsidR="000066F6" w:rsidRPr="00EC5C18" w:rsidRDefault="00EC5C18" w:rsidP="00C93B3F">
      <w:pPr>
        <w:spacing w:line="360" w:lineRule="auto"/>
        <w:ind w:firstLine="284"/>
      </w:pPr>
      <w:r>
        <w:t>Like Two Arrows’ comments in the paper a few months before, these Native wo</w:t>
      </w:r>
      <w:r w:rsidR="00C15107">
        <w:t>men evidently had conflicting</w:t>
      </w:r>
      <w:r>
        <w:t xml:space="preserve"> feelings about the fashion for ‘Indian’ items, both pleased with the increased interest of urba</w:t>
      </w:r>
      <w:r w:rsidR="00C15959">
        <w:t>n Natives in their own cultures</w:t>
      </w:r>
      <w:r>
        <w:t xml:space="preserve"> and frustrated with the popularity of fake items</w:t>
      </w:r>
      <w:r w:rsidR="00F7152B">
        <w:t xml:space="preserve">. The article quoted </w:t>
      </w:r>
      <w:r w:rsidR="00AE5213">
        <w:t>Robin Deer –</w:t>
      </w:r>
      <w:r>
        <w:t xml:space="preserve"> a Kiowa-Creek woman</w:t>
      </w:r>
      <w:r w:rsidR="00AE5213">
        <w:t xml:space="preserve"> consistently referred</w:t>
      </w:r>
      <w:r>
        <w:t xml:space="preserve"> to as “Mrs. Donald Smith”</w:t>
      </w:r>
      <w:r w:rsidR="00AE5213">
        <w:t xml:space="preserve"> –</w:t>
      </w:r>
      <w:r>
        <w:t xml:space="preserve"> in detailing Native objections to inauthentic ‘Indian’ items: “Most of the beading is easily </w:t>
      </w:r>
      <w:r>
        <w:lastRenderedPageBreak/>
        <w:t>recognizable as Hong Kong work… Any Indian can spot it. People who wear these things claim to love the Indians, but they aren’t concerned with the Indians as a people. They think of us only as romantic objects of the past.”</w:t>
      </w:r>
      <w:r>
        <w:rPr>
          <w:rStyle w:val="Alaviitteenviite"/>
        </w:rPr>
        <w:footnoteReference w:id="76"/>
      </w:r>
      <w:r w:rsidR="00AC362A">
        <w:t xml:space="preserve"> </w:t>
      </w:r>
      <w:r w:rsidR="00005F7D">
        <w:t xml:space="preserve">While </w:t>
      </w:r>
      <w:r w:rsidR="00F0694F">
        <w:t xml:space="preserve">the term </w:t>
      </w:r>
      <w:r w:rsidR="00005F7D">
        <w:t xml:space="preserve">cultural appropriation was not </w:t>
      </w:r>
      <w:r w:rsidR="00003775">
        <w:t>widely used at</w:t>
      </w:r>
      <w:r w:rsidR="00005F7D">
        <w:t xml:space="preserve"> this stage, Dee</w:t>
      </w:r>
      <w:r w:rsidR="00AE64BB">
        <w:t>r and the other women’s statements</w:t>
      </w:r>
      <w:r w:rsidR="00005F7D">
        <w:t xml:space="preserve"> indicate a concern with what affect such suppose</w:t>
      </w:r>
      <w:r w:rsidR="00B44D25">
        <w:t xml:space="preserve">dly ‘Indian’ items had on </w:t>
      </w:r>
      <w:r w:rsidR="009E1EC8">
        <w:t>I</w:t>
      </w:r>
      <w:r w:rsidR="00B44D25">
        <w:t>ndigenous lives</w:t>
      </w:r>
      <w:r w:rsidR="00005F7D">
        <w:t>. In addition to the lack of public awa</w:t>
      </w:r>
      <w:r w:rsidR="001522F2">
        <w:t>reness about real, living Native</w:t>
      </w:r>
      <w:r w:rsidR="00005F7D">
        <w:t xml:space="preserve"> groups an</w:t>
      </w:r>
      <w:r w:rsidR="00C11E0A">
        <w:t>d individuals, the article cited</w:t>
      </w:r>
      <w:r w:rsidR="00005F7D">
        <w:t xml:space="preserve"> the issues of ‘fake’ Indians getting modelling roles, Native artists and designers losing out on profits, and a lack of respect for urban Indi</w:t>
      </w:r>
      <w:r w:rsidR="00BE2377">
        <w:t>genous communities</w:t>
      </w:r>
      <w:r w:rsidR="00005F7D">
        <w:t>.</w:t>
      </w:r>
      <w:r w:rsidR="00730579">
        <w:t xml:space="preserve"> According to</w:t>
      </w:r>
      <w:r w:rsidR="00005F7D">
        <w:t xml:space="preserve"> </w:t>
      </w:r>
      <w:r w:rsidR="00730579">
        <w:t>Iola Hill (</w:t>
      </w:r>
      <w:proofErr w:type="spellStart"/>
      <w:r w:rsidR="00730579">
        <w:t>Mowhawk</w:t>
      </w:r>
      <w:proofErr w:type="spellEnd"/>
      <w:r w:rsidR="00730579">
        <w:t>) – called M</w:t>
      </w:r>
      <w:r w:rsidR="005B4EE9">
        <w:t>rs. Joseph Boyle here</w:t>
      </w:r>
      <w:r w:rsidR="00730579">
        <w:t xml:space="preserve"> – some Indian hobbyists even questioned urban Native knowledge of their own cultures, stating “They try to tell us how to be Indians.”</w:t>
      </w:r>
      <w:r w:rsidR="00A16DF0">
        <w:rPr>
          <w:rStyle w:val="Alaviitteenviite"/>
        </w:rPr>
        <w:footnoteReference w:id="77"/>
      </w:r>
      <w:r w:rsidR="00730579">
        <w:t xml:space="preserve"> </w:t>
      </w:r>
      <w:r w:rsidR="00027725">
        <w:t xml:space="preserve">The </w:t>
      </w:r>
      <w:r w:rsidR="001522F2">
        <w:t>imposition of European patriarchy</w:t>
      </w:r>
      <w:r w:rsidR="00027725">
        <w:t xml:space="preserve"> on Native women is also evident in the article’s insistence on referring to them with their husbands’ names, a practice not common in</w:t>
      </w:r>
      <w:r w:rsidR="0060471B">
        <w:t xml:space="preserve"> North American </w:t>
      </w:r>
      <w:r w:rsidR="001522F2">
        <w:t xml:space="preserve">Indigenous </w:t>
      </w:r>
      <w:r w:rsidR="00027725">
        <w:t xml:space="preserve">cultures. </w:t>
      </w:r>
      <w:r w:rsidR="00730579">
        <w:t xml:space="preserve">For the founders of the </w:t>
      </w:r>
      <w:r w:rsidR="001522F2">
        <w:t>AIWL</w:t>
      </w:r>
      <w:r w:rsidR="00730579">
        <w:t>, the ‘Indian’ fashion trend had</w:t>
      </w:r>
      <w:r w:rsidR="00267235">
        <w:t xml:space="preserve"> tangible</w:t>
      </w:r>
      <w:r w:rsidR="00730579">
        <w:t xml:space="preserve"> impact</w:t>
      </w:r>
      <w:r w:rsidR="00267235">
        <w:t>s</w:t>
      </w:r>
      <w:r w:rsidR="00730579">
        <w:t xml:space="preserve"> on their daily </w:t>
      </w:r>
      <w:r w:rsidR="00267235">
        <w:t>lives in</w:t>
      </w:r>
      <w:r w:rsidR="00730579">
        <w:t xml:space="preserve"> New York</w:t>
      </w:r>
      <w:r w:rsidR="001D5044">
        <w:t xml:space="preserve"> and i</w:t>
      </w:r>
      <w:r w:rsidR="00AF280D">
        <w:t>nteractions with surrounding</w:t>
      </w:r>
      <w:r w:rsidR="00AE50DA">
        <w:t xml:space="preserve"> non-Native society</w:t>
      </w:r>
      <w:r w:rsidR="00730579">
        <w:t>.</w:t>
      </w:r>
    </w:p>
    <w:p w14:paraId="184FB377" w14:textId="0DAB9E2D" w:rsidR="00E24F5E" w:rsidRPr="00DD31A3" w:rsidRDefault="00180C14" w:rsidP="00533154">
      <w:pPr>
        <w:spacing w:line="360" w:lineRule="auto"/>
        <w:ind w:firstLine="284"/>
      </w:pPr>
      <w:r>
        <w:t xml:space="preserve">While Native Americans </w:t>
      </w:r>
      <w:r w:rsidR="003D733A">
        <w:t xml:space="preserve">– </w:t>
      </w:r>
      <w:r w:rsidR="00BE2377">
        <w:t>including</w:t>
      </w:r>
      <w:r w:rsidR="003D733A">
        <w:t xml:space="preserve"> painter Oscar Howe –</w:t>
      </w:r>
      <w:r>
        <w:t xml:space="preserve"> </w:t>
      </w:r>
      <w:r w:rsidR="003D733A">
        <w:t>highlighted</w:t>
      </w:r>
      <w:r>
        <w:t xml:space="preserve"> the harm caused by stereotyped representations of Indians </w:t>
      </w:r>
      <w:r w:rsidR="00793A3E">
        <w:t>before th</w:t>
      </w:r>
      <w:r w:rsidR="008A2E77">
        <w:t>e late 1960s</w:t>
      </w:r>
      <w:r>
        <w:t xml:space="preserve">, </w:t>
      </w:r>
      <w:r w:rsidR="008A2E77">
        <w:t>at this point</w:t>
      </w:r>
      <w:r w:rsidR="003D733A">
        <w:t xml:space="preserve"> such</w:t>
      </w:r>
      <w:r w:rsidR="0075540F">
        <w:t xml:space="preserve"> voices</w:t>
      </w:r>
      <w:r w:rsidR="003254B4">
        <w:t xml:space="preserve"> finally gained</w:t>
      </w:r>
      <w:r w:rsidR="006A64A9">
        <w:t xml:space="preserve"> limited public attention</w:t>
      </w:r>
      <w:r w:rsidR="00877CF8">
        <w:t>.</w:t>
      </w:r>
      <w:r w:rsidR="00484F9B">
        <w:t xml:space="preserve"> As increasing American Indian protest in this period attests, Native people were organizing in unprecedented numbers and refusing to be ignored</w:t>
      </w:r>
      <w:r w:rsidR="00CD714D">
        <w:t>. In 1962 the Institute of American Indian Art was established. Though founded by the BIA, Indigenous faculty shaped the IAIA’s approach and refused Euro-American control of teaching.</w:t>
      </w:r>
      <w:r w:rsidR="00CD714D">
        <w:rPr>
          <w:rStyle w:val="Alaviitteenviite"/>
        </w:rPr>
        <w:footnoteReference w:id="78"/>
      </w:r>
      <w:r w:rsidR="00CD714D">
        <w:t xml:space="preserve"> T</w:t>
      </w:r>
      <w:r w:rsidR="00877CF8">
        <w:t>he</w:t>
      </w:r>
      <w:r w:rsidR="00750875">
        <w:t xml:space="preserve"> </w:t>
      </w:r>
      <w:r w:rsidR="00DD31A3">
        <w:t xml:space="preserve">late 1960s and 1970s </w:t>
      </w:r>
      <w:r w:rsidR="00CD714D">
        <w:t xml:space="preserve">also </w:t>
      </w:r>
      <w:r w:rsidR="00DD31A3">
        <w:t>saw the emergence of ethnic studies as a mul</w:t>
      </w:r>
      <w:r w:rsidR="00750875">
        <w:t>tidisciplinary field, with the first</w:t>
      </w:r>
      <w:r w:rsidR="00DD31A3">
        <w:t xml:space="preserve"> departments in American Indian Studies being established across the country.</w:t>
      </w:r>
      <w:r w:rsidR="00DD31A3">
        <w:rPr>
          <w:rStyle w:val="Alaviitteenviite"/>
        </w:rPr>
        <w:footnoteReference w:id="79"/>
      </w:r>
      <w:r w:rsidR="00DD31A3">
        <w:t xml:space="preserve"> Though few, the Native responses to Indian art and commodities that appeared in the </w:t>
      </w:r>
      <w:r w:rsidR="00DD31A3">
        <w:rPr>
          <w:i/>
        </w:rPr>
        <w:t xml:space="preserve">Times </w:t>
      </w:r>
      <w:r w:rsidR="00DD31A3">
        <w:t>reflect these developments and the early stages of discourse surrounding cultural appropriation</w:t>
      </w:r>
      <w:r w:rsidR="00E86891">
        <w:t xml:space="preserve">, as Native individuals </w:t>
      </w:r>
      <w:r w:rsidR="00330B98">
        <w:t>and groups made an effort to make their voices heard</w:t>
      </w:r>
      <w:r w:rsidR="00DD31A3">
        <w:t>. Public interest in ‘</w:t>
      </w:r>
      <w:proofErr w:type="spellStart"/>
      <w:r w:rsidR="00DD31A3">
        <w:t>Indianness</w:t>
      </w:r>
      <w:proofErr w:type="spellEnd"/>
      <w:r w:rsidR="00DD31A3">
        <w:t xml:space="preserve">’ has persisted throughout the twentieth century, meaning the 1960s Indian fashion trend reflected a shift from elite to mainstream interest in Native art and commodities, rather than representing a </w:t>
      </w:r>
      <w:r w:rsidR="00DD31A3">
        <w:lastRenderedPageBreak/>
        <w:t xml:space="preserve">new phenomenon. While it would be </w:t>
      </w:r>
      <w:r w:rsidR="00E4391F">
        <w:t>misleading</w:t>
      </w:r>
      <w:r w:rsidR="00DD31A3">
        <w:t xml:space="preserve"> to claim that the increased interest in </w:t>
      </w:r>
      <w:r w:rsidR="00DC7C69">
        <w:t>‘</w:t>
      </w:r>
      <w:r w:rsidR="00DD31A3">
        <w:t>Indian</w:t>
      </w:r>
      <w:r w:rsidR="00DC7C69">
        <w:t>’</w:t>
      </w:r>
      <w:r w:rsidR="00DD31A3">
        <w:t xml:space="preserve"> items slowed the progress of termination policy, it did have some impact on public discussions surrounding Indian affairs. Namely, it caused frustration among Native Americans like Tom Two Arrows and</w:t>
      </w:r>
      <w:r w:rsidR="00CB5454">
        <w:t xml:space="preserve"> AIWL members</w:t>
      </w:r>
      <w:r w:rsidR="00DD31A3">
        <w:t xml:space="preserve">, </w:t>
      </w:r>
      <w:r w:rsidR="00150F6F">
        <w:t>compelling</w:t>
      </w:r>
      <w:r w:rsidR="007373A2">
        <w:t xml:space="preserve"> them </w:t>
      </w:r>
      <w:r w:rsidR="00150F6F">
        <w:t xml:space="preserve">to </w:t>
      </w:r>
      <w:proofErr w:type="spellStart"/>
      <w:r w:rsidR="00150F6F">
        <w:t>publically</w:t>
      </w:r>
      <w:proofErr w:type="spellEnd"/>
      <w:r w:rsidR="00DD31A3">
        <w:t xml:space="preserve"> critiqu</w:t>
      </w:r>
      <w:r w:rsidR="007373A2">
        <w:t>e</w:t>
      </w:r>
      <w:r w:rsidR="00DD31A3">
        <w:t xml:space="preserve"> representations of </w:t>
      </w:r>
      <w:r w:rsidR="009E1EC8">
        <w:t>I</w:t>
      </w:r>
      <w:r w:rsidR="00A836D9">
        <w:t>ndigenous</w:t>
      </w:r>
      <w:r w:rsidR="00DD31A3">
        <w:t xml:space="preserve"> peoples and cultures.</w:t>
      </w:r>
    </w:p>
    <w:p w14:paraId="11E9359D" w14:textId="13E8D237" w:rsidR="00BE0FFF" w:rsidRPr="00522CA9" w:rsidRDefault="005D1DC2" w:rsidP="00895956">
      <w:pPr>
        <w:spacing w:line="360" w:lineRule="auto"/>
        <w:ind w:firstLine="284"/>
      </w:pPr>
      <w:r>
        <w:t xml:space="preserve">Critically, the consumption of Indian art and commodities in fact </w:t>
      </w:r>
      <w:r>
        <w:rPr>
          <w:i/>
        </w:rPr>
        <w:t>contributed to and supported</w:t>
      </w:r>
      <w:r>
        <w:t xml:space="preserve"> the assimilationist aims of the termination era. </w:t>
      </w:r>
      <w:r w:rsidR="00BE0FFF" w:rsidRPr="003042A2">
        <w:t>Deloria presents these mainstream adoptions of elements of “</w:t>
      </w:r>
      <w:proofErr w:type="spellStart"/>
      <w:r w:rsidR="00BE0FFF" w:rsidRPr="003042A2">
        <w:t>Indianness</w:t>
      </w:r>
      <w:proofErr w:type="spellEnd"/>
      <w:r w:rsidR="00BE0FFF" w:rsidRPr="003042A2">
        <w:t>” as part of a pursuit of an American national identity, particularly at times of uncertainty such as the Vietnam War, enduring Cold War, and Civil Rights struggles.</w:t>
      </w:r>
      <w:r w:rsidR="00BE0FFF" w:rsidRPr="005A5D93">
        <w:rPr>
          <w:rStyle w:val="Alaviitteenviite"/>
        </w:rPr>
        <w:footnoteReference w:id="80"/>
      </w:r>
      <w:r w:rsidR="00BE0FFF" w:rsidRPr="003042A2">
        <w:t xml:space="preserve"> However, while these insecurities may have cultivated an increased interest in “</w:t>
      </w:r>
      <w:proofErr w:type="spellStart"/>
      <w:r w:rsidR="00BE0FFF" w:rsidRPr="003042A2">
        <w:t>Indianness</w:t>
      </w:r>
      <w:proofErr w:type="spellEnd"/>
      <w:r w:rsidR="00BE0FFF" w:rsidRPr="003042A2">
        <w:t>”, as the 1</w:t>
      </w:r>
      <w:r w:rsidR="003B2D07">
        <w:t xml:space="preserve">960s articles here examined </w:t>
      </w:r>
      <w:r w:rsidR="005F484F">
        <w:t>reveal</w:t>
      </w:r>
      <w:r w:rsidR="00BE0FFF" w:rsidRPr="003042A2">
        <w:t xml:space="preserve">, the products marketed to the mainstream were those strictly seen as appropriate to an American lifestyle. </w:t>
      </w:r>
      <w:r w:rsidR="00150F6F">
        <w:t>Neither</w:t>
      </w:r>
      <w:r w:rsidR="00BE0FFF" w:rsidRPr="003042A2">
        <w:t xml:space="preserve"> A</w:t>
      </w:r>
      <w:r w:rsidR="00BE0FFF">
        <w:t xml:space="preserve">merican youths </w:t>
      </w:r>
      <w:r w:rsidR="00150F6F">
        <w:t>nor socialites like</w:t>
      </w:r>
      <w:r w:rsidR="00BE0FFF">
        <w:t xml:space="preserve"> Mrs</w:t>
      </w:r>
      <w:r w:rsidR="00E21BBB">
        <w:t>.</w:t>
      </w:r>
      <w:r w:rsidR="00BE0FFF">
        <w:t xml:space="preserve"> </w:t>
      </w:r>
      <w:proofErr w:type="spellStart"/>
      <w:r w:rsidR="00BE0FFF">
        <w:t>Dockstader</w:t>
      </w:r>
      <w:proofErr w:type="spellEnd"/>
      <w:r w:rsidR="00BE0FFF" w:rsidRPr="003042A2">
        <w:t xml:space="preserve"> </w:t>
      </w:r>
      <w:r w:rsidR="00150F6F">
        <w:t>bought ‘Indian’ items to oppose federal policy</w:t>
      </w:r>
      <w:r w:rsidR="00BE0FFF" w:rsidRPr="003042A2">
        <w:t xml:space="preserve"> – </w:t>
      </w:r>
      <w:proofErr w:type="gramStart"/>
      <w:r w:rsidR="00150F6F">
        <w:t>in all</w:t>
      </w:r>
      <w:r w:rsidR="00BE0FFF" w:rsidRPr="003042A2">
        <w:t xml:space="preserve"> likel</w:t>
      </w:r>
      <w:r w:rsidR="00150F6F">
        <w:t>ihood</w:t>
      </w:r>
      <w:proofErr w:type="gramEnd"/>
      <w:r w:rsidR="00150F6F">
        <w:t xml:space="preserve"> </w:t>
      </w:r>
      <w:r w:rsidR="009E0130">
        <w:rPr>
          <w:i/>
        </w:rPr>
        <w:t xml:space="preserve">Times </w:t>
      </w:r>
      <w:r w:rsidR="009E0130">
        <w:t>readers had little idea of what termination was</w:t>
      </w:r>
      <w:r w:rsidR="00BE0FFF" w:rsidRPr="003042A2">
        <w:t xml:space="preserve">. </w:t>
      </w:r>
    </w:p>
    <w:p w14:paraId="42D71616" w14:textId="263C91D8" w:rsidR="00BE0FFF" w:rsidRDefault="00BE0FFF" w:rsidP="00533154">
      <w:pPr>
        <w:spacing w:line="360" w:lineRule="auto"/>
        <w:ind w:firstLine="284"/>
      </w:pPr>
      <w:r w:rsidRPr="003042A2">
        <w:t xml:space="preserve">In this respect, the interest in Native commodities </w:t>
      </w:r>
      <w:proofErr w:type="gramStart"/>
      <w:r w:rsidRPr="003042A2">
        <w:t>actual</w:t>
      </w:r>
      <w:r w:rsidR="00BC0606">
        <w:t>ly served</w:t>
      </w:r>
      <w:proofErr w:type="gramEnd"/>
      <w:r w:rsidR="00BC0606">
        <w:t xml:space="preserve"> </w:t>
      </w:r>
      <w:proofErr w:type="spellStart"/>
      <w:r w:rsidR="00BC0606">
        <w:t>t</w:t>
      </w:r>
      <w:r w:rsidRPr="003042A2">
        <w:t>erminationist</w:t>
      </w:r>
      <w:proofErr w:type="spellEnd"/>
      <w:r w:rsidRPr="003042A2">
        <w:t xml:space="preserve"> aims, both drawing attention to Native affairs and promoting a similar selective retention of elements of a “past heritage”. Considering these two trends together, that the Native population was con</w:t>
      </w:r>
      <w:r w:rsidR="00424138">
        <w:t>sidered outside of the American</w:t>
      </w:r>
      <w:r w:rsidR="00DB17D7">
        <w:t xml:space="preserve"> mainstream, and that ‘Indian’</w:t>
      </w:r>
      <w:r w:rsidRPr="003042A2">
        <w:t xml:space="preserve"> products became popular among American consumers, reveals a concerning element of American perceptions of Native people – </w:t>
      </w:r>
      <w:r w:rsidR="001F4BA0">
        <w:t>that some perceived aspects of Native</w:t>
      </w:r>
      <w:r w:rsidRPr="003042A2">
        <w:t xml:space="preserve"> cultures, when adopted by Euro-Americans, could be considered authentically American, but that living Native peoples themselves could play no part in shaping this national identity.</w:t>
      </w:r>
      <w:r w:rsidR="00005F7D">
        <w:t xml:space="preserve"> </w:t>
      </w:r>
      <w:r w:rsidR="004F2CAF">
        <w:t>Euro-Americans</w:t>
      </w:r>
      <w:r w:rsidRPr="003042A2">
        <w:t xml:space="preserve"> </w:t>
      </w:r>
      <w:r w:rsidR="004F2CAF">
        <w:t>could adopt ‘Indian’ fashions, household items, and art into</w:t>
      </w:r>
      <w:r w:rsidRPr="003042A2">
        <w:t xml:space="preserve"> their own lives to affirm their identity as</w:t>
      </w:r>
      <w:r w:rsidR="00D210E6">
        <w:t xml:space="preserve"> </w:t>
      </w:r>
      <w:r w:rsidR="004F2CAF">
        <w:t>distinctly</w:t>
      </w:r>
      <w:r w:rsidR="00D210E6">
        <w:t xml:space="preserve"> modern</w:t>
      </w:r>
      <w:r w:rsidR="0093647A">
        <w:t xml:space="preserve"> Americans</w:t>
      </w:r>
      <w:r w:rsidRPr="003042A2">
        <w:t xml:space="preserve">, but Native individuals expressing their own tribal cultures were consistently </w:t>
      </w:r>
      <w:r w:rsidR="00E4592D">
        <w:t>categorized as</w:t>
      </w:r>
      <w:r w:rsidRPr="003042A2">
        <w:t xml:space="preserve"> </w:t>
      </w:r>
      <w:r w:rsidR="00D210E6">
        <w:t>exotic relics of</w:t>
      </w:r>
      <w:r w:rsidR="007C0D8D">
        <w:t xml:space="preserve"> the past.</w:t>
      </w:r>
      <w:r w:rsidR="00FC7B91">
        <w:t xml:space="preserve"> In the termination era, Native Americans were instead </w:t>
      </w:r>
      <w:r w:rsidR="00737EC4">
        <w:t>expected</w:t>
      </w:r>
      <w:r w:rsidR="00FC7B91">
        <w:t xml:space="preserve"> to give up their </w:t>
      </w:r>
      <w:r w:rsidR="00737EC4">
        <w:t xml:space="preserve">legal rights as American Indians </w:t>
      </w:r>
      <w:r w:rsidR="00FC7B91">
        <w:t>and adopt mainstream American lifestyles,</w:t>
      </w:r>
      <w:r w:rsidR="009E1EC8">
        <w:t xml:space="preserve"> relegating their I</w:t>
      </w:r>
      <w:r w:rsidR="00FC7B91">
        <w:t>ndigenous identities to a secondary heritage status.</w:t>
      </w:r>
      <w:r w:rsidR="00533154">
        <w:t xml:space="preserve"> </w:t>
      </w:r>
    </w:p>
    <w:p w14:paraId="540B5B67" w14:textId="77777777" w:rsidR="00171D86" w:rsidRDefault="00171D86" w:rsidP="00171D86">
      <w:pPr>
        <w:spacing w:line="360" w:lineRule="auto"/>
      </w:pPr>
    </w:p>
    <w:p w14:paraId="567224F6" w14:textId="6CD23138" w:rsidR="00133503" w:rsidRPr="00DE5BB3" w:rsidRDefault="00171D86" w:rsidP="00171D86">
      <w:pPr>
        <w:spacing w:line="360" w:lineRule="auto"/>
      </w:pPr>
      <w:r>
        <w:lastRenderedPageBreak/>
        <w:t>W</w:t>
      </w:r>
      <w:r w:rsidR="00D06D7E">
        <w:t xml:space="preserve">hile Indian imagery and </w:t>
      </w:r>
      <w:r w:rsidR="009E1EC8">
        <w:t>stereotyped representations of I</w:t>
      </w:r>
      <w:r w:rsidR="00D06D7E">
        <w:t xml:space="preserve">ndigenous peoples have been a core component of American culture since </w:t>
      </w:r>
      <w:r w:rsidR="0011494D">
        <w:t>the revolutionary era</w:t>
      </w:r>
      <w:r w:rsidR="00D06D7E">
        <w:t xml:space="preserve">, reporting on Native American art and commodities in the </w:t>
      </w:r>
      <w:r w:rsidR="00D06D7E">
        <w:rPr>
          <w:i/>
        </w:rPr>
        <w:t>New York Times</w:t>
      </w:r>
      <w:r w:rsidR="00D06D7E">
        <w:t xml:space="preserve"> shows that an important shift in the role of ‘Indian’ items in mainstream society occurre</w:t>
      </w:r>
      <w:r w:rsidR="00133503">
        <w:t xml:space="preserve">d in the mid-twentieth century. From the </w:t>
      </w:r>
      <w:r w:rsidR="008A3CBA">
        <w:t xml:space="preserve">late nineteen </w:t>
      </w:r>
      <w:proofErr w:type="gramStart"/>
      <w:r w:rsidR="008A3CBA">
        <w:t>century</w:t>
      </w:r>
      <w:proofErr w:type="gramEnd"/>
      <w:r w:rsidR="00133503">
        <w:t xml:space="preserve"> until the mid-1950s, concerns with the authenticity of Indian art and artefacts supported a collectors’ market in Native-produced items. Indian-made pottery, rugs, and decorative figurines </w:t>
      </w:r>
      <w:r w:rsidR="00E621F9">
        <w:t xml:space="preserve">largely </w:t>
      </w:r>
      <w:r w:rsidR="00133503">
        <w:t>r</w:t>
      </w:r>
      <w:r w:rsidR="00487B9F">
        <w:t>emained the domain of</w:t>
      </w:r>
      <w:r w:rsidR="00133503">
        <w:t xml:space="preserve"> socialites and art aficionados, with the value of Indian items determined b</w:t>
      </w:r>
      <w:r w:rsidR="00E621F9">
        <w:t xml:space="preserve">y </w:t>
      </w:r>
      <w:r w:rsidR="00133503">
        <w:t xml:space="preserve">their adherence to Indian Arts and Crafts Board authenticity criteria. Rather than supporting the development of Native artists and artisans into respected figures, this elitist pattern of consumption downplayed the role of Native people and their creativity. While this high-brow collection of Indian items was dependent upon the exoticization and ‘othering’ of Native Americans, it thus concurrently supported the assimilationist aims of 1950s federal termination policy. </w:t>
      </w:r>
      <w:r w:rsidR="00DE5BB3">
        <w:t xml:space="preserve">Indian art and crafts items were used to mark a real, </w:t>
      </w:r>
      <w:r w:rsidR="00DE5BB3">
        <w:rPr>
          <w:i/>
        </w:rPr>
        <w:t>authentically American</w:t>
      </w:r>
      <w:r w:rsidR="00946089">
        <w:t xml:space="preserve"> identity</w:t>
      </w:r>
      <w:r w:rsidR="00DE5BB3">
        <w:t>, marking socialite commitment to and</w:t>
      </w:r>
      <w:r w:rsidR="003932FC">
        <w:t xml:space="preserve"> knowledge of an American past wit</w:t>
      </w:r>
      <w:r w:rsidR="00260555">
        <w:t xml:space="preserve">hout </w:t>
      </w:r>
      <w:r w:rsidR="00692562">
        <w:t>respect for</w:t>
      </w:r>
      <w:r w:rsidR="00260555">
        <w:t xml:space="preserve"> the living, </w:t>
      </w:r>
      <w:r w:rsidR="003932FC">
        <w:t xml:space="preserve">breathing Native </w:t>
      </w:r>
      <w:r w:rsidR="0003655D">
        <w:t>people</w:t>
      </w:r>
      <w:r w:rsidR="003932FC">
        <w:t xml:space="preserve"> who created these items.</w:t>
      </w:r>
    </w:p>
    <w:p w14:paraId="5462DED7" w14:textId="0B79CF80" w:rsidR="00533154" w:rsidRPr="00082CCF" w:rsidRDefault="00FC4E97" w:rsidP="00133503">
      <w:pPr>
        <w:spacing w:line="360" w:lineRule="auto"/>
        <w:ind w:firstLine="284"/>
      </w:pPr>
      <w:r>
        <w:t xml:space="preserve">As </w:t>
      </w:r>
      <w:r w:rsidR="00133503">
        <w:t>post</w:t>
      </w:r>
      <w:r w:rsidR="00B73A99">
        <w:t>-</w:t>
      </w:r>
      <w:r w:rsidR="00133503">
        <w:t>war middle-class consumer consumption blossomed across the country, the public preoccupation with Indian imagery shifted from a marker of</w:t>
      </w:r>
      <w:r w:rsidR="00DE5BB3">
        <w:t xml:space="preserve"> social status to a marker of </w:t>
      </w:r>
      <w:r w:rsidR="00DB0CAF">
        <w:t xml:space="preserve">a </w:t>
      </w:r>
      <w:r w:rsidR="00DE5BB3">
        <w:t>distinctively American</w:t>
      </w:r>
      <w:r w:rsidR="00DB0CAF">
        <w:t>, mainstream</w:t>
      </w:r>
      <w:r w:rsidR="00DE5BB3">
        <w:t xml:space="preserve"> identity</w:t>
      </w:r>
      <w:r w:rsidR="00137741">
        <w:t xml:space="preserve"> from the late 1950s onwards</w:t>
      </w:r>
      <w:r w:rsidR="00DE5BB3">
        <w:t xml:space="preserve">. </w:t>
      </w:r>
      <w:r w:rsidR="00910D0C">
        <w:t xml:space="preserve">The </w:t>
      </w:r>
      <w:r w:rsidR="00B41C16">
        <w:t>exponential increase in</w:t>
      </w:r>
      <w:r w:rsidR="00910D0C">
        <w:t xml:space="preserve"> reporting on </w:t>
      </w:r>
      <w:r w:rsidR="00E605D1">
        <w:t>‘</w:t>
      </w:r>
      <w:r w:rsidR="00910D0C">
        <w:t>Indian</w:t>
      </w:r>
      <w:r w:rsidR="00E605D1">
        <w:t>’</w:t>
      </w:r>
      <w:r w:rsidR="00910D0C">
        <w:t xml:space="preserve"> fashions in the </w:t>
      </w:r>
      <w:r w:rsidR="00910D0C">
        <w:rPr>
          <w:i/>
        </w:rPr>
        <w:t xml:space="preserve">Times </w:t>
      </w:r>
      <w:r w:rsidR="00910D0C">
        <w:t>reflects this shift, demonstrating that while elite collecting undoubtedly continued – and continues to this day – this was drowned out by a shifting focus in Indian imagery toward commodities accessible to the avera</w:t>
      </w:r>
      <w:r w:rsidR="00137741">
        <w:t xml:space="preserve">ge consumer. Fringes, buckskin, beads and feathers became a symbol of fun and youthfulness. </w:t>
      </w:r>
      <w:r w:rsidR="009C17A5">
        <w:t>Actual N</w:t>
      </w:r>
      <w:r w:rsidR="00260555">
        <w:t>ative cultures were made</w:t>
      </w:r>
      <w:r w:rsidR="00137741">
        <w:t xml:space="preserve"> irrelevant as </w:t>
      </w:r>
      <w:r w:rsidR="00491DB6">
        <w:t xml:space="preserve">‘Indian’ </w:t>
      </w:r>
      <w:r w:rsidR="00137741">
        <w:t xml:space="preserve">fashion served to </w:t>
      </w:r>
      <w:r w:rsidR="00753EB8">
        <w:t>distinguish</w:t>
      </w:r>
      <w:r w:rsidR="00137741">
        <w:t xml:space="preserve"> from Eu</w:t>
      </w:r>
      <w:r w:rsidR="00082CCF">
        <w:t>ropean clothing de</w:t>
      </w:r>
      <w:r w:rsidR="00491DB6">
        <w:t>sign. As such, this new</w:t>
      </w:r>
      <w:r w:rsidR="00082CCF">
        <w:t xml:space="preserve"> trend </w:t>
      </w:r>
      <w:r w:rsidR="00082CCF">
        <w:rPr>
          <w:i/>
        </w:rPr>
        <w:t xml:space="preserve">also </w:t>
      </w:r>
      <w:r w:rsidR="00082CCF">
        <w:t xml:space="preserve">supported assimilation, by integrating supposedly Native clothing into American homes and lives. As such it did not matter whether actual Native artists or designers were involved in creating such items, as they were subsumed into a </w:t>
      </w:r>
      <w:r w:rsidR="00692E5C">
        <w:t>wider American style.</w:t>
      </w:r>
    </w:p>
    <w:p w14:paraId="2782CEAB" w14:textId="59012968" w:rsidR="00F64938" w:rsidRPr="002D2D28" w:rsidRDefault="002D2D28" w:rsidP="00F64938">
      <w:pPr>
        <w:spacing w:line="360" w:lineRule="auto"/>
        <w:ind w:firstLine="284"/>
      </w:pPr>
      <w:r>
        <w:t xml:space="preserve">Whether elite or mainstream, marking </w:t>
      </w:r>
      <w:r w:rsidR="00BD62FE">
        <w:t>Manhattan social status</w:t>
      </w:r>
      <w:r>
        <w:t xml:space="preserve"> or a unified sense of American identity, </w:t>
      </w:r>
      <w:r>
        <w:rPr>
          <w:i/>
        </w:rPr>
        <w:t xml:space="preserve">Times </w:t>
      </w:r>
      <w:r>
        <w:t>reporting on Indian art and commodities</w:t>
      </w:r>
      <w:r w:rsidR="00FD0A57">
        <w:t xml:space="preserve"> in the termination era</w:t>
      </w:r>
      <w:r>
        <w:t xml:space="preserve"> demonstrates how the consumption of items deemed ‘Indian’ supports the assimilationist driv</w:t>
      </w:r>
      <w:r w:rsidR="00A35D80">
        <w:t>e inherent in American society. The increasing fascination with and popularity of ‘</w:t>
      </w:r>
      <w:proofErr w:type="spellStart"/>
      <w:r w:rsidR="00A35D80">
        <w:t>Indianness</w:t>
      </w:r>
      <w:proofErr w:type="spellEnd"/>
      <w:r w:rsidR="00A35D80">
        <w:t xml:space="preserve">’ did not spark a shift in federal policy away from terminating the federal trust status of American Indians, because real </w:t>
      </w:r>
      <w:r w:rsidR="00A35D80">
        <w:lastRenderedPageBreak/>
        <w:t xml:space="preserve">Native peoples played no part in creating the </w:t>
      </w:r>
      <w:r w:rsidR="00272190">
        <w:t>‘</w:t>
      </w:r>
      <w:r w:rsidR="00A35D80">
        <w:t>Indian</w:t>
      </w:r>
      <w:r w:rsidR="00272190">
        <w:t>’</w:t>
      </w:r>
      <w:r w:rsidR="00A35D80">
        <w:t xml:space="preserve"> trend. </w:t>
      </w:r>
      <w:r w:rsidR="00844DA1">
        <w:t xml:space="preserve">In fact, the consumption of </w:t>
      </w:r>
      <w:r w:rsidR="00EF6D8B">
        <w:t>these</w:t>
      </w:r>
      <w:r w:rsidR="00844DA1">
        <w:t xml:space="preserve"> </w:t>
      </w:r>
      <w:r w:rsidR="00EF6D8B">
        <w:t>products</w:t>
      </w:r>
      <w:r w:rsidR="00844DA1">
        <w:t xml:space="preserve"> demonstrates the co</w:t>
      </w:r>
      <w:r w:rsidR="001100A7">
        <w:t>ntinued lack of interest in American</w:t>
      </w:r>
      <w:r w:rsidR="00844DA1">
        <w:t xml:space="preserve"> Indian affairs</w:t>
      </w:r>
      <w:r w:rsidR="001100A7">
        <w:t xml:space="preserve"> and experiences</w:t>
      </w:r>
      <w:r w:rsidR="00844DA1">
        <w:t xml:space="preserve"> in favour of the historic role Native peoples play in</w:t>
      </w:r>
      <w:r w:rsidR="007C58DF">
        <w:t xml:space="preserve"> </w:t>
      </w:r>
      <w:r w:rsidR="000C3592">
        <w:t>an imagined American identity, as marking a distinction from Europe</w:t>
      </w:r>
      <w:r w:rsidR="007C58DF">
        <w:t xml:space="preserve">. </w:t>
      </w:r>
      <w:r w:rsidR="00F64938">
        <w:t xml:space="preserve">While both federal policy aims and the ways in which ‘Indian’ products are consumed may shift and change, </w:t>
      </w:r>
      <w:r w:rsidR="0048781E">
        <w:t xml:space="preserve">this assimilative drive persists </w:t>
      </w:r>
      <w:r w:rsidR="00914540">
        <w:t>within the inherently</w:t>
      </w:r>
      <w:r w:rsidR="00C22790">
        <w:t xml:space="preserve"> settler colonial </w:t>
      </w:r>
      <w:r w:rsidR="007863F2">
        <w:t>structures of</w:t>
      </w:r>
      <w:r w:rsidR="00C22790">
        <w:t xml:space="preserve"> United States society</w:t>
      </w:r>
      <w:r w:rsidR="0048781E">
        <w:t>.</w:t>
      </w:r>
    </w:p>
    <w:p w14:paraId="50771F43" w14:textId="2D741300" w:rsidR="006A2181" w:rsidRPr="00BE0FFF" w:rsidRDefault="00AC0154" w:rsidP="00777308">
      <w:pPr>
        <w:spacing w:line="360" w:lineRule="auto"/>
        <w:ind w:firstLine="284"/>
      </w:pPr>
      <w:r>
        <w:t>As supposedly ‘Indian’ or ‘tribal’ imagery is again fashionable</w:t>
      </w:r>
      <w:r w:rsidR="00631B4A">
        <w:t xml:space="preserve"> today</w:t>
      </w:r>
      <w:r>
        <w:t xml:space="preserve">, a similar shift is occurring in federal </w:t>
      </w:r>
      <w:r w:rsidR="00AB4993">
        <w:t xml:space="preserve">policy towards removing the federal trust status of tribes. </w:t>
      </w:r>
      <w:r w:rsidR="00716271">
        <w:t>The Trump Administration</w:t>
      </w:r>
      <w:r w:rsidR="00AB4993">
        <w:t xml:space="preserve"> has repeatedly expressed </w:t>
      </w:r>
      <w:r w:rsidR="001D6929">
        <w:t>its</w:t>
      </w:r>
      <w:r w:rsidR="00AB4993">
        <w:t xml:space="preserve"> </w:t>
      </w:r>
      <w:r w:rsidR="001D6929">
        <w:t>intention</w:t>
      </w:r>
      <w:r w:rsidR="00AB4993">
        <w:t xml:space="preserve"> to ease back regulations on tribal reservation lands to allow for increased resource development.</w:t>
      </w:r>
      <w:r w:rsidR="00AB4993">
        <w:rPr>
          <w:rStyle w:val="Alaviitteenviite"/>
        </w:rPr>
        <w:footnoteReference w:id="81"/>
      </w:r>
      <w:r w:rsidR="00AB4993">
        <w:t xml:space="preserve"> In effect </w:t>
      </w:r>
      <w:r w:rsidR="00005EB6">
        <w:t xml:space="preserve">this would mean removing or at the very least significantly altering the federal trust relationship, as occurred under termination. </w:t>
      </w:r>
      <w:r w:rsidR="00137924">
        <w:t>Termination</w:t>
      </w:r>
      <w:r w:rsidR="00CA4C0B">
        <w:t xml:space="preserve"> of legal status, acculturation</w:t>
      </w:r>
      <w:r w:rsidR="00137924">
        <w:t xml:space="preserve"> and the consumption of ‘</w:t>
      </w:r>
      <w:proofErr w:type="spellStart"/>
      <w:r w:rsidR="00137924">
        <w:t>Indianness</w:t>
      </w:r>
      <w:proofErr w:type="spellEnd"/>
      <w:r w:rsidR="00137924">
        <w:t>’ work together to e</w:t>
      </w:r>
      <w:r w:rsidR="00DB7C80">
        <w:t>rode</w:t>
      </w:r>
      <w:r w:rsidR="009E1EC8">
        <w:t xml:space="preserve"> the sovereignty of I</w:t>
      </w:r>
      <w:r w:rsidR="009B04BF">
        <w:t xml:space="preserve">ndigenous nations in the United States. </w:t>
      </w:r>
      <w:r w:rsidR="004661B5">
        <w:t>Already in the late 1960s, Native activists and thinkers were expressing their ideas to the public, as the few reports including In</w:t>
      </w:r>
      <w:r w:rsidR="005504B6">
        <w:t>digenous</w:t>
      </w:r>
      <w:r w:rsidR="004661B5">
        <w:t xml:space="preserve"> perspectives of the late 1960s shows. While in the 1960s the avenues for </w:t>
      </w:r>
      <w:r w:rsidR="005504B6">
        <w:t xml:space="preserve">Native </w:t>
      </w:r>
      <w:r w:rsidR="000F77CC">
        <w:t>Americans</w:t>
      </w:r>
      <w:r w:rsidR="004661B5">
        <w:t xml:space="preserve"> to express their opinions to the </w:t>
      </w:r>
      <w:proofErr w:type="gramStart"/>
      <w:r w:rsidR="004661B5">
        <w:t>general public</w:t>
      </w:r>
      <w:proofErr w:type="gramEnd"/>
      <w:r w:rsidR="004661B5">
        <w:t xml:space="preserve"> were limited, today</w:t>
      </w:r>
      <w:r w:rsidR="00D55E05">
        <w:t xml:space="preserve"> Indigenous</w:t>
      </w:r>
      <w:r w:rsidR="004661B5">
        <w:t xml:space="preserve"> scholars and intellectuals have new tools to make themselves heard. </w:t>
      </w:r>
      <w:r w:rsidR="00772532">
        <w:t>Though</w:t>
      </w:r>
      <w:r w:rsidR="00FB72CD">
        <w:t xml:space="preserve"> Native</w:t>
      </w:r>
      <w:r w:rsidR="000550A9">
        <w:t xml:space="preserve"> criticisms of cultural appropriation and the misrepresentation of Indians </w:t>
      </w:r>
      <w:r w:rsidR="000E3569">
        <w:t>are rarely welcomed</w:t>
      </w:r>
      <w:r w:rsidR="000550A9">
        <w:t xml:space="preserve">, the </w:t>
      </w:r>
      <w:r w:rsidR="009E1EC8">
        <w:t>work of I</w:t>
      </w:r>
      <w:r w:rsidR="00B73F9F">
        <w:t>ndigenous scholars and writers</w:t>
      </w:r>
      <w:r w:rsidR="00F27669">
        <w:t xml:space="preserve"> like Keene and </w:t>
      </w:r>
      <w:proofErr w:type="spellStart"/>
      <w:r w:rsidR="00F27669">
        <w:t>Baldy</w:t>
      </w:r>
      <w:proofErr w:type="spellEnd"/>
      <w:r w:rsidR="00F27669">
        <w:t xml:space="preserve"> </w:t>
      </w:r>
      <w:proofErr w:type="spellStart"/>
      <w:r w:rsidR="00F27669">
        <w:t>Risling</w:t>
      </w:r>
      <w:proofErr w:type="spellEnd"/>
      <w:r w:rsidR="00FB72CD">
        <w:t xml:space="preserve"> is making a tangible</w:t>
      </w:r>
      <w:r w:rsidR="000550A9">
        <w:t xml:space="preserve"> difference</w:t>
      </w:r>
      <w:r w:rsidR="00FB72CD">
        <w:t xml:space="preserve">. Indigenous voices in the mid-twentieth century and today play a critical role </w:t>
      </w:r>
      <w:r w:rsidR="00B8378A">
        <w:t xml:space="preserve">both </w:t>
      </w:r>
      <w:r w:rsidR="00E63F0D">
        <w:t>by</w:t>
      </w:r>
      <w:r w:rsidR="00B8378A">
        <w:t xml:space="preserve"> </w:t>
      </w:r>
      <w:r w:rsidR="00FB72CD">
        <w:t xml:space="preserve">challenging the </w:t>
      </w:r>
      <w:r w:rsidR="00B8378A">
        <w:t>persistent appropriation of</w:t>
      </w:r>
      <w:r w:rsidR="00FB72CD">
        <w:t xml:space="preserve"> Native cultures and </w:t>
      </w:r>
      <w:r w:rsidR="00114247">
        <w:t xml:space="preserve">in themselves </w:t>
      </w:r>
      <w:r w:rsidR="00335699">
        <w:t>embodying</w:t>
      </w:r>
      <w:r w:rsidR="00FB72CD">
        <w:t xml:space="preserve"> the </w:t>
      </w:r>
      <w:r w:rsidR="00B8378A">
        <w:t>survival</w:t>
      </w:r>
      <w:r w:rsidR="00FB72CD">
        <w:t xml:space="preserve"> of </w:t>
      </w:r>
      <w:r w:rsidR="00312388">
        <w:t>Native</w:t>
      </w:r>
      <w:r w:rsidR="00FB72CD">
        <w:t xml:space="preserve"> nations</w:t>
      </w:r>
      <w:r w:rsidR="00335699">
        <w:t>.</w:t>
      </w:r>
      <w:r w:rsidR="004207F0">
        <w:rPr>
          <w:rStyle w:val="Alaviitteenviite"/>
        </w:rPr>
        <w:footnoteReference w:customMarkFollows="1" w:id="82"/>
        <w:t>*</w:t>
      </w:r>
    </w:p>
    <w:sectPr w:rsidR="006A2181" w:rsidRPr="00BE0FFF">
      <w:footerReference w:type="default" r:id="rId7"/>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F76769" w14:textId="77777777" w:rsidR="0019314D" w:rsidRDefault="0019314D" w:rsidP="006219A8">
      <w:pPr>
        <w:spacing w:after="0" w:line="240" w:lineRule="auto"/>
      </w:pPr>
      <w:r>
        <w:separator/>
      </w:r>
    </w:p>
  </w:endnote>
  <w:endnote w:type="continuationSeparator" w:id="0">
    <w:p w14:paraId="0CAA0D76" w14:textId="77777777" w:rsidR="0019314D" w:rsidRDefault="0019314D" w:rsidP="006219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16516969"/>
      <w:docPartObj>
        <w:docPartGallery w:val="Page Numbers (Bottom of Page)"/>
        <w:docPartUnique/>
      </w:docPartObj>
    </w:sdtPr>
    <w:sdtEndPr/>
    <w:sdtContent>
      <w:p w14:paraId="5E874C2A" w14:textId="77777777" w:rsidR="00F5211A" w:rsidRDefault="00F5211A">
        <w:pPr>
          <w:pStyle w:val="Alatunniste"/>
          <w:jc w:val="right"/>
        </w:pPr>
        <w:r>
          <w:fldChar w:fldCharType="begin"/>
        </w:r>
        <w:r>
          <w:instrText>PAGE   \* MERGEFORMAT</w:instrText>
        </w:r>
        <w:r>
          <w:fldChar w:fldCharType="separate"/>
        </w:r>
        <w:r w:rsidR="00CC6C94" w:rsidRPr="00CC6C94">
          <w:rPr>
            <w:noProof/>
            <w:lang w:val="fi-FI"/>
          </w:rPr>
          <w:t>24</w:t>
        </w:r>
        <w:r>
          <w:fldChar w:fldCharType="end"/>
        </w:r>
      </w:p>
    </w:sdtContent>
  </w:sdt>
  <w:p w14:paraId="0781CFDD" w14:textId="77777777" w:rsidR="00F5211A" w:rsidRDefault="00F5211A">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C3D9BA" w14:textId="77777777" w:rsidR="0019314D" w:rsidRDefault="0019314D" w:rsidP="006219A8">
      <w:pPr>
        <w:spacing w:after="0" w:line="240" w:lineRule="auto"/>
      </w:pPr>
      <w:r>
        <w:separator/>
      </w:r>
    </w:p>
  </w:footnote>
  <w:footnote w:type="continuationSeparator" w:id="0">
    <w:p w14:paraId="1875650E" w14:textId="77777777" w:rsidR="0019314D" w:rsidRDefault="0019314D" w:rsidP="006219A8">
      <w:pPr>
        <w:spacing w:after="0" w:line="240" w:lineRule="auto"/>
      </w:pPr>
      <w:r>
        <w:continuationSeparator/>
      </w:r>
    </w:p>
  </w:footnote>
  <w:footnote w:id="1">
    <w:p w14:paraId="37E64109" w14:textId="60A8B555" w:rsidR="00133AF0" w:rsidRPr="003838FA" w:rsidRDefault="00133AF0" w:rsidP="00133AF0">
      <w:pPr>
        <w:pStyle w:val="Alaviitteenteksti"/>
        <w:rPr>
          <w:lang w:val="en-GB"/>
        </w:rPr>
      </w:pPr>
      <w:r>
        <w:rPr>
          <w:rStyle w:val="Alaviitteenviite"/>
        </w:rPr>
        <w:footnoteRef/>
      </w:r>
      <w:r w:rsidRPr="00341B6B">
        <w:rPr>
          <w:lang w:val="en-GB"/>
        </w:rPr>
        <w:t xml:space="preserve"> </w:t>
      </w:r>
      <w:r>
        <w:rPr>
          <w:lang w:val="en-GB"/>
        </w:rPr>
        <w:t xml:space="preserve">‘Bethany Yellowtail “Gutted” By Crow Design on Dress at New York Fashion Week’, </w:t>
      </w:r>
      <w:r>
        <w:rPr>
          <w:i/>
          <w:lang w:val="en-GB"/>
        </w:rPr>
        <w:t>Indian Country Today Media Network</w:t>
      </w:r>
      <w:r w:rsidR="00CF4364">
        <w:rPr>
          <w:lang w:val="en-GB"/>
        </w:rPr>
        <w:t>, 20 Feb.</w:t>
      </w:r>
      <w:r>
        <w:rPr>
          <w:lang w:val="en-GB"/>
        </w:rPr>
        <w:t xml:space="preserve"> 2015, </w:t>
      </w:r>
      <w:hyperlink r:id="rId1" w:history="1">
        <w:r w:rsidRPr="00D4534D">
          <w:rPr>
            <w:rStyle w:val="Hyperlinkki"/>
            <w:lang w:val="en-GB"/>
          </w:rPr>
          <w:t>http://indiancountrytodaymedianetwork.com/2015/02/20/bethany-yellowtail-gutted-crow-design-dress-new-york-fashion-week-159319</w:t>
        </w:r>
      </w:hyperlink>
      <w:r w:rsidR="004E1F6E">
        <w:rPr>
          <w:lang w:val="en-GB"/>
        </w:rPr>
        <w:t xml:space="preserve"> (accessed</w:t>
      </w:r>
      <w:r>
        <w:rPr>
          <w:lang w:val="en-GB"/>
        </w:rPr>
        <w:t xml:space="preserve">: 23.6.2015); KTZ has also been accused of copying the design of an Inuit shaman, see: ‘Nunavut woman accuses U.K. fashion label of appropriating Inuit design’, </w:t>
      </w:r>
      <w:r>
        <w:rPr>
          <w:i/>
          <w:lang w:val="en-GB"/>
        </w:rPr>
        <w:t>The Star</w:t>
      </w:r>
      <w:r>
        <w:rPr>
          <w:lang w:val="en-GB"/>
        </w:rPr>
        <w:t xml:space="preserve">, 26 November 2016), </w:t>
      </w:r>
      <w:hyperlink r:id="rId2" w:history="1">
        <w:r w:rsidRPr="00D4534D">
          <w:rPr>
            <w:rStyle w:val="Hyperlinkki"/>
            <w:lang w:val="en-GB"/>
          </w:rPr>
          <w:t>http://www.thestar.com/news/canada/2015/11/26/nunavut-woman-accuses-uk-fashion-label-of-appropriating-inuit-design.html</w:t>
        </w:r>
      </w:hyperlink>
      <w:r w:rsidR="004E1F6E">
        <w:rPr>
          <w:lang w:val="en-GB"/>
        </w:rPr>
        <w:t xml:space="preserve"> (accessed</w:t>
      </w:r>
      <w:r>
        <w:rPr>
          <w:lang w:val="en-GB"/>
        </w:rPr>
        <w:t>: 26.2.2016).</w:t>
      </w:r>
    </w:p>
  </w:footnote>
  <w:footnote w:id="2">
    <w:p w14:paraId="47235611" w14:textId="75058DCA" w:rsidR="00902912" w:rsidRPr="00902912" w:rsidRDefault="00902912">
      <w:pPr>
        <w:pStyle w:val="Alaviitteenteksti"/>
        <w:rPr>
          <w:lang w:val="en-US"/>
        </w:rPr>
      </w:pPr>
      <w:r>
        <w:rPr>
          <w:rStyle w:val="Alaviitteenviite"/>
        </w:rPr>
        <w:footnoteRef/>
      </w:r>
      <w:r w:rsidRPr="00902912">
        <w:rPr>
          <w:lang w:val="en-US"/>
        </w:rPr>
        <w:t xml:space="preserve"> </w:t>
      </w:r>
      <w:r>
        <w:fldChar w:fldCharType="begin"/>
      </w:r>
      <w:r w:rsidR="00CD2D20">
        <w:rPr>
          <w:lang w:val="en-US"/>
        </w:rPr>
        <w:instrText xml:space="preserve"> ADDIN ZOTERO_ITEM CSL_CITATION {"citationID":"Lp0374pi","properties":{"formattedCitation":"Cutcha Risling Baldy, \\uc0\\u8220{}The New Native Intellectualism: #ElizabethCook-Lynn, Social Media Movements, and the Millenial Native American Studies Scholar,\\uc0\\u8221{} {\\i{}Wicazo Sa Review} 31, no. 1 (Spring 2016): 90\\uc0\\u8211{}110.","plainCitation":"Cutcha Risling Baldy, “The New Native Intellectualism: #ElizabethCook-Lynn, Social Media Movements, and the Millenial Native American Studies Scholar,” Wicazo Sa Review 31, no. 1 (Spring 2016): 90–110.","noteIndex":2},"citationItems":[{"id":429,"uris":["http://zotero.org/users/1918049/items/Y5CIIG6N"],"uri":["http://zotero.org/users/1918049/items/Y5CIIG6N"],"itemData":{"id":429,"type":"article-journal","title":"The New Native Intellectualism: #ElizabethCook-Lynn, Social Media Movements, and the Millenial Native American Studies Scholar","container-title":"Wicazo Sa Review","page":"90-110","volume":"31","issue":"1","shortTitle":"The New Native Intellectualism","author":[{"family":"Risling Baldy","given":"Cutcha"}],"issued":{"date-parts":[["2016"]],"season":"Spring"}}}],"schema":"https://github.com/citation-style-language/schema/raw/master/csl-citation.json"} </w:instrText>
      </w:r>
      <w:r>
        <w:fldChar w:fldCharType="separate"/>
      </w:r>
      <w:r w:rsidR="004F6ECC" w:rsidRPr="004F6ECC">
        <w:rPr>
          <w:rFonts w:ascii="Calibri" w:hAnsi="Calibri" w:cs="Calibri"/>
          <w:szCs w:val="24"/>
          <w:lang w:val="en-US"/>
        </w:rPr>
        <w:t xml:space="preserve">Cutcha Risling Baldy, “The New Native Intellectualism: #ElizabethCook-Lynn, Social Media Movements, and the Millenial Native American Studies Scholar,” </w:t>
      </w:r>
      <w:r w:rsidR="004F6ECC" w:rsidRPr="004F6ECC">
        <w:rPr>
          <w:rFonts w:ascii="Calibri" w:hAnsi="Calibri" w:cs="Calibri"/>
          <w:i/>
          <w:iCs/>
          <w:szCs w:val="24"/>
          <w:lang w:val="en-US"/>
        </w:rPr>
        <w:t>Wicazo Sa Review</w:t>
      </w:r>
      <w:r w:rsidR="004F6ECC" w:rsidRPr="004F6ECC">
        <w:rPr>
          <w:rFonts w:ascii="Calibri" w:hAnsi="Calibri" w:cs="Calibri"/>
          <w:szCs w:val="24"/>
          <w:lang w:val="en-US"/>
        </w:rPr>
        <w:t xml:space="preserve"> 31, no. 1 (Spring 2016): 90–110.</w:t>
      </w:r>
      <w:r>
        <w:fldChar w:fldCharType="end"/>
      </w:r>
    </w:p>
  </w:footnote>
  <w:footnote w:id="3">
    <w:p w14:paraId="68FC7196" w14:textId="3CCEFF84" w:rsidR="00F224DE" w:rsidRPr="00F224DE" w:rsidRDefault="00F224DE">
      <w:pPr>
        <w:pStyle w:val="Alaviitteenteksti"/>
        <w:rPr>
          <w:lang w:val="en-GB"/>
        </w:rPr>
      </w:pPr>
      <w:r>
        <w:rPr>
          <w:rStyle w:val="Alaviitteenviite"/>
        </w:rPr>
        <w:footnoteRef/>
      </w:r>
      <w:r w:rsidRPr="00F224DE">
        <w:rPr>
          <w:lang w:val="en-GB"/>
        </w:rPr>
        <w:t xml:space="preserve"> </w:t>
      </w:r>
      <w:r>
        <w:rPr>
          <w:lang w:val="en-GB"/>
        </w:rPr>
        <w:t xml:space="preserve">‘Navajo Nation seeks millions from Urban Outfitters for using tribe’s name’, </w:t>
      </w:r>
      <w:r>
        <w:rPr>
          <w:i/>
          <w:lang w:val="en-GB"/>
        </w:rPr>
        <w:t>Chicago Tribune</w:t>
      </w:r>
      <w:r w:rsidR="00CF4364">
        <w:rPr>
          <w:lang w:val="en-GB"/>
        </w:rPr>
        <w:t>, 3 Feb.</w:t>
      </w:r>
      <w:r>
        <w:rPr>
          <w:lang w:val="en-GB"/>
        </w:rPr>
        <w:t xml:space="preserve"> 2016, </w:t>
      </w:r>
      <w:hyperlink r:id="rId3" w:history="1">
        <w:r w:rsidRPr="00D4534D">
          <w:rPr>
            <w:rStyle w:val="Hyperlinkki"/>
            <w:lang w:val="en-GB"/>
          </w:rPr>
          <w:t>http://www.chicagotribune.com/business/ct-navajo-nation-urban-outfitters-lawsuit-20160203-story.html</w:t>
        </w:r>
      </w:hyperlink>
      <w:r w:rsidR="00806D0D">
        <w:rPr>
          <w:lang w:val="en-GB"/>
        </w:rPr>
        <w:t xml:space="preserve"> (accessed</w:t>
      </w:r>
      <w:r>
        <w:rPr>
          <w:lang w:val="en-GB"/>
        </w:rPr>
        <w:t>: 26.2.2016)</w:t>
      </w:r>
      <w:r w:rsidR="00FE76D4">
        <w:rPr>
          <w:lang w:val="en-GB"/>
        </w:rPr>
        <w:t>.</w:t>
      </w:r>
    </w:p>
  </w:footnote>
  <w:footnote w:id="4">
    <w:p w14:paraId="379E7C02" w14:textId="1FA3B232" w:rsidR="00B965DF" w:rsidRPr="00B965DF" w:rsidRDefault="00B965DF">
      <w:pPr>
        <w:pStyle w:val="Alaviitteenteksti"/>
        <w:rPr>
          <w:lang w:val="en-GB"/>
        </w:rPr>
      </w:pPr>
      <w:r>
        <w:rPr>
          <w:rStyle w:val="Alaviitteenviite"/>
        </w:rPr>
        <w:footnoteRef/>
      </w:r>
      <w:r w:rsidRPr="00B965DF">
        <w:rPr>
          <w:lang w:val="en-GB"/>
        </w:rPr>
        <w:t xml:space="preserve"> </w:t>
      </w:r>
      <w:r>
        <w:rPr>
          <w:lang w:val="en-GB"/>
        </w:rPr>
        <w:t xml:space="preserve">Andrew </w:t>
      </w:r>
      <w:proofErr w:type="spellStart"/>
      <w:r>
        <w:rPr>
          <w:lang w:val="en-GB"/>
        </w:rPr>
        <w:t>Westney</w:t>
      </w:r>
      <w:proofErr w:type="spellEnd"/>
      <w:r>
        <w:rPr>
          <w:lang w:val="en-GB"/>
        </w:rPr>
        <w:t xml:space="preserve">, ‘Navajo Nation, Urban Outfitters Settle Trademark Dispute’, </w:t>
      </w:r>
      <w:r>
        <w:rPr>
          <w:i/>
          <w:lang w:val="en-GB"/>
        </w:rPr>
        <w:t>Law360</w:t>
      </w:r>
      <w:r w:rsidR="00CF4364">
        <w:rPr>
          <w:lang w:val="en-GB"/>
        </w:rPr>
        <w:t>, 3 Oct.</w:t>
      </w:r>
      <w:r>
        <w:rPr>
          <w:lang w:val="en-GB"/>
        </w:rPr>
        <w:t xml:space="preserve"> 2016, </w:t>
      </w:r>
      <w:hyperlink r:id="rId4" w:history="1">
        <w:r w:rsidRPr="0027470B">
          <w:rPr>
            <w:rStyle w:val="Hyperlinkki"/>
            <w:lang w:val="en-GB"/>
          </w:rPr>
          <w:t>http://www.law360.com/articles/847696/navajo-nation-urban-outfitters-settle-trademark-dispute</w:t>
        </w:r>
      </w:hyperlink>
      <w:r w:rsidR="00806D0D">
        <w:rPr>
          <w:lang w:val="en-GB"/>
        </w:rPr>
        <w:t xml:space="preserve"> (accessed</w:t>
      </w:r>
      <w:r>
        <w:rPr>
          <w:lang w:val="en-GB"/>
        </w:rPr>
        <w:t>: 26.10.2016)</w:t>
      </w:r>
      <w:r w:rsidR="00E27332">
        <w:rPr>
          <w:lang w:val="en-GB"/>
        </w:rPr>
        <w:t>.</w:t>
      </w:r>
    </w:p>
  </w:footnote>
  <w:footnote w:id="5">
    <w:p w14:paraId="2D05F4E9" w14:textId="2F8F0CAA" w:rsidR="00CC465F" w:rsidRPr="00CC465F" w:rsidRDefault="00CC465F">
      <w:pPr>
        <w:pStyle w:val="Alaviitteenteksti"/>
        <w:rPr>
          <w:lang w:val="en-GB"/>
        </w:rPr>
      </w:pPr>
      <w:r>
        <w:rPr>
          <w:rStyle w:val="Alaviitteenviite"/>
        </w:rPr>
        <w:footnoteRef/>
      </w:r>
      <w:r w:rsidRPr="00CC465F">
        <w:rPr>
          <w:lang w:val="en-GB"/>
        </w:rPr>
        <w:t xml:space="preserve"> </w:t>
      </w:r>
      <w:proofErr w:type="spellStart"/>
      <w:r>
        <w:rPr>
          <w:lang w:val="en-GB"/>
        </w:rPr>
        <w:t>Maraya</w:t>
      </w:r>
      <w:proofErr w:type="spellEnd"/>
      <w:r>
        <w:rPr>
          <w:lang w:val="en-GB"/>
        </w:rPr>
        <w:t xml:space="preserve"> Cornell, ‘Biggest Fake Native American Art Conspiracy Revealed’, </w:t>
      </w:r>
      <w:r>
        <w:rPr>
          <w:i/>
          <w:lang w:val="en-GB"/>
        </w:rPr>
        <w:t xml:space="preserve">National </w:t>
      </w:r>
      <w:proofErr w:type="spellStart"/>
      <w:r>
        <w:rPr>
          <w:i/>
          <w:lang w:val="en-GB"/>
        </w:rPr>
        <w:t>Georgraphic</w:t>
      </w:r>
      <w:proofErr w:type="spellEnd"/>
      <w:r>
        <w:rPr>
          <w:lang w:val="en-GB"/>
        </w:rPr>
        <w:t xml:space="preserve">, 15 March 2018, </w:t>
      </w:r>
      <w:hyperlink r:id="rId5" w:history="1">
        <w:r w:rsidRPr="00B90593">
          <w:rPr>
            <w:rStyle w:val="Hyperlinkki"/>
            <w:lang w:val="en-GB"/>
          </w:rPr>
          <w:t>https://news.nationalgeographic.com/2018/03/native-american-indian-art-fake-forgery-hopi-zuni0/</w:t>
        </w:r>
      </w:hyperlink>
      <w:r>
        <w:rPr>
          <w:lang w:val="en-GB"/>
        </w:rPr>
        <w:t xml:space="preserve"> (accessed: 20.4.2018).</w:t>
      </w:r>
    </w:p>
  </w:footnote>
  <w:footnote w:id="6">
    <w:p w14:paraId="4490054C" w14:textId="67A7F69D" w:rsidR="00A705FC" w:rsidRPr="00A705FC" w:rsidRDefault="00A705FC">
      <w:pPr>
        <w:pStyle w:val="Alaviitteenteksti"/>
        <w:rPr>
          <w:lang w:val="en-US"/>
        </w:rPr>
      </w:pPr>
      <w:r>
        <w:rPr>
          <w:rStyle w:val="Alaviitteenviite"/>
        </w:rPr>
        <w:footnoteRef/>
      </w:r>
      <w:r w:rsidRPr="00A705FC">
        <w:rPr>
          <w:lang w:val="en-US"/>
        </w:rPr>
        <w:t xml:space="preserve"> </w:t>
      </w:r>
      <w:r>
        <w:fldChar w:fldCharType="begin"/>
      </w:r>
      <w:r w:rsidR="00CD2D20">
        <w:rPr>
          <w:lang w:val="en-US"/>
        </w:rPr>
        <w:instrText xml:space="preserve"> ADDIN ZOTERO_ITEM CSL_CITATION {"citationID":"dYidDLl5","properties":{"formattedCitation":"Philip Deloria, {\\i{}Playing Indian} (Chelsea: Yale University Press, 1998), 2.","plainCitation":"Philip Deloria, Playing Indian (Chelsea: Yale University Press, 1998), 2.","noteIndex":5},"citationItems":[{"id":276,"uris":["http://zotero.org/users/1918049/items/T6447K4V"],"uri":["http://zotero.org/users/1918049/items/T6447K4V"],"itemData":{"id":276,"type":"book","title":"Playing Indian","publisher":"Yale University Press","publisher-place":"Chelsea","event-place":"Chelsea","author":[{"family":"Deloria","given":"Philip"}],"issued":{"date-parts":[["1998"]]}},"locator":"2","label":"page"}],"schema":"https://github.com/citation-style-language/schema/raw/master/csl-citation.json"} </w:instrText>
      </w:r>
      <w:r>
        <w:fldChar w:fldCharType="separate"/>
      </w:r>
      <w:r w:rsidR="004F6ECC" w:rsidRPr="004F6ECC">
        <w:rPr>
          <w:rFonts w:ascii="Calibri" w:hAnsi="Calibri" w:cs="Calibri"/>
          <w:szCs w:val="24"/>
          <w:lang w:val="en-US"/>
        </w:rPr>
        <w:t xml:space="preserve">Philip Deloria, </w:t>
      </w:r>
      <w:r w:rsidR="004F6ECC" w:rsidRPr="004F6ECC">
        <w:rPr>
          <w:rFonts w:ascii="Calibri" w:hAnsi="Calibri" w:cs="Calibri"/>
          <w:i/>
          <w:iCs/>
          <w:szCs w:val="24"/>
          <w:lang w:val="en-US"/>
        </w:rPr>
        <w:t>Playing Indian</w:t>
      </w:r>
      <w:r w:rsidR="004F6ECC" w:rsidRPr="004F6ECC">
        <w:rPr>
          <w:rFonts w:ascii="Calibri" w:hAnsi="Calibri" w:cs="Calibri"/>
          <w:szCs w:val="24"/>
          <w:lang w:val="en-US"/>
        </w:rPr>
        <w:t xml:space="preserve"> (Chelsea: Yale University Press, 1998), 2.</w:t>
      </w:r>
      <w:r>
        <w:fldChar w:fldCharType="end"/>
      </w:r>
    </w:p>
  </w:footnote>
  <w:footnote w:id="7">
    <w:p w14:paraId="166A68C2" w14:textId="08BF75CA" w:rsidR="00A705FC" w:rsidRPr="00A705FC" w:rsidRDefault="00A705FC">
      <w:pPr>
        <w:pStyle w:val="Alaviitteenteksti"/>
        <w:rPr>
          <w:lang w:val="en-US"/>
        </w:rPr>
      </w:pPr>
      <w:r>
        <w:rPr>
          <w:rStyle w:val="Alaviitteenviite"/>
        </w:rPr>
        <w:footnoteRef/>
      </w:r>
      <w:r w:rsidRPr="00A705FC">
        <w:rPr>
          <w:lang w:val="en-US"/>
        </w:rPr>
        <w:t xml:space="preserve"> </w:t>
      </w:r>
      <w:r>
        <w:fldChar w:fldCharType="begin"/>
      </w:r>
      <w:r w:rsidR="00CD2D20">
        <w:rPr>
          <w:lang w:val="en-US"/>
        </w:rPr>
        <w:instrText xml:space="preserve"> ADDIN ZOTERO_ITEM CSL_CITATION {"citationID":"1snFGpKY","properties":{"formattedCitation":"Robert F. Berkhofer, {\\i{}The White Man\\uc0\\u8217{}s Indian: Images of the American Indian from Columbus to the Present} (New York: Alfred A. Knopf, 1978), xii.","plainCitation":"Robert F. Berkhofer, The White Man’s Indian: Images of the American Indian from Columbus to the Present (New York: Alfred A. Knopf, 1978), xii.","noteIndex":6},"citationItems":[{"id":286,"uris":["http://zotero.org/users/1918049/items/266XV56I"],"uri":["http://zotero.org/users/1918049/items/266XV56I"],"itemData":{"id":286,"type":"book","title":"The White Man's Indian: Images of the American Indian from Columbus to the Present","publisher":"Alfred A. Knopf","publisher-place":"New York","event-place":"New York","shortTitle":"White Man's Indian","author":[{"family":"Berkhofer","given":"Robert F."}],"issued":{"date-parts":[["1978"]]}},"locator":"xii","label":"page"}],"schema":"https://github.com/citation-style-language/schema/raw/master/csl-citation.json"} </w:instrText>
      </w:r>
      <w:r>
        <w:fldChar w:fldCharType="separate"/>
      </w:r>
      <w:r w:rsidR="004F6ECC" w:rsidRPr="004F6ECC">
        <w:rPr>
          <w:rFonts w:ascii="Calibri" w:hAnsi="Calibri" w:cs="Calibri"/>
          <w:szCs w:val="24"/>
          <w:lang w:val="en-US"/>
        </w:rPr>
        <w:t xml:space="preserve">Robert F. Berkhofer, </w:t>
      </w:r>
      <w:r w:rsidR="004F6ECC" w:rsidRPr="004F6ECC">
        <w:rPr>
          <w:rFonts w:ascii="Calibri" w:hAnsi="Calibri" w:cs="Calibri"/>
          <w:i/>
          <w:iCs/>
          <w:szCs w:val="24"/>
          <w:lang w:val="en-US"/>
        </w:rPr>
        <w:t>The White Man’s Indian: Images of the American Indian from Columbus to the Present</w:t>
      </w:r>
      <w:r w:rsidR="004F6ECC" w:rsidRPr="004F6ECC">
        <w:rPr>
          <w:rFonts w:ascii="Calibri" w:hAnsi="Calibri" w:cs="Calibri"/>
          <w:szCs w:val="24"/>
          <w:lang w:val="en-US"/>
        </w:rPr>
        <w:t xml:space="preserve"> (New York: Alfred A. Knopf, 1978), xii.</w:t>
      </w:r>
      <w:r>
        <w:fldChar w:fldCharType="end"/>
      </w:r>
    </w:p>
  </w:footnote>
  <w:footnote w:id="8">
    <w:p w14:paraId="50B7B3AF" w14:textId="4AB1BCC4" w:rsidR="00EC3110" w:rsidRPr="00EC3110" w:rsidRDefault="00EC3110">
      <w:pPr>
        <w:pStyle w:val="Alaviitteenteksti"/>
        <w:rPr>
          <w:lang w:val="en-GB"/>
        </w:rPr>
      </w:pPr>
      <w:r>
        <w:rPr>
          <w:rStyle w:val="Alaviitteenviite"/>
        </w:rPr>
        <w:footnoteRef/>
      </w:r>
      <w:r w:rsidRPr="00EC3110">
        <w:rPr>
          <w:lang w:val="en-GB"/>
        </w:rPr>
        <w:t xml:space="preserve"> </w:t>
      </w:r>
      <w:r>
        <w:fldChar w:fldCharType="begin"/>
      </w:r>
      <w:r w:rsidR="00CD2D20">
        <w:rPr>
          <w:lang w:val="en-GB"/>
        </w:rPr>
        <w:instrText xml:space="preserve"> ADDIN ZOTERO_ITEM CSL_CITATION {"citationID":"KwhPPQIf","properties":{"formattedCitation":"Alan Brinkley, \\uc0\\u8220{}The Illusion of Unity in Cold War Culture,\\uc0\\u8221{} in {\\i{}Rethinking Cold War Culture}, ed. Peter J. Kuznick and James Gilbert (Washington D.C.: Smithsonian Institution Press, 2001), 62.","plainCitation":"Alan Brinkley, “The Illusion of Unity in Cold War Culture,” in Rethinking Cold War Culture, ed. Peter J. Kuznick and James Gilbert (Washington D.C.: Smithsonian Institution Press, 2001), 62.","noteIndex":7},"citationItems":[{"id":431,"uris":["http://zotero.org/users/1918049/items/GBCBMNF5"],"uri":["http://zotero.org/users/1918049/items/GBCBMNF5"],"itemData":{"id":431,"type":"chapter","title":"The Illusion of Unity in Cold War Culture","container-title":"Rethinking Cold War Culture","publisher":"Smithsonian Institution Press","publisher-place":"Washington D.C.","page":"61-73","event-place":"Washington D.C.","shortTitle":"Illusion of Unity","author":[{"family":"Brinkley","given":"Alan"}],"editor":[{"family":"Kuznick","given":"Peter J."},{"family":"Gilbert","given":"James"}],"issued":{"date-parts":[["2001"]]}},"locator":"62"}],"schema":"https://github.com/citation-style-language/schema/raw/master/csl-citation.json"} </w:instrText>
      </w:r>
      <w:r>
        <w:fldChar w:fldCharType="separate"/>
      </w:r>
      <w:r w:rsidR="004F6ECC" w:rsidRPr="004F6ECC">
        <w:rPr>
          <w:rFonts w:ascii="Calibri" w:hAnsi="Calibri" w:cs="Calibri"/>
          <w:szCs w:val="24"/>
          <w:lang w:val="en-US"/>
        </w:rPr>
        <w:t xml:space="preserve">Alan Brinkley, “The Illusion of Unity in Cold War Culture,” in </w:t>
      </w:r>
      <w:r w:rsidR="004F6ECC" w:rsidRPr="004F6ECC">
        <w:rPr>
          <w:rFonts w:ascii="Calibri" w:hAnsi="Calibri" w:cs="Calibri"/>
          <w:i/>
          <w:iCs/>
          <w:szCs w:val="24"/>
          <w:lang w:val="en-US"/>
        </w:rPr>
        <w:t>Rethinking Cold War Culture</w:t>
      </w:r>
      <w:r w:rsidR="004F6ECC" w:rsidRPr="004F6ECC">
        <w:rPr>
          <w:rFonts w:ascii="Calibri" w:hAnsi="Calibri" w:cs="Calibri"/>
          <w:szCs w:val="24"/>
          <w:lang w:val="en-US"/>
        </w:rPr>
        <w:t>, ed. Peter J. Kuznick and James Gilbert (Washington D.C.: Smithsonian Institution Press, 2001), 62.</w:t>
      </w:r>
      <w:r>
        <w:fldChar w:fldCharType="end"/>
      </w:r>
    </w:p>
  </w:footnote>
  <w:footnote w:id="9">
    <w:p w14:paraId="737E1271" w14:textId="77777777" w:rsidR="00632589" w:rsidRPr="00632589" w:rsidRDefault="00632589">
      <w:pPr>
        <w:pStyle w:val="Alaviitteenteksti"/>
        <w:rPr>
          <w:lang w:val="en-US"/>
        </w:rPr>
      </w:pPr>
      <w:r>
        <w:rPr>
          <w:rStyle w:val="Alaviitteenviite"/>
        </w:rPr>
        <w:footnoteRef/>
      </w:r>
      <w:r w:rsidRPr="00632589">
        <w:rPr>
          <w:lang w:val="en-US"/>
        </w:rPr>
        <w:t xml:space="preserve"> Elaine Tyler May, ’The Commodity Gap: Con</w:t>
      </w:r>
      <w:r>
        <w:rPr>
          <w:lang w:val="en-US"/>
        </w:rPr>
        <w:t>sumerism and the Modern</w:t>
      </w:r>
      <w:r w:rsidRPr="00632589">
        <w:rPr>
          <w:lang w:val="en-US"/>
        </w:rPr>
        <w:t xml:space="preserve"> Home</w:t>
      </w:r>
      <w:r>
        <w:rPr>
          <w:lang w:val="en-US"/>
        </w:rPr>
        <w:t>’ in Lawrence B. Glickman (</w:t>
      </w:r>
      <w:proofErr w:type="spellStart"/>
      <w:r>
        <w:rPr>
          <w:lang w:val="en-US"/>
        </w:rPr>
        <w:t>ed</w:t>
      </w:r>
      <w:proofErr w:type="spellEnd"/>
      <w:r>
        <w:rPr>
          <w:lang w:val="en-US"/>
        </w:rPr>
        <w:t xml:space="preserve">), </w:t>
      </w:r>
      <w:r>
        <w:rPr>
          <w:i/>
          <w:lang w:val="en-US"/>
        </w:rPr>
        <w:t xml:space="preserve">Consumer Society in American History: A Reader </w:t>
      </w:r>
      <w:r>
        <w:rPr>
          <w:lang w:val="en-US"/>
        </w:rPr>
        <w:t>(Ithaca: Cornell University Press, 1999), 301.</w:t>
      </w:r>
    </w:p>
  </w:footnote>
  <w:footnote w:id="10">
    <w:p w14:paraId="46967774" w14:textId="74554A58" w:rsidR="00A26E1A" w:rsidRPr="00CB22B8" w:rsidRDefault="00A26E1A">
      <w:pPr>
        <w:pStyle w:val="Alaviitteenteksti"/>
        <w:rPr>
          <w:lang w:val="en-GB"/>
        </w:rPr>
      </w:pPr>
      <w:r>
        <w:rPr>
          <w:rStyle w:val="Alaviitteenviite"/>
        </w:rPr>
        <w:footnoteRef/>
      </w:r>
      <w:r w:rsidRPr="00A26E1A">
        <w:rPr>
          <w:lang w:val="en-GB"/>
        </w:rPr>
        <w:t xml:space="preserve"> </w:t>
      </w:r>
      <w:r>
        <w:rPr>
          <w:lang w:val="en-GB"/>
        </w:rPr>
        <w:t>House Con</w:t>
      </w:r>
      <w:r w:rsidR="00CF4364">
        <w:rPr>
          <w:lang w:val="en-GB"/>
        </w:rPr>
        <w:t>current Resolution 108 (1 Aug.</w:t>
      </w:r>
      <w:r>
        <w:rPr>
          <w:lang w:val="en-GB"/>
        </w:rPr>
        <w:t xml:space="preserve"> 1953) in Francis Paul </w:t>
      </w:r>
      <w:proofErr w:type="spellStart"/>
      <w:r>
        <w:rPr>
          <w:lang w:val="en-GB"/>
        </w:rPr>
        <w:t>Prucha</w:t>
      </w:r>
      <w:proofErr w:type="spellEnd"/>
      <w:r>
        <w:rPr>
          <w:lang w:val="en-GB"/>
        </w:rPr>
        <w:t xml:space="preserve">, </w:t>
      </w:r>
      <w:r w:rsidR="00CB22B8">
        <w:rPr>
          <w:i/>
          <w:lang w:val="en-GB"/>
        </w:rPr>
        <w:t>Documents of United States Indian Policy</w:t>
      </w:r>
      <w:r w:rsidR="00CB22B8">
        <w:rPr>
          <w:lang w:val="en-GB"/>
        </w:rPr>
        <w:t xml:space="preserve"> (Lincoln, 1990), 234.</w:t>
      </w:r>
    </w:p>
  </w:footnote>
  <w:footnote w:id="11">
    <w:p w14:paraId="15718777" w14:textId="471C689D" w:rsidR="00461EFE" w:rsidRPr="00461EFE" w:rsidRDefault="00461EFE">
      <w:pPr>
        <w:pStyle w:val="Alaviitteenteksti"/>
        <w:rPr>
          <w:lang w:val="en-GB"/>
        </w:rPr>
      </w:pPr>
      <w:r>
        <w:rPr>
          <w:rStyle w:val="Alaviitteenviite"/>
        </w:rPr>
        <w:footnoteRef/>
      </w:r>
      <w:r w:rsidRPr="00461EFE">
        <w:rPr>
          <w:lang w:val="en-GB"/>
        </w:rPr>
        <w:t xml:space="preserve"> </w:t>
      </w:r>
      <w:r>
        <w:fldChar w:fldCharType="begin"/>
      </w:r>
      <w:r w:rsidR="00CD2D20">
        <w:rPr>
          <w:lang w:val="en-GB"/>
        </w:rPr>
        <w:instrText xml:space="preserve"> ADDIN ZOTERO_ITEM CSL_CITATION {"citationID":"MhNK1Jim","properties":{"formattedCitation":"See for instance: Arthur V. Watkins, \\uc0\\u8220{}Termination of Federal Supervision: The Removal of Restrictions over Indian Property and Person,\\uc0\\u8221{} {\\i{}Annals of the American Academy of Political and Social Science} 311 (May 1957): 47\\uc0\\u8211{}55.","plainCitation":"See for instance: Arthur V. Watkins, “Termination of Federal Supervision: The Removal of Restrictions over Indian Property and Person,” Annals of the American Academy of Political and Social Science 311 (May 1957): 47–55.","noteIndex":10},"citationItems":[{"id":330,"uris":["http://zotero.org/users/1918049/items/25GMDNIA"],"uri":["http://zotero.org/users/1918049/items/25GMDNIA"],"itemData":{"id":330,"type":"article-journal","title":"Termination of Federal Supervision: The Removal of Restrictions over Indian Property and Person","container-title":"Annals of the American Academy of Political and Social Science","page":"47-55","volume":"311","shortTitle":"Termination of Federal Supervision","author":[{"family":"Watkins","given":"Arthur V."}],"issued":{"date-parts":[["1957",5]]}},"prefix":"See for instance:"}],"schema":"https://github.com/citation-style-language/schema/raw/master/csl-citation.json"} </w:instrText>
      </w:r>
      <w:r>
        <w:fldChar w:fldCharType="separate"/>
      </w:r>
      <w:r w:rsidR="004F6ECC" w:rsidRPr="004F6ECC">
        <w:rPr>
          <w:rFonts w:ascii="Calibri" w:hAnsi="Calibri" w:cs="Calibri"/>
          <w:szCs w:val="24"/>
          <w:lang w:val="en-US"/>
        </w:rPr>
        <w:t xml:space="preserve">See for instance: Arthur V. Watkins, “Termination of Federal Supervision: The Removal of Restrictions over Indian Property and Person,” </w:t>
      </w:r>
      <w:r w:rsidR="004F6ECC" w:rsidRPr="004F6ECC">
        <w:rPr>
          <w:rFonts w:ascii="Calibri" w:hAnsi="Calibri" w:cs="Calibri"/>
          <w:i/>
          <w:iCs/>
          <w:szCs w:val="24"/>
          <w:lang w:val="en-US"/>
        </w:rPr>
        <w:t>Annals of the American Academy of Political and Social Science</w:t>
      </w:r>
      <w:r w:rsidR="004F6ECC" w:rsidRPr="004F6ECC">
        <w:rPr>
          <w:rFonts w:ascii="Calibri" w:hAnsi="Calibri" w:cs="Calibri"/>
          <w:szCs w:val="24"/>
          <w:lang w:val="en-US"/>
        </w:rPr>
        <w:t xml:space="preserve"> 311 (May 1957): 47–55.</w:t>
      </w:r>
      <w:r>
        <w:fldChar w:fldCharType="end"/>
      </w:r>
    </w:p>
  </w:footnote>
  <w:footnote w:id="12">
    <w:p w14:paraId="3F66B067" w14:textId="2134C065" w:rsidR="003A6BE3" w:rsidRPr="003A6BE3" w:rsidRDefault="003A6BE3">
      <w:pPr>
        <w:pStyle w:val="Alaviitteenteksti"/>
        <w:rPr>
          <w:lang w:val="en-GB"/>
        </w:rPr>
      </w:pPr>
      <w:r>
        <w:rPr>
          <w:rStyle w:val="Alaviitteenviite"/>
        </w:rPr>
        <w:footnoteRef/>
      </w:r>
      <w:r w:rsidRPr="003A6BE3">
        <w:rPr>
          <w:lang w:val="en-GB"/>
        </w:rPr>
        <w:t xml:space="preserve"> </w:t>
      </w:r>
      <w:r>
        <w:fldChar w:fldCharType="begin"/>
      </w:r>
      <w:r w:rsidR="00CD2D20">
        <w:rPr>
          <w:lang w:val="en-GB"/>
        </w:rPr>
        <w:instrText xml:space="preserve"> ADDIN ZOTERO_ITEM CSL_CITATION {"citationID":"WYIXHX6A","properties":{"formattedCitation":"Roberta Ulrich, {\\i{}American Indian Nations from Termination to Restoration, 1953-2006} (Lincoln: University of Nebraska Press, 2010), 66.","plainCitation":"Roberta Ulrich, American Indian Nations from Termination to Restoration, 1953-2006 (Lincoln: University of Nebraska Press, 2010), 66.","noteIndex":11},"citationItems":[{"id":127,"uris":["http://zotero.org/users/1918049/items/E6XZA6DB"],"uri":["http://zotero.org/users/1918049/items/E6XZA6DB"],"itemData":{"id":127,"type":"book","title":"American Indian Nations from Termination to Restoration, 1953-2006","publisher":"University of Nebraska Press","publisher-place":"Lincoln","event-place":"Lincoln","shortTitle":"American Indian Nations","author":[{"family":"Ulrich","given":"Roberta"}],"issued":{"date-parts":[["2010"]]}},"locator":"66","label":"page"}],"schema":"https://github.com/citation-style-language/schema/raw/master/csl-citation.json"} </w:instrText>
      </w:r>
      <w:r>
        <w:fldChar w:fldCharType="separate"/>
      </w:r>
      <w:r w:rsidR="004F6ECC" w:rsidRPr="004F6ECC">
        <w:rPr>
          <w:rFonts w:ascii="Calibri" w:hAnsi="Calibri" w:cs="Calibri"/>
          <w:szCs w:val="24"/>
          <w:lang w:val="en-US"/>
        </w:rPr>
        <w:t xml:space="preserve">Roberta Ulrich, </w:t>
      </w:r>
      <w:r w:rsidR="004F6ECC" w:rsidRPr="004F6ECC">
        <w:rPr>
          <w:rFonts w:ascii="Calibri" w:hAnsi="Calibri" w:cs="Calibri"/>
          <w:i/>
          <w:iCs/>
          <w:szCs w:val="24"/>
          <w:lang w:val="en-US"/>
        </w:rPr>
        <w:t>American Indian Nations from Termination to Restoration, 1953-2006</w:t>
      </w:r>
      <w:r w:rsidR="004F6ECC" w:rsidRPr="004F6ECC">
        <w:rPr>
          <w:rFonts w:ascii="Calibri" w:hAnsi="Calibri" w:cs="Calibri"/>
          <w:szCs w:val="24"/>
          <w:lang w:val="en-US"/>
        </w:rPr>
        <w:t xml:space="preserve"> (Lincoln: University of Nebraska Press, 2010), 66.</w:t>
      </w:r>
      <w:r>
        <w:fldChar w:fldCharType="end"/>
      </w:r>
    </w:p>
  </w:footnote>
  <w:footnote w:id="13">
    <w:p w14:paraId="6E8465CB" w14:textId="26CE7AFA" w:rsidR="00EF78FD" w:rsidRPr="00DB17D7" w:rsidRDefault="00EF78FD" w:rsidP="00EF78FD">
      <w:pPr>
        <w:pStyle w:val="Alaviitteenteksti"/>
        <w:rPr>
          <w:lang w:val="en-US"/>
        </w:rPr>
      </w:pPr>
      <w:r>
        <w:rPr>
          <w:rStyle w:val="Alaviitteenviite"/>
        </w:rPr>
        <w:footnoteRef/>
      </w:r>
      <w:r w:rsidRPr="00DB17D7">
        <w:rPr>
          <w:lang w:val="en-US"/>
        </w:rPr>
        <w:t xml:space="preserve"> </w:t>
      </w:r>
      <w:r>
        <w:fldChar w:fldCharType="begin"/>
      </w:r>
      <w:r w:rsidR="00CD2D20">
        <w:rPr>
          <w:lang w:val="en-US"/>
        </w:rPr>
        <w:instrText xml:space="preserve"> ADDIN ZOTERO_ITEM CSL_CITATION {"citationID":"1OU5SA93","properties":{"formattedCitation":"Watkins, \\uc0\\u8220{}Termination of Federal Supervision,\\uc0\\u8221{} 48.","plainCitation":"Watkins, “Termination of Federal Supervision,” 48.","noteIndex":12},"citationItems":[{"id":330,"uris":["http://zotero.org/users/1918049/items/25GMDNIA"],"uri":["http://zotero.org/users/1918049/items/25GMDNIA"],"itemData":{"id":330,"type":"article-journal","title":"Termination of Federal Supervision: The Removal of Restrictions over Indian Property and Person","container-title":"Annals of the American Academy of Political and Social Science","page":"47-55","volume":"311","shortTitle":"Termination of Federal Supervision","author":[{"family":"Watkins","given":"Arthur V."}],"issued":{"date-parts":[["1957",5]]}},"locator":"48","label":"page"}],"schema":"https://github.com/citation-style-language/schema/raw/master/csl-citation.json"} </w:instrText>
      </w:r>
      <w:r>
        <w:fldChar w:fldCharType="separate"/>
      </w:r>
      <w:r w:rsidR="004F6ECC" w:rsidRPr="004F6ECC">
        <w:rPr>
          <w:rFonts w:ascii="Calibri" w:hAnsi="Calibri" w:cs="Calibri"/>
          <w:szCs w:val="24"/>
          <w:lang w:val="en-US"/>
        </w:rPr>
        <w:t>Watkins, “Termination of Federal Supervision,” 48.</w:t>
      </w:r>
      <w:r>
        <w:fldChar w:fldCharType="end"/>
      </w:r>
    </w:p>
  </w:footnote>
  <w:footnote w:id="14">
    <w:p w14:paraId="50B6F955" w14:textId="1D7F7072" w:rsidR="00980896" w:rsidRPr="00710DDE" w:rsidRDefault="00980896" w:rsidP="00980896">
      <w:pPr>
        <w:pStyle w:val="Alaviitteenteksti"/>
        <w:rPr>
          <w:lang w:val="en-GB"/>
        </w:rPr>
      </w:pPr>
      <w:r>
        <w:rPr>
          <w:rStyle w:val="Alaviitteenviite"/>
        </w:rPr>
        <w:footnoteRef/>
      </w:r>
      <w:r w:rsidRPr="00710DDE">
        <w:rPr>
          <w:lang w:val="en-GB"/>
        </w:rPr>
        <w:t xml:space="preserve"> </w:t>
      </w:r>
      <w:r>
        <w:fldChar w:fldCharType="begin"/>
      </w:r>
      <w:r w:rsidR="00CD2D20">
        <w:rPr>
          <w:lang w:val="en-GB"/>
        </w:rPr>
        <w:instrText xml:space="preserve"> ADDIN ZOTERO_ITEM CSL_CITATION {"citationID":"3s8qVVXR","properties":{"formattedCitation":"Patrick Wolfe, \\uc0\\u8220{}Settler Colonialism and the Elimination of the Native,\\uc0\\u8221{} {\\i{}Journal of Genocide Research} 8, no. 4 (December 2006): 388.","plainCitation":"Patrick Wolfe, “Settler Colonialism and the Elimination of the Native,” Journal of Genocide Research 8, no. 4 (December 2006): 388.","noteIndex":13},"citationItems":[{"id":203,"uris":["http://zotero.org/users/1918049/items/QGHCCM3D"],"uri":["http://zotero.org/users/1918049/items/QGHCCM3D"],"itemData":{"id":203,"type":"article-journal","title":"Settler colonialism and the elimination of the native","container-title":"Journal of Genocide Research","page":"387-409","volume":"8","issue":"4","author":[{"family":"Wolfe","given":"Patrick"}],"issued":{"date-parts":[["2006",12]]}},"locator":"388"}],"schema":"https://github.com/citation-style-language/schema/raw/master/csl-citation.json"} </w:instrText>
      </w:r>
      <w:r>
        <w:fldChar w:fldCharType="separate"/>
      </w:r>
      <w:r w:rsidR="004F6ECC" w:rsidRPr="004F6ECC">
        <w:rPr>
          <w:rFonts w:ascii="Calibri" w:hAnsi="Calibri" w:cs="Calibri"/>
          <w:szCs w:val="24"/>
          <w:lang w:val="en-US"/>
        </w:rPr>
        <w:t xml:space="preserve">Patrick Wolfe, “Settler Colonialism and the Elimination of the Native,” </w:t>
      </w:r>
      <w:r w:rsidR="004F6ECC" w:rsidRPr="004F6ECC">
        <w:rPr>
          <w:rFonts w:ascii="Calibri" w:hAnsi="Calibri" w:cs="Calibri"/>
          <w:i/>
          <w:iCs/>
          <w:szCs w:val="24"/>
          <w:lang w:val="en-US"/>
        </w:rPr>
        <w:t>Journal of Genocide Research</w:t>
      </w:r>
      <w:r w:rsidR="004F6ECC" w:rsidRPr="004F6ECC">
        <w:rPr>
          <w:rFonts w:ascii="Calibri" w:hAnsi="Calibri" w:cs="Calibri"/>
          <w:szCs w:val="24"/>
          <w:lang w:val="en-US"/>
        </w:rPr>
        <w:t xml:space="preserve"> 8, no. 4 (December 2006): 388.</w:t>
      </w:r>
      <w:r>
        <w:fldChar w:fldCharType="end"/>
      </w:r>
    </w:p>
  </w:footnote>
  <w:footnote w:id="15">
    <w:p w14:paraId="0FE821E3" w14:textId="399E2AA9" w:rsidR="00CD7460" w:rsidRPr="00CD7460" w:rsidRDefault="00CD7460">
      <w:pPr>
        <w:pStyle w:val="Alaviitteenteksti"/>
        <w:rPr>
          <w:lang w:val="en-GB"/>
        </w:rPr>
      </w:pPr>
      <w:r>
        <w:rPr>
          <w:rStyle w:val="Alaviitteenviite"/>
        </w:rPr>
        <w:footnoteRef/>
      </w:r>
      <w:r w:rsidRPr="00CD7460">
        <w:rPr>
          <w:lang w:val="en-GB"/>
        </w:rPr>
        <w:t xml:space="preserve"> W</w:t>
      </w:r>
      <w:r>
        <w:rPr>
          <w:lang w:val="en-GB"/>
        </w:rPr>
        <w:t>atkins, “Termination of Federal Supervision,” 52.</w:t>
      </w:r>
    </w:p>
  </w:footnote>
  <w:footnote w:id="16">
    <w:p w14:paraId="10CE931D" w14:textId="2329FF43" w:rsidR="006219A8" w:rsidRPr="000E5ED0" w:rsidRDefault="006219A8" w:rsidP="006219A8">
      <w:pPr>
        <w:pStyle w:val="Alaviitteenteksti"/>
        <w:rPr>
          <w:lang w:val="en-GB"/>
        </w:rPr>
      </w:pPr>
      <w:r w:rsidRPr="000E5ED0">
        <w:rPr>
          <w:rStyle w:val="Alaviitteenviite"/>
          <w:lang w:val="en-GB"/>
        </w:rPr>
        <w:footnoteRef/>
      </w:r>
      <w:r w:rsidRPr="000E5ED0">
        <w:rPr>
          <w:lang w:val="en-GB"/>
        </w:rPr>
        <w:t xml:space="preserve"> </w:t>
      </w:r>
      <w:r w:rsidRPr="000E5ED0">
        <w:rPr>
          <w:lang w:val="en-GB"/>
        </w:rPr>
        <w:fldChar w:fldCharType="begin"/>
      </w:r>
      <w:r w:rsidR="00CD2D20">
        <w:rPr>
          <w:lang w:val="en-GB"/>
        </w:rPr>
        <w:instrText xml:space="preserve"> ADDIN ZOTERO_ITEM CSL_CITATION {"citationID":"Kiw0QOhr","properties":{"formattedCitation":"Deloria, {\\i{}Playing Indian}, 129 and 158.","plainCitation":"Deloria, Playing Indian, 129 and 158.","noteIndex":14},"citationItems":[{"id":276,"uris":["http://zotero.org/users/1918049/items/T6447K4V"],"uri":["http://zotero.org/users/1918049/items/T6447K4V"],"itemData":{"id":276,"type":"book","title":"Playing Indian","publisher":"Yale University Press","publisher-place":"Chelsea","event-place":"Chelsea","author":[{"family":"Deloria","given":"Philip"}],"issued":{"date-parts":[["1998"]]}},"locator":"129 and 158"}],"schema":"https://github.com/citation-style-language/schema/raw/master/csl-citation.json"} </w:instrText>
      </w:r>
      <w:r w:rsidRPr="000E5ED0">
        <w:rPr>
          <w:lang w:val="en-GB"/>
        </w:rPr>
        <w:fldChar w:fldCharType="separate"/>
      </w:r>
      <w:r w:rsidR="004F6ECC" w:rsidRPr="00C81536">
        <w:rPr>
          <w:rFonts w:ascii="Calibri" w:hAnsi="Calibri" w:cs="Calibri"/>
          <w:szCs w:val="24"/>
          <w:lang w:val="en-US"/>
        </w:rPr>
        <w:t xml:space="preserve">Deloria, </w:t>
      </w:r>
      <w:r w:rsidR="004F6ECC" w:rsidRPr="00C81536">
        <w:rPr>
          <w:rFonts w:ascii="Calibri" w:hAnsi="Calibri" w:cs="Calibri"/>
          <w:i/>
          <w:iCs/>
          <w:szCs w:val="24"/>
          <w:lang w:val="en-US"/>
        </w:rPr>
        <w:t>Playing Indian</w:t>
      </w:r>
      <w:r w:rsidR="004F6ECC" w:rsidRPr="00C81536">
        <w:rPr>
          <w:rFonts w:ascii="Calibri" w:hAnsi="Calibri" w:cs="Calibri"/>
          <w:szCs w:val="24"/>
          <w:lang w:val="en-US"/>
        </w:rPr>
        <w:t>, 129 and 158.</w:t>
      </w:r>
      <w:r w:rsidRPr="000E5ED0">
        <w:rPr>
          <w:lang w:val="en-GB"/>
        </w:rPr>
        <w:fldChar w:fldCharType="end"/>
      </w:r>
    </w:p>
  </w:footnote>
  <w:footnote w:id="17">
    <w:p w14:paraId="5FEE83CB" w14:textId="3B5E4E33" w:rsidR="006219A8" w:rsidRPr="000E5ED0" w:rsidRDefault="006219A8" w:rsidP="006219A8">
      <w:pPr>
        <w:pStyle w:val="Alaviitteenteksti"/>
        <w:rPr>
          <w:lang w:val="en-GB"/>
        </w:rPr>
      </w:pPr>
      <w:r w:rsidRPr="000E5ED0">
        <w:rPr>
          <w:rStyle w:val="Alaviitteenviite"/>
          <w:lang w:val="en-GB"/>
        </w:rPr>
        <w:footnoteRef/>
      </w:r>
      <w:r w:rsidRPr="000E5ED0">
        <w:rPr>
          <w:lang w:val="en-GB"/>
        </w:rPr>
        <w:t xml:space="preserve"> Articles on Termination: ’Indian Consent’, </w:t>
      </w:r>
      <w:r w:rsidRPr="000E5ED0">
        <w:rPr>
          <w:i/>
          <w:lang w:val="en-GB"/>
        </w:rPr>
        <w:t>N</w:t>
      </w:r>
      <w:r w:rsidR="009E0F36">
        <w:rPr>
          <w:i/>
          <w:lang w:val="en-GB"/>
        </w:rPr>
        <w:t xml:space="preserve">ew </w:t>
      </w:r>
      <w:r w:rsidRPr="000E5ED0">
        <w:rPr>
          <w:i/>
          <w:lang w:val="en-GB"/>
        </w:rPr>
        <w:t>Y</w:t>
      </w:r>
      <w:r w:rsidR="009E0F36">
        <w:rPr>
          <w:i/>
          <w:lang w:val="en-GB"/>
        </w:rPr>
        <w:t xml:space="preserve">ork </w:t>
      </w:r>
      <w:r w:rsidRPr="000E5ED0">
        <w:rPr>
          <w:i/>
          <w:lang w:val="en-GB"/>
        </w:rPr>
        <w:t>T</w:t>
      </w:r>
      <w:r w:rsidR="009E0F36">
        <w:rPr>
          <w:i/>
          <w:lang w:val="en-GB"/>
        </w:rPr>
        <w:t>imes</w:t>
      </w:r>
      <w:r w:rsidR="00CF4364">
        <w:rPr>
          <w:lang w:val="en-GB"/>
        </w:rPr>
        <w:t>, 12 Jan.</w:t>
      </w:r>
      <w:r w:rsidRPr="000E5ED0">
        <w:rPr>
          <w:lang w:val="en-GB"/>
        </w:rPr>
        <w:t xml:space="preserve"> 1956, p. 26; Lawrence Davies, ‘Indians Divided on Being ‘Freed’’, </w:t>
      </w:r>
      <w:r w:rsidRPr="000E5ED0">
        <w:rPr>
          <w:i/>
          <w:lang w:val="en-GB"/>
        </w:rPr>
        <w:t>NYT</w:t>
      </w:r>
      <w:r w:rsidR="00CF4364">
        <w:rPr>
          <w:lang w:val="en-GB"/>
        </w:rPr>
        <w:t>, 8 Apr.</w:t>
      </w:r>
      <w:r w:rsidRPr="000E5ED0">
        <w:rPr>
          <w:lang w:val="en-GB"/>
        </w:rPr>
        <w:t xml:space="preserve"> 1956, p. 48; ‘Quakers Propose Help for Indians’, </w:t>
      </w:r>
      <w:r w:rsidRPr="000E5ED0">
        <w:rPr>
          <w:i/>
          <w:lang w:val="en-GB"/>
        </w:rPr>
        <w:t>NYT</w:t>
      </w:r>
      <w:r w:rsidRPr="000E5ED0">
        <w:rPr>
          <w:lang w:val="en-GB"/>
        </w:rPr>
        <w:t xml:space="preserve">, 4 June 1956, p. 31; ‘G.O.P. Delays Sale of Indian Ground’, </w:t>
      </w:r>
      <w:r w:rsidRPr="000E5ED0">
        <w:rPr>
          <w:i/>
          <w:lang w:val="en-GB"/>
        </w:rPr>
        <w:t>NYT</w:t>
      </w:r>
      <w:r w:rsidR="00CF4364">
        <w:rPr>
          <w:lang w:val="en-GB"/>
        </w:rPr>
        <w:t>, 19 Sept.</w:t>
      </w:r>
      <w:r w:rsidRPr="000E5ED0">
        <w:rPr>
          <w:lang w:val="en-GB"/>
        </w:rPr>
        <w:t xml:space="preserve"> 1956’, p. 39; Seth King, ‘Lo! The Rich Indian’, </w:t>
      </w:r>
      <w:r w:rsidRPr="000E5ED0">
        <w:rPr>
          <w:i/>
          <w:lang w:val="en-GB"/>
        </w:rPr>
        <w:t>NYT</w:t>
      </w:r>
      <w:r w:rsidR="00CF4364">
        <w:rPr>
          <w:lang w:val="en-GB"/>
        </w:rPr>
        <w:t>, 2 Dec.</w:t>
      </w:r>
      <w:r w:rsidRPr="000E5ED0">
        <w:rPr>
          <w:lang w:val="en-GB"/>
        </w:rPr>
        <w:t xml:space="preserve"> 1956, p. 55. Articles on Native arts: ‘Hopi Indian Opera Offered’, </w:t>
      </w:r>
      <w:r w:rsidRPr="000E5ED0">
        <w:rPr>
          <w:i/>
          <w:lang w:val="en-GB"/>
        </w:rPr>
        <w:t>NYT</w:t>
      </w:r>
      <w:r w:rsidRPr="000E5ED0">
        <w:rPr>
          <w:lang w:val="en-GB"/>
        </w:rPr>
        <w:t xml:space="preserve">, </w:t>
      </w:r>
      <w:r w:rsidR="00CF4364">
        <w:rPr>
          <w:lang w:val="en-GB"/>
        </w:rPr>
        <w:t>30 Jan.</w:t>
      </w:r>
      <w:r w:rsidRPr="000E5ED0">
        <w:rPr>
          <w:lang w:val="en-GB"/>
        </w:rPr>
        <w:t xml:space="preserve"> 1956, p. 23; ‘Easter in Arctic a Festive Affair’, </w:t>
      </w:r>
      <w:r w:rsidRPr="000E5ED0">
        <w:rPr>
          <w:i/>
          <w:lang w:val="en-GB"/>
        </w:rPr>
        <w:t>NYT</w:t>
      </w:r>
      <w:r w:rsidR="00CF4364">
        <w:rPr>
          <w:lang w:val="en-GB"/>
        </w:rPr>
        <w:t>, 1 Apr.</w:t>
      </w:r>
      <w:r w:rsidRPr="000E5ED0">
        <w:rPr>
          <w:lang w:val="en-GB"/>
        </w:rPr>
        <w:t xml:space="preserve"> 1956, p. 65; ‘Wooden Indians to Go on Block’, </w:t>
      </w:r>
      <w:r w:rsidRPr="000E5ED0">
        <w:rPr>
          <w:i/>
          <w:lang w:val="en-GB"/>
        </w:rPr>
        <w:t>NYT</w:t>
      </w:r>
      <w:r w:rsidR="00CF4364">
        <w:rPr>
          <w:lang w:val="en-GB"/>
        </w:rPr>
        <w:t>, 7 Apr.</w:t>
      </w:r>
      <w:r w:rsidRPr="000E5ED0">
        <w:rPr>
          <w:lang w:val="en-GB"/>
        </w:rPr>
        <w:t xml:space="preserve"> 1956, p. 21; ‘Gay Indians of Wood and Iron are Sold for Much Wampum at Auction Wigwam’, </w:t>
      </w:r>
      <w:r w:rsidRPr="000E5ED0">
        <w:rPr>
          <w:i/>
          <w:lang w:val="en-GB"/>
        </w:rPr>
        <w:t>NYT</w:t>
      </w:r>
      <w:r w:rsidR="00CF4364">
        <w:rPr>
          <w:lang w:val="en-GB"/>
        </w:rPr>
        <w:t>, 12 Apr.</w:t>
      </w:r>
      <w:r w:rsidRPr="000E5ED0">
        <w:rPr>
          <w:lang w:val="en-GB"/>
        </w:rPr>
        <w:t xml:space="preserve"> 1956, p. 33; Faith Corrigan, ‘Young Navajos Spurning Rugs as a Way of Life’, </w:t>
      </w:r>
      <w:r w:rsidRPr="000E5ED0">
        <w:rPr>
          <w:i/>
          <w:lang w:val="en-GB"/>
        </w:rPr>
        <w:t>NYT</w:t>
      </w:r>
      <w:r w:rsidRPr="000E5ED0">
        <w:rPr>
          <w:lang w:val="en-GB"/>
        </w:rPr>
        <w:t xml:space="preserve">, 11 May 1956, p. 42; ‘Culture’, </w:t>
      </w:r>
      <w:r w:rsidRPr="000E5ED0">
        <w:rPr>
          <w:i/>
          <w:lang w:val="en-GB"/>
        </w:rPr>
        <w:t>NYT</w:t>
      </w:r>
      <w:r w:rsidRPr="000E5ED0">
        <w:rPr>
          <w:lang w:val="en-GB"/>
        </w:rPr>
        <w:t xml:space="preserve">, 17 June 1956, p. 220; Tania Long, ‘The Eskimos Meet the Twentieth Century’, </w:t>
      </w:r>
      <w:r w:rsidRPr="000E5ED0">
        <w:rPr>
          <w:i/>
          <w:lang w:val="en-GB"/>
        </w:rPr>
        <w:t>NYT</w:t>
      </w:r>
      <w:r w:rsidRPr="000E5ED0">
        <w:rPr>
          <w:lang w:val="en-GB"/>
        </w:rPr>
        <w:t xml:space="preserve">, 17 June 1956, p. 203; ‘Indian, 17, is Niagara Queen’, </w:t>
      </w:r>
      <w:r w:rsidRPr="000E5ED0">
        <w:rPr>
          <w:i/>
          <w:lang w:val="en-GB"/>
        </w:rPr>
        <w:t>NYT</w:t>
      </w:r>
      <w:r w:rsidR="00CF4364">
        <w:rPr>
          <w:lang w:val="en-GB"/>
        </w:rPr>
        <w:t>, 5 Aug.</w:t>
      </w:r>
      <w:r w:rsidRPr="000E5ED0">
        <w:rPr>
          <w:lang w:val="en-GB"/>
        </w:rPr>
        <w:t xml:space="preserve"> 1956, p. 24; ‘About New York’, </w:t>
      </w:r>
      <w:r w:rsidRPr="000E5ED0">
        <w:rPr>
          <w:i/>
          <w:lang w:val="en-GB"/>
        </w:rPr>
        <w:t>NYT</w:t>
      </w:r>
      <w:r w:rsidR="00CF4364">
        <w:rPr>
          <w:lang w:val="en-GB"/>
        </w:rPr>
        <w:t>, 13 Aug.</w:t>
      </w:r>
      <w:r w:rsidRPr="000E5ED0">
        <w:rPr>
          <w:lang w:val="en-GB"/>
        </w:rPr>
        <w:t xml:space="preserve"> 1956, p. 41; ‘Portraits of 4 Indians’, </w:t>
      </w:r>
      <w:r w:rsidRPr="000E5ED0">
        <w:rPr>
          <w:i/>
          <w:lang w:val="en-GB"/>
        </w:rPr>
        <w:t>NYT</w:t>
      </w:r>
      <w:r w:rsidR="00CF4364">
        <w:rPr>
          <w:lang w:val="en-GB"/>
        </w:rPr>
        <w:t>, 13 Aug.</w:t>
      </w:r>
      <w:r w:rsidRPr="000E5ED0">
        <w:rPr>
          <w:lang w:val="en-GB"/>
        </w:rPr>
        <w:t xml:space="preserve"> 1956, p. 17; Pollyanna Hughes, ‘Indian Festival’, </w:t>
      </w:r>
      <w:r w:rsidRPr="000E5ED0">
        <w:rPr>
          <w:i/>
          <w:lang w:val="en-GB"/>
        </w:rPr>
        <w:t>NYT</w:t>
      </w:r>
      <w:r w:rsidR="00CF4364">
        <w:rPr>
          <w:lang w:val="en-GB"/>
        </w:rPr>
        <w:t>, 17 Aug.</w:t>
      </w:r>
      <w:r w:rsidRPr="000E5ED0">
        <w:rPr>
          <w:lang w:val="en-GB"/>
        </w:rPr>
        <w:t xml:space="preserve"> 1956, p. 112; ‘Excavators Seek Iroquois Secrets’, </w:t>
      </w:r>
      <w:r w:rsidRPr="000E5ED0">
        <w:rPr>
          <w:i/>
          <w:lang w:val="en-GB"/>
        </w:rPr>
        <w:t>NYT</w:t>
      </w:r>
      <w:r w:rsidR="00CF4364">
        <w:rPr>
          <w:lang w:val="en-GB"/>
        </w:rPr>
        <w:t>, 19 Aug.</w:t>
      </w:r>
      <w:r w:rsidRPr="000E5ED0">
        <w:rPr>
          <w:lang w:val="en-GB"/>
        </w:rPr>
        <w:t xml:space="preserve"> 1956, p. 41; Diana Rice, ‘News and Notes from the Field of Travel’, </w:t>
      </w:r>
      <w:r w:rsidRPr="000E5ED0">
        <w:rPr>
          <w:i/>
          <w:lang w:val="en-GB"/>
        </w:rPr>
        <w:t>NYT</w:t>
      </w:r>
      <w:r w:rsidR="00CF4364">
        <w:rPr>
          <w:lang w:val="en-GB"/>
        </w:rPr>
        <w:t>, 19 Aug.</w:t>
      </w:r>
      <w:r w:rsidRPr="000E5ED0">
        <w:rPr>
          <w:lang w:val="en-GB"/>
        </w:rPr>
        <w:t xml:space="preserve"> 1956, p. 117; ‘Indians on Way to Sweden’, </w:t>
      </w:r>
      <w:r w:rsidRPr="000E5ED0">
        <w:rPr>
          <w:i/>
          <w:lang w:val="en-GB"/>
        </w:rPr>
        <w:t>NYT</w:t>
      </w:r>
      <w:r w:rsidR="00CF4364">
        <w:rPr>
          <w:lang w:val="en-GB"/>
        </w:rPr>
        <w:t>, 29 Aug.</w:t>
      </w:r>
      <w:r w:rsidRPr="000E5ED0">
        <w:rPr>
          <w:lang w:val="en-GB"/>
        </w:rPr>
        <w:t xml:space="preserve"> 1956, p. 18; ‘Indian </w:t>
      </w:r>
      <w:proofErr w:type="spellStart"/>
      <w:r w:rsidRPr="000E5ED0">
        <w:rPr>
          <w:lang w:val="en-GB"/>
        </w:rPr>
        <w:t>Featherwork</w:t>
      </w:r>
      <w:proofErr w:type="spellEnd"/>
      <w:r w:rsidRPr="000E5ED0">
        <w:rPr>
          <w:lang w:val="en-GB"/>
        </w:rPr>
        <w:t xml:space="preserve"> Shown’, </w:t>
      </w:r>
      <w:r w:rsidRPr="000E5ED0">
        <w:rPr>
          <w:i/>
          <w:lang w:val="en-GB"/>
        </w:rPr>
        <w:t>NYT</w:t>
      </w:r>
      <w:r w:rsidR="00CF4364">
        <w:rPr>
          <w:lang w:val="en-GB"/>
        </w:rPr>
        <w:t>, 17 Sept.</w:t>
      </w:r>
      <w:r w:rsidRPr="000E5ED0">
        <w:rPr>
          <w:lang w:val="en-GB"/>
        </w:rPr>
        <w:t xml:space="preserve"> 1956, p. 20; ‘Six Young Pueblo Indians Hit Manhattan Trails’, </w:t>
      </w:r>
      <w:r w:rsidRPr="000E5ED0">
        <w:rPr>
          <w:i/>
          <w:lang w:val="en-GB"/>
        </w:rPr>
        <w:t>NYT</w:t>
      </w:r>
      <w:r w:rsidRPr="000E5ED0">
        <w:rPr>
          <w:lang w:val="en-GB"/>
        </w:rPr>
        <w:t>, 4 Oct</w:t>
      </w:r>
      <w:r w:rsidR="00CF4364">
        <w:rPr>
          <w:lang w:val="en-GB"/>
        </w:rPr>
        <w:t>.</w:t>
      </w:r>
      <w:r w:rsidRPr="000E5ED0">
        <w:rPr>
          <w:lang w:val="en-GB"/>
        </w:rPr>
        <w:t xml:space="preserve"> 1956, p. 35; ‘Photo Exhibit of Navajos’, </w:t>
      </w:r>
      <w:r w:rsidRPr="000E5ED0">
        <w:rPr>
          <w:i/>
          <w:lang w:val="en-GB"/>
        </w:rPr>
        <w:t>NYT</w:t>
      </w:r>
      <w:r w:rsidR="00CF4364">
        <w:rPr>
          <w:lang w:val="en-GB"/>
        </w:rPr>
        <w:t>, 4 Nov.</w:t>
      </w:r>
      <w:r w:rsidRPr="000E5ED0">
        <w:rPr>
          <w:lang w:val="en-GB"/>
        </w:rPr>
        <w:t xml:space="preserve"> 1956</w:t>
      </w:r>
      <w:r>
        <w:rPr>
          <w:lang w:val="en-GB"/>
        </w:rPr>
        <w:t xml:space="preserve">, p. 134; ‘Indian </w:t>
      </w:r>
      <w:proofErr w:type="spellStart"/>
      <w:r>
        <w:rPr>
          <w:lang w:val="en-GB"/>
        </w:rPr>
        <w:t>Artifacts</w:t>
      </w:r>
      <w:proofErr w:type="spellEnd"/>
      <w:r>
        <w:rPr>
          <w:lang w:val="en-GB"/>
        </w:rPr>
        <w:t xml:space="preserve"> Trac</w:t>
      </w:r>
      <w:r w:rsidRPr="000E5ED0">
        <w:rPr>
          <w:lang w:val="en-GB"/>
        </w:rPr>
        <w:t xml:space="preserve">ed 1,000 Years’, </w:t>
      </w:r>
      <w:r w:rsidRPr="000E5ED0">
        <w:rPr>
          <w:i/>
          <w:lang w:val="en-GB"/>
        </w:rPr>
        <w:t>NYT</w:t>
      </w:r>
      <w:r w:rsidR="00CF4364">
        <w:rPr>
          <w:lang w:val="en-GB"/>
        </w:rPr>
        <w:t>, 23 Dec.</w:t>
      </w:r>
      <w:r w:rsidRPr="000E5ED0">
        <w:rPr>
          <w:lang w:val="en-GB"/>
        </w:rPr>
        <w:t xml:space="preserve"> 1956, p. 12; Paul Bohannan, ‘On Native Grounds’, </w:t>
      </w:r>
      <w:r w:rsidRPr="000E5ED0">
        <w:rPr>
          <w:i/>
          <w:lang w:val="en-GB"/>
        </w:rPr>
        <w:t>NYT</w:t>
      </w:r>
      <w:r w:rsidR="00CF4364">
        <w:rPr>
          <w:lang w:val="en-GB"/>
        </w:rPr>
        <w:t>, 23 Dec.</w:t>
      </w:r>
      <w:r w:rsidRPr="000E5ED0">
        <w:rPr>
          <w:lang w:val="en-GB"/>
        </w:rPr>
        <w:t xml:space="preserve"> 1956, p. 118.</w:t>
      </w:r>
    </w:p>
  </w:footnote>
  <w:footnote w:id="18">
    <w:p w14:paraId="5C42EECB" w14:textId="3E734E2D" w:rsidR="005B2F20" w:rsidRPr="003E6770" w:rsidRDefault="005B2F20" w:rsidP="005B2F20">
      <w:pPr>
        <w:pStyle w:val="Alaviitteenteksti"/>
        <w:rPr>
          <w:lang w:val="en-GB"/>
        </w:rPr>
      </w:pPr>
      <w:r>
        <w:rPr>
          <w:rStyle w:val="Alaviitteenviite"/>
        </w:rPr>
        <w:footnoteRef/>
      </w:r>
      <w:r w:rsidRPr="003E6770">
        <w:rPr>
          <w:lang w:val="en-GB"/>
        </w:rPr>
        <w:t xml:space="preserve"> </w:t>
      </w:r>
      <w:r>
        <w:fldChar w:fldCharType="begin"/>
      </w:r>
      <w:r w:rsidR="00CD2D20">
        <w:rPr>
          <w:lang w:val="en-GB"/>
        </w:rPr>
        <w:instrText xml:space="preserve"> ADDIN ZOTERO_ITEM CSL_CITATION {"citationID":"SaxX8o3q","properties":{"formattedCitation":"Both before WWII and in 1997 the paper had some of the highest circulation rates in the country, see: Michael Emery, Edwin Emery, and Nancy L. Roberts, {\\i{}The Press and America: An Interpretive History of the Mass Media}, 9th Edition (Needham Heights: Pearson, 2000), 352 and 545.","plainCitation":"Both before WWII and in 1997 the paper had some of the highest circulation rates in the country, see: Michael Emery, Edwin Emery, and Nancy L. Roberts, The Press and America: An Interpretive History of the Mass Media, 9th Edition (Needham Heights: Pearson, 2000), 352 and 545.","noteIndex":16},"citationItems":[{"id":109,"uris":["http://zotero.org/users/1918049/items/44HPIKZJ"],"uri":["http://zotero.org/users/1918049/items/44HPIKZJ"],"itemData":{"id":109,"type":"book","title":"The Press and America: An Interpretive History of the Mass Media","publisher":"Pearson","publisher-place":"Needham Heights","edition":"9th Edition","event-place":"Needham Heights","author":[{"family":"Emery","given":"Michael"},{"family":"Emery","given":"Edwin"},{"family":"Roberts","given":"Nancy L."}],"issued":{"date-parts":[["2000"]]}},"locator":"352 and 545","prefix":"Both before WWII and in 1997 the paper had some of the highest circulation rates in the country, see:"}],"schema":"https://github.com/citation-style-language/schema/raw/master/csl-citation.json"} </w:instrText>
      </w:r>
      <w:r>
        <w:fldChar w:fldCharType="separate"/>
      </w:r>
      <w:r w:rsidR="004F6ECC" w:rsidRPr="004F6ECC">
        <w:rPr>
          <w:rFonts w:ascii="Calibri" w:hAnsi="Calibri" w:cs="Calibri"/>
          <w:szCs w:val="24"/>
          <w:lang w:val="en-US"/>
        </w:rPr>
        <w:t xml:space="preserve">Both before WWII and in 1997 the paper had some of the highest circulation rates in the country, see: Michael Emery, Edwin Emery, and Nancy L. Roberts, </w:t>
      </w:r>
      <w:r w:rsidR="004F6ECC" w:rsidRPr="004F6ECC">
        <w:rPr>
          <w:rFonts w:ascii="Calibri" w:hAnsi="Calibri" w:cs="Calibri"/>
          <w:i/>
          <w:iCs/>
          <w:szCs w:val="24"/>
          <w:lang w:val="en-US"/>
        </w:rPr>
        <w:t>The Press and America: An Interpretive History of the Mass Media</w:t>
      </w:r>
      <w:r w:rsidR="004F6ECC" w:rsidRPr="004F6ECC">
        <w:rPr>
          <w:rFonts w:ascii="Calibri" w:hAnsi="Calibri" w:cs="Calibri"/>
          <w:szCs w:val="24"/>
          <w:lang w:val="en-US"/>
        </w:rPr>
        <w:t>, 9th Edition (Needham Heights: Pearson, 2000), 352 and 545.</w:t>
      </w:r>
      <w:r>
        <w:fldChar w:fldCharType="end"/>
      </w:r>
    </w:p>
  </w:footnote>
  <w:footnote w:id="19">
    <w:p w14:paraId="1EE6065C" w14:textId="41F06443" w:rsidR="003D2954" w:rsidRPr="00DD5384" w:rsidRDefault="003D2954" w:rsidP="003D2954">
      <w:pPr>
        <w:pStyle w:val="Alaviitteenteksti"/>
        <w:rPr>
          <w:lang w:val="en-US"/>
        </w:rPr>
      </w:pPr>
      <w:r>
        <w:rPr>
          <w:rStyle w:val="Alaviitteenviite"/>
        </w:rPr>
        <w:footnoteRef/>
      </w:r>
      <w:r w:rsidRPr="00DD5384">
        <w:rPr>
          <w:lang w:val="en-US"/>
        </w:rPr>
        <w:t xml:space="preserve"> </w:t>
      </w:r>
      <w:r>
        <w:fldChar w:fldCharType="begin"/>
      </w:r>
      <w:r w:rsidR="00CD2D20">
        <w:rPr>
          <w:lang w:val="en-US"/>
        </w:rPr>
        <w:instrText xml:space="preserve"> ADDIN ZOTERO_ITEM CSL_CITATION {"citationID":"AYAxs23A","properties":{"formattedCitation":"Elizabeth Hutchinson, {\\i{}The Indian Craze: Primitivism, Modernism, and Transculturation in American Art, 1890-1915} (Durham, N.C.: Duke University Press, 2009), 40.","plainCitation":"Elizabeth Hutchinson, The Indian Craze: Primitivism, Modernism, and Transculturation in American Art, 1890-1915 (Durham, N.C.: Duke University Press, 2009), 40.","noteIndex":17},"citationItems":[{"id":472,"uris":["http://zotero.org/users/1918049/items/T7SERBFM"],"uri":["http://zotero.org/users/1918049/items/T7SERBFM"],"itemData":{"id":472,"type":"book","title":"The Indian Craze: Primitivism, Modernism, and Transculturation in American Art, 1890-1915","publisher":"Duke University Press","publisher-place":"Durham, N.C.","event-place":"Durham, N.C.","shortTitle":"The Indian Craze","author":[{"family":"Hutchinson","given":"Elizabeth"}],"issued":{"date-parts":[["2009"]]}},"locator":"40","label":"page"}],"schema":"https://github.com/citation-style-language/schema/raw/master/csl-citation.json"} </w:instrText>
      </w:r>
      <w:r>
        <w:fldChar w:fldCharType="separate"/>
      </w:r>
      <w:r w:rsidR="004F6ECC" w:rsidRPr="004F6ECC">
        <w:rPr>
          <w:rFonts w:ascii="Calibri" w:hAnsi="Calibri" w:cs="Calibri"/>
          <w:szCs w:val="24"/>
          <w:lang w:val="en-US"/>
        </w:rPr>
        <w:t xml:space="preserve">Elizabeth Hutchinson, </w:t>
      </w:r>
      <w:r w:rsidR="004F6ECC" w:rsidRPr="004F6ECC">
        <w:rPr>
          <w:rFonts w:ascii="Calibri" w:hAnsi="Calibri" w:cs="Calibri"/>
          <w:i/>
          <w:iCs/>
          <w:szCs w:val="24"/>
          <w:lang w:val="en-US"/>
        </w:rPr>
        <w:t>The Indian Craze: Primitivism, Modernism, and Transculturation in American Art, 1890-1915</w:t>
      </w:r>
      <w:r w:rsidR="004F6ECC" w:rsidRPr="004F6ECC">
        <w:rPr>
          <w:rFonts w:ascii="Calibri" w:hAnsi="Calibri" w:cs="Calibri"/>
          <w:szCs w:val="24"/>
          <w:lang w:val="en-US"/>
        </w:rPr>
        <w:t xml:space="preserve"> (Durham, N.C.: Duke University Press, 2009), 40.</w:t>
      </w:r>
      <w:r>
        <w:fldChar w:fldCharType="end"/>
      </w:r>
    </w:p>
  </w:footnote>
  <w:footnote w:id="20">
    <w:p w14:paraId="4BC6FA41" w14:textId="2003C957" w:rsidR="00B54A67" w:rsidRPr="00B54A67" w:rsidRDefault="00B54A67">
      <w:pPr>
        <w:pStyle w:val="Alaviitteenteksti"/>
        <w:rPr>
          <w:lang w:val="en-GB"/>
        </w:rPr>
      </w:pPr>
      <w:r>
        <w:rPr>
          <w:rStyle w:val="Alaviitteenviite"/>
        </w:rPr>
        <w:footnoteRef/>
      </w:r>
      <w:r w:rsidRPr="00B54A67">
        <w:rPr>
          <w:lang w:val="en-GB"/>
        </w:rPr>
        <w:t xml:space="preserve"> </w:t>
      </w:r>
      <w:r>
        <w:fldChar w:fldCharType="begin"/>
      </w:r>
      <w:r w:rsidR="00CD2D20">
        <w:rPr>
          <w:lang w:val="en-GB"/>
        </w:rPr>
        <w:instrText xml:space="preserve"> ADDIN ZOTERO_ITEM CSL_CITATION {"citationID":"9Ol9WiNh","properties":{"formattedCitation":"Jennifer McLerran, {\\i{}A New Deal for Native Art: Indian Arts and Federal Policy, 1933-1943} (Tucson: University of Arizona Press, 2009), 7.","plainCitation":"Jennifer McLerran, A New Deal for Native Art: Indian Arts and Federal Policy, 1933-1943 (Tucson: University of Arizona Press, 2009), 7.","noteIndex":18},"citationItems":[{"id":214,"uris":["http://zotero.org/users/1918049/items/48K2JM6Q"],"uri":["http://zotero.org/users/1918049/items/48K2JM6Q"],"itemData":{"id":214,"type":"book","title":"A New Deal for Native Art: Indian arts and federal policy, 1933-1943","publisher":"University of Arizona Press","publisher-place":"Tucson","event-place":"Tucson","shortTitle":"A New Deal for Native Art","author":[{"family":"McLerran","given":"Jennifer"}],"issued":{"date-parts":[["2009"]]}},"locator":"7"}],"schema":"https://github.com/citation-style-language/schema/raw/master/csl-citation.json"} </w:instrText>
      </w:r>
      <w:r>
        <w:fldChar w:fldCharType="separate"/>
      </w:r>
      <w:r w:rsidR="004F6ECC" w:rsidRPr="004F6ECC">
        <w:rPr>
          <w:rFonts w:ascii="Calibri" w:hAnsi="Calibri" w:cs="Calibri"/>
          <w:szCs w:val="24"/>
          <w:lang w:val="en-US"/>
        </w:rPr>
        <w:t xml:space="preserve">Jennifer McLerran, </w:t>
      </w:r>
      <w:r w:rsidR="004F6ECC" w:rsidRPr="004F6ECC">
        <w:rPr>
          <w:rFonts w:ascii="Calibri" w:hAnsi="Calibri" w:cs="Calibri"/>
          <w:i/>
          <w:iCs/>
          <w:szCs w:val="24"/>
          <w:lang w:val="en-US"/>
        </w:rPr>
        <w:t>A New Deal for Native Art: Indian Arts and Federal Policy, 1933-1943</w:t>
      </w:r>
      <w:r w:rsidR="004F6ECC" w:rsidRPr="004F6ECC">
        <w:rPr>
          <w:rFonts w:ascii="Calibri" w:hAnsi="Calibri" w:cs="Calibri"/>
          <w:szCs w:val="24"/>
          <w:lang w:val="en-US"/>
        </w:rPr>
        <w:t xml:space="preserve"> (Tucson: University of Arizona Press, 2009), 7.</w:t>
      </w:r>
      <w:r>
        <w:fldChar w:fldCharType="end"/>
      </w:r>
    </w:p>
  </w:footnote>
  <w:footnote w:id="21">
    <w:p w14:paraId="0ECFB8BE" w14:textId="43B0C060" w:rsidR="006C72B6" w:rsidRPr="006C72B6" w:rsidRDefault="006C72B6">
      <w:pPr>
        <w:pStyle w:val="Alaviitteenteksti"/>
        <w:rPr>
          <w:lang w:val="en-GB"/>
        </w:rPr>
      </w:pPr>
      <w:r>
        <w:rPr>
          <w:rStyle w:val="Alaviitteenviite"/>
        </w:rPr>
        <w:footnoteRef/>
      </w:r>
      <w:r w:rsidRPr="006C72B6">
        <w:rPr>
          <w:lang w:val="en-GB"/>
        </w:rPr>
        <w:t xml:space="preserve"> </w:t>
      </w:r>
      <w:r>
        <w:fldChar w:fldCharType="begin"/>
      </w:r>
      <w:r w:rsidR="00CD2D20">
        <w:rPr>
          <w:lang w:val="en-GB"/>
        </w:rPr>
        <w:instrText xml:space="preserve"> ADDIN ZOTERO_ITEM CSL_CITATION {"citationID":"eWYmWf5h","properties":{"formattedCitation":"For a history of the Indian Arts and Crafts Board, see: McLerran, {\\i{}A New Deal for Native Art}; Susan Labryn Meyn, {\\i{}More Than Curiosities: A Grassroots History of the Indian Arts and Crafts Board and Its Precursors, 1920-1942} (Lanham, 2001).","plainCitation":"For a history of the Indian Arts and Crafts Board, see: McLerran, A New Deal for Native Art; Susan Labryn Meyn, More Than Curiosities: A Grassroots History of the Indian Arts and Crafts Board and Its Precursors, 1920-1942 (Lanham, 2001).","noteIndex":19},"citationItems":[{"id":214,"uris":["http://zotero.org/users/1918049/items/48K2JM6Q"],"uri":["http://zotero.org/users/1918049/items/48K2JM6Q"],"itemData":{"id":214,"type":"book","title":"A New Deal for Native Art: Indian arts and federal policy, 1933-1943","publisher":"University of Arizona Press","publisher-place":"Tucson","event-place":"Tucson","shortTitle":"A New Deal for Native Art","author":[{"family":"McLerran","given":"Jennifer"}],"issued":{"date-parts":[["2009"]]}},"prefix":"For a history of the Indian Arts and Crafts Board, see:"},{"id":240,"uris":["http://zotero.org/users/1918049/items/D2TFMWP3"],"uri":["http://zotero.org/users/1918049/items/D2TFMWP3"],"itemData":{"id":240,"type":"book","title":"More Than Curiosities: A Grassroots History of the Indian Arts and Crafts Board and its Precursors, 1920-1942","publisher-place":"Lanham","event-place":"Lanham","shortTitle":"More Than Curiosities","author":[{"family":"Meyn","given":"Susan Labryn"}],"issued":{"date-parts":[["2001"]]}}}],"schema":"https://github.com/citation-style-language/schema/raw/master/csl-citation.json"} </w:instrText>
      </w:r>
      <w:r>
        <w:fldChar w:fldCharType="separate"/>
      </w:r>
      <w:r w:rsidR="004F6ECC" w:rsidRPr="004F6ECC">
        <w:rPr>
          <w:rFonts w:ascii="Calibri" w:hAnsi="Calibri" w:cs="Calibri"/>
          <w:szCs w:val="24"/>
          <w:lang w:val="en-US"/>
        </w:rPr>
        <w:t xml:space="preserve">For a history of the Indian Arts and Crafts Board, see: McLerran, </w:t>
      </w:r>
      <w:r w:rsidR="004F6ECC" w:rsidRPr="004F6ECC">
        <w:rPr>
          <w:rFonts w:ascii="Calibri" w:hAnsi="Calibri" w:cs="Calibri"/>
          <w:i/>
          <w:iCs/>
          <w:szCs w:val="24"/>
          <w:lang w:val="en-US"/>
        </w:rPr>
        <w:t>A New Deal for Native Art</w:t>
      </w:r>
      <w:r w:rsidR="004F6ECC" w:rsidRPr="004F6ECC">
        <w:rPr>
          <w:rFonts w:ascii="Calibri" w:hAnsi="Calibri" w:cs="Calibri"/>
          <w:szCs w:val="24"/>
          <w:lang w:val="en-US"/>
        </w:rPr>
        <w:t xml:space="preserve">; Susan Labryn Meyn, </w:t>
      </w:r>
      <w:r w:rsidR="004F6ECC" w:rsidRPr="004F6ECC">
        <w:rPr>
          <w:rFonts w:ascii="Calibri" w:hAnsi="Calibri" w:cs="Calibri"/>
          <w:i/>
          <w:iCs/>
          <w:szCs w:val="24"/>
          <w:lang w:val="en-US"/>
        </w:rPr>
        <w:t>More Than Curiosities: A Grassroots History of the Indian Arts and Crafts Board and Its Precursors, 1920-1942</w:t>
      </w:r>
      <w:r w:rsidR="004F6ECC" w:rsidRPr="004F6ECC">
        <w:rPr>
          <w:rFonts w:ascii="Calibri" w:hAnsi="Calibri" w:cs="Calibri"/>
          <w:szCs w:val="24"/>
          <w:lang w:val="en-US"/>
        </w:rPr>
        <w:t xml:space="preserve"> (Lanham, 2001).</w:t>
      </w:r>
      <w:r>
        <w:fldChar w:fldCharType="end"/>
      </w:r>
    </w:p>
  </w:footnote>
  <w:footnote w:id="22">
    <w:p w14:paraId="51EF0014" w14:textId="77777777" w:rsidR="000242D1" w:rsidRPr="009A38B6" w:rsidRDefault="000242D1" w:rsidP="000242D1">
      <w:pPr>
        <w:pStyle w:val="Alaviitteenteksti"/>
        <w:rPr>
          <w:lang w:val="en-US"/>
        </w:rPr>
      </w:pPr>
      <w:r>
        <w:rPr>
          <w:rStyle w:val="Alaviitteenviite"/>
        </w:rPr>
        <w:footnoteRef/>
      </w:r>
      <w:r>
        <w:rPr>
          <w:lang w:val="en-US"/>
        </w:rPr>
        <w:t xml:space="preserve"> </w:t>
      </w:r>
      <w:proofErr w:type="spellStart"/>
      <w:r>
        <w:rPr>
          <w:lang w:val="en-US"/>
        </w:rPr>
        <w:t>Meyn</w:t>
      </w:r>
      <w:proofErr w:type="spellEnd"/>
      <w:r>
        <w:rPr>
          <w:lang w:val="en-US"/>
        </w:rPr>
        <w:t xml:space="preserve">, </w:t>
      </w:r>
      <w:r>
        <w:rPr>
          <w:i/>
          <w:lang w:val="en-US"/>
        </w:rPr>
        <w:t>More than Curiosities</w:t>
      </w:r>
      <w:r>
        <w:rPr>
          <w:lang w:val="en-US"/>
        </w:rPr>
        <w:t>,</w:t>
      </w:r>
      <w:r w:rsidRPr="009A38B6">
        <w:rPr>
          <w:lang w:val="en-US"/>
        </w:rPr>
        <w:t xml:space="preserve"> </w:t>
      </w:r>
      <w:r>
        <w:rPr>
          <w:lang w:val="en-US"/>
        </w:rPr>
        <w:t>p. 89.</w:t>
      </w:r>
    </w:p>
  </w:footnote>
  <w:footnote w:id="23">
    <w:p w14:paraId="58E2DBCD" w14:textId="6CEC7D43" w:rsidR="00432E6C" w:rsidRPr="00432E6C" w:rsidRDefault="00432E6C">
      <w:pPr>
        <w:pStyle w:val="Alaviitteenteksti"/>
        <w:rPr>
          <w:lang w:val="en-GB"/>
        </w:rPr>
      </w:pPr>
      <w:r>
        <w:rPr>
          <w:rStyle w:val="Alaviitteenviite"/>
        </w:rPr>
        <w:footnoteRef/>
      </w:r>
      <w:r w:rsidRPr="00432E6C">
        <w:rPr>
          <w:lang w:val="en-GB"/>
        </w:rPr>
        <w:t xml:space="preserve"> </w:t>
      </w:r>
      <w:r>
        <w:rPr>
          <w:lang w:val="en-GB"/>
        </w:rPr>
        <w:t xml:space="preserve">‘Old Pottery Shown </w:t>
      </w:r>
      <w:proofErr w:type="gramStart"/>
      <w:r>
        <w:rPr>
          <w:lang w:val="en-GB"/>
        </w:rPr>
        <w:t>For</w:t>
      </w:r>
      <w:proofErr w:type="gramEnd"/>
      <w:r>
        <w:rPr>
          <w:lang w:val="en-GB"/>
        </w:rPr>
        <w:t xml:space="preserve"> Modern Homes’, </w:t>
      </w:r>
      <w:r>
        <w:rPr>
          <w:i/>
          <w:lang w:val="en-GB"/>
        </w:rPr>
        <w:t>N</w:t>
      </w:r>
      <w:r w:rsidR="00B67BF1">
        <w:rPr>
          <w:i/>
          <w:lang w:val="en-GB"/>
        </w:rPr>
        <w:t xml:space="preserve">ew </w:t>
      </w:r>
      <w:r>
        <w:rPr>
          <w:i/>
          <w:lang w:val="en-GB"/>
        </w:rPr>
        <w:t>Y</w:t>
      </w:r>
      <w:r w:rsidR="00B67BF1">
        <w:rPr>
          <w:i/>
          <w:lang w:val="en-GB"/>
        </w:rPr>
        <w:t xml:space="preserve">ork </w:t>
      </w:r>
      <w:r>
        <w:rPr>
          <w:i/>
          <w:lang w:val="en-GB"/>
        </w:rPr>
        <w:t>T</w:t>
      </w:r>
      <w:r w:rsidR="00B67BF1">
        <w:rPr>
          <w:i/>
          <w:lang w:val="en-GB"/>
        </w:rPr>
        <w:t>imes</w:t>
      </w:r>
      <w:r w:rsidR="00EE4D77">
        <w:rPr>
          <w:lang w:val="en-GB"/>
        </w:rPr>
        <w:t>, 12 Aug.</w:t>
      </w:r>
      <w:r>
        <w:rPr>
          <w:lang w:val="en-GB"/>
        </w:rPr>
        <w:t xml:space="preserve"> 1952, 16.</w:t>
      </w:r>
    </w:p>
  </w:footnote>
  <w:footnote w:id="24">
    <w:p w14:paraId="12172DD4" w14:textId="5067E4C3" w:rsidR="00DE35FC" w:rsidRPr="00DE35FC" w:rsidRDefault="00DE35FC">
      <w:pPr>
        <w:pStyle w:val="Alaviitteenteksti"/>
        <w:rPr>
          <w:lang w:val="en-GB"/>
        </w:rPr>
      </w:pPr>
      <w:r>
        <w:rPr>
          <w:rStyle w:val="Alaviitteenviite"/>
        </w:rPr>
        <w:footnoteRef/>
      </w:r>
      <w:r w:rsidRPr="00DE35FC">
        <w:rPr>
          <w:lang w:val="en-GB"/>
        </w:rPr>
        <w:t xml:space="preserve"> </w:t>
      </w:r>
      <w:r>
        <w:fldChar w:fldCharType="begin"/>
      </w:r>
      <w:r w:rsidR="00CD2D20">
        <w:rPr>
          <w:lang w:val="en-GB"/>
        </w:rPr>
        <w:instrText xml:space="preserve"> ADDIN ZOTERO_ITEM CSL_CITATION {"citationID":"40AJSlEG","properties":{"formattedCitation":"Roberta Sassatelli, {\\i{}Consumer Culture: History, Theory and Politics} (London: Sage, 2007), 174.","plainCitation":"Roberta Sassatelli, Consumer Culture: History, Theory and Politics (London: Sage, 2007), 174.","noteIndex":22},"citationItems":[{"id":206,"uris":["http://zotero.org/users/1918049/items/P5IGG8U4"],"uri":["http://zotero.org/users/1918049/items/P5IGG8U4"],"itemData":{"id":206,"type":"book","title":"Consumer Culture: History, Theory and Politics","publisher":"Sage","publisher-place":"London","event-place":"London","author":[{"family":"Sassatelli","given":"Roberta"}],"issued":{"date-parts":[["2007"]]}},"locator":"174"}],"schema":"https://github.com/citation-style-language/schema/raw/master/csl-citation.json"} </w:instrText>
      </w:r>
      <w:r>
        <w:fldChar w:fldCharType="separate"/>
      </w:r>
      <w:r w:rsidR="004F6ECC" w:rsidRPr="004F6ECC">
        <w:rPr>
          <w:rFonts w:ascii="Calibri" w:hAnsi="Calibri" w:cs="Calibri"/>
          <w:szCs w:val="24"/>
          <w:lang w:val="en-US"/>
        </w:rPr>
        <w:t xml:space="preserve">Roberta Sassatelli, </w:t>
      </w:r>
      <w:r w:rsidR="004F6ECC" w:rsidRPr="004F6ECC">
        <w:rPr>
          <w:rFonts w:ascii="Calibri" w:hAnsi="Calibri" w:cs="Calibri"/>
          <w:i/>
          <w:iCs/>
          <w:szCs w:val="24"/>
          <w:lang w:val="en-US"/>
        </w:rPr>
        <w:t>Consumer Culture: History, Theory and Politics</w:t>
      </w:r>
      <w:r w:rsidR="004F6ECC" w:rsidRPr="004F6ECC">
        <w:rPr>
          <w:rFonts w:ascii="Calibri" w:hAnsi="Calibri" w:cs="Calibri"/>
          <w:szCs w:val="24"/>
          <w:lang w:val="en-US"/>
        </w:rPr>
        <w:t xml:space="preserve"> (London: Sage, 2007), 174.</w:t>
      </w:r>
      <w:r>
        <w:fldChar w:fldCharType="end"/>
      </w:r>
    </w:p>
  </w:footnote>
  <w:footnote w:id="25">
    <w:p w14:paraId="311AFF89" w14:textId="3E0D1E38" w:rsidR="00412F83" w:rsidRPr="00412F83" w:rsidRDefault="00412F83">
      <w:pPr>
        <w:pStyle w:val="Alaviitteenteksti"/>
        <w:rPr>
          <w:lang w:val="en-GB"/>
        </w:rPr>
      </w:pPr>
      <w:r>
        <w:rPr>
          <w:rStyle w:val="Alaviitteenviite"/>
        </w:rPr>
        <w:footnoteRef/>
      </w:r>
      <w:r w:rsidRPr="00412F83">
        <w:rPr>
          <w:lang w:val="en-GB"/>
        </w:rPr>
        <w:t xml:space="preserve"> </w:t>
      </w:r>
      <w:r>
        <w:fldChar w:fldCharType="begin"/>
      </w:r>
      <w:r w:rsidR="00CD2D20">
        <w:rPr>
          <w:lang w:val="en-GB"/>
        </w:rPr>
        <w:instrText xml:space="preserve"> ADDIN ZOTERO_ITEM CSL_CITATION {"citationID":"5nGoVKhl","properties":{"formattedCitation":"Hutchinson, {\\i{}The Indian Craze}, 33\\uc0\\u8211{}34.","plainCitation":"Hutchinson, The Indian Craze, 33–34.","noteIndex":23},"citationItems":[{"id":472,"uris":["http://zotero.org/users/1918049/items/T7SERBFM"],"uri":["http://zotero.org/users/1918049/items/T7SERBFM"],"itemData":{"id":472,"type":"book","title":"The Indian Craze: Primitivism, Modernism, and Transculturation in American Art, 1890-1915","publisher":"Duke University Press","publisher-place":"Durham, N.C.","event-place":"Durham, N.C.","shortTitle":"The Indian Craze","author":[{"family":"Hutchinson","given":"Elizabeth"}],"issued":{"date-parts":[["2009"]]}},"locator":"33-4"}],"schema":"https://github.com/citation-style-language/schema/raw/master/csl-citation.json"} </w:instrText>
      </w:r>
      <w:r>
        <w:fldChar w:fldCharType="separate"/>
      </w:r>
      <w:r w:rsidR="004F6ECC" w:rsidRPr="00C81536">
        <w:rPr>
          <w:rFonts w:ascii="Calibri" w:hAnsi="Calibri" w:cs="Calibri"/>
          <w:szCs w:val="24"/>
          <w:lang w:val="en-US"/>
        </w:rPr>
        <w:t xml:space="preserve">Hutchinson, </w:t>
      </w:r>
      <w:r w:rsidR="004F6ECC" w:rsidRPr="00C81536">
        <w:rPr>
          <w:rFonts w:ascii="Calibri" w:hAnsi="Calibri" w:cs="Calibri"/>
          <w:i/>
          <w:iCs/>
          <w:szCs w:val="24"/>
          <w:lang w:val="en-US"/>
        </w:rPr>
        <w:t>The Indian Craze</w:t>
      </w:r>
      <w:r w:rsidR="004F6ECC" w:rsidRPr="00C81536">
        <w:rPr>
          <w:rFonts w:ascii="Calibri" w:hAnsi="Calibri" w:cs="Calibri"/>
          <w:szCs w:val="24"/>
          <w:lang w:val="en-US"/>
        </w:rPr>
        <w:t>, 33–34.</w:t>
      </w:r>
      <w:r>
        <w:fldChar w:fldCharType="end"/>
      </w:r>
    </w:p>
  </w:footnote>
  <w:footnote w:id="26">
    <w:p w14:paraId="1E45D624" w14:textId="3E3B7585" w:rsidR="002C3286" w:rsidRPr="002C3286" w:rsidRDefault="002C3286">
      <w:pPr>
        <w:pStyle w:val="Alaviitteenteksti"/>
        <w:rPr>
          <w:i/>
          <w:lang w:val="en-GB"/>
        </w:rPr>
      </w:pPr>
      <w:r>
        <w:rPr>
          <w:rStyle w:val="Alaviitteenviite"/>
        </w:rPr>
        <w:footnoteRef/>
      </w:r>
      <w:r w:rsidRPr="002C3286">
        <w:rPr>
          <w:lang w:val="en-GB"/>
        </w:rPr>
        <w:t xml:space="preserve"> </w:t>
      </w:r>
      <w:r>
        <w:rPr>
          <w:lang w:val="en-GB"/>
        </w:rPr>
        <w:t xml:space="preserve">Thomas B. </w:t>
      </w:r>
      <w:proofErr w:type="spellStart"/>
      <w:r>
        <w:rPr>
          <w:lang w:val="en-GB"/>
        </w:rPr>
        <w:t>Lesure</w:t>
      </w:r>
      <w:proofErr w:type="spellEnd"/>
      <w:r>
        <w:rPr>
          <w:lang w:val="en-GB"/>
        </w:rPr>
        <w:t xml:space="preserve">, ‘Hunting for Indian Bargains’, </w:t>
      </w:r>
      <w:r>
        <w:rPr>
          <w:i/>
          <w:lang w:val="en-GB"/>
        </w:rPr>
        <w:t>N</w:t>
      </w:r>
      <w:r w:rsidR="00B67BF1">
        <w:rPr>
          <w:i/>
          <w:lang w:val="en-GB"/>
        </w:rPr>
        <w:t xml:space="preserve">ew </w:t>
      </w:r>
      <w:r>
        <w:rPr>
          <w:i/>
          <w:lang w:val="en-GB"/>
        </w:rPr>
        <w:t>Y</w:t>
      </w:r>
      <w:r w:rsidR="00B67BF1">
        <w:rPr>
          <w:i/>
          <w:lang w:val="en-GB"/>
        </w:rPr>
        <w:t xml:space="preserve">ork </w:t>
      </w:r>
      <w:r>
        <w:rPr>
          <w:i/>
          <w:lang w:val="en-GB"/>
        </w:rPr>
        <w:t>T</w:t>
      </w:r>
      <w:r w:rsidR="00B67BF1">
        <w:rPr>
          <w:i/>
          <w:lang w:val="en-GB"/>
        </w:rPr>
        <w:t>imes</w:t>
      </w:r>
      <w:r w:rsidR="00EE4D77">
        <w:rPr>
          <w:lang w:val="en-GB"/>
        </w:rPr>
        <w:t>, 21 Dec.</w:t>
      </w:r>
      <w:r>
        <w:rPr>
          <w:lang w:val="en-GB"/>
        </w:rPr>
        <w:t xml:space="preserve"> 1952, X22.</w:t>
      </w:r>
    </w:p>
  </w:footnote>
  <w:footnote w:id="27">
    <w:p w14:paraId="7834D86D" w14:textId="77777777" w:rsidR="007F6625" w:rsidRPr="007F6625" w:rsidRDefault="007F6625">
      <w:pPr>
        <w:pStyle w:val="Alaviitteenteksti"/>
        <w:rPr>
          <w:lang w:val="en-GB"/>
        </w:rPr>
      </w:pPr>
      <w:r>
        <w:rPr>
          <w:rStyle w:val="Alaviitteenviite"/>
        </w:rPr>
        <w:footnoteRef/>
      </w:r>
      <w:r w:rsidRPr="007F6625">
        <w:rPr>
          <w:lang w:val="en-GB"/>
        </w:rPr>
        <w:t xml:space="preserve"> </w:t>
      </w:r>
      <w:r>
        <w:rPr>
          <w:lang w:val="en-GB"/>
        </w:rPr>
        <w:t>Ibid.</w:t>
      </w:r>
    </w:p>
  </w:footnote>
  <w:footnote w:id="28">
    <w:p w14:paraId="1E5FB407" w14:textId="77777777" w:rsidR="00FE08FA" w:rsidRPr="00FE08FA" w:rsidRDefault="00FE08FA">
      <w:pPr>
        <w:pStyle w:val="Alaviitteenteksti"/>
        <w:rPr>
          <w:lang w:val="en-GB"/>
        </w:rPr>
      </w:pPr>
      <w:r>
        <w:rPr>
          <w:rStyle w:val="Alaviitteenviite"/>
        </w:rPr>
        <w:footnoteRef/>
      </w:r>
      <w:r w:rsidRPr="00FE08FA">
        <w:rPr>
          <w:lang w:val="en-GB"/>
        </w:rPr>
        <w:t xml:space="preserve"> </w:t>
      </w:r>
      <w:r>
        <w:rPr>
          <w:lang w:val="en-GB"/>
        </w:rPr>
        <w:t>Ibid.</w:t>
      </w:r>
    </w:p>
  </w:footnote>
  <w:footnote w:id="29">
    <w:p w14:paraId="588A2FB5" w14:textId="5576BBCD" w:rsidR="00E253A7" w:rsidRPr="00E253A7" w:rsidRDefault="00E253A7">
      <w:pPr>
        <w:pStyle w:val="Alaviitteenteksti"/>
        <w:rPr>
          <w:lang w:val="en-GB"/>
        </w:rPr>
      </w:pPr>
      <w:r>
        <w:rPr>
          <w:rStyle w:val="Alaviitteenviite"/>
        </w:rPr>
        <w:footnoteRef/>
      </w:r>
      <w:r w:rsidRPr="00E253A7">
        <w:rPr>
          <w:lang w:val="en-GB"/>
        </w:rPr>
        <w:t xml:space="preserve"> </w:t>
      </w:r>
      <w:r>
        <w:fldChar w:fldCharType="begin"/>
      </w:r>
      <w:r w:rsidR="00CD2D20">
        <w:rPr>
          <w:lang w:val="en-GB"/>
        </w:rPr>
        <w:instrText xml:space="preserve"> ADDIN ZOTERO_ITEM CSL_CITATION {"citationID":"nmgstAHS","properties":{"formattedCitation":"Zena Pearlstone, \\uc0\\u8220{}Mail-Order \\uc0\\u8216{}Katsinam\\uc0\\u8217{} and the Issue of Authenticity,\\uc0\\u8221{} {\\i{}Journal of the Southwest} 42, no. 4 (Winter 2000): 804.","plainCitation":"Zena Pearlstone, “Mail-Order ‘Katsinam’ and the Issue of Authenticity,” Journal of the Southwest 42, no. 4 (Winter 2000): 804.","noteIndex":27},"citationItems":[{"id":205,"uris":["http://zotero.org/users/1918049/items/TP776SZR"],"uri":["http://zotero.org/users/1918049/items/TP776SZR"],"itemData":{"id":205,"type":"article-journal","title":"Mail-Order \"Katsinam\" and the Issue of Authenticity","container-title":"Journal of the Southwest","page":"801-832","volume":"42","issue":"4","shortTitle":"Mail-Order \"Katsinam\"","author":[{"family":"Pearlstone","given":"Zena"}],"issued":{"date-parts":[["2000"]],"season":"Winter"}},"locator":"804"}],"schema":"https://github.com/citation-style-language/schema/raw/master/csl-citation.json"} </w:instrText>
      </w:r>
      <w:r>
        <w:fldChar w:fldCharType="separate"/>
      </w:r>
      <w:r w:rsidR="004F6ECC" w:rsidRPr="004F6ECC">
        <w:rPr>
          <w:rFonts w:ascii="Calibri" w:hAnsi="Calibri" w:cs="Calibri"/>
          <w:szCs w:val="24"/>
          <w:lang w:val="en-US"/>
        </w:rPr>
        <w:t xml:space="preserve">Zena Pearlstone, “Mail-Order ‘Katsinam’ and the Issue of Authenticity,” </w:t>
      </w:r>
      <w:r w:rsidR="004F6ECC" w:rsidRPr="004F6ECC">
        <w:rPr>
          <w:rFonts w:ascii="Calibri" w:hAnsi="Calibri" w:cs="Calibri"/>
          <w:i/>
          <w:iCs/>
          <w:szCs w:val="24"/>
          <w:lang w:val="en-US"/>
        </w:rPr>
        <w:t>Journal of the Southwest</w:t>
      </w:r>
      <w:r w:rsidR="004F6ECC" w:rsidRPr="004F6ECC">
        <w:rPr>
          <w:rFonts w:ascii="Calibri" w:hAnsi="Calibri" w:cs="Calibri"/>
          <w:szCs w:val="24"/>
          <w:lang w:val="en-US"/>
        </w:rPr>
        <w:t xml:space="preserve"> 42, no. 4 (Winter 2000): 804.</w:t>
      </w:r>
      <w:r>
        <w:fldChar w:fldCharType="end"/>
      </w:r>
    </w:p>
  </w:footnote>
  <w:footnote w:id="30">
    <w:p w14:paraId="48551150" w14:textId="5CF70875" w:rsidR="00807BBA" w:rsidRPr="00807BBA" w:rsidRDefault="00807BBA">
      <w:pPr>
        <w:pStyle w:val="Alaviitteenteksti"/>
        <w:rPr>
          <w:lang w:val="en-GB"/>
        </w:rPr>
      </w:pPr>
      <w:r>
        <w:rPr>
          <w:rStyle w:val="Alaviitteenviite"/>
        </w:rPr>
        <w:footnoteRef/>
      </w:r>
      <w:r w:rsidRPr="00807BBA">
        <w:rPr>
          <w:lang w:val="en-GB"/>
        </w:rPr>
        <w:t xml:space="preserve"> </w:t>
      </w:r>
      <w:r w:rsidR="00602F85">
        <w:rPr>
          <w:lang w:val="en-GB"/>
        </w:rPr>
        <w:t>Ibid.,</w:t>
      </w:r>
      <w:r>
        <w:rPr>
          <w:lang w:val="en-GB"/>
        </w:rPr>
        <w:t xml:space="preserve"> 806-7.</w:t>
      </w:r>
    </w:p>
  </w:footnote>
  <w:footnote w:id="31">
    <w:p w14:paraId="02860CBF" w14:textId="60FD723A" w:rsidR="002B4160" w:rsidRPr="002B4160" w:rsidRDefault="002B4160">
      <w:pPr>
        <w:pStyle w:val="Alaviitteenteksti"/>
        <w:rPr>
          <w:lang w:val="en-GB"/>
        </w:rPr>
      </w:pPr>
      <w:r>
        <w:rPr>
          <w:rStyle w:val="Alaviitteenviite"/>
        </w:rPr>
        <w:footnoteRef/>
      </w:r>
      <w:r w:rsidRPr="002B4160">
        <w:rPr>
          <w:lang w:val="en-GB"/>
        </w:rPr>
        <w:t xml:space="preserve"> </w:t>
      </w:r>
      <w:r>
        <w:rPr>
          <w:lang w:val="en-GB"/>
        </w:rPr>
        <w:t xml:space="preserve">‘New Designs used for Navajo Rugs’, </w:t>
      </w:r>
      <w:r>
        <w:rPr>
          <w:i/>
          <w:lang w:val="en-GB"/>
        </w:rPr>
        <w:t>N</w:t>
      </w:r>
      <w:r w:rsidR="00B67BF1">
        <w:rPr>
          <w:i/>
          <w:lang w:val="en-GB"/>
        </w:rPr>
        <w:t xml:space="preserve">ew </w:t>
      </w:r>
      <w:r>
        <w:rPr>
          <w:i/>
          <w:lang w:val="en-GB"/>
        </w:rPr>
        <w:t>Y</w:t>
      </w:r>
      <w:r w:rsidR="00B67BF1">
        <w:rPr>
          <w:i/>
          <w:lang w:val="en-GB"/>
        </w:rPr>
        <w:t xml:space="preserve">ork </w:t>
      </w:r>
      <w:r>
        <w:rPr>
          <w:i/>
          <w:lang w:val="en-GB"/>
        </w:rPr>
        <w:t>T</w:t>
      </w:r>
      <w:r w:rsidR="00B67BF1">
        <w:rPr>
          <w:i/>
          <w:lang w:val="en-GB"/>
        </w:rPr>
        <w:t>imes</w:t>
      </w:r>
      <w:r w:rsidR="00EE4D77">
        <w:rPr>
          <w:lang w:val="en-GB"/>
        </w:rPr>
        <w:t>, 5 Aug.</w:t>
      </w:r>
      <w:r>
        <w:rPr>
          <w:lang w:val="en-GB"/>
        </w:rPr>
        <w:t xml:space="preserve"> 1954, 16.</w:t>
      </w:r>
    </w:p>
  </w:footnote>
  <w:footnote w:id="32">
    <w:p w14:paraId="6BA3B754" w14:textId="77777777" w:rsidR="0014139D" w:rsidRPr="0014139D" w:rsidRDefault="0014139D">
      <w:pPr>
        <w:pStyle w:val="Alaviitteenteksti"/>
        <w:rPr>
          <w:lang w:val="en-GB"/>
        </w:rPr>
      </w:pPr>
      <w:r>
        <w:rPr>
          <w:rStyle w:val="Alaviitteenviite"/>
        </w:rPr>
        <w:footnoteRef/>
      </w:r>
      <w:r w:rsidRPr="0014139D">
        <w:rPr>
          <w:lang w:val="en-GB"/>
        </w:rPr>
        <w:t xml:space="preserve"> </w:t>
      </w:r>
      <w:r>
        <w:rPr>
          <w:lang w:val="en-GB"/>
        </w:rPr>
        <w:t>Ibid.</w:t>
      </w:r>
    </w:p>
  </w:footnote>
  <w:footnote w:id="33">
    <w:p w14:paraId="02BCF759" w14:textId="77777777" w:rsidR="0014139D" w:rsidRPr="0014139D" w:rsidRDefault="0014139D">
      <w:pPr>
        <w:pStyle w:val="Alaviitteenteksti"/>
        <w:rPr>
          <w:lang w:val="en-GB"/>
        </w:rPr>
      </w:pPr>
      <w:r>
        <w:rPr>
          <w:rStyle w:val="Alaviitteenviite"/>
        </w:rPr>
        <w:footnoteRef/>
      </w:r>
      <w:r w:rsidRPr="0014139D">
        <w:rPr>
          <w:lang w:val="en-GB"/>
        </w:rPr>
        <w:t xml:space="preserve"> </w:t>
      </w:r>
      <w:r>
        <w:rPr>
          <w:lang w:val="en-GB"/>
        </w:rPr>
        <w:t>Ibid.</w:t>
      </w:r>
    </w:p>
  </w:footnote>
  <w:footnote w:id="34">
    <w:p w14:paraId="2669D60B" w14:textId="7604E410" w:rsidR="003B59CB" w:rsidRPr="003B59CB" w:rsidRDefault="003B59CB">
      <w:pPr>
        <w:pStyle w:val="Alaviitteenteksti"/>
        <w:rPr>
          <w:lang w:val="en-GB"/>
        </w:rPr>
      </w:pPr>
      <w:r>
        <w:rPr>
          <w:rStyle w:val="Alaviitteenviite"/>
        </w:rPr>
        <w:footnoteRef/>
      </w:r>
      <w:r w:rsidRPr="003B59CB">
        <w:rPr>
          <w:lang w:val="en-GB"/>
        </w:rPr>
        <w:t xml:space="preserve"> </w:t>
      </w:r>
      <w:r>
        <w:rPr>
          <w:lang w:val="en-GB"/>
        </w:rPr>
        <w:t xml:space="preserve">Faith Corrigan, ‘Young Navajos Spurning Rugs as Way of Life’, </w:t>
      </w:r>
      <w:r>
        <w:rPr>
          <w:i/>
          <w:lang w:val="en-GB"/>
        </w:rPr>
        <w:t>N</w:t>
      </w:r>
      <w:r w:rsidR="00B67BF1">
        <w:rPr>
          <w:i/>
          <w:lang w:val="en-GB"/>
        </w:rPr>
        <w:t xml:space="preserve">ew </w:t>
      </w:r>
      <w:r>
        <w:rPr>
          <w:i/>
          <w:lang w:val="en-GB"/>
        </w:rPr>
        <w:t>Y</w:t>
      </w:r>
      <w:r w:rsidR="00B67BF1">
        <w:rPr>
          <w:i/>
          <w:lang w:val="en-GB"/>
        </w:rPr>
        <w:t xml:space="preserve">ork </w:t>
      </w:r>
      <w:r>
        <w:rPr>
          <w:i/>
          <w:lang w:val="en-GB"/>
        </w:rPr>
        <w:t>T</w:t>
      </w:r>
      <w:r w:rsidR="00B67BF1">
        <w:rPr>
          <w:i/>
          <w:lang w:val="en-GB"/>
        </w:rPr>
        <w:t>imes</w:t>
      </w:r>
      <w:r>
        <w:rPr>
          <w:lang w:val="en-GB"/>
        </w:rPr>
        <w:t>, 11 May 1956, 42.</w:t>
      </w:r>
    </w:p>
  </w:footnote>
  <w:footnote w:id="35">
    <w:p w14:paraId="45452D21" w14:textId="33E5291A" w:rsidR="00B14ABE" w:rsidRPr="00B14ABE" w:rsidRDefault="00B14ABE">
      <w:pPr>
        <w:pStyle w:val="Alaviitteenteksti"/>
        <w:rPr>
          <w:lang w:val="en-GB"/>
        </w:rPr>
      </w:pPr>
      <w:r>
        <w:rPr>
          <w:rStyle w:val="Alaviitteenviite"/>
        </w:rPr>
        <w:footnoteRef/>
      </w:r>
      <w:r w:rsidRPr="00B14ABE">
        <w:rPr>
          <w:lang w:val="en-GB"/>
        </w:rPr>
        <w:t xml:space="preserve"> </w:t>
      </w:r>
      <w:r>
        <w:rPr>
          <w:lang w:val="en-GB"/>
        </w:rPr>
        <w:t>“Prehistoric times” is referred to in ‘New</w:t>
      </w:r>
      <w:r w:rsidR="00B67BF1">
        <w:rPr>
          <w:lang w:val="en-GB"/>
        </w:rPr>
        <w:t xml:space="preserve"> Designs used for Navajo Rugs’ (1954), </w:t>
      </w:r>
      <w:r>
        <w:rPr>
          <w:lang w:val="en-GB"/>
        </w:rPr>
        <w:t>while the latter statement appears in ‘Young Navajos</w:t>
      </w:r>
      <w:r w:rsidR="00B67BF1">
        <w:rPr>
          <w:lang w:val="en-GB"/>
        </w:rPr>
        <w:t xml:space="preserve"> Spurning Rugs as Way of Life’ (1956).</w:t>
      </w:r>
    </w:p>
  </w:footnote>
  <w:footnote w:id="36">
    <w:p w14:paraId="1B176351" w14:textId="3381C3B0" w:rsidR="0051506D" w:rsidRPr="0051506D" w:rsidRDefault="0051506D">
      <w:pPr>
        <w:pStyle w:val="Alaviitteenteksti"/>
        <w:rPr>
          <w:lang w:val="en-GB"/>
        </w:rPr>
      </w:pPr>
      <w:r>
        <w:rPr>
          <w:rStyle w:val="Alaviitteenviite"/>
        </w:rPr>
        <w:footnoteRef/>
      </w:r>
      <w:r w:rsidRPr="0051506D">
        <w:rPr>
          <w:lang w:val="en-GB"/>
        </w:rPr>
        <w:t xml:space="preserve"> </w:t>
      </w:r>
      <w:r>
        <w:fldChar w:fldCharType="begin"/>
      </w:r>
      <w:r w:rsidR="00CD2D20">
        <w:rPr>
          <w:lang w:val="en-GB"/>
        </w:rPr>
        <w:instrText xml:space="preserve"> ADDIN ZOTERO_ITEM CSL_CITATION {"citationID":"GBYta9f0","properties":{"formattedCitation":"Hutchinson, {\\i{}The Indian Craze}, 32.","plainCitation":"Hutchinson, The Indian Craze, 32.","noteIndex":34},"citationItems":[{"id":472,"uris":["http://zotero.org/users/1918049/items/T7SERBFM"],"uri":["http://zotero.org/users/1918049/items/T7SERBFM"],"itemData":{"id":472,"type":"book","title":"The Indian Craze: Primitivism, Modernism, and Transculturation in American Art, 1890-1915","publisher":"Duke University Press","publisher-place":"Durham, N.C.","event-place":"Durham, N.C.","shortTitle":"The Indian Craze","author":[{"family":"Hutchinson","given":"Elizabeth"}],"issued":{"date-parts":[["2009"]]}},"locator":"32"}],"schema":"https://github.com/citation-style-language/schema/raw/master/csl-citation.json"} </w:instrText>
      </w:r>
      <w:r>
        <w:fldChar w:fldCharType="separate"/>
      </w:r>
      <w:r w:rsidR="004F6ECC" w:rsidRPr="00C81536">
        <w:rPr>
          <w:rFonts w:ascii="Calibri" w:hAnsi="Calibri" w:cs="Calibri"/>
          <w:szCs w:val="24"/>
          <w:lang w:val="en-US"/>
        </w:rPr>
        <w:t xml:space="preserve">Hutchinson, </w:t>
      </w:r>
      <w:r w:rsidR="004F6ECC" w:rsidRPr="00C81536">
        <w:rPr>
          <w:rFonts w:ascii="Calibri" w:hAnsi="Calibri" w:cs="Calibri"/>
          <w:i/>
          <w:iCs/>
          <w:szCs w:val="24"/>
          <w:lang w:val="en-US"/>
        </w:rPr>
        <w:t>The Indian Craze</w:t>
      </w:r>
      <w:r w:rsidR="004F6ECC" w:rsidRPr="00C81536">
        <w:rPr>
          <w:rFonts w:ascii="Calibri" w:hAnsi="Calibri" w:cs="Calibri"/>
          <w:szCs w:val="24"/>
          <w:lang w:val="en-US"/>
        </w:rPr>
        <w:t>, 32.</w:t>
      </w:r>
      <w:r>
        <w:fldChar w:fldCharType="end"/>
      </w:r>
    </w:p>
  </w:footnote>
  <w:footnote w:id="37">
    <w:p w14:paraId="09E12043" w14:textId="79A11E0B" w:rsidR="00251104" w:rsidRPr="00251104" w:rsidRDefault="00251104">
      <w:pPr>
        <w:pStyle w:val="Alaviitteenteksti"/>
        <w:rPr>
          <w:lang w:val="en-GB"/>
        </w:rPr>
      </w:pPr>
      <w:r>
        <w:rPr>
          <w:rStyle w:val="Alaviitteenviite"/>
        </w:rPr>
        <w:footnoteRef/>
      </w:r>
      <w:r w:rsidRPr="00251104">
        <w:rPr>
          <w:lang w:val="en-GB"/>
        </w:rPr>
        <w:t xml:space="preserve"> </w:t>
      </w:r>
      <w:r w:rsidR="002B4160">
        <w:rPr>
          <w:lang w:val="en-GB"/>
        </w:rPr>
        <w:t>‘</w:t>
      </w:r>
      <w:r>
        <w:rPr>
          <w:lang w:val="en-GB"/>
        </w:rPr>
        <w:t>Indians on Way to Sweden</w:t>
      </w:r>
      <w:r w:rsidR="002B4160">
        <w:rPr>
          <w:lang w:val="en-GB"/>
        </w:rPr>
        <w:t>’</w:t>
      </w:r>
      <w:r>
        <w:rPr>
          <w:lang w:val="en-GB"/>
        </w:rPr>
        <w:t xml:space="preserve">, </w:t>
      </w:r>
      <w:r w:rsidR="002B4160">
        <w:rPr>
          <w:i/>
          <w:lang w:val="en-GB"/>
        </w:rPr>
        <w:t>N</w:t>
      </w:r>
      <w:r w:rsidR="00B67BF1">
        <w:rPr>
          <w:i/>
          <w:lang w:val="en-GB"/>
        </w:rPr>
        <w:t xml:space="preserve">ew </w:t>
      </w:r>
      <w:r w:rsidR="002B4160">
        <w:rPr>
          <w:i/>
          <w:lang w:val="en-GB"/>
        </w:rPr>
        <w:t>Y</w:t>
      </w:r>
      <w:r w:rsidR="00B67BF1">
        <w:rPr>
          <w:i/>
          <w:lang w:val="en-GB"/>
        </w:rPr>
        <w:t xml:space="preserve">ork </w:t>
      </w:r>
      <w:r w:rsidR="002B4160">
        <w:rPr>
          <w:i/>
          <w:lang w:val="en-GB"/>
        </w:rPr>
        <w:t>T</w:t>
      </w:r>
      <w:r w:rsidR="00B67BF1">
        <w:rPr>
          <w:i/>
          <w:lang w:val="en-GB"/>
        </w:rPr>
        <w:t>imes</w:t>
      </w:r>
      <w:r w:rsidR="00EE4D77">
        <w:rPr>
          <w:lang w:val="en-GB"/>
        </w:rPr>
        <w:t>, 29 Aug.</w:t>
      </w:r>
      <w:r>
        <w:rPr>
          <w:lang w:val="en-GB"/>
        </w:rPr>
        <w:t xml:space="preserve"> 1956, 18.</w:t>
      </w:r>
    </w:p>
  </w:footnote>
  <w:footnote w:id="38">
    <w:p w14:paraId="1C9F5294" w14:textId="6DF3F1D4" w:rsidR="004C2EA8" w:rsidRPr="004C2EA8" w:rsidRDefault="004C2EA8">
      <w:pPr>
        <w:pStyle w:val="Alaviitteenteksti"/>
        <w:rPr>
          <w:lang w:val="en-GB"/>
        </w:rPr>
      </w:pPr>
      <w:r>
        <w:rPr>
          <w:rStyle w:val="Alaviitteenviite"/>
        </w:rPr>
        <w:footnoteRef/>
      </w:r>
      <w:r w:rsidRPr="004C2EA8">
        <w:rPr>
          <w:lang w:val="en-GB"/>
        </w:rPr>
        <w:t xml:space="preserve"> </w:t>
      </w:r>
      <w:r>
        <w:rPr>
          <w:lang w:val="en-GB"/>
        </w:rPr>
        <w:t>‘</w:t>
      </w:r>
      <w:proofErr w:type="spellStart"/>
      <w:r>
        <w:rPr>
          <w:lang w:val="en-GB"/>
        </w:rPr>
        <w:t>Jeweler</w:t>
      </w:r>
      <w:proofErr w:type="spellEnd"/>
      <w:r>
        <w:rPr>
          <w:lang w:val="en-GB"/>
        </w:rPr>
        <w:t xml:space="preserve"> Makes Much of Indian Lore’, </w:t>
      </w:r>
      <w:r w:rsidR="004E3C28">
        <w:rPr>
          <w:i/>
          <w:lang w:val="en-GB"/>
        </w:rPr>
        <w:t>N</w:t>
      </w:r>
      <w:r w:rsidR="00B67BF1">
        <w:rPr>
          <w:i/>
          <w:lang w:val="en-GB"/>
        </w:rPr>
        <w:t xml:space="preserve">ew </w:t>
      </w:r>
      <w:r w:rsidR="004E3C28">
        <w:rPr>
          <w:i/>
          <w:lang w:val="en-GB"/>
        </w:rPr>
        <w:t>Y</w:t>
      </w:r>
      <w:r w:rsidR="00B67BF1">
        <w:rPr>
          <w:i/>
          <w:lang w:val="en-GB"/>
        </w:rPr>
        <w:t xml:space="preserve">ork </w:t>
      </w:r>
      <w:r w:rsidR="004E3C28">
        <w:rPr>
          <w:i/>
          <w:lang w:val="en-GB"/>
        </w:rPr>
        <w:t>T</w:t>
      </w:r>
      <w:r w:rsidR="00B67BF1">
        <w:rPr>
          <w:i/>
          <w:lang w:val="en-GB"/>
        </w:rPr>
        <w:t>imes</w:t>
      </w:r>
      <w:r w:rsidR="004E3C28">
        <w:rPr>
          <w:lang w:val="en-GB"/>
        </w:rPr>
        <w:t>,</w:t>
      </w:r>
      <w:r>
        <w:rPr>
          <w:lang w:val="en-GB"/>
        </w:rPr>
        <w:t xml:space="preserve"> 31 Ma</w:t>
      </w:r>
      <w:r w:rsidR="00EE4D77">
        <w:rPr>
          <w:lang w:val="en-GB"/>
        </w:rPr>
        <w:t>r.</w:t>
      </w:r>
      <w:r>
        <w:rPr>
          <w:lang w:val="en-GB"/>
        </w:rPr>
        <w:t xml:space="preserve"> 1954, 30.</w:t>
      </w:r>
    </w:p>
  </w:footnote>
  <w:footnote w:id="39">
    <w:p w14:paraId="48620F0D" w14:textId="76020A18" w:rsidR="00FE660D" w:rsidRPr="00FE660D" w:rsidRDefault="00FE660D">
      <w:pPr>
        <w:pStyle w:val="Alaviitteenteksti"/>
        <w:rPr>
          <w:lang w:val="en-GB"/>
        </w:rPr>
      </w:pPr>
      <w:r>
        <w:rPr>
          <w:rStyle w:val="Alaviitteenviite"/>
        </w:rPr>
        <w:footnoteRef/>
      </w:r>
      <w:r w:rsidRPr="00FE660D">
        <w:rPr>
          <w:lang w:val="en-GB"/>
        </w:rPr>
        <w:t xml:space="preserve"> </w:t>
      </w:r>
      <w:r>
        <w:fldChar w:fldCharType="begin"/>
      </w:r>
      <w:r w:rsidR="00CD2D20">
        <w:rPr>
          <w:lang w:val="en-GB"/>
        </w:rPr>
        <w:instrText xml:space="preserve"> ADDIN ZOTERO_ITEM CSL_CITATION {"citationID":"lw3VdBlE","properties":{"formattedCitation":"Bill Anthes, {\\i{}Native Moderns: American Indian Painting, 1940-1960} (Durham, N.C.: Duke University Press, 2006), 161.","plainCitation":"Bill Anthes, Native Moderns: American Indian Painting, 1940-1960 (Durham, N.C.: Duke University Press, 2006), 161.","noteIndex":37},"citationItems":[{"id":471,"uris":["http://zotero.org/users/1918049/items/4BQ4YP6K"],"uri":["http://zotero.org/users/1918049/items/4BQ4YP6K"],"itemData":{"id":471,"type":"book","title":"Native Moderns: American Indian Painting, 1940-1960","publisher":"Duke University Press","publisher-place":"Durham, N.C.","event-place":"Durham, N.C.","shortTitle":"Native Moderns","author":[{"family":"Anthes","given":"Bill"}],"issued":{"date-parts":[["2006"]]}},"locator":"161"}],"schema":"https://github.com/citation-style-language/schema/raw/master/csl-citation.json"} </w:instrText>
      </w:r>
      <w:r>
        <w:fldChar w:fldCharType="separate"/>
      </w:r>
      <w:r w:rsidR="004F6ECC" w:rsidRPr="004F6ECC">
        <w:rPr>
          <w:rFonts w:ascii="Calibri" w:hAnsi="Calibri" w:cs="Calibri"/>
          <w:szCs w:val="24"/>
          <w:lang w:val="en-US"/>
        </w:rPr>
        <w:t xml:space="preserve">Bill Anthes, </w:t>
      </w:r>
      <w:r w:rsidR="004F6ECC" w:rsidRPr="004F6ECC">
        <w:rPr>
          <w:rFonts w:ascii="Calibri" w:hAnsi="Calibri" w:cs="Calibri"/>
          <w:i/>
          <w:iCs/>
          <w:szCs w:val="24"/>
          <w:lang w:val="en-US"/>
        </w:rPr>
        <w:t>Native Moderns: American Indian Painting, 1940-1960</w:t>
      </w:r>
      <w:r w:rsidR="004F6ECC" w:rsidRPr="004F6ECC">
        <w:rPr>
          <w:rFonts w:ascii="Calibri" w:hAnsi="Calibri" w:cs="Calibri"/>
          <w:szCs w:val="24"/>
          <w:lang w:val="en-US"/>
        </w:rPr>
        <w:t xml:space="preserve"> (Durham, N.C.: Duke University Press, 2006), 161.</w:t>
      </w:r>
      <w:r>
        <w:fldChar w:fldCharType="end"/>
      </w:r>
    </w:p>
  </w:footnote>
  <w:footnote w:id="40">
    <w:p w14:paraId="65CFA6D6" w14:textId="033F5E74" w:rsidR="00FE660D" w:rsidRPr="00FE660D" w:rsidRDefault="00FE660D">
      <w:pPr>
        <w:pStyle w:val="Alaviitteenteksti"/>
        <w:rPr>
          <w:lang w:val="en-GB"/>
        </w:rPr>
      </w:pPr>
      <w:r>
        <w:rPr>
          <w:rStyle w:val="Alaviitteenviite"/>
        </w:rPr>
        <w:footnoteRef/>
      </w:r>
      <w:r w:rsidRPr="00FE660D">
        <w:rPr>
          <w:lang w:val="en-GB"/>
        </w:rPr>
        <w:t xml:space="preserve"> </w:t>
      </w:r>
      <w:r>
        <w:fldChar w:fldCharType="begin"/>
      </w:r>
      <w:r w:rsidR="00CD2D20">
        <w:rPr>
          <w:lang w:val="en-GB"/>
        </w:rPr>
        <w:instrText xml:space="preserve"> ADDIN ZOTERO_ITEM CSL_CITATION {"citationID":"9go6YmVo","properties":{"formattedCitation":"quoted in Anthes, 161.","plainCitation":"quoted in Anthes, 161.","noteIndex":38},"citationItems":[{"id":471,"uris":["http://zotero.org/users/1918049/items/4BQ4YP6K"],"uri":["http://zotero.org/users/1918049/items/4BQ4YP6K"],"itemData":{"id":471,"type":"book","title":"Native Moderns: American Indian Painting, 1940-1960","publisher":"Duke University Press","publisher-place":"Durham, N.C.","event-place":"Durham, N.C.","shortTitle":"Native Moderns","author":[{"family":"Anthes","given":"Bill"}],"issued":{"date-parts":[["2006"]]}},"locator":"161","prefix":"quoted in"}],"schema":"https://github.com/citation-style-language/schema/raw/master/csl-citation.json"} </w:instrText>
      </w:r>
      <w:r>
        <w:fldChar w:fldCharType="separate"/>
      </w:r>
      <w:r w:rsidR="004F6ECC" w:rsidRPr="00C81536">
        <w:rPr>
          <w:rFonts w:ascii="Calibri" w:hAnsi="Calibri" w:cs="Calibri"/>
          <w:lang w:val="en-US"/>
        </w:rPr>
        <w:t>quoted in Anthes, 161.</w:t>
      </w:r>
      <w:r>
        <w:fldChar w:fldCharType="end"/>
      </w:r>
    </w:p>
  </w:footnote>
  <w:footnote w:id="41">
    <w:p w14:paraId="7590CC20" w14:textId="56751A32"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William Blair, ‘On the Warpath Against Bogus Indian Art’, </w:t>
      </w:r>
      <w:r w:rsidRPr="000E5ED0">
        <w:rPr>
          <w:i/>
          <w:lang w:val="en-GB"/>
        </w:rPr>
        <w:t>N</w:t>
      </w:r>
      <w:r w:rsidR="00B67BF1">
        <w:rPr>
          <w:i/>
          <w:lang w:val="en-GB"/>
        </w:rPr>
        <w:t xml:space="preserve">ew </w:t>
      </w:r>
      <w:r w:rsidRPr="000E5ED0">
        <w:rPr>
          <w:i/>
          <w:lang w:val="en-GB"/>
        </w:rPr>
        <w:t>Y</w:t>
      </w:r>
      <w:r w:rsidR="00B67BF1">
        <w:rPr>
          <w:i/>
          <w:lang w:val="en-GB"/>
        </w:rPr>
        <w:t xml:space="preserve">ork </w:t>
      </w:r>
      <w:r w:rsidRPr="000E5ED0">
        <w:rPr>
          <w:i/>
          <w:lang w:val="en-GB"/>
        </w:rPr>
        <w:t>T</w:t>
      </w:r>
      <w:r w:rsidR="00B67BF1">
        <w:rPr>
          <w:i/>
          <w:lang w:val="en-GB"/>
        </w:rPr>
        <w:t>imes</w:t>
      </w:r>
      <w:r w:rsidR="00EE4D77">
        <w:rPr>
          <w:lang w:val="en-GB"/>
        </w:rPr>
        <w:t>, 28 Apr.</w:t>
      </w:r>
      <w:r w:rsidRPr="000E5ED0">
        <w:rPr>
          <w:lang w:val="en-GB"/>
        </w:rPr>
        <w:t xml:space="preserve"> 1963, p. SM1.</w:t>
      </w:r>
    </w:p>
  </w:footnote>
  <w:footnote w:id="42">
    <w:p w14:paraId="4EF3D745" w14:textId="77777777"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Ibid.</w:t>
      </w:r>
    </w:p>
  </w:footnote>
  <w:footnote w:id="43">
    <w:p w14:paraId="7B963E6A" w14:textId="77777777"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Ibid.</w:t>
      </w:r>
    </w:p>
  </w:footnote>
  <w:footnote w:id="44">
    <w:p w14:paraId="4DE56C3B" w14:textId="1B844772" w:rsidR="00BE0FFF" w:rsidRPr="000E5ED0" w:rsidRDefault="00BE0FFF" w:rsidP="00BE0FFF">
      <w:pPr>
        <w:pStyle w:val="Alaviitteenteksti"/>
        <w:rPr>
          <w:lang w:val="en-GB"/>
        </w:rPr>
      </w:pPr>
      <w:r w:rsidRPr="000E5ED0">
        <w:rPr>
          <w:rStyle w:val="Alaviitteenviite"/>
          <w:lang w:val="en-GB"/>
        </w:rPr>
        <w:footnoteRef/>
      </w:r>
      <w:r w:rsidR="00CD2D20">
        <w:rPr>
          <w:lang w:val="en-GB"/>
        </w:rPr>
        <w:t xml:space="preserve"> Ibid</w:t>
      </w:r>
      <w:r w:rsidRPr="000E5ED0">
        <w:rPr>
          <w:lang w:val="en-GB"/>
        </w:rPr>
        <w:t>.</w:t>
      </w:r>
    </w:p>
  </w:footnote>
  <w:footnote w:id="45">
    <w:p w14:paraId="7575F9DC" w14:textId="3FFB93AF"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See also: Thomas </w:t>
      </w:r>
      <w:proofErr w:type="spellStart"/>
      <w:r w:rsidRPr="000E5ED0">
        <w:rPr>
          <w:lang w:val="en-GB"/>
        </w:rPr>
        <w:t>Lesure</w:t>
      </w:r>
      <w:proofErr w:type="spellEnd"/>
      <w:r w:rsidRPr="000E5ED0">
        <w:rPr>
          <w:lang w:val="en-GB"/>
        </w:rPr>
        <w:t xml:space="preserve">, ‘Hunting for Indian Bargains’, </w:t>
      </w:r>
      <w:r w:rsidRPr="000E5ED0">
        <w:rPr>
          <w:i/>
          <w:lang w:val="en-GB"/>
        </w:rPr>
        <w:t>N</w:t>
      </w:r>
      <w:r w:rsidR="00B67BF1">
        <w:rPr>
          <w:i/>
          <w:lang w:val="en-GB"/>
        </w:rPr>
        <w:t xml:space="preserve">ew </w:t>
      </w:r>
      <w:r w:rsidRPr="000E5ED0">
        <w:rPr>
          <w:i/>
          <w:lang w:val="en-GB"/>
        </w:rPr>
        <w:t>Y</w:t>
      </w:r>
      <w:r w:rsidR="00B67BF1">
        <w:rPr>
          <w:i/>
          <w:lang w:val="en-GB"/>
        </w:rPr>
        <w:t xml:space="preserve">ork </w:t>
      </w:r>
      <w:r w:rsidRPr="000E5ED0">
        <w:rPr>
          <w:i/>
          <w:lang w:val="en-GB"/>
        </w:rPr>
        <w:t>T</w:t>
      </w:r>
      <w:r w:rsidR="00B67BF1">
        <w:rPr>
          <w:i/>
          <w:lang w:val="en-GB"/>
        </w:rPr>
        <w:t>imes</w:t>
      </w:r>
      <w:r w:rsidR="00EE4D77">
        <w:rPr>
          <w:lang w:val="en-GB"/>
        </w:rPr>
        <w:t>, 21 Dec.</w:t>
      </w:r>
      <w:r w:rsidRPr="000E5ED0">
        <w:rPr>
          <w:lang w:val="en-GB"/>
        </w:rPr>
        <w:t xml:space="preserve"> 1952, p. SM22; W. Thetford </w:t>
      </w:r>
      <w:proofErr w:type="spellStart"/>
      <w:r w:rsidRPr="000E5ED0">
        <w:rPr>
          <w:lang w:val="en-GB"/>
        </w:rPr>
        <w:t>LeViness</w:t>
      </w:r>
      <w:proofErr w:type="spellEnd"/>
      <w:r w:rsidRPr="000E5ED0">
        <w:rPr>
          <w:lang w:val="en-GB"/>
        </w:rPr>
        <w:t xml:space="preserve">, ‘Arts-and-Crafts Season in New Mexico’, </w:t>
      </w:r>
      <w:r w:rsidRPr="000E5ED0">
        <w:rPr>
          <w:i/>
          <w:lang w:val="en-GB"/>
        </w:rPr>
        <w:t>NYT</w:t>
      </w:r>
      <w:r w:rsidR="00EE4D77">
        <w:rPr>
          <w:lang w:val="en-GB"/>
        </w:rPr>
        <w:t>, 4 Aug.</w:t>
      </w:r>
      <w:r w:rsidRPr="000E5ED0">
        <w:rPr>
          <w:lang w:val="en-GB"/>
        </w:rPr>
        <w:t xml:space="preserve"> 1968, p. SM18.</w:t>
      </w:r>
    </w:p>
  </w:footnote>
  <w:footnote w:id="46">
    <w:p w14:paraId="5C69A2A3" w14:textId="6029717E" w:rsidR="009D59AC" w:rsidRPr="009D59AC" w:rsidRDefault="009D59AC">
      <w:pPr>
        <w:pStyle w:val="Alaviitteenteksti"/>
        <w:rPr>
          <w:lang w:val="en-US"/>
        </w:rPr>
      </w:pPr>
      <w:r>
        <w:rPr>
          <w:rStyle w:val="Alaviitteenviite"/>
        </w:rPr>
        <w:footnoteRef/>
      </w:r>
      <w:r w:rsidRPr="009D59AC">
        <w:rPr>
          <w:lang w:val="en-US"/>
        </w:rPr>
        <w:t xml:space="preserve"> </w:t>
      </w:r>
      <w:r>
        <w:fldChar w:fldCharType="begin"/>
      </w:r>
      <w:r w:rsidR="00CD2D20">
        <w:rPr>
          <w:lang w:val="en-US"/>
        </w:rPr>
        <w:instrText xml:space="preserve"> ADDIN ZOTERO_ITEM CSL_CITATION {"citationID":"gNzFWmmN","properties":{"formattedCitation":"Ann Marguerite Tartsinis, {\\i{}An American Style: Global Sources for New York Textile and Fashion Design, 1915-1928} (New York: Bard Graduate Center, 2014), 21.","plainCitation":"Ann Marguerite Tartsinis, An American Style: Global Sources for New York Textile and Fashion Design, 1915-1928 (New York: Bard Graduate Center, 2014), 21.","noteIndex":44},"citationItems":[{"id":474,"uris":["http://zotero.org/users/1918049/items/MVNKZN43"],"uri":["http://zotero.org/users/1918049/items/MVNKZN43"],"itemData":{"id":474,"type":"book","title":"An American Style: Global Sources for New York Textile and Fashion Design, 1915-1928","publisher":"Bard Graduate Center","publisher-place":"New York","event-place":"New York","shortTitle":"An American Style","author":[{"family":"Tartsinis","given":"Ann Marguerite"}],"issued":{"date-parts":[["2014"]]}},"locator":"21","label":"page"}],"schema":"https://github.com/citation-style-language/schema/raw/master/csl-citation.json"} </w:instrText>
      </w:r>
      <w:r>
        <w:fldChar w:fldCharType="separate"/>
      </w:r>
      <w:r w:rsidR="004F6ECC" w:rsidRPr="008C4B81">
        <w:rPr>
          <w:rFonts w:ascii="Calibri" w:hAnsi="Calibri" w:cs="Calibri"/>
          <w:szCs w:val="24"/>
          <w:lang w:val="en-US"/>
        </w:rPr>
        <w:t xml:space="preserve">Ann Marguerite Tartsinis, </w:t>
      </w:r>
      <w:r w:rsidR="004F6ECC" w:rsidRPr="008C4B81">
        <w:rPr>
          <w:rFonts w:ascii="Calibri" w:hAnsi="Calibri" w:cs="Calibri"/>
          <w:i/>
          <w:iCs/>
          <w:szCs w:val="24"/>
          <w:lang w:val="en-US"/>
        </w:rPr>
        <w:t>An American Style: Global Sources for New York Textile and Fashion Design, 1915-1928</w:t>
      </w:r>
      <w:r w:rsidR="004F6ECC" w:rsidRPr="008C4B81">
        <w:rPr>
          <w:rFonts w:ascii="Calibri" w:hAnsi="Calibri" w:cs="Calibri"/>
          <w:szCs w:val="24"/>
          <w:lang w:val="en-US"/>
        </w:rPr>
        <w:t xml:space="preserve"> (New York: Bard Graduate Center, 2014), 21.</w:t>
      </w:r>
      <w:r>
        <w:fldChar w:fldCharType="end"/>
      </w:r>
    </w:p>
  </w:footnote>
  <w:footnote w:id="47">
    <w:p w14:paraId="49FF5260" w14:textId="7CD676C6"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See for instance: ‘Tribes Influence Décor for Home’, </w:t>
      </w:r>
      <w:r w:rsidRPr="000E5ED0">
        <w:rPr>
          <w:i/>
          <w:lang w:val="en-GB"/>
        </w:rPr>
        <w:t>N</w:t>
      </w:r>
      <w:r w:rsidR="00B67BF1">
        <w:rPr>
          <w:i/>
          <w:lang w:val="en-GB"/>
        </w:rPr>
        <w:t xml:space="preserve">ew </w:t>
      </w:r>
      <w:r w:rsidRPr="000E5ED0">
        <w:rPr>
          <w:i/>
          <w:lang w:val="en-GB"/>
        </w:rPr>
        <w:t>Y</w:t>
      </w:r>
      <w:r w:rsidR="00B67BF1">
        <w:rPr>
          <w:i/>
          <w:lang w:val="en-GB"/>
        </w:rPr>
        <w:t xml:space="preserve">ork </w:t>
      </w:r>
      <w:r w:rsidRPr="000E5ED0">
        <w:rPr>
          <w:i/>
          <w:lang w:val="en-GB"/>
        </w:rPr>
        <w:t>T</w:t>
      </w:r>
      <w:r w:rsidR="00B67BF1">
        <w:rPr>
          <w:i/>
          <w:lang w:val="en-GB"/>
        </w:rPr>
        <w:t>imes</w:t>
      </w:r>
      <w:r w:rsidR="00EE4D77">
        <w:rPr>
          <w:lang w:val="en-GB"/>
        </w:rPr>
        <w:t>, 14 Jan.</w:t>
      </w:r>
      <w:r w:rsidRPr="000E5ED0">
        <w:rPr>
          <w:lang w:val="en-GB"/>
        </w:rPr>
        <w:t xml:space="preserve"> 1959, p. 23; Myron Kandel, ‘Surprises are in Store at the Indian Handicrafts </w:t>
      </w:r>
      <w:proofErr w:type="spellStart"/>
      <w:r w:rsidRPr="000E5ED0">
        <w:rPr>
          <w:lang w:val="en-GB"/>
        </w:rPr>
        <w:t>Center</w:t>
      </w:r>
      <w:proofErr w:type="spellEnd"/>
      <w:r w:rsidRPr="000E5ED0">
        <w:rPr>
          <w:lang w:val="en-GB"/>
        </w:rPr>
        <w:t xml:space="preserve">’, </w:t>
      </w:r>
      <w:r w:rsidRPr="000E5ED0">
        <w:rPr>
          <w:i/>
          <w:lang w:val="en-GB"/>
        </w:rPr>
        <w:t>NYT</w:t>
      </w:r>
      <w:r w:rsidR="00EE4D77">
        <w:rPr>
          <w:lang w:val="en-GB"/>
        </w:rPr>
        <w:t>, 20 Feb.</w:t>
      </w:r>
      <w:r w:rsidRPr="000E5ED0">
        <w:rPr>
          <w:lang w:val="en-GB"/>
        </w:rPr>
        <w:t xml:space="preserve"> 1962, p. 60; Craig Claiborne, ‘New Yorkers Dine on Legacies of the Indian, From Aztec to Zuni’, </w:t>
      </w:r>
      <w:r w:rsidRPr="000E5ED0">
        <w:rPr>
          <w:i/>
          <w:lang w:val="en-GB"/>
        </w:rPr>
        <w:t>NYT</w:t>
      </w:r>
      <w:r w:rsidR="00EE4D77">
        <w:rPr>
          <w:lang w:val="en-GB"/>
        </w:rPr>
        <w:t>, 16 Mar.</w:t>
      </w:r>
      <w:r w:rsidRPr="000E5ED0">
        <w:rPr>
          <w:lang w:val="en-GB"/>
        </w:rPr>
        <w:t xml:space="preserve"> 1967, p. 56; Nan </w:t>
      </w:r>
      <w:proofErr w:type="spellStart"/>
      <w:r w:rsidRPr="000E5ED0">
        <w:rPr>
          <w:lang w:val="en-GB"/>
        </w:rPr>
        <w:t>Ickeringill</w:t>
      </w:r>
      <w:proofErr w:type="spellEnd"/>
      <w:r w:rsidRPr="000E5ED0">
        <w:rPr>
          <w:lang w:val="en-GB"/>
        </w:rPr>
        <w:t xml:space="preserve">, ‘We’re Stealing from the Indians Again’, </w:t>
      </w:r>
      <w:r w:rsidRPr="000E5ED0">
        <w:rPr>
          <w:i/>
          <w:lang w:val="en-GB"/>
        </w:rPr>
        <w:t>NYT</w:t>
      </w:r>
      <w:r w:rsidRPr="000E5ED0">
        <w:rPr>
          <w:lang w:val="en-GB"/>
        </w:rPr>
        <w:t xml:space="preserve">, 22 July 1968, p. 38; Bernadine Morris, ‘Sant’Angelo’s Fashions a Tribute to the Indians’, </w:t>
      </w:r>
      <w:r w:rsidRPr="000E5ED0">
        <w:rPr>
          <w:i/>
          <w:lang w:val="en-GB"/>
        </w:rPr>
        <w:t>NYT</w:t>
      </w:r>
      <w:r w:rsidRPr="000E5ED0">
        <w:rPr>
          <w:lang w:val="en-GB"/>
        </w:rPr>
        <w:t xml:space="preserve">, 15 May 1970, p. 41; Joan Cook, ‘At 65, He Turns to Hippie Fashions’, </w:t>
      </w:r>
      <w:r w:rsidRPr="000E5ED0">
        <w:rPr>
          <w:i/>
          <w:lang w:val="en-GB"/>
        </w:rPr>
        <w:t>NYT</w:t>
      </w:r>
      <w:r w:rsidRPr="000E5ED0">
        <w:rPr>
          <w:lang w:val="en-GB"/>
        </w:rPr>
        <w:t>, 29 May 1970, p. 18.</w:t>
      </w:r>
    </w:p>
  </w:footnote>
  <w:footnote w:id="48">
    <w:p w14:paraId="6308049D" w14:textId="331F4627" w:rsidR="00E34C76" w:rsidRPr="00E34C76" w:rsidRDefault="00E34C76">
      <w:pPr>
        <w:pStyle w:val="Alaviitteenteksti"/>
        <w:rPr>
          <w:lang w:val="en-GB"/>
        </w:rPr>
      </w:pPr>
      <w:r>
        <w:rPr>
          <w:rStyle w:val="Alaviitteenviite"/>
        </w:rPr>
        <w:footnoteRef/>
      </w:r>
      <w:r w:rsidRPr="00E34C76">
        <w:rPr>
          <w:lang w:val="en-GB"/>
        </w:rPr>
        <w:t xml:space="preserve"> </w:t>
      </w:r>
      <w:r>
        <w:rPr>
          <w:lang w:val="en-GB"/>
        </w:rPr>
        <w:t xml:space="preserve">‘Tribes Influence Décor for Home’, </w:t>
      </w:r>
      <w:r>
        <w:rPr>
          <w:i/>
          <w:lang w:val="en-GB"/>
        </w:rPr>
        <w:t>N</w:t>
      </w:r>
      <w:r w:rsidR="00903D64">
        <w:rPr>
          <w:i/>
          <w:lang w:val="en-GB"/>
        </w:rPr>
        <w:t xml:space="preserve">ew </w:t>
      </w:r>
      <w:r>
        <w:rPr>
          <w:i/>
          <w:lang w:val="en-GB"/>
        </w:rPr>
        <w:t>Y</w:t>
      </w:r>
      <w:r w:rsidR="00903D64">
        <w:rPr>
          <w:i/>
          <w:lang w:val="en-GB"/>
        </w:rPr>
        <w:t xml:space="preserve">ork </w:t>
      </w:r>
      <w:r>
        <w:rPr>
          <w:i/>
          <w:lang w:val="en-GB"/>
        </w:rPr>
        <w:t>T</w:t>
      </w:r>
      <w:r w:rsidR="00903D64">
        <w:rPr>
          <w:i/>
          <w:lang w:val="en-GB"/>
        </w:rPr>
        <w:t>imes</w:t>
      </w:r>
      <w:r w:rsidR="00EE4D77">
        <w:rPr>
          <w:lang w:val="en-GB"/>
        </w:rPr>
        <w:t>, 14 Jan.</w:t>
      </w:r>
      <w:r>
        <w:rPr>
          <w:lang w:val="en-GB"/>
        </w:rPr>
        <w:t xml:space="preserve"> 1959, 23.</w:t>
      </w:r>
    </w:p>
  </w:footnote>
  <w:footnote w:id="49">
    <w:p w14:paraId="45A5EFC6" w14:textId="77777777" w:rsidR="007C5752" w:rsidRPr="007C5752" w:rsidRDefault="007C5752">
      <w:pPr>
        <w:pStyle w:val="Alaviitteenteksti"/>
        <w:rPr>
          <w:lang w:val="en-GB"/>
        </w:rPr>
      </w:pPr>
      <w:r>
        <w:rPr>
          <w:rStyle w:val="Alaviitteenviite"/>
        </w:rPr>
        <w:footnoteRef/>
      </w:r>
      <w:r w:rsidRPr="007C5752">
        <w:rPr>
          <w:lang w:val="en-GB"/>
        </w:rPr>
        <w:t xml:space="preserve"> </w:t>
      </w:r>
      <w:r>
        <w:rPr>
          <w:lang w:val="en-GB"/>
        </w:rPr>
        <w:t>Ibid.</w:t>
      </w:r>
    </w:p>
  </w:footnote>
  <w:footnote w:id="50">
    <w:p w14:paraId="09EC589F" w14:textId="7BDBAD89"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w:t>
      </w:r>
      <w:proofErr w:type="spellStart"/>
      <w:r w:rsidRPr="000E5ED0">
        <w:rPr>
          <w:lang w:val="en-GB"/>
        </w:rPr>
        <w:t>Clairborne</w:t>
      </w:r>
      <w:proofErr w:type="spellEnd"/>
      <w:r w:rsidRPr="000E5ED0">
        <w:rPr>
          <w:lang w:val="en-GB"/>
        </w:rPr>
        <w:t xml:space="preserve">, </w:t>
      </w:r>
      <w:r w:rsidR="00290D34">
        <w:rPr>
          <w:lang w:val="en-GB"/>
        </w:rPr>
        <w:t>‘New Yorkers Dine on Legacies’</w:t>
      </w:r>
      <w:r w:rsidRPr="000E5ED0">
        <w:rPr>
          <w:lang w:val="en-GB"/>
        </w:rPr>
        <w:t>, p. 56.</w:t>
      </w:r>
    </w:p>
  </w:footnote>
  <w:footnote w:id="51">
    <w:p w14:paraId="3AE1D524" w14:textId="6F0C0289" w:rsidR="004034FD" w:rsidRPr="00E13375" w:rsidRDefault="004034FD">
      <w:pPr>
        <w:pStyle w:val="Alaviitteenteksti"/>
        <w:rPr>
          <w:lang w:val="en-US"/>
        </w:rPr>
      </w:pPr>
      <w:r>
        <w:rPr>
          <w:rStyle w:val="Alaviitteenviite"/>
        </w:rPr>
        <w:footnoteRef/>
      </w:r>
      <w:r w:rsidRPr="00E13375">
        <w:rPr>
          <w:lang w:val="en-US"/>
        </w:rPr>
        <w:t xml:space="preserve"> </w:t>
      </w:r>
      <w:r>
        <w:fldChar w:fldCharType="begin"/>
      </w:r>
      <w:r w:rsidR="004F6ECC">
        <w:rPr>
          <w:lang w:val="en-US"/>
        </w:rPr>
        <w:instrText xml:space="preserve"> ADDIN ZOTERO_ITEM CSL_CITATION {"citationID":"expgsqzj","properties":{"formattedCitation":"Quoted in Anthes, {\\i{}Native Moderns}, 134.","plainCitation":"Quoted in Anthes, Native Moderns, 134.","noteIndex":49},"citationItems":[{"id":471,"uris":["http://zotero.org/users/1918049/items/4BQ4YP6K"],"uri":["http://zotero.org/users/1918049/items/4BQ4YP6K"],"itemData":{"id":471,"type":"book","title":"Native Moderns: American Indian Painting, 1940-1960","publisher":"Duke University Press","publisher-place":"Durham, N.C.","event-place":"Durham, N.C.","shortTitle":"Native Moderns","author":[{"family":"Anthes","given":"Bill"}],"issued":{"date-parts":[["2006"]]}},"locator":"134","label":"page","prefix":"Quoted in"}],"schema":"https://github.com/citation-style-language/schema/raw/master/csl-citation.json"} </w:instrText>
      </w:r>
      <w:r>
        <w:fldChar w:fldCharType="separate"/>
      </w:r>
      <w:r w:rsidR="004F6ECC" w:rsidRPr="008C4B81">
        <w:rPr>
          <w:rFonts w:ascii="Calibri" w:hAnsi="Calibri" w:cs="Calibri"/>
          <w:szCs w:val="24"/>
          <w:lang w:val="en-US"/>
        </w:rPr>
        <w:t xml:space="preserve">Quoted in Anthes, </w:t>
      </w:r>
      <w:r w:rsidR="004F6ECC" w:rsidRPr="008C4B81">
        <w:rPr>
          <w:rFonts w:ascii="Calibri" w:hAnsi="Calibri" w:cs="Calibri"/>
          <w:i/>
          <w:iCs/>
          <w:szCs w:val="24"/>
          <w:lang w:val="en-US"/>
        </w:rPr>
        <w:t>Native Moderns</w:t>
      </w:r>
      <w:r w:rsidR="004F6ECC" w:rsidRPr="008C4B81">
        <w:rPr>
          <w:rFonts w:ascii="Calibri" w:hAnsi="Calibri" w:cs="Calibri"/>
          <w:szCs w:val="24"/>
          <w:lang w:val="en-US"/>
        </w:rPr>
        <w:t>, 134.</w:t>
      </w:r>
      <w:r>
        <w:fldChar w:fldCharType="end"/>
      </w:r>
    </w:p>
  </w:footnote>
  <w:footnote w:id="52">
    <w:p w14:paraId="17101280" w14:textId="40AF6B9B" w:rsidR="0072588D" w:rsidRPr="0072588D" w:rsidRDefault="0072588D">
      <w:pPr>
        <w:pStyle w:val="Alaviitteenteksti"/>
        <w:rPr>
          <w:lang w:val="en-US"/>
        </w:rPr>
      </w:pPr>
      <w:r>
        <w:rPr>
          <w:rStyle w:val="Alaviitteenviite"/>
        </w:rPr>
        <w:footnoteRef/>
      </w:r>
      <w:r w:rsidRPr="0072588D">
        <w:rPr>
          <w:lang w:val="en-US"/>
        </w:rPr>
        <w:t xml:space="preserve"> </w:t>
      </w:r>
      <w:proofErr w:type="spellStart"/>
      <w:r w:rsidRPr="0072588D">
        <w:rPr>
          <w:lang w:val="en-US"/>
        </w:rPr>
        <w:t>Clairborne</w:t>
      </w:r>
      <w:proofErr w:type="spellEnd"/>
      <w:r w:rsidRPr="0072588D">
        <w:rPr>
          <w:lang w:val="en-US"/>
        </w:rPr>
        <w:t xml:space="preserve">, ’New Yorkers Dine on Legacies’, p. </w:t>
      </w:r>
      <w:r>
        <w:rPr>
          <w:lang w:val="en-US"/>
        </w:rPr>
        <w:t>56.</w:t>
      </w:r>
    </w:p>
  </w:footnote>
  <w:footnote w:id="53">
    <w:p w14:paraId="4B108F7F" w14:textId="10BDA72D" w:rsidR="00BE0FFF" w:rsidRPr="000E5ED0" w:rsidRDefault="00BE0FFF" w:rsidP="00BE0FFF">
      <w:pPr>
        <w:pStyle w:val="Alaviitteenteksti"/>
        <w:rPr>
          <w:lang w:val="en-GB"/>
        </w:rPr>
      </w:pPr>
      <w:r w:rsidRPr="000E5ED0">
        <w:rPr>
          <w:rStyle w:val="Alaviitteenviite"/>
          <w:lang w:val="en-GB"/>
        </w:rPr>
        <w:footnoteRef/>
      </w:r>
      <w:r w:rsidR="0072588D">
        <w:rPr>
          <w:lang w:val="en-GB"/>
        </w:rPr>
        <w:t xml:space="preserve"> Ibid.</w:t>
      </w:r>
    </w:p>
  </w:footnote>
  <w:footnote w:id="54">
    <w:p w14:paraId="555DDCC4" w14:textId="77777777"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Ibid.</w:t>
      </w:r>
    </w:p>
  </w:footnote>
  <w:footnote w:id="55">
    <w:p w14:paraId="0CEB3F0C" w14:textId="77777777"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Ibid.</w:t>
      </w:r>
    </w:p>
  </w:footnote>
  <w:footnote w:id="56">
    <w:p w14:paraId="3AA2AA87" w14:textId="55AEC3D2" w:rsidR="009038CA" w:rsidRPr="005C0917" w:rsidRDefault="009038CA" w:rsidP="009038CA">
      <w:pPr>
        <w:pStyle w:val="Alaviitteenteksti"/>
        <w:rPr>
          <w:lang w:val="en-US"/>
        </w:rPr>
      </w:pPr>
      <w:r>
        <w:rPr>
          <w:rStyle w:val="Alaviitteenviite"/>
        </w:rPr>
        <w:footnoteRef/>
      </w:r>
      <w:r w:rsidRPr="005C0917">
        <w:rPr>
          <w:lang w:val="en-US"/>
        </w:rPr>
        <w:t xml:space="preserve"> </w:t>
      </w:r>
      <w:r>
        <w:fldChar w:fldCharType="begin"/>
      </w:r>
      <w:r w:rsidR="002B3BF1">
        <w:rPr>
          <w:lang w:val="en-US"/>
        </w:rPr>
        <w:instrText xml:space="preserve"> ADDIN ZOTERO_ITEM CSL_CITATION {"citationID":"hxpmImCm","properties":{"formattedCitation":"Nancy J. Parezo, \\uc0\\u8220{}The Indian Fashion Show,\\uc0\\u8221{} in {\\i{}Unpacking Culture: Art and Commodity in Colonial and Postcolonial Worlds}, ed. Ruth B. Phillips and Christopher B. Steiner (Berkeley: University of California Press, 1999), 245.","plainCitation":"Nancy J. Parezo, “The Indian Fashion Show,” in Unpacking Culture: Art and Commodity in Colonial and Postcolonial Worlds, ed. Ruth B. Phillips and Christopher B. Steiner (Berkeley: University of California Press, 1999), 245.","noteIndex":54},"citationItems":[{"id":473,"uris":["http://zotero.org/users/1918049/items/T2CIEC97"],"uri":["http://zotero.org/users/1918049/items/T2CIEC97"],"itemData":{"id":473,"type":"chapter","title":"The Indian Fashion Show","container-title":"Unpacking Culture: Art and Commodity in Colonial and Postcolonial Worlds","publisher":"University of California Press","publisher-place":"Berkeley","event-place":"Berkeley","author":[{"family":"Parezo","given":"Nancy J."}],"editor":[{"family":"Phillips","given":"Ruth B."},{"family":"Steiner","given":"Christopher B."}],"issued":{"date-parts":[["1999"]]}},"locator":"245","label":"page"}],"schema":"https://github.com/citation-style-language/schema/raw/master/csl-citation.json"} </w:instrText>
      </w:r>
      <w:r>
        <w:fldChar w:fldCharType="separate"/>
      </w:r>
      <w:r w:rsidR="002B3BF1" w:rsidRPr="002B3BF1">
        <w:rPr>
          <w:rFonts w:ascii="Calibri" w:hAnsi="Calibri" w:cs="Calibri"/>
          <w:szCs w:val="24"/>
          <w:lang w:val="en-US"/>
        </w:rPr>
        <w:t xml:space="preserve">Nancy J. Parezo, “The Indian Fashion Show,” in </w:t>
      </w:r>
      <w:r w:rsidR="002B3BF1" w:rsidRPr="002B3BF1">
        <w:rPr>
          <w:rFonts w:ascii="Calibri" w:hAnsi="Calibri" w:cs="Calibri"/>
          <w:i/>
          <w:iCs/>
          <w:szCs w:val="24"/>
          <w:lang w:val="en-US"/>
        </w:rPr>
        <w:t>Unpacking Culture: Art and Commodity in Colonial and Postcolonial Worlds</w:t>
      </w:r>
      <w:r w:rsidR="002B3BF1" w:rsidRPr="002B3BF1">
        <w:rPr>
          <w:rFonts w:ascii="Calibri" w:hAnsi="Calibri" w:cs="Calibri"/>
          <w:szCs w:val="24"/>
          <w:lang w:val="en-US"/>
        </w:rPr>
        <w:t>, ed. Ruth B. Phillips and Christopher B. Steiner (Berkeley: University of California Press, 1999), 245.</w:t>
      </w:r>
      <w:r>
        <w:fldChar w:fldCharType="end"/>
      </w:r>
    </w:p>
  </w:footnote>
  <w:footnote w:id="57">
    <w:p w14:paraId="65AD9DE9" w14:textId="4FE35C5F" w:rsidR="00C8266E" w:rsidRPr="00C8266E" w:rsidRDefault="00C8266E">
      <w:pPr>
        <w:pStyle w:val="Alaviitteenteksti"/>
        <w:rPr>
          <w:lang w:val="en-US"/>
        </w:rPr>
      </w:pPr>
      <w:r>
        <w:rPr>
          <w:rStyle w:val="Alaviitteenviite"/>
        </w:rPr>
        <w:footnoteRef/>
      </w:r>
      <w:r w:rsidRPr="00C8266E">
        <w:rPr>
          <w:lang w:val="en-US"/>
        </w:rPr>
        <w:t xml:space="preserve"> ’Indian Fashion Show is Presented Here’, </w:t>
      </w:r>
      <w:r>
        <w:rPr>
          <w:i/>
          <w:lang w:val="en-US"/>
        </w:rPr>
        <w:t>NYT</w:t>
      </w:r>
      <w:r>
        <w:rPr>
          <w:lang w:val="en-US"/>
        </w:rPr>
        <w:t xml:space="preserve">, 18 November 1949, 32; ‘Students to Model Costumes’, </w:t>
      </w:r>
      <w:r>
        <w:rPr>
          <w:i/>
          <w:lang w:val="en-US"/>
        </w:rPr>
        <w:t>NYT</w:t>
      </w:r>
      <w:r>
        <w:rPr>
          <w:lang w:val="en-US"/>
        </w:rPr>
        <w:t>, 28 October 1953, 21.</w:t>
      </w:r>
    </w:p>
  </w:footnote>
  <w:footnote w:id="58">
    <w:p w14:paraId="67A49CC0" w14:textId="77777777" w:rsidR="00A33780" w:rsidRPr="00B30731" w:rsidRDefault="00A33780" w:rsidP="00A33780">
      <w:pPr>
        <w:pStyle w:val="Alaviitteenteksti"/>
        <w:rPr>
          <w:lang w:val="en-GB"/>
        </w:rPr>
      </w:pPr>
      <w:r>
        <w:rPr>
          <w:rStyle w:val="Alaviitteenviite"/>
        </w:rPr>
        <w:footnoteRef/>
      </w:r>
      <w:r w:rsidRPr="002F2247">
        <w:rPr>
          <w:lang w:val="en-GB"/>
        </w:rPr>
        <w:t xml:space="preserve"> </w:t>
      </w:r>
      <w:r>
        <w:rPr>
          <w:lang w:val="en-GB"/>
        </w:rPr>
        <w:t xml:space="preserve">Deloria, </w:t>
      </w:r>
      <w:r>
        <w:rPr>
          <w:i/>
          <w:lang w:val="en-GB"/>
        </w:rPr>
        <w:t>Playing Indian</w:t>
      </w:r>
      <w:r>
        <w:rPr>
          <w:lang w:val="en-GB"/>
        </w:rPr>
        <w:t>, 158.</w:t>
      </w:r>
    </w:p>
  </w:footnote>
  <w:footnote w:id="59">
    <w:p w14:paraId="311E7074" w14:textId="0F485E9D" w:rsidR="00A33780" w:rsidRPr="00871B08" w:rsidRDefault="00A33780" w:rsidP="00A33780">
      <w:pPr>
        <w:pStyle w:val="Alaviitteenteksti"/>
        <w:rPr>
          <w:lang w:val="en-US"/>
        </w:rPr>
      </w:pPr>
      <w:r>
        <w:rPr>
          <w:rStyle w:val="Alaviitteenviite"/>
        </w:rPr>
        <w:footnoteRef/>
      </w:r>
      <w:r w:rsidRPr="00871B08">
        <w:rPr>
          <w:lang w:val="en-US"/>
        </w:rPr>
        <w:t xml:space="preserve"> </w:t>
      </w:r>
      <w:r>
        <w:fldChar w:fldCharType="begin"/>
      </w:r>
      <w:r w:rsidR="00CD714D">
        <w:rPr>
          <w:lang w:val="en-US"/>
        </w:rPr>
        <w:instrText xml:space="preserve"> ADDIN ZOTERO_ITEM CSL_CITATION {"citationID":"2Lv1cXFD","properties":{"formattedCitation":"For details of Red Power protests, see for instance Paul Chaat Smith and Robert Allen Warrior, {\\i{}Like a Hurricane: The Indian Movement from Alcatraz to Wounded Knee} (New York: New Press, 1996).","plainCitation":"For details of Red Power protests, see for instance Paul Chaat Smith and Robert Allen Warrior, Like a Hurricane: The Indian Movement from Alcatraz to Wounded Knee (New York: New Press, 1996).","noteIndex":57},"citationItems":[{"id":290,"uris":["http://zotero.org/users/1918049/items/AP2TGG6Z"],"uri":["http://zotero.org/users/1918049/items/AP2TGG6Z"],"itemData":{"id":290,"type":"book","title":"Like a Hurricane: The Indian Movement from Alcatraz to Wounded Knee","publisher":"New Press","publisher-place":"New York","event-place":"New York","shortTitle":"Like a Hurricance","author":[{"family":"Smith","given":"Paul Chaat"},{"family":"Warrior","given":"Robert Allen"}],"issued":{"date-parts":[["1996"]]}},"prefix":"For details of Red Power protests, see for instance"}],"schema":"https://github.com/citation-style-language/schema/raw/master/csl-citation.json"} </w:instrText>
      </w:r>
      <w:r>
        <w:fldChar w:fldCharType="separate"/>
      </w:r>
      <w:r w:rsidR="00CD714D" w:rsidRPr="00CD714D">
        <w:rPr>
          <w:rFonts w:ascii="Calibri" w:hAnsi="Calibri" w:cs="Calibri"/>
          <w:szCs w:val="24"/>
          <w:lang w:val="en-US"/>
        </w:rPr>
        <w:t xml:space="preserve">For details of Red Power protests, see for instance Paul Chaat Smith and Robert Allen Warrior, </w:t>
      </w:r>
      <w:r w:rsidR="00CD714D" w:rsidRPr="00CD714D">
        <w:rPr>
          <w:rFonts w:ascii="Calibri" w:hAnsi="Calibri" w:cs="Calibri"/>
          <w:i/>
          <w:iCs/>
          <w:szCs w:val="24"/>
          <w:lang w:val="en-US"/>
        </w:rPr>
        <w:t>Like a Hurricane: The Indian Movement from Alcatraz to Wounded Knee</w:t>
      </w:r>
      <w:r w:rsidR="00CD714D" w:rsidRPr="00CD714D">
        <w:rPr>
          <w:rFonts w:ascii="Calibri" w:hAnsi="Calibri" w:cs="Calibri"/>
          <w:szCs w:val="24"/>
          <w:lang w:val="en-US"/>
        </w:rPr>
        <w:t xml:space="preserve"> (New York: New Press, 1996).</w:t>
      </w:r>
      <w:r>
        <w:fldChar w:fldCharType="end"/>
      </w:r>
    </w:p>
  </w:footnote>
  <w:footnote w:id="60">
    <w:p w14:paraId="77CCF1E5" w14:textId="11065134" w:rsidR="00A33780" w:rsidRPr="00067248" w:rsidRDefault="00A33780" w:rsidP="00A33780">
      <w:pPr>
        <w:pStyle w:val="Alaviitteenteksti"/>
        <w:rPr>
          <w:lang w:val="en-GB"/>
        </w:rPr>
      </w:pPr>
      <w:r>
        <w:rPr>
          <w:rStyle w:val="Alaviitteenviite"/>
        </w:rPr>
        <w:footnoteRef/>
      </w:r>
      <w:r w:rsidRPr="00067248">
        <w:rPr>
          <w:lang w:val="en-GB"/>
        </w:rPr>
        <w:t xml:space="preserve"> </w:t>
      </w:r>
      <w:r w:rsidR="00886616">
        <w:rPr>
          <w:lang w:val="en-GB"/>
        </w:rPr>
        <w:t xml:space="preserve">Joan </w:t>
      </w:r>
      <w:r>
        <w:rPr>
          <w:lang w:val="en-GB"/>
        </w:rPr>
        <w:t xml:space="preserve">Cook, ‘At 65, He Turns to Hippie Fashions’, </w:t>
      </w:r>
      <w:r w:rsidR="00886616" w:rsidRPr="00886616">
        <w:rPr>
          <w:i/>
          <w:lang w:val="en-GB"/>
        </w:rPr>
        <w:t>NYT</w:t>
      </w:r>
      <w:r w:rsidR="00886616">
        <w:rPr>
          <w:lang w:val="en-GB"/>
        </w:rPr>
        <w:t xml:space="preserve">, 29 May 1970, </w:t>
      </w:r>
      <w:r w:rsidRPr="00886616">
        <w:rPr>
          <w:lang w:val="en-GB"/>
        </w:rPr>
        <w:t>18</w:t>
      </w:r>
      <w:r>
        <w:rPr>
          <w:lang w:val="en-GB"/>
        </w:rPr>
        <w:t>.</w:t>
      </w:r>
    </w:p>
  </w:footnote>
  <w:footnote w:id="61">
    <w:p w14:paraId="5037432D" w14:textId="6CA908E4" w:rsidR="00E76280" w:rsidRPr="00E76280" w:rsidRDefault="00E76280">
      <w:pPr>
        <w:pStyle w:val="Alaviitteenteksti"/>
        <w:rPr>
          <w:lang w:val="en-GB"/>
        </w:rPr>
      </w:pPr>
      <w:r>
        <w:rPr>
          <w:rStyle w:val="Alaviitteenviite"/>
        </w:rPr>
        <w:footnoteRef/>
      </w:r>
      <w:r w:rsidRPr="00E76280">
        <w:rPr>
          <w:lang w:val="en-GB"/>
        </w:rPr>
        <w:t xml:space="preserve"> </w:t>
      </w:r>
      <w:r>
        <w:rPr>
          <w:lang w:val="en-GB"/>
        </w:rPr>
        <w:t xml:space="preserve">See for instance: Lisa </w:t>
      </w:r>
      <w:proofErr w:type="spellStart"/>
      <w:r>
        <w:rPr>
          <w:lang w:val="en-GB"/>
        </w:rPr>
        <w:t>Hammel</w:t>
      </w:r>
      <w:proofErr w:type="spellEnd"/>
      <w:r>
        <w:rPr>
          <w:lang w:val="en-GB"/>
        </w:rPr>
        <w:t xml:space="preserve">, ‘Fashion Goes Back to Indians’, </w:t>
      </w:r>
      <w:r>
        <w:rPr>
          <w:i/>
          <w:lang w:val="en-GB"/>
        </w:rPr>
        <w:t>N</w:t>
      </w:r>
      <w:r w:rsidR="00290D34">
        <w:rPr>
          <w:i/>
          <w:lang w:val="en-GB"/>
        </w:rPr>
        <w:t xml:space="preserve">ew </w:t>
      </w:r>
      <w:r>
        <w:rPr>
          <w:i/>
          <w:lang w:val="en-GB"/>
        </w:rPr>
        <w:t>Y</w:t>
      </w:r>
      <w:r w:rsidR="00290D34">
        <w:rPr>
          <w:i/>
          <w:lang w:val="en-GB"/>
        </w:rPr>
        <w:t xml:space="preserve">ork </w:t>
      </w:r>
      <w:r>
        <w:rPr>
          <w:i/>
          <w:lang w:val="en-GB"/>
        </w:rPr>
        <w:t>T</w:t>
      </w:r>
      <w:r w:rsidR="00290D34">
        <w:rPr>
          <w:i/>
          <w:lang w:val="en-GB"/>
        </w:rPr>
        <w:t>imes</w:t>
      </w:r>
      <w:r w:rsidR="00EE4D77">
        <w:rPr>
          <w:lang w:val="en-GB"/>
        </w:rPr>
        <w:t>, 8 Mar.</w:t>
      </w:r>
      <w:r>
        <w:rPr>
          <w:lang w:val="en-GB"/>
        </w:rPr>
        <w:t xml:space="preserve"> 1968, 26; Bernadine Morris, ‘For Donald </w:t>
      </w:r>
      <w:proofErr w:type="spellStart"/>
      <w:r>
        <w:rPr>
          <w:lang w:val="en-GB"/>
        </w:rPr>
        <w:t>Brooks’s</w:t>
      </w:r>
      <w:proofErr w:type="spellEnd"/>
      <w:r>
        <w:rPr>
          <w:lang w:val="en-GB"/>
        </w:rPr>
        <w:t xml:space="preserve"> Customers, It’ll Be an Indian Spring’, </w:t>
      </w:r>
      <w:r>
        <w:rPr>
          <w:i/>
          <w:lang w:val="en-GB"/>
        </w:rPr>
        <w:t>NYT</w:t>
      </w:r>
      <w:r w:rsidR="00EE4D77">
        <w:rPr>
          <w:lang w:val="en-GB"/>
        </w:rPr>
        <w:t>, 17 Oct.</w:t>
      </w:r>
      <w:r>
        <w:rPr>
          <w:lang w:val="en-GB"/>
        </w:rPr>
        <w:t xml:space="preserve"> 1969, 55; Bernadine Morris, ‘Sant’Angelo’s Fashions a Tribute to the Indians’, </w:t>
      </w:r>
      <w:r>
        <w:rPr>
          <w:i/>
          <w:lang w:val="en-GB"/>
        </w:rPr>
        <w:t>NYT</w:t>
      </w:r>
      <w:r>
        <w:rPr>
          <w:lang w:val="en-GB"/>
        </w:rPr>
        <w:t>, 15</w:t>
      </w:r>
      <w:r w:rsidR="00886616">
        <w:rPr>
          <w:lang w:val="en-GB"/>
        </w:rPr>
        <w:t xml:space="preserve"> May 1970, 41</w:t>
      </w:r>
      <w:r>
        <w:rPr>
          <w:lang w:val="en-GB"/>
        </w:rPr>
        <w:t>.</w:t>
      </w:r>
    </w:p>
  </w:footnote>
  <w:footnote w:id="62">
    <w:p w14:paraId="7318E6B8" w14:textId="36E4D2D0" w:rsidR="00173E59" w:rsidRPr="00606D60" w:rsidRDefault="00173E59" w:rsidP="00173E59">
      <w:pPr>
        <w:pStyle w:val="Alaviitteenteksti"/>
        <w:rPr>
          <w:lang w:val="en-GB"/>
        </w:rPr>
      </w:pPr>
      <w:r>
        <w:rPr>
          <w:rStyle w:val="Alaviitteenviite"/>
        </w:rPr>
        <w:footnoteRef/>
      </w:r>
      <w:r w:rsidRPr="00606D60">
        <w:rPr>
          <w:lang w:val="en-GB"/>
        </w:rPr>
        <w:t xml:space="preserve"> Enid </w:t>
      </w:r>
      <w:proofErr w:type="spellStart"/>
      <w:r w:rsidRPr="00606D60">
        <w:rPr>
          <w:lang w:val="en-GB"/>
        </w:rPr>
        <w:t>Nemy</w:t>
      </w:r>
      <w:proofErr w:type="spellEnd"/>
      <w:r w:rsidRPr="00606D60">
        <w:rPr>
          <w:lang w:val="en-GB"/>
        </w:rPr>
        <w:t xml:space="preserve">, ’Twiggy Says ’Ow’ to the U.S.’, </w:t>
      </w:r>
      <w:r>
        <w:rPr>
          <w:i/>
          <w:lang w:val="en-GB"/>
        </w:rPr>
        <w:t>N</w:t>
      </w:r>
      <w:r w:rsidR="00290D34">
        <w:rPr>
          <w:i/>
          <w:lang w:val="en-GB"/>
        </w:rPr>
        <w:t xml:space="preserve">ew </w:t>
      </w:r>
      <w:r>
        <w:rPr>
          <w:i/>
          <w:lang w:val="en-GB"/>
        </w:rPr>
        <w:t>Y</w:t>
      </w:r>
      <w:r w:rsidR="00290D34">
        <w:rPr>
          <w:i/>
          <w:lang w:val="en-GB"/>
        </w:rPr>
        <w:t xml:space="preserve">ork </w:t>
      </w:r>
      <w:r>
        <w:rPr>
          <w:i/>
          <w:lang w:val="en-GB"/>
        </w:rPr>
        <w:t>T</w:t>
      </w:r>
      <w:r w:rsidR="00290D34">
        <w:rPr>
          <w:i/>
          <w:lang w:val="en-GB"/>
        </w:rPr>
        <w:t>imes</w:t>
      </w:r>
      <w:r w:rsidR="00EE4D77">
        <w:rPr>
          <w:lang w:val="en-GB"/>
        </w:rPr>
        <w:t>, 22 Aug.</w:t>
      </w:r>
      <w:r>
        <w:rPr>
          <w:lang w:val="en-GB"/>
        </w:rPr>
        <w:t xml:space="preserve"> 1967, 42.</w:t>
      </w:r>
    </w:p>
  </w:footnote>
  <w:footnote w:id="63">
    <w:p w14:paraId="1D5804BA" w14:textId="77777777" w:rsidR="00DE46C2" w:rsidRPr="00DE46C2" w:rsidRDefault="00DE46C2">
      <w:pPr>
        <w:pStyle w:val="Alaviitteenteksti"/>
        <w:rPr>
          <w:lang w:val="en-GB"/>
        </w:rPr>
      </w:pPr>
      <w:r>
        <w:rPr>
          <w:rStyle w:val="Alaviitteenviite"/>
        </w:rPr>
        <w:footnoteRef/>
      </w:r>
      <w:r w:rsidRPr="00DE46C2">
        <w:rPr>
          <w:lang w:val="en-GB"/>
        </w:rPr>
        <w:t xml:space="preserve"> </w:t>
      </w:r>
      <w:r>
        <w:rPr>
          <w:lang w:val="en-GB"/>
        </w:rPr>
        <w:t>Ibid.</w:t>
      </w:r>
    </w:p>
  </w:footnote>
  <w:footnote w:id="64">
    <w:p w14:paraId="54BA0BFE" w14:textId="77777777" w:rsidR="005F2D06" w:rsidRPr="005F2D06" w:rsidRDefault="005F2D06">
      <w:pPr>
        <w:pStyle w:val="Alaviitteenteksti"/>
        <w:rPr>
          <w:lang w:val="en-GB"/>
        </w:rPr>
      </w:pPr>
      <w:r>
        <w:rPr>
          <w:rStyle w:val="Alaviitteenviite"/>
        </w:rPr>
        <w:footnoteRef/>
      </w:r>
      <w:r w:rsidRPr="005F2D06">
        <w:rPr>
          <w:lang w:val="en-GB"/>
        </w:rPr>
        <w:t xml:space="preserve"> </w:t>
      </w:r>
      <w:r>
        <w:rPr>
          <w:lang w:val="en-GB"/>
        </w:rPr>
        <w:t>Ibid.</w:t>
      </w:r>
    </w:p>
  </w:footnote>
  <w:footnote w:id="65">
    <w:p w14:paraId="1F333E15" w14:textId="63329937" w:rsidR="0036781F" w:rsidRPr="0036781F" w:rsidRDefault="0036781F">
      <w:pPr>
        <w:pStyle w:val="Alaviitteenteksti"/>
        <w:rPr>
          <w:lang w:val="en-GB"/>
        </w:rPr>
      </w:pPr>
      <w:r>
        <w:rPr>
          <w:rStyle w:val="Alaviitteenviite"/>
        </w:rPr>
        <w:footnoteRef/>
      </w:r>
      <w:r w:rsidRPr="0036781F">
        <w:rPr>
          <w:lang w:val="en-GB"/>
        </w:rPr>
        <w:t xml:space="preserve"> </w:t>
      </w:r>
      <w:r>
        <w:rPr>
          <w:lang w:val="en-GB"/>
        </w:rPr>
        <w:t>Morris, ‘Sant’Angelo’s Fashions a Tribute to the Indians’, 41.</w:t>
      </w:r>
    </w:p>
  </w:footnote>
  <w:footnote w:id="66">
    <w:p w14:paraId="0BE16C39" w14:textId="77777777" w:rsidR="00584421" w:rsidRPr="00584421" w:rsidRDefault="00584421">
      <w:pPr>
        <w:pStyle w:val="Alaviitteenteksti"/>
        <w:rPr>
          <w:lang w:val="en-GB"/>
        </w:rPr>
      </w:pPr>
      <w:r>
        <w:rPr>
          <w:rStyle w:val="Alaviitteenviite"/>
        </w:rPr>
        <w:footnoteRef/>
      </w:r>
      <w:r w:rsidRPr="00584421">
        <w:rPr>
          <w:lang w:val="en-GB"/>
        </w:rPr>
        <w:t xml:space="preserve"> </w:t>
      </w:r>
      <w:r>
        <w:rPr>
          <w:lang w:val="en-GB"/>
        </w:rPr>
        <w:t>Ibid.</w:t>
      </w:r>
    </w:p>
  </w:footnote>
  <w:footnote w:id="67">
    <w:p w14:paraId="5B3CAB5D" w14:textId="1175D6DF" w:rsidR="00DC19C5" w:rsidRPr="00DC19C5" w:rsidRDefault="00DC19C5">
      <w:pPr>
        <w:pStyle w:val="Alaviitteenteksti"/>
        <w:rPr>
          <w:lang w:val="en-US"/>
        </w:rPr>
      </w:pPr>
      <w:r>
        <w:rPr>
          <w:rStyle w:val="Alaviitteenviite"/>
        </w:rPr>
        <w:footnoteRef/>
      </w:r>
      <w:r w:rsidRPr="00DC19C5">
        <w:rPr>
          <w:lang w:val="en-US"/>
        </w:rPr>
        <w:t xml:space="preserve"> </w:t>
      </w:r>
      <w:r>
        <w:fldChar w:fldCharType="begin"/>
      </w:r>
      <w:r w:rsidR="00CD714D">
        <w:rPr>
          <w:lang w:val="en-US"/>
        </w:rPr>
        <w:instrText xml:space="preserve"> ADDIN ZOTERO_ITEM CSL_CITATION {"citationID":"kRmWybsb","properties":{"formattedCitation":"{\\rtf James M. Naughton, \\uc0\\u8220{}President Urges Wider Indian Role in Aid for Tribes,\\uc0\\u8221{} {\\i{}New York Times}, July 9, 1970.}","plainCitation":"James M. Naughton, “President Urges Wider Indian Role in Aid for Tribes,” New York Times, July 9, 1970.","dontUpdate":true,"noteIndex":65},"citationItems":[{"id":421,"uris":["http://zotero.org/users/1918049/items/CVZDETT6"],"uri":["http://zotero.org/users/1918049/items/CVZDETT6"],"itemData":{"id":421,"type":"article-newspaper","title":"President Urges Wider Indian Role in Aid for Tribes","container-title":"New York Times","page":"1","shortTitle":"President Urges Wider Indian Role","author":[{"family":"Naughton","given":"James M."}],"issued":{"date-parts":[["1970",7,9]]}}}],"schema":"https://github.com/citation-style-language/schema/raw/master/csl-citation.json"} </w:instrText>
      </w:r>
      <w:r>
        <w:fldChar w:fldCharType="separate"/>
      </w:r>
      <w:r w:rsidR="00F365EE" w:rsidRPr="00F365EE">
        <w:rPr>
          <w:rFonts w:ascii="Calibri" w:hAnsi="Calibri" w:cs="Calibri"/>
          <w:szCs w:val="24"/>
          <w:lang w:val="en-US"/>
        </w:rPr>
        <w:t xml:space="preserve">James M. Naughton, “President Urges Wider Indian Role in Aid for Tribes,” </w:t>
      </w:r>
      <w:r w:rsidR="00F365EE" w:rsidRPr="00F365EE">
        <w:rPr>
          <w:rFonts w:ascii="Calibri" w:hAnsi="Calibri" w:cs="Calibri"/>
          <w:i/>
          <w:iCs/>
          <w:szCs w:val="24"/>
          <w:lang w:val="en-US"/>
        </w:rPr>
        <w:t>New York Times</w:t>
      </w:r>
      <w:r w:rsidR="00EE4D77">
        <w:rPr>
          <w:rFonts w:ascii="Calibri" w:hAnsi="Calibri" w:cs="Calibri"/>
          <w:szCs w:val="24"/>
          <w:lang w:val="en-US"/>
        </w:rPr>
        <w:t>, 9 July</w:t>
      </w:r>
      <w:r w:rsidR="00F365EE" w:rsidRPr="00F365EE">
        <w:rPr>
          <w:rFonts w:ascii="Calibri" w:hAnsi="Calibri" w:cs="Calibri"/>
          <w:szCs w:val="24"/>
          <w:lang w:val="en-US"/>
        </w:rPr>
        <w:t xml:space="preserve"> 1970.</w:t>
      </w:r>
      <w:r>
        <w:fldChar w:fldCharType="end"/>
      </w:r>
    </w:p>
  </w:footnote>
  <w:footnote w:id="68">
    <w:p w14:paraId="62017559" w14:textId="23C2D6D8"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w:t>
      </w:r>
      <w:proofErr w:type="spellStart"/>
      <w:r w:rsidRPr="000E5ED0">
        <w:rPr>
          <w:lang w:val="en-GB"/>
        </w:rPr>
        <w:t>Ickeringill</w:t>
      </w:r>
      <w:proofErr w:type="spellEnd"/>
      <w:r w:rsidRPr="000E5ED0">
        <w:rPr>
          <w:lang w:val="en-GB"/>
        </w:rPr>
        <w:t>, ‘We’re St</w:t>
      </w:r>
      <w:r w:rsidR="00290D34">
        <w:rPr>
          <w:lang w:val="en-GB"/>
        </w:rPr>
        <w:t>ealing from the Indians’</w:t>
      </w:r>
      <w:r w:rsidRPr="000E5ED0">
        <w:rPr>
          <w:lang w:val="en-GB"/>
        </w:rPr>
        <w:t>, p. 38.</w:t>
      </w:r>
    </w:p>
  </w:footnote>
  <w:footnote w:id="69">
    <w:p w14:paraId="6CFFC716" w14:textId="77777777"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Ibid.</w:t>
      </w:r>
    </w:p>
  </w:footnote>
  <w:footnote w:id="70">
    <w:p w14:paraId="2B8580CB" w14:textId="77777777"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Ibid.</w:t>
      </w:r>
    </w:p>
  </w:footnote>
  <w:footnote w:id="71">
    <w:p w14:paraId="3BAAB181" w14:textId="77777777"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Ibid.</w:t>
      </w:r>
    </w:p>
  </w:footnote>
  <w:footnote w:id="72">
    <w:p w14:paraId="1E687FD3" w14:textId="78E4CB96"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w:t>
      </w:r>
      <w:r w:rsidRPr="000E5ED0">
        <w:rPr>
          <w:lang w:val="en-GB"/>
        </w:rPr>
        <w:fldChar w:fldCharType="begin"/>
      </w:r>
      <w:r w:rsidR="00CD714D">
        <w:rPr>
          <w:lang w:val="en-GB"/>
        </w:rPr>
        <w:instrText xml:space="preserve"> ADDIN ZOTERO_ITEM CSL_CITATION {"citationID":"CT7Ow8NG","properties":{"formattedCitation":"Deloria, {\\i{}Playing Indian}, 144\\uc0\\u8211{}45.","plainCitation":"Deloria, Playing Indian, 144–45.","noteIndex":70},"citationItems":[{"id":276,"uris":["http://zotero.org/users/1918049/items/T6447K4V"],"uri":["http://zotero.org/users/1918049/items/T6447K4V"],"itemData":{"id":276,"type":"book","title":"Playing Indian","publisher":"Yale University Press","publisher-place":"Chelsea","event-place":"Chelsea","author":[{"family":"Deloria","given":"Philip"}],"issued":{"date-parts":[["1998"]]}},"locator":"144-5"}],"schema":"https://github.com/citation-style-language/schema/raw/master/csl-citation.json"} </w:instrText>
      </w:r>
      <w:r w:rsidRPr="000E5ED0">
        <w:rPr>
          <w:lang w:val="en-GB"/>
        </w:rPr>
        <w:fldChar w:fldCharType="separate"/>
      </w:r>
      <w:r w:rsidR="004F6ECC" w:rsidRPr="00C81536">
        <w:rPr>
          <w:rFonts w:ascii="Calibri" w:hAnsi="Calibri" w:cs="Calibri"/>
          <w:szCs w:val="24"/>
          <w:lang w:val="en-US"/>
        </w:rPr>
        <w:t xml:space="preserve">Deloria, </w:t>
      </w:r>
      <w:r w:rsidR="004F6ECC" w:rsidRPr="00C81536">
        <w:rPr>
          <w:rFonts w:ascii="Calibri" w:hAnsi="Calibri" w:cs="Calibri"/>
          <w:i/>
          <w:iCs/>
          <w:szCs w:val="24"/>
          <w:lang w:val="en-US"/>
        </w:rPr>
        <w:t>Playing Indian</w:t>
      </w:r>
      <w:r w:rsidR="004F6ECC" w:rsidRPr="00C81536">
        <w:rPr>
          <w:rFonts w:ascii="Calibri" w:hAnsi="Calibri" w:cs="Calibri"/>
          <w:szCs w:val="24"/>
          <w:lang w:val="en-US"/>
        </w:rPr>
        <w:t>, 144–45.</w:t>
      </w:r>
      <w:r w:rsidRPr="000E5ED0">
        <w:rPr>
          <w:lang w:val="en-GB"/>
        </w:rPr>
        <w:fldChar w:fldCharType="end"/>
      </w:r>
    </w:p>
  </w:footnote>
  <w:footnote w:id="73">
    <w:p w14:paraId="29FC92F4" w14:textId="37408193"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‘Bethany Yellowtail “Gutted” by Crow Design on Dress at New York Fashion Week’, </w:t>
      </w:r>
      <w:r w:rsidRPr="000E5ED0">
        <w:rPr>
          <w:i/>
          <w:lang w:val="en-GB"/>
        </w:rPr>
        <w:t>Indian Country Today Media Network</w:t>
      </w:r>
      <w:r w:rsidR="00E21BBB">
        <w:rPr>
          <w:lang w:val="en-GB"/>
        </w:rPr>
        <w:t>, 20 Feb.</w:t>
      </w:r>
      <w:r w:rsidRPr="000E5ED0">
        <w:rPr>
          <w:lang w:val="en-GB"/>
        </w:rPr>
        <w:t xml:space="preserve"> 2015, </w:t>
      </w:r>
      <w:hyperlink r:id="rId6" w:history="1">
        <w:r w:rsidRPr="000E5ED0">
          <w:rPr>
            <w:rStyle w:val="LainausChar1"/>
            <w:lang w:val="en-GB"/>
          </w:rPr>
          <w:t>http://indiancountrytodaymedianetwork.com/2015/02/20/bethany-yellowtail-gutted-crow-design-dress-new-york-fashion-week-159319</w:t>
        </w:r>
      </w:hyperlink>
      <w:r w:rsidRPr="000E5ED0">
        <w:rPr>
          <w:lang w:val="en-GB"/>
        </w:rPr>
        <w:t xml:space="preserve"> (viewed: 23.6.2015).</w:t>
      </w:r>
    </w:p>
  </w:footnote>
  <w:footnote w:id="74">
    <w:p w14:paraId="73339EBC" w14:textId="77777777" w:rsidR="009B0D3E" w:rsidRPr="00242825" w:rsidRDefault="009B0D3E" w:rsidP="009B0D3E">
      <w:pPr>
        <w:pStyle w:val="Alaviitteenteksti"/>
        <w:rPr>
          <w:i/>
          <w:lang w:val="en-US"/>
        </w:rPr>
      </w:pPr>
      <w:r>
        <w:rPr>
          <w:rStyle w:val="Alaviitteenviite"/>
        </w:rPr>
        <w:footnoteRef/>
      </w:r>
      <w:r w:rsidRPr="00242825">
        <w:rPr>
          <w:lang w:val="en-US"/>
        </w:rPr>
        <w:t xml:space="preserve"> See for instance: Adrienne Keene, ’But Why Can’t I Wear a Hipster Headdress’, </w:t>
      </w:r>
      <w:r>
        <w:rPr>
          <w:lang w:val="en-US"/>
        </w:rPr>
        <w:t xml:space="preserve">27 Apr. 2010, </w:t>
      </w:r>
      <w:hyperlink r:id="rId7" w:history="1">
        <w:r w:rsidRPr="00995329">
          <w:rPr>
            <w:rStyle w:val="Hyperlinkki"/>
            <w:lang w:val="en-US"/>
          </w:rPr>
          <w:t>http://nativeappropriations.com/2010/04/but-why-cant-i-wear-a-hipster-headdress.html</w:t>
        </w:r>
      </w:hyperlink>
      <w:r>
        <w:rPr>
          <w:lang w:val="en-US"/>
        </w:rPr>
        <w:t xml:space="preserve"> (accessed: 21.9.2017).</w:t>
      </w:r>
    </w:p>
  </w:footnote>
  <w:footnote w:id="75">
    <w:p w14:paraId="7287131E" w14:textId="1C446D96" w:rsidR="000066F6" w:rsidRPr="000066F6" w:rsidRDefault="000066F6">
      <w:pPr>
        <w:pStyle w:val="Alaviitteenteksti"/>
        <w:rPr>
          <w:lang w:val="en-US"/>
        </w:rPr>
      </w:pPr>
      <w:r>
        <w:rPr>
          <w:rStyle w:val="Alaviitteenviite"/>
        </w:rPr>
        <w:footnoteRef/>
      </w:r>
      <w:r w:rsidRPr="000066F6">
        <w:rPr>
          <w:lang w:val="en-US"/>
        </w:rPr>
        <w:t xml:space="preserve"> </w:t>
      </w:r>
      <w:r>
        <w:fldChar w:fldCharType="begin"/>
      </w:r>
      <w:r w:rsidR="00CD714D">
        <w:rPr>
          <w:lang w:val="en-US"/>
        </w:rPr>
        <w:instrText xml:space="preserve"> ADDIN ZOTERO_ITEM CSL_CITATION {"citationID":"agF9MgzV","properties":{"formattedCitation":"Judy Klemesrud, \\uc0\\u8220{}The American Indian: Part of City, and Yet...,\\uc0\\u8221{} {\\i{}New York Times}, September 18, 1968, 34.","plainCitation":"Judy Klemesrud, “The American Indian: Part of City, and Yet...,” New York Times, September 18, 1968, 34.","noteIndex":73},"citationItems":[{"id":425,"uris":["http://zotero.org/users/1918049/items/RH39GTVI"],"uri":["http://zotero.org/users/1918049/items/RH39GTVI"],"itemData":{"id":425,"type":"article-newspaper","title":"The American Indian: Part of City, and Yet...","container-title":"New York Times","page":"34","author":[{"family":"Klemesrud","given":"Judy"}],"issued":{"date-parts":[["1968",9,18]]}},"locator":"34","label":"page"}],"schema":"https://github.com/citation-style-language/schema/raw/master/csl-citation.json"} </w:instrText>
      </w:r>
      <w:r>
        <w:fldChar w:fldCharType="separate"/>
      </w:r>
      <w:r w:rsidR="004F6ECC" w:rsidRPr="004F6ECC">
        <w:rPr>
          <w:rFonts w:ascii="Calibri" w:hAnsi="Calibri" w:cs="Calibri"/>
          <w:szCs w:val="24"/>
          <w:lang w:val="en-US"/>
        </w:rPr>
        <w:t xml:space="preserve">Judy Klemesrud, “The American Indian: Part of City, and Yet...,” </w:t>
      </w:r>
      <w:r w:rsidR="004F6ECC" w:rsidRPr="004F6ECC">
        <w:rPr>
          <w:rFonts w:ascii="Calibri" w:hAnsi="Calibri" w:cs="Calibri"/>
          <w:i/>
          <w:iCs/>
          <w:szCs w:val="24"/>
          <w:lang w:val="en-US"/>
        </w:rPr>
        <w:t>New York Times</w:t>
      </w:r>
      <w:r w:rsidR="004F6ECC" w:rsidRPr="004F6ECC">
        <w:rPr>
          <w:rFonts w:ascii="Calibri" w:hAnsi="Calibri" w:cs="Calibri"/>
          <w:szCs w:val="24"/>
          <w:lang w:val="en-US"/>
        </w:rPr>
        <w:t>, September 18, 1968, 34.</w:t>
      </w:r>
      <w:r>
        <w:fldChar w:fldCharType="end"/>
      </w:r>
    </w:p>
  </w:footnote>
  <w:footnote w:id="76">
    <w:p w14:paraId="02FADD2D" w14:textId="3ECAAE50" w:rsidR="00EC5C18" w:rsidRPr="00CB7E18" w:rsidRDefault="00EC5C18">
      <w:pPr>
        <w:pStyle w:val="Alaviitteenteksti"/>
        <w:rPr>
          <w:lang w:val="en-US"/>
        </w:rPr>
      </w:pPr>
      <w:r>
        <w:rPr>
          <w:rStyle w:val="Alaviitteenviite"/>
        </w:rPr>
        <w:footnoteRef/>
      </w:r>
      <w:r w:rsidRPr="00CB7E18">
        <w:rPr>
          <w:lang w:val="en-US"/>
        </w:rPr>
        <w:t xml:space="preserve"> Ibid.</w:t>
      </w:r>
    </w:p>
  </w:footnote>
  <w:footnote w:id="77">
    <w:p w14:paraId="3B990327" w14:textId="30A130C9" w:rsidR="00A16DF0" w:rsidRPr="00A16DF0" w:rsidRDefault="00A16DF0">
      <w:pPr>
        <w:pStyle w:val="Alaviitteenteksti"/>
        <w:rPr>
          <w:lang w:val="en-US"/>
        </w:rPr>
      </w:pPr>
      <w:r>
        <w:rPr>
          <w:rStyle w:val="Alaviitteenviite"/>
        </w:rPr>
        <w:footnoteRef/>
      </w:r>
      <w:r w:rsidRPr="00A16DF0">
        <w:rPr>
          <w:lang w:val="en-US"/>
        </w:rPr>
        <w:t xml:space="preserve"> </w:t>
      </w:r>
      <w:r>
        <w:rPr>
          <w:lang w:val="en-US"/>
        </w:rPr>
        <w:t>Ibid.</w:t>
      </w:r>
    </w:p>
  </w:footnote>
  <w:footnote w:id="78">
    <w:p w14:paraId="42184B33" w14:textId="1D8C974A" w:rsidR="00CD714D" w:rsidRPr="00CD714D" w:rsidRDefault="00CD714D">
      <w:pPr>
        <w:pStyle w:val="Alaviitteenteksti"/>
        <w:rPr>
          <w:lang w:val="en-US"/>
        </w:rPr>
      </w:pPr>
      <w:r>
        <w:rPr>
          <w:rStyle w:val="Alaviitteenviite"/>
        </w:rPr>
        <w:footnoteRef/>
      </w:r>
      <w:r w:rsidRPr="00CD714D">
        <w:rPr>
          <w:lang w:val="en-US"/>
        </w:rPr>
        <w:t xml:space="preserve"> </w:t>
      </w:r>
      <w:r>
        <w:fldChar w:fldCharType="begin"/>
      </w:r>
      <w:r>
        <w:rPr>
          <w:lang w:val="en-US"/>
        </w:rPr>
        <w:instrText xml:space="preserve"> ADDIN ZOTERO_ITEM CSL_CITATION {"citationID":"NZ4DsgG5","properties":{"formattedCitation":"Anthes, {\\i{}Native Moderns}, 177\\uc0\\u8211{}78.","plainCitation":"Anthes, Native Moderns, 177–78.","noteIndex":76},"citationItems":[{"id":471,"uris":["http://zotero.org/users/1918049/items/4BQ4YP6K"],"uri":["http://zotero.org/users/1918049/items/4BQ4YP6K"],"itemData":{"id":471,"type":"book","title":"Native Moderns: American Indian Painting, 1940-1960","publisher":"Duke University Press","publisher-place":"Durham, N.C.","event-place":"Durham, N.C.","shortTitle":"Native Moderns","author":[{"family":"Anthes","given":"Bill"}],"issued":{"date-parts":[["2006"]]}},"locator":"177-8","label":"page"}],"schema":"https://github.com/citation-style-language/schema/raw/master/csl-citation.json"} </w:instrText>
      </w:r>
      <w:r>
        <w:fldChar w:fldCharType="separate"/>
      </w:r>
      <w:r w:rsidRPr="00CD714D">
        <w:rPr>
          <w:rFonts w:ascii="Calibri" w:hAnsi="Calibri" w:cs="Calibri"/>
          <w:szCs w:val="24"/>
          <w:lang w:val="en-US"/>
        </w:rPr>
        <w:t xml:space="preserve">Anthes, </w:t>
      </w:r>
      <w:r w:rsidRPr="00CD714D">
        <w:rPr>
          <w:rFonts w:ascii="Calibri" w:hAnsi="Calibri" w:cs="Calibri"/>
          <w:i/>
          <w:iCs/>
          <w:szCs w:val="24"/>
          <w:lang w:val="en-US"/>
        </w:rPr>
        <w:t>Native Moderns</w:t>
      </w:r>
      <w:r w:rsidRPr="00CD714D">
        <w:rPr>
          <w:rFonts w:ascii="Calibri" w:hAnsi="Calibri" w:cs="Calibri"/>
          <w:szCs w:val="24"/>
          <w:lang w:val="en-US"/>
        </w:rPr>
        <w:t>, 177–78.</w:t>
      </w:r>
      <w:r>
        <w:fldChar w:fldCharType="end"/>
      </w:r>
    </w:p>
  </w:footnote>
  <w:footnote w:id="79">
    <w:p w14:paraId="1416DB95" w14:textId="71037F06" w:rsidR="00DD31A3" w:rsidRPr="00CB7E18" w:rsidRDefault="00DD31A3" w:rsidP="00DD31A3">
      <w:pPr>
        <w:pStyle w:val="Alaviitteenteksti"/>
        <w:rPr>
          <w:lang w:val="en-US"/>
        </w:rPr>
      </w:pPr>
      <w:r>
        <w:rPr>
          <w:rStyle w:val="Alaviitteenviite"/>
        </w:rPr>
        <w:footnoteRef/>
      </w:r>
      <w:r w:rsidRPr="00CB7E18">
        <w:rPr>
          <w:lang w:val="en-US"/>
        </w:rPr>
        <w:t xml:space="preserve"> </w:t>
      </w:r>
      <w:r>
        <w:fldChar w:fldCharType="begin"/>
      </w:r>
      <w:r w:rsidR="00CD714D">
        <w:rPr>
          <w:lang w:val="en-US"/>
        </w:rPr>
        <w:instrText xml:space="preserve"> ADDIN ZOTERO_ITEM CSL_CITATION {"citationID":"tc4djm4s","properties":{"formattedCitation":"Jean M. O\\uc0\\u8217{}Brien, \\uc0\\u8220{}Historical Sources and Methods in Indigenous Studies,\\uc0\\u8221{} in {\\i{}Sources and Methods in Indigenous Studies} (New York: Routledge, 2017), 17; For instance, the University of Illinois began its Native American Studies program in 1971, see: James B. LaGrand, {\\i{}Indian Metropolis: Native Americans in Chicago, 1945-75} (Urbana: University of Illinois Press, 2002), 246.","plainCitation":"Jean M. O’Brien, “Historical Sources and Methods in Indigenous Studies,” in Sources and Methods in Indigenous Studies (New York: Routledge, 2017), 17; For instance, the University of Illinois began its Native American Studies program in 1971, see: James B. LaGrand, Indian Metropolis: Native Americans in Chicago, 1945-75 (Urbana: University of Illinois Press, 2002), 246.","noteIndex":77},"citationItems":[{"id":426,"uris":["http://zotero.org/users/1918049/items/D7Q9LXMK"],"uri":["http://zotero.org/users/1918049/items/D7Q9LXMK"],"itemData":{"id":426,"type":"chapter","title":"Historical sources and methods in Indigenous Studies","container-title":"Sources and Methods in Indigenous Studies","publisher":"Routledge","publisher-place":"New York","page":"15-22","event-place":"New York","shortTitle":"Historical Sources and Methods","author":[{"family":"O'Brien","given":"Jean M."}],"issued":{"date-parts":[["2017"]]}},"locator":"17","label":"page"},{"id":213,"uris":["http://zotero.org/users/1918049/items/5Z8UCFFN"],"uri":["http://zotero.org/users/1918049/items/5Z8UCFFN"],"itemData":{"id":213,"type":"book","title":"Indian Metropolis: Native Americans in Chicago, 1945-75","publisher":"University of Illinois Press","publisher-place":"Urbana","event-place":"Urbana","shortTitle":"Indian Metropolis","author":[{"family":"LaGrand","given":"James B."}],"issued":{"date-parts":[["2002"]]}},"locator":"246","label":"page","prefix":"For instance, the University of Illinois began its Native American Studies program in 1971, see:"}],"schema":"https://github.com/citation-style-language/schema/raw/master/csl-citation.json"} </w:instrText>
      </w:r>
      <w:r>
        <w:fldChar w:fldCharType="separate"/>
      </w:r>
      <w:r w:rsidR="004F6ECC" w:rsidRPr="004F6ECC">
        <w:rPr>
          <w:rFonts w:ascii="Calibri" w:hAnsi="Calibri" w:cs="Calibri"/>
          <w:szCs w:val="24"/>
          <w:lang w:val="en-US"/>
        </w:rPr>
        <w:t xml:space="preserve">Jean M. O’Brien, “Historical Sources and Methods in Indigenous Studies,” in </w:t>
      </w:r>
      <w:r w:rsidR="004F6ECC" w:rsidRPr="004F6ECC">
        <w:rPr>
          <w:rFonts w:ascii="Calibri" w:hAnsi="Calibri" w:cs="Calibri"/>
          <w:i/>
          <w:iCs/>
          <w:szCs w:val="24"/>
          <w:lang w:val="en-US"/>
        </w:rPr>
        <w:t>Sources and Methods in Indigenous Studies</w:t>
      </w:r>
      <w:r w:rsidR="004F6ECC" w:rsidRPr="004F6ECC">
        <w:rPr>
          <w:rFonts w:ascii="Calibri" w:hAnsi="Calibri" w:cs="Calibri"/>
          <w:szCs w:val="24"/>
          <w:lang w:val="en-US"/>
        </w:rPr>
        <w:t xml:space="preserve"> (New York: Routledge, 2017), 17; For instance, the University of Illinois began its Native American Studies program in 1971, see: James B. LaGrand, </w:t>
      </w:r>
      <w:r w:rsidR="004F6ECC" w:rsidRPr="004F6ECC">
        <w:rPr>
          <w:rFonts w:ascii="Calibri" w:hAnsi="Calibri" w:cs="Calibri"/>
          <w:i/>
          <w:iCs/>
          <w:szCs w:val="24"/>
          <w:lang w:val="en-US"/>
        </w:rPr>
        <w:t>Indian Metropolis: Native Americans in Chicago, 1945-75</w:t>
      </w:r>
      <w:r w:rsidR="004F6ECC" w:rsidRPr="004F6ECC">
        <w:rPr>
          <w:rFonts w:ascii="Calibri" w:hAnsi="Calibri" w:cs="Calibri"/>
          <w:szCs w:val="24"/>
          <w:lang w:val="en-US"/>
        </w:rPr>
        <w:t xml:space="preserve"> (Urbana: University of Illinois Press, 2002), 246.</w:t>
      </w:r>
      <w:r>
        <w:fldChar w:fldCharType="end"/>
      </w:r>
    </w:p>
  </w:footnote>
  <w:footnote w:id="80">
    <w:p w14:paraId="599E5130" w14:textId="517F76A0" w:rsidR="00BE0FFF" w:rsidRPr="000E5ED0" w:rsidRDefault="00BE0FFF" w:rsidP="00BE0FFF">
      <w:pPr>
        <w:pStyle w:val="Alaviitteenteksti"/>
        <w:rPr>
          <w:lang w:val="en-GB"/>
        </w:rPr>
      </w:pPr>
      <w:r w:rsidRPr="000E5ED0">
        <w:rPr>
          <w:rStyle w:val="Alaviitteenviite"/>
          <w:lang w:val="en-GB"/>
        </w:rPr>
        <w:footnoteRef/>
      </w:r>
      <w:r w:rsidRPr="000E5ED0">
        <w:rPr>
          <w:lang w:val="en-GB"/>
        </w:rPr>
        <w:t xml:space="preserve"> </w:t>
      </w:r>
      <w:r w:rsidRPr="000E5ED0">
        <w:rPr>
          <w:lang w:val="en-GB"/>
        </w:rPr>
        <w:fldChar w:fldCharType="begin"/>
      </w:r>
      <w:r w:rsidR="00CD714D">
        <w:rPr>
          <w:lang w:val="en-GB"/>
        </w:rPr>
        <w:instrText xml:space="preserve"> ADDIN ZOTERO_ITEM CSL_CITATION {"citationID":"b3f4mN9e","properties":{"formattedCitation":"Deloria, {\\i{}Playing Indian}, 156\\uc0\\u8211{}57.","plainCitation":"Deloria, Playing Indian, 156–57.","noteIndex":78},"citationItems":[{"id":276,"uris":["http://zotero.org/users/1918049/items/T6447K4V"],"uri":["http://zotero.org/users/1918049/items/T6447K4V"],"itemData":{"id":276,"type":"book","title":"Playing Indian","publisher":"Yale University Press","publisher-place":"Chelsea","event-place":"Chelsea","author":[{"family":"Deloria","given":"Philip"}],"issued":{"date-parts":[["1998"]]}},"locator":"156-7"}],"schema":"https://github.com/citation-style-language/schema/raw/master/csl-citation.json"} </w:instrText>
      </w:r>
      <w:r w:rsidRPr="000E5ED0">
        <w:rPr>
          <w:lang w:val="en-GB"/>
        </w:rPr>
        <w:fldChar w:fldCharType="separate"/>
      </w:r>
      <w:r w:rsidR="004F6ECC" w:rsidRPr="00C81536">
        <w:rPr>
          <w:rFonts w:ascii="Calibri" w:hAnsi="Calibri" w:cs="Calibri"/>
          <w:szCs w:val="24"/>
          <w:lang w:val="en-US"/>
        </w:rPr>
        <w:t xml:space="preserve">Deloria, </w:t>
      </w:r>
      <w:r w:rsidR="004F6ECC" w:rsidRPr="00C81536">
        <w:rPr>
          <w:rFonts w:ascii="Calibri" w:hAnsi="Calibri" w:cs="Calibri"/>
          <w:i/>
          <w:iCs/>
          <w:szCs w:val="24"/>
          <w:lang w:val="en-US"/>
        </w:rPr>
        <w:t>Playing Indian</w:t>
      </w:r>
      <w:r w:rsidR="004F6ECC" w:rsidRPr="00C81536">
        <w:rPr>
          <w:rFonts w:ascii="Calibri" w:hAnsi="Calibri" w:cs="Calibri"/>
          <w:szCs w:val="24"/>
          <w:lang w:val="en-US"/>
        </w:rPr>
        <w:t>, 156–57.</w:t>
      </w:r>
      <w:r w:rsidRPr="000E5ED0">
        <w:rPr>
          <w:lang w:val="en-GB"/>
        </w:rPr>
        <w:fldChar w:fldCharType="end"/>
      </w:r>
    </w:p>
  </w:footnote>
  <w:footnote w:id="81">
    <w:p w14:paraId="39F6A6C7" w14:textId="341F354E" w:rsidR="00AB4993" w:rsidRPr="00AB4993" w:rsidRDefault="00AB4993">
      <w:pPr>
        <w:pStyle w:val="Alaviitteenteksti"/>
        <w:rPr>
          <w:lang w:val="en-US"/>
        </w:rPr>
      </w:pPr>
      <w:r>
        <w:rPr>
          <w:rStyle w:val="Alaviitteenviite"/>
        </w:rPr>
        <w:footnoteRef/>
      </w:r>
      <w:r w:rsidRPr="00AB4993">
        <w:rPr>
          <w:lang w:val="en-US"/>
        </w:rPr>
        <w:t xml:space="preserve"> For instance, in a June 2017 White House meeting with tribal leaders, Trump outlined his plans to </w:t>
      </w:r>
      <w:r>
        <w:rPr>
          <w:lang w:val="en-US"/>
        </w:rPr>
        <w:t xml:space="preserve">remove restrictions over the “vast amounts of deposits of coal and other resources” on reservation lands. See: ‘Remarks by President Trump and Secretary of Energy Rick Perry at Tribal, State, and Local Energy Roundtable’, 28 June 2017, </w:t>
      </w:r>
      <w:hyperlink r:id="rId8" w:history="1">
        <w:r w:rsidRPr="00EA1C05">
          <w:rPr>
            <w:rStyle w:val="Hyperlinkki"/>
            <w:lang w:val="en-US"/>
          </w:rPr>
          <w:t>https://www.whitehouse.gov/the-press-office/2017/06/28/remarks-president-trump-and-secretary-energy-rick-perry-tribal-state-and</w:t>
        </w:r>
      </w:hyperlink>
      <w:r>
        <w:rPr>
          <w:lang w:val="en-US"/>
        </w:rPr>
        <w:t xml:space="preserve"> (accessed: 22.9.2017).</w:t>
      </w:r>
    </w:p>
  </w:footnote>
  <w:footnote w:id="82">
    <w:p w14:paraId="5909A916" w14:textId="5CBDF1F3" w:rsidR="004207F0" w:rsidRPr="004207F0" w:rsidRDefault="004207F0">
      <w:pPr>
        <w:pStyle w:val="Alaviitteenteksti"/>
        <w:rPr>
          <w:lang w:val="en-GB"/>
        </w:rPr>
      </w:pPr>
      <w:r w:rsidRPr="004207F0">
        <w:rPr>
          <w:rStyle w:val="Alaviitteenviite"/>
          <w:lang w:val="en-GB"/>
        </w:rPr>
        <w:t>*</w:t>
      </w:r>
      <w:r w:rsidRPr="004207F0">
        <w:rPr>
          <w:lang w:val="en-GB"/>
        </w:rPr>
        <w:t xml:space="preserve"> Reetta Humalajoki is an Academy o</w:t>
      </w:r>
      <w:r>
        <w:rPr>
          <w:lang w:val="en-GB"/>
        </w:rPr>
        <w:t xml:space="preserve">f Finland Post-Doctoral Researcher at the John Morton </w:t>
      </w:r>
      <w:proofErr w:type="spellStart"/>
      <w:r>
        <w:rPr>
          <w:lang w:val="en-GB"/>
        </w:rPr>
        <w:t>Center</w:t>
      </w:r>
      <w:proofErr w:type="spellEnd"/>
      <w:r>
        <w:rPr>
          <w:lang w:val="en-GB"/>
        </w:rPr>
        <w:t xml:space="preserve"> for North American Studies, University of Turku. She completed her PhD at Durham University in 2016. She would like to thank</w:t>
      </w:r>
      <w:r w:rsidR="00760003">
        <w:rPr>
          <w:lang w:val="en-GB"/>
        </w:rPr>
        <w:t xml:space="preserve"> the anonymous reviewers for their feedback, as well as</w:t>
      </w:r>
      <w:r>
        <w:rPr>
          <w:lang w:val="en-GB"/>
        </w:rPr>
        <w:t xml:space="preserve"> Gabriella Treglia and Justin Willis for comments on the thesis chapter that this article draws from. She also thanks the Finnish Cultural Foundation and the </w:t>
      </w:r>
      <w:proofErr w:type="spellStart"/>
      <w:r>
        <w:rPr>
          <w:lang w:val="en-GB"/>
        </w:rPr>
        <w:t>Osk</w:t>
      </w:r>
      <w:proofErr w:type="spellEnd"/>
      <w:r>
        <w:rPr>
          <w:lang w:val="en-GB"/>
        </w:rPr>
        <w:t xml:space="preserve">. </w:t>
      </w:r>
      <w:proofErr w:type="spellStart"/>
      <w:r>
        <w:rPr>
          <w:lang w:val="en-GB"/>
        </w:rPr>
        <w:t>Huttunen</w:t>
      </w:r>
      <w:proofErr w:type="spellEnd"/>
      <w:r>
        <w:rPr>
          <w:lang w:val="en-GB"/>
        </w:rPr>
        <w:t xml:space="preserve"> Foundation for the funding which supported this work.</w:t>
      </w:r>
      <w:bookmarkStart w:id="0" w:name="_GoBack"/>
      <w:bookmarkEnd w:id="0"/>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F1BC1"/>
    <w:rsid w:val="0000109A"/>
    <w:rsid w:val="0000164D"/>
    <w:rsid w:val="00001E06"/>
    <w:rsid w:val="00003775"/>
    <w:rsid w:val="00004AAF"/>
    <w:rsid w:val="00005EB6"/>
    <w:rsid w:val="00005F7D"/>
    <w:rsid w:val="000066F6"/>
    <w:rsid w:val="00006F3D"/>
    <w:rsid w:val="00010D20"/>
    <w:rsid w:val="000118EC"/>
    <w:rsid w:val="00011936"/>
    <w:rsid w:val="00013067"/>
    <w:rsid w:val="0001370C"/>
    <w:rsid w:val="00015255"/>
    <w:rsid w:val="000157A5"/>
    <w:rsid w:val="00015A5B"/>
    <w:rsid w:val="00017287"/>
    <w:rsid w:val="00017C7B"/>
    <w:rsid w:val="0002312A"/>
    <w:rsid w:val="000242D1"/>
    <w:rsid w:val="000244F9"/>
    <w:rsid w:val="00026F8C"/>
    <w:rsid w:val="00027725"/>
    <w:rsid w:val="00030D5B"/>
    <w:rsid w:val="00030F77"/>
    <w:rsid w:val="0003269F"/>
    <w:rsid w:val="00034741"/>
    <w:rsid w:val="0003655D"/>
    <w:rsid w:val="000412A3"/>
    <w:rsid w:val="00041EBF"/>
    <w:rsid w:val="00042987"/>
    <w:rsid w:val="0004326F"/>
    <w:rsid w:val="00047908"/>
    <w:rsid w:val="0005031D"/>
    <w:rsid w:val="000507AD"/>
    <w:rsid w:val="00050D7E"/>
    <w:rsid w:val="000550A9"/>
    <w:rsid w:val="00060011"/>
    <w:rsid w:val="0006621D"/>
    <w:rsid w:val="000668B7"/>
    <w:rsid w:val="0006717F"/>
    <w:rsid w:val="00067248"/>
    <w:rsid w:val="00067F29"/>
    <w:rsid w:val="000752E1"/>
    <w:rsid w:val="00075ECF"/>
    <w:rsid w:val="00076D19"/>
    <w:rsid w:val="0008014D"/>
    <w:rsid w:val="00080DBE"/>
    <w:rsid w:val="00082CCF"/>
    <w:rsid w:val="000836CB"/>
    <w:rsid w:val="00085FAB"/>
    <w:rsid w:val="000868A9"/>
    <w:rsid w:val="00086AC0"/>
    <w:rsid w:val="00086FAB"/>
    <w:rsid w:val="00090599"/>
    <w:rsid w:val="0009193C"/>
    <w:rsid w:val="00091BE1"/>
    <w:rsid w:val="0009263A"/>
    <w:rsid w:val="000932BC"/>
    <w:rsid w:val="00096A11"/>
    <w:rsid w:val="00097389"/>
    <w:rsid w:val="000977DF"/>
    <w:rsid w:val="000A0991"/>
    <w:rsid w:val="000A1D94"/>
    <w:rsid w:val="000A3E2B"/>
    <w:rsid w:val="000A4233"/>
    <w:rsid w:val="000A5D5C"/>
    <w:rsid w:val="000A5FA8"/>
    <w:rsid w:val="000A624D"/>
    <w:rsid w:val="000B0405"/>
    <w:rsid w:val="000B0844"/>
    <w:rsid w:val="000B166F"/>
    <w:rsid w:val="000B2F2D"/>
    <w:rsid w:val="000B494F"/>
    <w:rsid w:val="000B5A81"/>
    <w:rsid w:val="000B67B0"/>
    <w:rsid w:val="000C099F"/>
    <w:rsid w:val="000C2CFE"/>
    <w:rsid w:val="000C3592"/>
    <w:rsid w:val="000C3EAE"/>
    <w:rsid w:val="000C4348"/>
    <w:rsid w:val="000C4542"/>
    <w:rsid w:val="000C54B4"/>
    <w:rsid w:val="000C76BA"/>
    <w:rsid w:val="000D0358"/>
    <w:rsid w:val="000D060B"/>
    <w:rsid w:val="000D674B"/>
    <w:rsid w:val="000E0F04"/>
    <w:rsid w:val="000E3569"/>
    <w:rsid w:val="000E3C5A"/>
    <w:rsid w:val="000E3F99"/>
    <w:rsid w:val="000E42C7"/>
    <w:rsid w:val="000E5A58"/>
    <w:rsid w:val="000E68CF"/>
    <w:rsid w:val="000E6E87"/>
    <w:rsid w:val="000F1B01"/>
    <w:rsid w:val="000F2C60"/>
    <w:rsid w:val="000F4598"/>
    <w:rsid w:val="000F63DF"/>
    <w:rsid w:val="000F66B1"/>
    <w:rsid w:val="000F6EE3"/>
    <w:rsid w:val="000F77CC"/>
    <w:rsid w:val="000F79E0"/>
    <w:rsid w:val="001009C1"/>
    <w:rsid w:val="00101DA7"/>
    <w:rsid w:val="001036CA"/>
    <w:rsid w:val="00103942"/>
    <w:rsid w:val="001039C6"/>
    <w:rsid w:val="0010438D"/>
    <w:rsid w:val="00105063"/>
    <w:rsid w:val="00106144"/>
    <w:rsid w:val="001075B9"/>
    <w:rsid w:val="001100A7"/>
    <w:rsid w:val="00112D55"/>
    <w:rsid w:val="00114247"/>
    <w:rsid w:val="0011483A"/>
    <w:rsid w:val="0011494D"/>
    <w:rsid w:val="001149D3"/>
    <w:rsid w:val="00114E61"/>
    <w:rsid w:val="0011666F"/>
    <w:rsid w:val="001172C4"/>
    <w:rsid w:val="00120F0D"/>
    <w:rsid w:val="00121B37"/>
    <w:rsid w:val="0012416E"/>
    <w:rsid w:val="00133503"/>
    <w:rsid w:val="00133AF0"/>
    <w:rsid w:val="001343AA"/>
    <w:rsid w:val="0013580C"/>
    <w:rsid w:val="00136114"/>
    <w:rsid w:val="0013741E"/>
    <w:rsid w:val="00137741"/>
    <w:rsid w:val="00137924"/>
    <w:rsid w:val="001406B7"/>
    <w:rsid w:val="0014132F"/>
    <w:rsid w:val="0014139D"/>
    <w:rsid w:val="0014311A"/>
    <w:rsid w:val="0014775B"/>
    <w:rsid w:val="00150ED9"/>
    <w:rsid w:val="00150F6F"/>
    <w:rsid w:val="001512A3"/>
    <w:rsid w:val="00151C5E"/>
    <w:rsid w:val="001522F2"/>
    <w:rsid w:val="00153B70"/>
    <w:rsid w:val="00153FE7"/>
    <w:rsid w:val="00160931"/>
    <w:rsid w:val="00164711"/>
    <w:rsid w:val="0017124B"/>
    <w:rsid w:val="00171B20"/>
    <w:rsid w:val="00171D86"/>
    <w:rsid w:val="001724EA"/>
    <w:rsid w:val="00172DDD"/>
    <w:rsid w:val="00173E59"/>
    <w:rsid w:val="00175875"/>
    <w:rsid w:val="00180C14"/>
    <w:rsid w:val="00183541"/>
    <w:rsid w:val="00183B2B"/>
    <w:rsid w:val="00183FA8"/>
    <w:rsid w:val="00185BD9"/>
    <w:rsid w:val="0019067F"/>
    <w:rsid w:val="001910F4"/>
    <w:rsid w:val="00191D7C"/>
    <w:rsid w:val="00191DAB"/>
    <w:rsid w:val="0019314D"/>
    <w:rsid w:val="00194BEC"/>
    <w:rsid w:val="00197BA0"/>
    <w:rsid w:val="001A1C4B"/>
    <w:rsid w:val="001A21BB"/>
    <w:rsid w:val="001A3721"/>
    <w:rsid w:val="001A7E93"/>
    <w:rsid w:val="001B1651"/>
    <w:rsid w:val="001B3921"/>
    <w:rsid w:val="001B4F39"/>
    <w:rsid w:val="001B722D"/>
    <w:rsid w:val="001C0789"/>
    <w:rsid w:val="001C51FC"/>
    <w:rsid w:val="001C6285"/>
    <w:rsid w:val="001C73DE"/>
    <w:rsid w:val="001D1AB2"/>
    <w:rsid w:val="001D3725"/>
    <w:rsid w:val="001D38B8"/>
    <w:rsid w:val="001D3BEB"/>
    <w:rsid w:val="001D3D32"/>
    <w:rsid w:val="001D416C"/>
    <w:rsid w:val="001D44F9"/>
    <w:rsid w:val="001D5044"/>
    <w:rsid w:val="001D601E"/>
    <w:rsid w:val="001D664C"/>
    <w:rsid w:val="001D6929"/>
    <w:rsid w:val="001D727F"/>
    <w:rsid w:val="001E36DC"/>
    <w:rsid w:val="001E408F"/>
    <w:rsid w:val="001E460F"/>
    <w:rsid w:val="001E5395"/>
    <w:rsid w:val="001F4BA0"/>
    <w:rsid w:val="001F5865"/>
    <w:rsid w:val="001F7370"/>
    <w:rsid w:val="001F7DC8"/>
    <w:rsid w:val="002028BE"/>
    <w:rsid w:val="002066A5"/>
    <w:rsid w:val="002079A2"/>
    <w:rsid w:val="00211ADB"/>
    <w:rsid w:val="00211CB8"/>
    <w:rsid w:val="002130A6"/>
    <w:rsid w:val="00214BE5"/>
    <w:rsid w:val="00216669"/>
    <w:rsid w:val="0021780C"/>
    <w:rsid w:val="00220380"/>
    <w:rsid w:val="00221D2E"/>
    <w:rsid w:val="00222865"/>
    <w:rsid w:val="00223918"/>
    <w:rsid w:val="00224CDD"/>
    <w:rsid w:val="00225E32"/>
    <w:rsid w:val="00227D05"/>
    <w:rsid w:val="00230A61"/>
    <w:rsid w:val="00231FF7"/>
    <w:rsid w:val="0023241B"/>
    <w:rsid w:val="002330E5"/>
    <w:rsid w:val="00233368"/>
    <w:rsid w:val="00233671"/>
    <w:rsid w:val="00233DC3"/>
    <w:rsid w:val="00234AD0"/>
    <w:rsid w:val="00234CAD"/>
    <w:rsid w:val="002412E6"/>
    <w:rsid w:val="002421F5"/>
    <w:rsid w:val="00242825"/>
    <w:rsid w:val="00247E55"/>
    <w:rsid w:val="0025004D"/>
    <w:rsid w:val="00251104"/>
    <w:rsid w:val="002528C6"/>
    <w:rsid w:val="00256719"/>
    <w:rsid w:val="00260555"/>
    <w:rsid w:val="002618A2"/>
    <w:rsid w:val="002624DD"/>
    <w:rsid w:val="00262B18"/>
    <w:rsid w:val="00262D20"/>
    <w:rsid w:val="002651AA"/>
    <w:rsid w:val="00265420"/>
    <w:rsid w:val="0026633B"/>
    <w:rsid w:val="00267235"/>
    <w:rsid w:val="00272190"/>
    <w:rsid w:val="00273379"/>
    <w:rsid w:val="002737ED"/>
    <w:rsid w:val="00273DB0"/>
    <w:rsid w:val="002749AD"/>
    <w:rsid w:val="00275A0E"/>
    <w:rsid w:val="00282215"/>
    <w:rsid w:val="00282EB3"/>
    <w:rsid w:val="00290D34"/>
    <w:rsid w:val="00291669"/>
    <w:rsid w:val="00294FE0"/>
    <w:rsid w:val="00295344"/>
    <w:rsid w:val="0029591D"/>
    <w:rsid w:val="002A49C3"/>
    <w:rsid w:val="002B2827"/>
    <w:rsid w:val="002B3B3F"/>
    <w:rsid w:val="002B3BF1"/>
    <w:rsid w:val="002B4160"/>
    <w:rsid w:val="002B5AC9"/>
    <w:rsid w:val="002B5E80"/>
    <w:rsid w:val="002C1909"/>
    <w:rsid w:val="002C2714"/>
    <w:rsid w:val="002C2766"/>
    <w:rsid w:val="002C28F2"/>
    <w:rsid w:val="002C29CC"/>
    <w:rsid w:val="002C3286"/>
    <w:rsid w:val="002C4C46"/>
    <w:rsid w:val="002C5B90"/>
    <w:rsid w:val="002C5FE0"/>
    <w:rsid w:val="002C67C6"/>
    <w:rsid w:val="002C6E30"/>
    <w:rsid w:val="002C7CF6"/>
    <w:rsid w:val="002D2682"/>
    <w:rsid w:val="002D2D28"/>
    <w:rsid w:val="002D351E"/>
    <w:rsid w:val="002D392D"/>
    <w:rsid w:val="002D6B9F"/>
    <w:rsid w:val="002D7DA8"/>
    <w:rsid w:val="002E0C14"/>
    <w:rsid w:val="002E5094"/>
    <w:rsid w:val="002E584E"/>
    <w:rsid w:val="002F0777"/>
    <w:rsid w:val="002F2247"/>
    <w:rsid w:val="002F2613"/>
    <w:rsid w:val="002F2F85"/>
    <w:rsid w:val="002F40E9"/>
    <w:rsid w:val="002F4152"/>
    <w:rsid w:val="002F4281"/>
    <w:rsid w:val="002F5B9F"/>
    <w:rsid w:val="002F7AF8"/>
    <w:rsid w:val="0030044A"/>
    <w:rsid w:val="003014DE"/>
    <w:rsid w:val="00302280"/>
    <w:rsid w:val="00302BB3"/>
    <w:rsid w:val="003040BC"/>
    <w:rsid w:val="0031131E"/>
    <w:rsid w:val="003116CC"/>
    <w:rsid w:val="00312388"/>
    <w:rsid w:val="0031408E"/>
    <w:rsid w:val="003145C6"/>
    <w:rsid w:val="00314C0D"/>
    <w:rsid w:val="00317535"/>
    <w:rsid w:val="00317969"/>
    <w:rsid w:val="003179F2"/>
    <w:rsid w:val="0032063B"/>
    <w:rsid w:val="00320D90"/>
    <w:rsid w:val="00322536"/>
    <w:rsid w:val="00322BEF"/>
    <w:rsid w:val="00322F15"/>
    <w:rsid w:val="0032484F"/>
    <w:rsid w:val="003254B4"/>
    <w:rsid w:val="0032630A"/>
    <w:rsid w:val="0032679D"/>
    <w:rsid w:val="0033062C"/>
    <w:rsid w:val="00330B98"/>
    <w:rsid w:val="00332DEA"/>
    <w:rsid w:val="003351E5"/>
    <w:rsid w:val="00335699"/>
    <w:rsid w:val="00335A9E"/>
    <w:rsid w:val="00341B6B"/>
    <w:rsid w:val="0034200D"/>
    <w:rsid w:val="00342B5E"/>
    <w:rsid w:val="00343BAE"/>
    <w:rsid w:val="00344C21"/>
    <w:rsid w:val="003467D2"/>
    <w:rsid w:val="00346F1D"/>
    <w:rsid w:val="00347993"/>
    <w:rsid w:val="0035204D"/>
    <w:rsid w:val="003520FF"/>
    <w:rsid w:val="0035410B"/>
    <w:rsid w:val="00356936"/>
    <w:rsid w:val="00360C18"/>
    <w:rsid w:val="00361303"/>
    <w:rsid w:val="00362BB1"/>
    <w:rsid w:val="003660AC"/>
    <w:rsid w:val="00367695"/>
    <w:rsid w:val="0036781F"/>
    <w:rsid w:val="003705A1"/>
    <w:rsid w:val="00372FAA"/>
    <w:rsid w:val="00372FEF"/>
    <w:rsid w:val="00374D67"/>
    <w:rsid w:val="00375CBC"/>
    <w:rsid w:val="00377CC2"/>
    <w:rsid w:val="00381A5D"/>
    <w:rsid w:val="00381B1C"/>
    <w:rsid w:val="003838FA"/>
    <w:rsid w:val="00385D4F"/>
    <w:rsid w:val="003872CD"/>
    <w:rsid w:val="00390860"/>
    <w:rsid w:val="0039114D"/>
    <w:rsid w:val="00391CCF"/>
    <w:rsid w:val="003932FC"/>
    <w:rsid w:val="0039465C"/>
    <w:rsid w:val="00394732"/>
    <w:rsid w:val="00394BF6"/>
    <w:rsid w:val="003957DB"/>
    <w:rsid w:val="00396F4D"/>
    <w:rsid w:val="003A52D0"/>
    <w:rsid w:val="003A6BE3"/>
    <w:rsid w:val="003A6DA7"/>
    <w:rsid w:val="003A7919"/>
    <w:rsid w:val="003A7B69"/>
    <w:rsid w:val="003A7C44"/>
    <w:rsid w:val="003B03EA"/>
    <w:rsid w:val="003B0A66"/>
    <w:rsid w:val="003B1566"/>
    <w:rsid w:val="003B2D07"/>
    <w:rsid w:val="003B4436"/>
    <w:rsid w:val="003B4B18"/>
    <w:rsid w:val="003B59CB"/>
    <w:rsid w:val="003B700E"/>
    <w:rsid w:val="003C03A2"/>
    <w:rsid w:val="003C0FC2"/>
    <w:rsid w:val="003C1351"/>
    <w:rsid w:val="003C20A5"/>
    <w:rsid w:val="003C503A"/>
    <w:rsid w:val="003C7C98"/>
    <w:rsid w:val="003D1700"/>
    <w:rsid w:val="003D2954"/>
    <w:rsid w:val="003D2AC5"/>
    <w:rsid w:val="003D465F"/>
    <w:rsid w:val="003D5B26"/>
    <w:rsid w:val="003D67BB"/>
    <w:rsid w:val="003D733A"/>
    <w:rsid w:val="003E089A"/>
    <w:rsid w:val="003E546E"/>
    <w:rsid w:val="003E5ED9"/>
    <w:rsid w:val="003E6770"/>
    <w:rsid w:val="003E6E4E"/>
    <w:rsid w:val="003E72B8"/>
    <w:rsid w:val="003F202B"/>
    <w:rsid w:val="003F306A"/>
    <w:rsid w:val="003F468B"/>
    <w:rsid w:val="003F5A65"/>
    <w:rsid w:val="003F70C4"/>
    <w:rsid w:val="00400EFE"/>
    <w:rsid w:val="004011DC"/>
    <w:rsid w:val="004023C1"/>
    <w:rsid w:val="00402CFB"/>
    <w:rsid w:val="004034FD"/>
    <w:rsid w:val="00404EF2"/>
    <w:rsid w:val="00412AFB"/>
    <w:rsid w:val="00412C8A"/>
    <w:rsid w:val="00412F83"/>
    <w:rsid w:val="00413DA2"/>
    <w:rsid w:val="0041430A"/>
    <w:rsid w:val="004150EA"/>
    <w:rsid w:val="00415A77"/>
    <w:rsid w:val="004177A6"/>
    <w:rsid w:val="00417B9C"/>
    <w:rsid w:val="004203A7"/>
    <w:rsid w:val="004207F0"/>
    <w:rsid w:val="0042367A"/>
    <w:rsid w:val="00424138"/>
    <w:rsid w:val="00425514"/>
    <w:rsid w:val="004258F8"/>
    <w:rsid w:val="00425920"/>
    <w:rsid w:val="004311C4"/>
    <w:rsid w:val="00431556"/>
    <w:rsid w:val="00432525"/>
    <w:rsid w:val="00432E6C"/>
    <w:rsid w:val="00434028"/>
    <w:rsid w:val="004344DB"/>
    <w:rsid w:val="00437062"/>
    <w:rsid w:val="00437FA1"/>
    <w:rsid w:val="00440AE8"/>
    <w:rsid w:val="00441E35"/>
    <w:rsid w:val="00441F93"/>
    <w:rsid w:val="00442232"/>
    <w:rsid w:val="00442472"/>
    <w:rsid w:val="00444552"/>
    <w:rsid w:val="00445F6F"/>
    <w:rsid w:val="00450A78"/>
    <w:rsid w:val="00450EEA"/>
    <w:rsid w:val="00450F75"/>
    <w:rsid w:val="004547AD"/>
    <w:rsid w:val="0045530F"/>
    <w:rsid w:val="00455FEE"/>
    <w:rsid w:val="00456817"/>
    <w:rsid w:val="00457410"/>
    <w:rsid w:val="0046064F"/>
    <w:rsid w:val="00461EFE"/>
    <w:rsid w:val="004633BD"/>
    <w:rsid w:val="00465BC2"/>
    <w:rsid w:val="004661B5"/>
    <w:rsid w:val="004664D2"/>
    <w:rsid w:val="00472F61"/>
    <w:rsid w:val="00474E7E"/>
    <w:rsid w:val="00474EAE"/>
    <w:rsid w:val="00476E9C"/>
    <w:rsid w:val="00484A89"/>
    <w:rsid w:val="00484F9B"/>
    <w:rsid w:val="00485520"/>
    <w:rsid w:val="0048660E"/>
    <w:rsid w:val="0048781E"/>
    <w:rsid w:val="00487B9F"/>
    <w:rsid w:val="004915A3"/>
    <w:rsid w:val="00491AB3"/>
    <w:rsid w:val="00491C6B"/>
    <w:rsid w:val="00491DB6"/>
    <w:rsid w:val="00492E19"/>
    <w:rsid w:val="004941FD"/>
    <w:rsid w:val="00494304"/>
    <w:rsid w:val="00495A68"/>
    <w:rsid w:val="00496DF2"/>
    <w:rsid w:val="004A3321"/>
    <w:rsid w:val="004A38F9"/>
    <w:rsid w:val="004A43D6"/>
    <w:rsid w:val="004A4C51"/>
    <w:rsid w:val="004A5886"/>
    <w:rsid w:val="004A6978"/>
    <w:rsid w:val="004B10E2"/>
    <w:rsid w:val="004B62B8"/>
    <w:rsid w:val="004B65FD"/>
    <w:rsid w:val="004C1171"/>
    <w:rsid w:val="004C287A"/>
    <w:rsid w:val="004C2EA8"/>
    <w:rsid w:val="004C3FB0"/>
    <w:rsid w:val="004C4129"/>
    <w:rsid w:val="004C484A"/>
    <w:rsid w:val="004C4EDA"/>
    <w:rsid w:val="004C575F"/>
    <w:rsid w:val="004C75C3"/>
    <w:rsid w:val="004D04D8"/>
    <w:rsid w:val="004D4639"/>
    <w:rsid w:val="004D4E98"/>
    <w:rsid w:val="004D6DF0"/>
    <w:rsid w:val="004D72BD"/>
    <w:rsid w:val="004E1AE0"/>
    <w:rsid w:val="004E1F6E"/>
    <w:rsid w:val="004E3C28"/>
    <w:rsid w:val="004E6930"/>
    <w:rsid w:val="004F01F9"/>
    <w:rsid w:val="004F2159"/>
    <w:rsid w:val="004F2A8A"/>
    <w:rsid w:val="004F2CAF"/>
    <w:rsid w:val="004F31CC"/>
    <w:rsid w:val="004F4E86"/>
    <w:rsid w:val="004F6773"/>
    <w:rsid w:val="004F6ECC"/>
    <w:rsid w:val="005002B9"/>
    <w:rsid w:val="00504118"/>
    <w:rsid w:val="00504F36"/>
    <w:rsid w:val="0050688F"/>
    <w:rsid w:val="00506FA4"/>
    <w:rsid w:val="0051185A"/>
    <w:rsid w:val="005146A6"/>
    <w:rsid w:val="0051506D"/>
    <w:rsid w:val="0051581F"/>
    <w:rsid w:val="0051749A"/>
    <w:rsid w:val="00517ADC"/>
    <w:rsid w:val="00520450"/>
    <w:rsid w:val="00520708"/>
    <w:rsid w:val="0052082E"/>
    <w:rsid w:val="0052087C"/>
    <w:rsid w:val="005216B4"/>
    <w:rsid w:val="00522CA9"/>
    <w:rsid w:val="005232E1"/>
    <w:rsid w:val="0052343D"/>
    <w:rsid w:val="00524FC4"/>
    <w:rsid w:val="005256B9"/>
    <w:rsid w:val="005259CE"/>
    <w:rsid w:val="00527F48"/>
    <w:rsid w:val="00531FC8"/>
    <w:rsid w:val="00533154"/>
    <w:rsid w:val="005345B4"/>
    <w:rsid w:val="00536E01"/>
    <w:rsid w:val="00540E14"/>
    <w:rsid w:val="00541502"/>
    <w:rsid w:val="005415DC"/>
    <w:rsid w:val="0054201C"/>
    <w:rsid w:val="00544939"/>
    <w:rsid w:val="00544CA0"/>
    <w:rsid w:val="0054686C"/>
    <w:rsid w:val="0054691B"/>
    <w:rsid w:val="005504B6"/>
    <w:rsid w:val="00552C91"/>
    <w:rsid w:val="00556552"/>
    <w:rsid w:val="00557355"/>
    <w:rsid w:val="005576F3"/>
    <w:rsid w:val="00560711"/>
    <w:rsid w:val="005616AD"/>
    <w:rsid w:val="00563B21"/>
    <w:rsid w:val="00564FBB"/>
    <w:rsid w:val="0056517E"/>
    <w:rsid w:val="00566FB4"/>
    <w:rsid w:val="0056713E"/>
    <w:rsid w:val="0056753D"/>
    <w:rsid w:val="005676B4"/>
    <w:rsid w:val="00567DD2"/>
    <w:rsid w:val="00570A73"/>
    <w:rsid w:val="00571BFA"/>
    <w:rsid w:val="0057375A"/>
    <w:rsid w:val="00574995"/>
    <w:rsid w:val="0057793D"/>
    <w:rsid w:val="00580164"/>
    <w:rsid w:val="00582D29"/>
    <w:rsid w:val="00584421"/>
    <w:rsid w:val="00584B64"/>
    <w:rsid w:val="00587664"/>
    <w:rsid w:val="00590522"/>
    <w:rsid w:val="00590674"/>
    <w:rsid w:val="00594E92"/>
    <w:rsid w:val="00595137"/>
    <w:rsid w:val="00597169"/>
    <w:rsid w:val="005A16C2"/>
    <w:rsid w:val="005B18EE"/>
    <w:rsid w:val="005B1AC6"/>
    <w:rsid w:val="005B2F20"/>
    <w:rsid w:val="005B3DD3"/>
    <w:rsid w:val="005B4EE9"/>
    <w:rsid w:val="005B50A6"/>
    <w:rsid w:val="005B5D03"/>
    <w:rsid w:val="005B6DE4"/>
    <w:rsid w:val="005C002B"/>
    <w:rsid w:val="005C0917"/>
    <w:rsid w:val="005C162B"/>
    <w:rsid w:val="005C23F8"/>
    <w:rsid w:val="005C440B"/>
    <w:rsid w:val="005C58A1"/>
    <w:rsid w:val="005C5C4B"/>
    <w:rsid w:val="005C5E84"/>
    <w:rsid w:val="005C6B0C"/>
    <w:rsid w:val="005D1DC2"/>
    <w:rsid w:val="005D5CE0"/>
    <w:rsid w:val="005D6A77"/>
    <w:rsid w:val="005D7E3E"/>
    <w:rsid w:val="005E0264"/>
    <w:rsid w:val="005E02D4"/>
    <w:rsid w:val="005E071A"/>
    <w:rsid w:val="005E15B7"/>
    <w:rsid w:val="005E16F5"/>
    <w:rsid w:val="005E3C3A"/>
    <w:rsid w:val="005E424F"/>
    <w:rsid w:val="005F2054"/>
    <w:rsid w:val="005F2D06"/>
    <w:rsid w:val="005F317F"/>
    <w:rsid w:val="005F32A1"/>
    <w:rsid w:val="005F484F"/>
    <w:rsid w:val="005F490A"/>
    <w:rsid w:val="005F57F0"/>
    <w:rsid w:val="005F631B"/>
    <w:rsid w:val="005F6862"/>
    <w:rsid w:val="006016FE"/>
    <w:rsid w:val="00602F85"/>
    <w:rsid w:val="00603EFC"/>
    <w:rsid w:val="0060471B"/>
    <w:rsid w:val="00606D60"/>
    <w:rsid w:val="00607A09"/>
    <w:rsid w:val="00610C3A"/>
    <w:rsid w:val="006116F0"/>
    <w:rsid w:val="006120A2"/>
    <w:rsid w:val="00612120"/>
    <w:rsid w:val="006168C8"/>
    <w:rsid w:val="00616F47"/>
    <w:rsid w:val="00617CF0"/>
    <w:rsid w:val="00621173"/>
    <w:rsid w:val="0062164B"/>
    <w:rsid w:val="006219A8"/>
    <w:rsid w:val="00623D0B"/>
    <w:rsid w:val="006242E9"/>
    <w:rsid w:val="006262FD"/>
    <w:rsid w:val="0062715F"/>
    <w:rsid w:val="00630955"/>
    <w:rsid w:val="00631578"/>
    <w:rsid w:val="00631B4A"/>
    <w:rsid w:val="00631C8E"/>
    <w:rsid w:val="00632589"/>
    <w:rsid w:val="0063480E"/>
    <w:rsid w:val="00634E9A"/>
    <w:rsid w:val="00636BBE"/>
    <w:rsid w:val="0063745B"/>
    <w:rsid w:val="006376DB"/>
    <w:rsid w:val="006377EA"/>
    <w:rsid w:val="00637FA3"/>
    <w:rsid w:val="0064041D"/>
    <w:rsid w:val="00641D69"/>
    <w:rsid w:val="006424B5"/>
    <w:rsid w:val="00642C94"/>
    <w:rsid w:val="00645816"/>
    <w:rsid w:val="00647766"/>
    <w:rsid w:val="00647FCD"/>
    <w:rsid w:val="006510C8"/>
    <w:rsid w:val="00653364"/>
    <w:rsid w:val="006536C5"/>
    <w:rsid w:val="00653BB2"/>
    <w:rsid w:val="00653E9F"/>
    <w:rsid w:val="0065466D"/>
    <w:rsid w:val="00660429"/>
    <w:rsid w:val="00661A87"/>
    <w:rsid w:val="006627D3"/>
    <w:rsid w:val="0067053E"/>
    <w:rsid w:val="00676CEA"/>
    <w:rsid w:val="00677054"/>
    <w:rsid w:val="00680020"/>
    <w:rsid w:val="006806A6"/>
    <w:rsid w:val="0068074C"/>
    <w:rsid w:val="00680F9F"/>
    <w:rsid w:val="00683489"/>
    <w:rsid w:val="00686BEA"/>
    <w:rsid w:val="00692562"/>
    <w:rsid w:val="00692D15"/>
    <w:rsid w:val="00692E5C"/>
    <w:rsid w:val="00693E73"/>
    <w:rsid w:val="0069474F"/>
    <w:rsid w:val="00696789"/>
    <w:rsid w:val="00697BEC"/>
    <w:rsid w:val="00697E28"/>
    <w:rsid w:val="006A0775"/>
    <w:rsid w:val="006A106C"/>
    <w:rsid w:val="006A112D"/>
    <w:rsid w:val="006A2181"/>
    <w:rsid w:val="006A5784"/>
    <w:rsid w:val="006A5D88"/>
    <w:rsid w:val="006A6079"/>
    <w:rsid w:val="006A64A9"/>
    <w:rsid w:val="006B16E4"/>
    <w:rsid w:val="006C1632"/>
    <w:rsid w:val="006C4223"/>
    <w:rsid w:val="006C609C"/>
    <w:rsid w:val="006C7288"/>
    <w:rsid w:val="006C72B6"/>
    <w:rsid w:val="006D0661"/>
    <w:rsid w:val="006D1D2F"/>
    <w:rsid w:val="006D2684"/>
    <w:rsid w:val="006D4A6F"/>
    <w:rsid w:val="006D5473"/>
    <w:rsid w:val="006D78A3"/>
    <w:rsid w:val="006E48F5"/>
    <w:rsid w:val="006E5FD5"/>
    <w:rsid w:val="006E65E6"/>
    <w:rsid w:val="006E6907"/>
    <w:rsid w:val="006F06DA"/>
    <w:rsid w:val="006F0D28"/>
    <w:rsid w:val="006F22DC"/>
    <w:rsid w:val="006F2D0C"/>
    <w:rsid w:val="006F6793"/>
    <w:rsid w:val="007034BD"/>
    <w:rsid w:val="007057D2"/>
    <w:rsid w:val="00710DDE"/>
    <w:rsid w:val="00711351"/>
    <w:rsid w:val="007131E2"/>
    <w:rsid w:val="00714D93"/>
    <w:rsid w:val="00715D5D"/>
    <w:rsid w:val="00716271"/>
    <w:rsid w:val="00721420"/>
    <w:rsid w:val="0072458F"/>
    <w:rsid w:val="00724894"/>
    <w:rsid w:val="0072588D"/>
    <w:rsid w:val="00725ED0"/>
    <w:rsid w:val="00726EB7"/>
    <w:rsid w:val="00730579"/>
    <w:rsid w:val="00730C39"/>
    <w:rsid w:val="00732F4F"/>
    <w:rsid w:val="007341B4"/>
    <w:rsid w:val="007373A2"/>
    <w:rsid w:val="00737EC4"/>
    <w:rsid w:val="007427BC"/>
    <w:rsid w:val="00744C15"/>
    <w:rsid w:val="007465E1"/>
    <w:rsid w:val="00747E5F"/>
    <w:rsid w:val="00750875"/>
    <w:rsid w:val="007508FA"/>
    <w:rsid w:val="00751905"/>
    <w:rsid w:val="00752F90"/>
    <w:rsid w:val="00753AEF"/>
    <w:rsid w:val="00753EB8"/>
    <w:rsid w:val="00754FB5"/>
    <w:rsid w:val="0075540F"/>
    <w:rsid w:val="00755D3F"/>
    <w:rsid w:val="007562B0"/>
    <w:rsid w:val="007563BC"/>
    <w:rsid w:val="00757638"/>
    <w:rsid w:val="00760003"/>
    <w:rsid w:val="0076308C"/>
    <w:rsid w:val="00765469"/>
    <w:rsid w:val="00766069"/>
    <w:rsid w:val="00772532"/>
    <w:rsid w:val="00773D66"/>
    <w:rsid w:val="00777308"/>
    <w:rsid w:val="007779EE"/>
    <w:rsid w:val="00777B6C"/>
    <w:rsid w:val="0078076F"/>
    <w:rsid w:val="00781293"/>
    <w:rsid w:val="00781B68"/>
    <w:rsid w:val="00782700"/>
    <w:rsid w:val="007842F5"/>
    <w:rsid w:val="007863F2"/>
    <w:rsid w:val="007868A7"/>
    <w:rsid w:val="007879D8"/>
    <w:rsid w:val="00787ABD"/>
    <w:rsid w:val="007903AA"/>
    <w:rsid w:val="007934E6"/>
    <w:rsid w:val="00793A3E"/>
    <w:rsid w:val="007955F4"/>
    <w:rsid w:val="007A04D7"/>
    <w:rsid w:val="007A064B"/>
    <w:rsid w:val="007A31A7"/>
    <w:rsid w:val="007A432C"/>
    <w:rsid w:val="007A472E"/>
    <w:rsid w:val="007A739C"/>
    <w:rsid w:val="007A7F08"/>
    <w:rsid w:val="007B0039"/>
    <w:rsid w:val="007B074E"/>
    <w:rsid w:val="007B0BA4"/>
    <w:rsid w:val="007B18BD"/>
    <w:rsid w:val="007C09EA"/>
    <w:rsid w:val="007C0D8D"/>
    <w:rsid w:val="007C5752"/>
    <w:rsid w:val="007C58DF"/>
    <w:rsid w:val="007C721A"/>
    <w:rsid w:val="007C73A3"/>
    <w:rsid w:val="007C775D"/>
    <w:rsid w:val="007C7E49"/>
    <w:rsid w:val="007C7E8D"/>
    <w:rsid w:val="007E068B"/>
    <w:rsid w:val="007E0755"/>
    <w:rsid w:val="007E2DA0"/>
    <w:rsid w:val="007E321B"/>
    <w:rsid w:val="007E3D5E"/>
    <w:rsid w:val="007E4877"/>
    <w:rsid w:val="007F1BC1"/>
    <w:rsid w:val="007F2B22"/>
    <w:rsid w:val="007F4F2B"/>
    <w:rsid w:val="007F611E"/>
    <w:rsid w:val="007F6625"/>
    <w:rsid w:val="007F7E85"/>
    <w:rsid w:val="008012BA"/>
    <w:rsid w:val="008035FA"/>
    <w:rsid w:val="008050FB"/>
    <w:rsid w:val="008065AA"/>
    <w:rsid w:val="00806D0D"/>
    <w:rsid w:val="00807BBA"/>
    <w:rsid w:val="008103BB"/>
    <w:rsid w:val="008111FD"/>
    <w:rsid w:val="00812C4D"/>
    <w:rsid w:val="00813980"/>
    <w:rsid w:val="008168D0"/>
    <w:rsid w:val="008178EF"/>
    <w:rsid w:val="008206D9"/>
    <w:rsid w:val="00824C9D"/>
    <w:rsid w:val="00826C9E"/>
    <w:rsid w:val="008311A1"/>
    <w:rsid w:val="00831AB7"/>
    <w:rsid w:val="00834207"/>
    <w:rsid w:val="0083459F"/>
    <w:rsid w:val="00834AE8"/>
    <w:rsid w:val="008412F9"/>
    <w:rsid w:val="00843423"/>
    <w:rsid w:val="00844DA1"/>
    <w:rsid w:val="00845C1D"/>
    <w:rsid w:val="00846602"/>
    <w:rsid w:val="00846A4A"/>
    <w:rsid w:val="00851353"/>
    <w:rsid w:val="00853DEF"/>
    <w:rsid w:val="00855D18"/>
    <w:rsid w:val="00861245"/>
    <w:rsid w:val="00864CB7"/>
    <w:rsid w:val="0086619E"/>
    <w:rsid w:val="008673AC"/>
    <w:rsid w:val="00870162"/>
    <w:rsid w:val="00871B08"/>
    <w:rsid w:val="008724E8"/>
    <w:rsid w:val="00873B6A"/>
    <w:rsid w:val="008757F5"/>
    <w:rsid w:val="00877A35"/>
    <w:rsid w:val="00877CF8"/>
    <w:rsid w:val="0088060D"/>
    <w:rsid w:val="00881F45"/>
    <w:rsid w:val="00886616"/>
    <w:rsid w:val="0088684E"/>
    <w:rsid w:val="008919D9"/>
    <w:rsid w:val="008927EF"/>
    <w:rsid w:val="00892926"/>
    <w:rsid w:val="008944FB"/>
    <w:rsid w:val="00895272"/>
    <w:rsid w:val="00895956"/>
    <w:rsid w:val="00896DBC"/>
    <w:rsid w:val="008978C4"/>
    <w:rsid w:val="008A2CCC"/>
    <w:rsid w:val="008A2E77"/>
    <w:rsid w:val="008A2FE6"/>
    <w:rsid w:val="008A3CBA"/>
    <w:rsid w:val="008A3EAE"/>
    <w:rsid w:val="008A40FD"/>
    <w:rsid w:val="008A671A"/>
    <w:rsid w:val="008A6EE6"/>
    <w:rsid w:val="008B289D"/>
    <w:rsid w:val="008B50D5"/>
    <w:rsid w:val="008B612A"/>
    <w:rsid w:val="008B6922"/>
    <w:rsid w:val="008C01EE"/>
    <w:rsid w:val="008C4B81"/>
    <w:rsid w:val="008C58BB"/>
    <w:rsid w:val="008C7E63"/>
    <w:rsid w:val="008D2FC9"/>
    <w:rsid w:val="008D333C"/>
    <w:rsid w:val="008E1D1D"/>
    <w:rsid w:val="008E35AA"/>
    <w:rsid w:val="008E41CD"/>
    <w:rsid w:val="008E4372"/>
    <w:rsid w:val="008E5589"/>
    <w:rsid w:val="008F1573"/>
    <w:rsid w:val="008F3843"/>
    <w:rsid w:val="0090088C"/>
    <w:rsid w:val="00902912"/>
    <w:rsid w:val="00902EEE"/>
    <w:rsid w:val="00903200"/>
    <w:rsid w:val="00903718"/>
    <w:rsid w:val="009038CA"/>
    <w:rsid w:val="00903D64"/>
    <w:rsid w:val="00903FEF"/>
    <w:rsid w:val="009058E2"/>
    <w:rsid w:val="00907493"/>
    <w:rsid w:val="009076E4"/>
    <w:rsid w:val="00907E07"/>
    <w:rsid w:val="00910D0C"/>
    <w:rsid w:val="009124DE"/>
    <w:rsid w:val="00913DC6"/>
    <w:rsid w:val="00914540"/>
    <w:rsid w:val="009155F2"/>
    <w:rsid w:val="00916764"/>
    <w:rsid w:val="0092083C"/>
    <w:rsid w:val="00921064"/>
    <w:rsid w:val="00930871"/>
    <w:rsid w:val="00931D53"/>
    <w:rsid w:val="009330D4"/>
    <w:rsid w:val="0093647A"/>
    <w:rsid w:val="00941179"/>
    <w:rsid w:val="00942558"/>
    <w:rsid w:val="00942776"/>
    <w:rsid w:val="00942953"/>
    <w:rsid w:val="00943012"/>
    <w:rsid w:val="009440B1"/>
    <w:rsid w:val="00944EF5"/>
    <w:rsid w:val="00946089"/>
    <w:rsid w:val="009472CD"/>
    <w:rsid w:val="00947C09"/>
    <w:rsid w:val="00947C0A"/>
    <w:rsid w:val="00950AB9"/>
    <w:rsid w:val="00952949"/>
    <w:rsid w:val="009544A3"/>
    <w:rsid w:val="009567BF"/>
    <w:rsid w:val="009567C2"/>
    <w:rsid w:val="0096058F"/>
    <w:rsid w:val="00961ED5"/>
    <w:rsid w:val="0096251E"/>
    <w:rsid w:val="00962524"/>
    <w:rsid w:val="009630C1"/>
    <w:rsid w:val="009632BE"/>
    <w:rsid w:val="0096509F"/>
    <w:rsid w:val="00965F41"/>
    <w:rsid w:val="00966E23"/>
    <w:rsid w:val="009707F7"/>
    <w:rsid w:val="00974453"/>
    <w:rsid w:val="0097523D"/>
    <w:rsid w:val="00976308"/>
    <w:rsid w:val="00976A63"/>
    <w:rsid w:val="0097737B"/>
    <w:rsid w:val="0098057D"/>
    <w:rsid w:val="00980896"/>
    <w:rsid w:val="0098149D"/>
    <w:rsid w:val="009840B5"/>
    <w:rsid w:val="0098575D"/>
    <w:rsid w:val="0098775E"/>
    <w:rsid w:val="009920F7"/>
    <w:rsid w:val="00992A8C"/>
    <w:rsid w:val="00992CBF"/>
    <w:rsid w:val="00992F34"/>
    <w:rsid w:val="00993D68"/>
    <w:rsid w:val="00996164"/>
    <w:rsid w:val="00997FC5"/>
    <w:rsid w:val="009A0D43"/>
    <w:rsid w:val="009A2AAB"/>
    <w:rsid w:val="009A2BA7"/>
    <w:rsid w:val="009A38B6"/>
    <w:rsid w:val="009A4081"/>
    <w:rsid w:val="009A7D9B"/>
    <w:rsid w:val="009B04BF"/>
    <w:rsid w:val="009B0CE3"/>
    <w:rsid w:val="009B0D3E"/>
    <w:rsid w:val="009B2CDB"/>
    <w:rsid w:val="009B4212"/>
    <w:rsid w:val="009B6BE7"/>
    <w:rsid w:val="009B7437"/>
    <w:rsid w:val="009C0147"/>
    <w:rsid w:val="009C06AB"/>
    <w:rsid w:val="009C17A5"/>
    <w:rsid w:val="009C187F"/>
    <w:rsid w:val="009C3332"/>
    <w:rsid w:val="009C6847"/>
    <w:rsid w:val="009C7581"/>
    <w:rsid w:val="009C7BC0"/>
    <w:rsid w:val="009D544D"/>
    <w:rsid w:val="009D59AC"/>
    <w:rsid w:val="009D7E46"/>
    <w:rsid w:val="009E0130"/>
    <w:rsid w:val="009E0F36"/>
    <w:rsid w:val="009E1AD3"/>
    <w:rsid w:val="009E1EC8"/>
    <w:rsid w:val="009E61FF"/>
    <w:rsid w:val="009E7AD9"/>
    <w:rsid w:val="009E7D8C"/>
    <w:rsid w:val="009E7DA9"/>
    <w:rsid w:val="009F068A"/>
    <w:rsid w:val="009F1BA7"/>
    <w:rsid w:val="009F22D2"/>
    <w:rsid w:val="009F5730"/>
    <w:rsid w:val="009F602F"/>
    <w:rsid w:val="009F7483"/>
    <w:rsid w:val="00A032D4"/>
    <w:rsid w:val="00A0690B"/>
    <w:rsid w:val="00A06CFC"/>
    <w:rsid w:val="00A130F4"/>
    <w:rsid w:val="00A138F6"/>
    <w:rsid w:val="00A13ACC"/>
    <w:rsid w:val="00A16DF0"/>
    <w:rsid w:val="00A202BA"/>
    <w:rsid w:val="00A224E7"/>
    <w:rsid w:val="00A23A36"/>
    <w:rsid w:val="00A24450"/>
    <w:rsid w:val="00A26E1A"/>
    <w:rsid w:val="00A2766C"/>
    <w:rsid w:val="00A276ED"/>
    <w:rsid w:val="00A3109D"/>
    <w:rsid w:val="00A31B42"/>
    <w:rsid w:val="00A32D2A"/>
    <w:rsid w:val="00A33070"/>
    <w:rsid w:val="00A333EA"/>
    <w:rsid w:val="00A33780"/>
    <w:rsid w:val="00A337EF"/>
    <w:rsid w:val="00A35017"/>
    <w:rsid w:val="00A35D80"/>
    <w:rsid w:val="00A35E86"/>
    <w:rsid w:val="00A4058E"/>
    <w:rsid w:val="00A446B2"/>
    <w:rsid w:val="00A466C2"/>
    <w:rsid w:val="00A46A5D"/>
    <w:rsid w:val="00A47DC5"/>
    <w:rsid w:val="00A509B8"/>
    <w:rsid w:val="00A51957"/>
    <w:rsid w:val="00A52035"/>
    <w:rsid w:val="00A555A2"/>
    <w:rsid w:val="00A55D20"/>
    <w:rsid w:val="00A61B07"/>
    <w:rsid w:val="00A65895"/>
    <w:rsid w:val="00A65913"/>
    <w:rsid w:val="00A664DD"/>
    <w:rsid w:val="00A66638"/>
    <w:rsid w:val="00A702C4"/>
    <w:rsid w:val="00A705FC"/>
    <w:rsid w:val="00A718CE"/>
    <w:rsid w:val="00A71D73"/>
    <w:rsid w:val="00A723D4"/>
    <w:rsid w:val="00A74837"/>
    <w:rsid w:val="00A77AA3"/>
    <w:rsid w:val="00A80F4C"/>
    <w:rsid w:val="00A82038"/>
    <w:rsid w:val="00A8225C"/>
    <w:rsid w:val="00A836D9"/>
    <w:rsid w:val="00A86CDB"/>
    <w:rsid w:val="00A90905"/>
    <w:rsid w:val="00A918A4"/>
    <w:rsid w:val="00A92AB2"/>
    <w:rsid w:val="00A94907"/>
    <w:rsid w:val="00A95678"/>
    <w:rsid w:val="00A96153"/>
    <w:rsid w:val="00A96250"/>
    <w:rsid w:val="00AA405B"/>
    <w:rsid w:val="00AA4E2A"/>
    <w:rsid w:val="00AA5476"/>
    <w:rsid w:val="00AA6DDE"/>
    <w:rsid w:val="00AA75B1"/>
    <w:rsid w:val="00AB04A4"/>
    <w:rsid w:val="00AB4993"/>
    <w:rsid w:val="00AB5A31"/>
    <w:rsid w:val="00AB6D01"/>
    <w:rsid w:val="00AB72F4"/>
    <w:rsid w:val="00AC0154"/>
    <w:rsid w:val="00AC1AA8"/>
    <w:rsid w:val="00AC27EF"/>
    <w:rsid w:val="00AC2E29"/>
    <w:rsid w:val="00AC362A"/>
    <w:rsid w:val="00AC3C1C"/>
    <w:rsid w:val="00AC47B9"/>
    <w:rsid w:val="00AC588C"/>
    <w:rsid w:val="00AD0022"/>
    <w:rsid w:val="00AD1AE8"/>
    <w:rsid w:val="00AD258F"/>
    <w:rsid w:val="00AD2D55"/>
    <w:rsid w:val="00AD58A4"/>
    <w:rsid w:val="00AD5DCD"/>
    <w:rsid w:val="00AD675A"/>
    <w:rsid w:val="00AE0516"/>
    <w:rsid w:val="00AE2AB7"/>
    <w:rsid w:val="00AE2E98"/>
    <w:rsid w:val="00AE50DA"/>
    <w:rsid w:val="00AE5213"/>
    <w:rsid w:val="00AE64BB"/>
    <w:rsid w:val="00AE7B94"/>
    <w:rsid w:val="00AF280D"/>
    <w:rsid w:val="00AF379F"/>
    <w:rsid w:val="00AF42DC"/>
    <w:rsid w:val="00AF64E9"/>
    <w:rsid w:val="00B01E48"/>
    <w:rsid w:val="00B038C9"/>
    <w:rsid w:val="00B04633"/>
    <w:rsid w:val="00B052B6"/>
    <w:rsid w:val="00B05DA8"/>
    <w:rsid w:val="00B10276"/>
    <w:rsid w:val="00B11A7F"/>
    <w:rsid w:val="00B13010"/>
    <w:rsid w:val="00B14ABE"/>
    <w:rsid w:val="00B20165"/>
    <w:rsid w:val="00B218C4"/>
    <w:rsid w:val="00B22A6E"/>
    <w:rsid w:val="00B233C8"/>
    <w:rsid w:val="00B250F4"/>
    <w:rsid w:val="00B30731"/>
    <w:rsid w:val="00B31F55"/>
    <w:rsid w:val="00B322D6"/>
    <w:rsid w:val="00B40D0B"/>
    <w:rsid w:val="00B41049"/>
    <w:rsid w:val="00B41C16"/>
    <w:rsid w:val="00B42067"/>
    <w:rsid w:val="00B4408F"/>
    <w:rsid w:val="00B44D25"/>
    <w:rsid w:val="00B4525C"/>
    <w:rsid w:val="00B45CF7"/>
    <w:rsid w:val="00B46CED"/>
    <w:rsid w:val="00B47018"/>
    <w:rsid w:val="00B53E58"/>
    <w:rsid w:val="00B54A67"/>
    <w:rsid w:val="00B54ABE"/>
    <w:rsid w:val="00B605B7"/>
    <w:rsid w:val="00B624EB"/>
    <w:rsid w:val="00B6306B"/>
    <w:rsid w:val="00B651C0"/>
    <w:rsid w:val="00B654ED"/>
    <w:rsid w:val="00B66EB5"/>
    <w:rsid w:val="00B67BF1"/>
    <w:rsid w:val="00B73489"/>
    <w:rsid w:val="00B73A99"/>
    <w:rsid w:val="00B73F9F"/>
    <w:rsid w:val="00B773B9"/>
    <w:rsid w:val="00B77B32"/>
    <w:rsid w:val="00B81EF0"/>
    <w:rsid w:val="00B8378A"/>
    <w:rsid w:val="00B90856"/>
    <w:rsid w:val="00B90B65"/>
    <w:rsid w:val="00B91650"/>
    <w:rsid w:val="00B94487"/>
    <w:rsid w:val="00B95661"/>
    <w:rsid w:val="00B965DF"/>
    <w:rsid w:val="00B97ECA"/>
    <w:rsid w:val="00B97EDE"/>
    <w:rsid w:val="00BA0681"/>
    <w:rsid w:val="00BA06C5"/>
    <w:rsid w:val="00BA1603"/>
    <w:rsid w:val="00BA31DE"/>
    <w:rsid w:val="00BA4ED7"/>
    <w:rsid w:val="00BA7CE1"/>
    <w:rsid w:val="00BB1C80"/>
    <w:rsid w:val="00BB1E91"/>
    <w:rsid w:val="00BB2038"/>
    <w:rsid w:val="00BB3A9B"/>
    <w:rsid w:val="00BB45C5"/>
    <w:rsid w:val="00BB4F6B"/>
    <w:rsid w:val="00BB5074"/>
    <w:rsid w:val="00BB5D58"/>
    <w:rsid w:val="00BB7273"/>
    <w:rsid w:val="00BB7954"/>
    <w:rsid w:val="00BC0606"/>
    <w:rsid w:val="00BC0A98"/>
    <w:rsid w:val="00BC365E"/>
    <w:rsid w:val="00BC4798"/>
    <w:rsid w:val="00BC61A7"/>
    <w:rsid w:val="00BC70B2"/>
    <w:rsid w:val="00BC79E2"/>
    <w:rsid w:val="00BC7D1B"/>
    <w:rsid w:val="00BD176C"/>
    <w:rsid w:val="00BD1AC7"/>
    <w:rsid w:val="00BD1C15"/>
    <w:rsid w:val="00BD48F6"/>
    <w:rsid w:val="00BD62FE"/>
    <w:rsid w:val="00BD6619"/>
    <w:rsid w:val="00BE00F4"/>
    <w:rsid w:val="00BE0FFF"/>
    <w:rsid w:val="00BE1D8E"/>
    <w:rsid w:val="00BE2377"/>
    <w:rsid w:val="00BE6131"/>
    <w:rsid w:val="00BE655F"/>
    <w:rsid w:val="00BF1D53"/>
    <w:rsid w:val="00BF2126"/>
    <w:rsid w:val="00BF27FF"/>
    <w:rsid w:val="00BF2ADB"/>
    <w:rsid w:val="00BF3F89"/>
    <w:rsid w:val="00BF4439"/>
    <w:rsid w:val="00BF6CB3"/>
    <w:rsid w:val="00BF7909"/>
    <w:rsid w:val="00C00032"/>
    <w:rsid w:val="00C0091F"/>
    <w:rsid w:val="00C02634"/>
    <w:rsid w:val="00C030D8"/>
    <w:rsid w:val="00C03612"/>
    <w:rsid w:val="00C044E6"/>
    <w:rsid w:val="00C058C9"/>
    <w:rsid w:val="00C07529"/>
    <w:rsid w:val="00C11E0A"/>
    <w:rsid w:val="00C1361F"/>
    <w:rsid w:val="00C15107"/>
    <w:rsid w:val="00C156EF"/>
    <w:rsid w:val="00C15959"/>
    <w:rsid w:val="00C16491"/>
    <w:rsid w:val="00C208F5"/>
    <w:rsid w:val="00C225A0"/>
    <w:rsid w:val="00C22790"/>
    <w:rsid w:val="00C2400A"/>
    <w:rsid w:val="00C24B30"/>
    <w:rsid w:val="00C255F7"/>
    <w:rsid w:val="00C31B4B"/>
    <w:rsid w:val="00C34F83"/>
    <w:rsid w:val="00C363FE"/>
    <w:rsid w:val="00C37F9C"/>
    <w:rsid w:val="00C45ED0"/>
    <w:rsid w:val="00C464CE"/>
    <w:rsid w:val="00C47E37"/>
    <w:rsid w:val="00C51BB5"/>
    <w:rsid w:val="00C5212A"/>
    <w:rsid w:val="00C540EE"/>
    <w:rsid w:val="00C5536A"/>
    <w:rsid w:val="00C55FF9"/>
    <w:rsid w:val="00C56D9C"/>
    <w:rsid w:val="00C56E81"/>
    <w:rsid w:val="00C63F5A"/>
    <w:rsid w:val="00C64A0A"/>
    <w:rsid w:val="00C73018"/>
    <w:rsid w:val="00C73045"/>
    <w:rsid w:val="00C73A5C"/>
    <w:rsid w:val="00C7473C"/>
    <w:rsid w:val="00C80510"/>
    <w:rsid w:val="00C81536"/>
    <w:rsid w:val="00C82001"/>
    <w:rsid w:val="00C8266E"/>
    <w:rsid w:val="00C82A5D"/>
    <w:rsid w:val="00C83E0A"/>
    <w:rsid w:val="00C84D89"/>
    <w:rsid w:val="00C90726"/>
    <w:rsid w:val="00C917CD"/>
    <w:rsid w:val="00C93B3F"/>
    <w:rsid w:val="00C93FD1"/>
    <w:rsid w:val="00C94495"/>
    <w:rsid w:val="00C95DAF"/>
    <w:rsid w:val="00C95F6A"/>
    <w:rsid w:val="00C961FD"/>
    <w:rsid w:val="00C96D1B"/>
    <w:rsid w:val="00C977CD"/>
    <w:rsid w:val="00C9780A"/>
    <w:rsid w:val="00CA105C"/>
    <w:rsid w:val="00CA24CC"/>
    <w:rsid w:val="00CA4C0B"/>
    <w:rsid w:val="00CA62EA"/>
    <w:rsid w:val="00CB22B8"/>
    <w:rsid w:val="00CB5454"/>
    <w:rsid w:val="00CB6081"/>
    <w:rsid w:val="00CB7E18"/>
    <w:rsid w:val="00CC0D20"/>
    <w:rsid w:val="00CC0D72"/>
    <w:rsid w:val="00CC3B83"/>
    <w:rsid w:val="00CC465F"/>
    <w:rsid w:val="00CC48CD"/>
    <w:rsid w:val="00CC6C94"/>
    <w:rsid w:val="00CD292D"/>
    <w:rsid w:val="00CD2D20"/>
    <w:rsid w:val="00CD30FB"/>
    <w:rsid w:val="00CD54D7"/>
    <w:rsid w:val="00CD6D50"/>
    <w:rsid w:val="00CD709B"/>
    <w:rsid w:val="00CD714D"/>
    <w:rsid w:val="00CD7460"/>
    <w:rsid w:val="00CE1068"/>
    <w:rsid w:val="00CE383D"/>
    <w:rsid w:val="00CE4341"/>
    <w:rsid w:val="00CE4B1A"/>
    <w:rsid w:val="00CE72C7"/>
    <w:rsid w:val="00CF0898"/>
    <w:rsid w:val="00CF4008"/>
    <w:rsid w:val="00CF4364"/>
    <w:rsid w:val="00CF7DC2"/>
    <w:rsid w:val="00D0032C"/>
    <w:rsid w:val="00D0143B"/>
    <w:rsid w:val="00D019FA"/>
    <w:rsid w:val="00D01C82"/>
    <w:rsid w:val="00D02BA5"/>
    <w:rsid w:val="00D0306E"/>
    <w:rsid w:val="00D03126"/>
    <w:rsid w:val="00D055AB"/>
    <w:rsid w:val="00D06D7E"/>
    <w:rsid w:val="00D07212"/>
    <w:rsid w:val="00D10524"/>
    <w:rsid w:val="00D17996"/>
    <w:rsid w:val="00D179A9"/>
    <w:rsid w:val="00D210E6"/>
    <w:rsid w:val="00D21CD9"/>
    <w:rsid w:val="00D2276C"/>
    <w:rsid w:val="00D24519"/>
    <w:rsid w:val="00D251A8"/>
    <w:rsid w:val="00D33A16"/>
    <w:rsid w:val="00D33E68"/>
    <w:rsid w:val="00D34AB8"/>
    <w:rsid w:val="00D35CE9"/>
    <w:rsid w:val="00D36A16"/>
    <w:rsid w:val="00D37F01"/>
    <w:rsid w:val="00D442DD"/>
    <w:rsid w:val="00D45D9E"/>
    <w:rsid w:val="00D46468"/>
    <w:rsid w:val="00D50B8B"/>
    <w:rsid w:val="00D53795"/>
    <w:rsid w:val="00D54F05"/>
    <w:rsid w:val="00D55E05"/>
    <w:rsid w:val="00D563BF"/>
    <w:rsid w:val="00D56EF7"/>
    <w:rsid w:val="00D60C40"/>
    <w:rsid w:val="00D648E6"/>
    <w:rsid w:val="00D7273D"/>
    <w:rsid w:val="00D736B3"/>
    <w:rsid w:val="00D74578"/>
    <w:rsid w:val="00D82099"/>
    <w:rsid w:val="00D83656"/>
    <w:rsid w:val="00D85520"/>
    <w:rsid w:val="00D87BA5"/>
    <w:rsid w:val="00D92CB8"/>
    <w:rsid w:val="00D93021"/>
    <w:rsid w:val="00D953DB"/>
    <w:rsid w:val="00D959F0"/>
    <w:rsid w:val="00D95CC7"/>
    <w:rsid w:val="00D96CC5"/>
    <w:rsid w:val="00D973C6"/>
    <w:rsid w:val="00DA1475"/>
    <w:rsid w:val="00DA25F0"/>
    <w:rsid w:val="00DA27CE"/>
    <w:rsid w:val="00DA2E92"/>
    <w:rsid w:val="00DA3916"/>
    <w:rsid w:val="00DA43F3"/>
    <w:rsid w:val="00DB0869"/>
    <w:rsid w:val="00DB0CAF"/>
    <w:rsid w:val="00DB11BC"/>
    <w:rsid w:val="00DB17D7"/>
    <w:rsid w:val="00DB26D9"/>
    <w:rsid w:val="00DB3462"/>
    <w:rsid w:val="00DB3609"/>
    <w:rsid w:val="00DB5649"/>
    <w:rsid w:val="00DB78B3"/>
    <w:rsid w:val="00DB7BC0"/>
    <w:rsid w:val="00DB7C80"/>
    <w:rsid w:val="00DC19C5"/>
    <w:rsid w:val="00DC25F3"/>
    <w:rsid w:val="00DC2EA6"/>
    <w:rsid w:val="00DC4757"/>
    <w:rsid w:val="00DC4B00"/>
    <w:rsid w:val="00DC68F4"/>
    <w:rsid w:val="00DC6ADF"/>
    <w:rsid w:val="00DC6E64"/>
    <w:rsid w:val="00DC7C69"/>
    <w:rsid w:val="00DD1F41"/>
    <w:rsid w:val="00DD31A3"/>
    <w:rsid w:val="00DD442A"/>
    <w:rsid w:val="00DD44FF"/>
    <w:rsid w:val="00DD50A8"/>
    <w:rsid w:val="00DD5384"/>
    <w:rsid w:val="00DD6F3D"/>
    <w:rsid w:val="00DD7A48"/>
    <w:rsid w:val="00DE34DD"/>
    <w:rsid w:val="00DE35FC"/>
    <w:rsid w:val="00DE46C2"/>
    <w:rsid w:val="00DE55FF"/>
    <w:rsid w:val="00DE5BB3"/>
    <w:rsid w:val="00DF168D"/>
    <w:rsid w:val="00DF1ADD"/>
    <w:rsid w:val="00DF57E6"/>
    <w:rsid w:val="00E01295"/>
    <w:rsid w:val="00E01DC8"/>
    <w:rsid w:val="00E024EF"/>
    <w:rsid w:val="00E038CB"/>
    <w:rsid w:val="00E06532"/>
    <w:rsid w:val="00E100F7"/>
    <w:rsid w:val="00E10313"/>
    <w:rsid w:val="00E12BA5"/>
    <w:rsid w:val="00E13375"/>
    <w:rsid w:val="00E15E95"/>
    <w:rsid w:val="00E21BBB"/>
    <w:rsid w:val="00E240C5"/>
    <w:rsid w:val="00E24146"/>
    <w:rsid w:val="00E24A0F"/>
    <w:rsid w:val="00E24F5E"/>
    <w:rsid w:val="00E253A7"/>
    <w:rsid w:val="00E264FE"/>
    <w:rsid w:val="00E27332"/>
    <w:rsid w:val="00E32DA4"/>
    <w:rsid w:val="00E335EC"/>
    <w:rsid w:val="00E337C0"/>
    <w:rsid w:val="00E34C76"/>
    <w:rsid w:val="00E4391F"/>
    <w:rsid w:val="00E4592D"/>
    <w:rsid w:val="00E47A59"/>
    <w:rsid w:val="00E47CD7"/>
    <w:rsid w:val="00E50F42"/>
    <w:rsid w:val="00E537DA"/>
    <w:rsid w:val="00E55819"/>
    <w:rsid w:val="00E605D1"/>
    <w:rsid w:val="00E621F9"/>
    <w:rsid w:val="00E63F0D"/>
    <w:rsid w:val="00E66979"/>
    <w:rsid w:val="00E71921"/>
    <w:rsid w:val="00E72418"/>
    <w:rsid w:val="00E7264F"/>
    <w:rsid w:val="00E73D3B"/>
    <w:rsid w:val="00E73E2A"/>
    <w:rsid w:val="00E73E64"/>
    <w:rsid w:val="00E74858"/>
    <w:rsid w:val="00E75E08"/>
    <w:rsid w:val="00E761BF"/>
    <w:rsid w:val="00E76280"/>
    <w:rsid w:val="00E7690F"/>
    <w:rsid w:val="00E77ADE"/>
    <w:rsid w:val="00E77EDF"/>
    <w:rsid w:val="00E8061B"/>
    <w:rsid w:val="00E8091E"/>
    <w:rsid w:val="00E811AE"/>
    <w:rsid w:val="00E816B6"/>
    <w:rsid w:val="00E82D6F"/>
    <w:rsid w:val="00E82E77"/>
    <w:rsid w:val="00E84213"/>
    <w:rsid w:val="00E862E5"/>
    <w:rsid w:val="00E86712"/>
    <w:rsid w:val="00E86891"/>
    <w:rsid w:val="00E9003E"/>
    <w:rsid w:val="00E90DF8"/>
    <w:rsid w:val="00E91275"/>
    <w:rsid w:val="00E94B69"/>
    <w:rsid w:val="00E9521C"/>
    <w:rsid w:val="00E95628"/>
    <w:rsid w:val="00E95B50"/>
    <w:rsid w:val="00E95DBE"/>
    <w:rsid w:val="00EA00B1"/>
    <w:rsid w:val="00EA062E"/>
    <w:rsid w:val="00EA2002"/>
    <w:rsid w:val="00EA5147"/>
    <w:rsid w:val="00EA63AB"/>
    <w:rsid w:val="00EA69AB"/>
    <w:rsid w:val="00EA6D25"/>
    <w:rsid w:val="00EB24F0"/>
    <w:rsid w:val="00EB272E"/>
    <w:rsid w:val="00EB4758"/>
    <w:rsid w:val="00EB598F"/>
    <w:rsid w:val="00EB6173"/>
    <w:rsid w:val="00EC3110"/>
    <w:rsid w:val="00EC3BA2"/>
    <w:rsid w:val="00EC5C18"/>
    <w:rsid w:val="00EC6517"/>
    <w:rsid w:val="00EC71B8"/>
    <w:rsid w:val="00ED07DA"/>
    <w:rsid w:val="00ED3BE9"/>
    <w:rsid w:val="00ED563C"/>
    <w:rsid w:val="00ED7E4A"/>
    <w:rsid w:val="00EE1649"/>
    <w:rsid w:val="00EE23C1"/>
    <w:rsid w:val="00EE258E"/>
    <w:rsid w:val="00EE4C97"/>
    <w:rsid w:val="00EE4D77"/>
    <w:rsid w:val="00EE79DA"/>
    <w:rsid w:val="00EF4384"/>
    <w:rsid w:val="00EF5517"/>
    <w:rsid w:val="00EF6D8B"/>
    <w:rsid w:val="00EF78FD"/>
    <w:rsid w:val="00F004D2"/>
    <w:rsid w:val="00F0457A"/>
    <w:rsid w:val="00F04D9D"/>
    <w:rsid w:val="00F0619B"/>
    <w:rsid w:val="00F0694F"/>
    <w:rsid w:val="00F06AD8"/>
    <w:rsid w:val="00F06B68"/>
    <w:rsid w:val="00F14927"/>
    <w:rsid w:val="00F14D2B"/>
    <w:rsid w:val="00F14ED7"/>
    <w:rsid w:val="00F17F81"/>
    <w:rsid w:val="00F224DE"/>
    <w:rsid w:val="00F23BE7"/>
    <w:rsid w:val="00F23C66"/>
    <w:rsid w:val="00F27669"/>
    <w:rsid w:val="00F321BD"/>
    <w:rsid w:val="00F32DCB"/>
    <w:rsid w:val="00F34E60"/>
    <w:rsid w:val="00F35A71"/>
    <w:rsid w:val="00F365EE"/>
    <w:rsid w:val="00F42971"/>
    <w:rsid w:val="00F42D2D"/>
    <w:rsid w:val="00F4301A"/>
    <w:rsid w:val="00F4328A"/>
    <w:rsid w:val="00F43E9E"/>
    <w:rsid w:val="00F45B1A"/>
    <w:rsid w:val="00F45CA0"/>
    <w:rsid w:val="00F470BB"/>
    <w:rsid w:val="00F5211A"/>
    <w:rsid w:val="00F52836"/>
    <w:rsid w:val="00F52ECA"/>
    <w:rsid w:val="00F5564F"/>
    <w:rsid w:val="00F55733"/>
    <w:rsid w:val="00F64729"/>
    <w:rsid w:val="00F64938"/>
    <w:rsid w:val="00F64C01"/>
    <w:rsid w:val="00F64CB6"/>
    <w:rsid w:val="00F66FC9"/>
    <w:rsid w:val="00F7152B"/>
    <w:rsid w:val="00F720B9"/>
    <w:rsid w:val="00F72D76"/>
    <w:rsid w:val="00F7309C"/>
    <w:rsid w:val="00F742F0"/>
    <w:rsid w:val="00F764C9"/>
    <w:rsid w:val="00F7671C"/>
    <w:rsid w:val="00F77197"/>
    <w:rsid w:val="00F77918"/>
    <w:rsid w:val="00F8088C"/>
    <w:rsid w:val="00F81201"/>
    <w:rsid w:val="00F81F6B"/>
    <w:rsid w:val="00F8279A"/>
    <w:rsid w:val="00F82D5B"/>
    <w:rsid w:val="00F83166"/>
    <w:rsid w:val="00F83450"/>
    <w:rsid w:val="00F83B14"/>
    <w:rsid w:val="00F84758"/>
    <w:rsid w:val="00F8519F"/>
    <w:rsid w:val="00F93BF2"/>
    <w:rsid w:val="00F95E52"/>
    <w:rsid w:val="00FA08DC"/>
    <w:rsid w:val="00FA3A21"/>
    <w:rsid w:val="00FA50DF"/>
    <w:rsid w:val="00FB1086"/>
    <w:rsid w:val="00FB5448"/>
    <w:rsid w:val="00FB60A6"/>
    <w:rsid w:val="00FB64D2"/>
    <w:rsid w:val="00FB72CD"/>
    <w:rsid w:val="00FC0A00"/>
    <w:rsid w:val="00FC1B22"/>
    <w:rsid w:val="00FC4BE9"/>
    <w:rsid w:val="00FC4E97"/>
    <w:rsid w:val="00FC5AC9"/>
    <w:rsid w:val="00FC759C"/>
    <w:rsid w:val="00FC7B91"/>
    <w:rsid w:val="00FC7D9B"/>
    <w:rsid w:val="00FC7F94"/>
    <w:rsid w:val="00FD0A57"/>
    <w:rsid w:val="00FD0B58"/>
    <w:rsid w:val="00FD111B"/>
    <w:rsid w:val="00FD12F2"/>
    <w:rsid w:val="00FD1F99"/>
    <w:rsid w:val="00FD6C09"/>
    <w:rsid w:val="00FD6EE7"/>
    <w:rsid w:val="00FE08FA"/>
    <w:rsid w:val="00FE1484"/>
    <w:rsid w:val="00FE1800"/>
    <w:rsid w:val="00FE2CB9"/>
    <w:rsid w:val="00FE6567"/>
    <w:rsid w:val="00FE660D"/>
    <w:rsid w:val="00FE68E1"/>
    <w:rsid w:val="00FE69AD"/>
    <w:rsid w:val="00FE76D4"/>
    <w:rsid w:val="00FF4D00"/>
    <w:rsid w:val="00FF7039"/>
    <w:rsid w:val="00FF7C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CBBDE"/>
  <w15:docId w15:val="{A2BB842E-F314-4197-B461-CA538C30F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sid w:val="00F224DE"/>
    <w:rPr>
      <w:sz w:val="24"/>
    </w:rPr>
  </w:style>
  <w:style w:type="paragraph" w:styleId="Otsikko1">
    <w:name w:val="heading 1"/>
    <w:basedOn w:val="Normaali"/>
    <w:next w:val="Normaali"/>
    <w:link w:val="Otsikko1Char"/>
    <w:uiPriority w:val="9"/>
    <w:qFormat/>
    <w:rsid w:val="008103BB"/>
    <w:pPr>
      <w:spacing w:before="480" w:after="0"/>
      <w:contextualSpacing/>
      <w:outlineLvl w:val="0"/>
    </w:pPr>
    <w:rPr>
      <w:rFonts w:asciiTheme="majorHAnsi" w:eastAsiaTheme="majorEastAsia" w:hAnsiTheme="majorHAnsi" w:cstheme="majorBidi"/>
      <w:b/>
      <w:bCs/>
      <w:sz w:val="28"/>
      <w:szCs w:val="28"/>
    </w:rPr>
  </w:style>
  <w:style w:type="paragraph" w:styleId="Otsikko2">
    <w:name w:val="heading 2"/>
    <w:basedOn w:val="Normaali"/>
    <w:next w:val="Normaali"/>
    <w:link w:val="Otsikko2Char"/>
    <w:uiPriority w:val="9"/>
    <w:unhideWhenUsed/>
    <w:qFormat/>
    <w:rsid w:val="008103BB"/>
    <w:pPr>
      <w:spacing w:before="200" w:after="0"/>
      <w:outlineLvl w:val="1"/>
    </w:pPr>
    <w:rPr>
      <w:rFonts w:asciiTheme="majorHAnsi" w:eastAsiaTheme="majorEastAsia" w:hAnsiTheme="majorHAnsi" w:cstheme="majorBidi"/>
      <w:b/>
      <w:bCs/>
      <w:sz w:val="26"/>
      <w:szCs w:val="26"/>
    </w:rPr>
  </w:style>
  <w:style w:type="paragraph" w:styleId="Otsikko3">
    <w:name w:val="heading 3"/>
    <w:basedOn w:val="Normaali"/>
    <w:next w:val="Normaali"/>
    <w:link w:val="Otsikko3Char"/>
    <w:uiPriority w:val="9"/>
    <w:semiHidden/>
    <w:unhideWhenUsed/>
    <w:qFormat/>
    <w:rsid w:val="008103BB"/>
    <w:pPr>
      <w:spacing w:before="200" w:after="0" w:line="271" w:lineRule="auto"/>
      <w:outlineLvl w:val="2"/>
    </w:pPr>
    <w:rPr>
      <w:rFonts w:asciiTheme="majorHAnsi" w:eastAsiaTheme="majorEastAsia" w:hAnsiTheme="majorHAnsi" w:cstheme="majorBidi"/>
      <w:b/>
      <w:bCs/>
    </w:rPr>
  </w:style>
  <w:style w:type="paragraph" w:styleId="Otsikko4">
    <w:name w:val="heading 4"/>
    <w:basedOn w:val="Normaali"/>
    <w:next w:val="Normaali"/>
    <w:link w:val="Otsikko4Char"/>
    <w:uiPriority w:val="9"/>
    <w:semiHidden/>
    <w:unhideWhenUsed/>
    <w:qFormat/>
    <w:rsid w:val="008103BB"/>
    <w:pPr>
      <w:spacing w:before="200" w:after="0"/>
      <w:outlineLvl w:val="3"/>
    </w:pPr>
    <w:rPr>
      <w:rFonts w:asciiTheme="majorHAnsi" w:eastAsiaTheme="majorEastAsia" w:hAnsiTheme="majorHAnsi" w:cstheme="majorBidi"/>
      <w:b/>
      <w:bCs/>
      <w:i/>
      <w:iCs/>
    </w:rPr>
  </w:style>
  <w:style w:type="paragraph" w:styleId="Otsikko5">
    <w:name w:val="heading 5"/>
    <w:basedOn w:val="Normaali"/>
    <w:next w:val="Normaali"/>
    <w:link w:val="Otsikko5Char"/>
    <w:uiPriority w:val="9"/>
    <w:semiHidden/>
    <w:unhideWhenUsed/>
    <w:qFormat/>
    <w:rsid w:val="008103BB"/>
    <w:pPr>
      <w:spacing w:before="200" w:after="0"/>
      <w:outlineLvl w:val="4"/>
    </w:pPr>
    <w:rPr>
      <w:rFonts w:asciiTheme="majorHAnsi" w:eastAsiaTheme="majorEastAsia" w:hAnsiTheme="majorHAnsi" w:cstheme="majorBidi"/>
      <w:b/>
      <w:bCs/>
      <w:color w:val="7F7F7F" w:themeColor="text1" w:themeTint="80"/>
    </w:rPr>
  </w:style>
  <w:style w:type="paragraph" w:styleId="Otsikko6">
    <w:name w:val="heading 6"/>
    <w:basedOn w:val="Normaali"/>
    <w:next w:val="Normaali"/>
    <w:link w:val="Otsikko6Char"/>
    <w:uiPriority w:val="9"/>
    <w:semiHidden/>
    <w:unhideWhenUsed/>
    <w:qFormat/>
    <w:rsid w:val="008103BB"/>
    <w:pPr>
      <w:spacing w:after="0" w:line="271" w:lineRule="auto"/>
      <w:outlineLvl w:val="5"/>
    </w:pPr>
    <w:rPr>
      <w:rFonts w:asciiTheme="majorHAnsi" w:eastAsiaTheme="majorEastAsia" w:hAnsiTheme="majorHAnsi" w:cstheme="majorBidi"/>
      <w:b/>
      <w:bCs/>
      <w:i/>
      <w:iCs/>
      <w:color w:val="7F7F7F" w:themeColor="text1" w:themeTint="80"/>
    </w:rPr>
  </w:style>
  <w:style w:type="paragraph" w:styleId="Otsikko7">
    <w:name w:val="heading 7"/>
    <w:basedOn w:val="Normaali"/>
    <w:next w:val="Normaali"/>
    <w:link w:val="Otsikko7Char"/>
    <w:uiPriority w:val="9"/>
    <w:semiHidden/>
    <w:unhideWhenUsed/>
    <w:qFormat/>
    <w:rsid w:val="008103BB"/>
    <w:pPr>
      <w:spacing w:after="0"/>
      <w:outlineLvl w:val="6"/>
    </w:pPr>
    <w:rPr>
      <w:rFonts w:asciiTheme="majorHAnsi" w:eastAsiaTheme="majorEastAsia" w:hAnsiTheme="majorHAnsi" w:cstheme="majorBidi"/>
      <w:i/>
      <w:iCs/>
    </w:rPr>
  </w:style>
  <w:style w:type="paragraph" w:styleId="Otsikko8">
    <w:name w:val="heading 8"/>
    <w:basedOn w:val="Normaali"/>
    <w:next w:val="Normaali"/>
    <w:link w:val="Otsikko8Char"/>
    <w:uiPriority w:val="9"/>
    <w:semiHidden/>
    <w:unhideWhenUsed/>
    <w:qFormat/>
    <w:rsid w:val="008103BB"/>
    <w:pPr>
      <w:spacing w:after="0"/>
      <w:outlineLvl w:val="7"/>
    </w:pPr>
    <w:rPr>
      <w:rFonts w:asciiTheme="majorHAnsi" w:eastAsiaTheme="majorEastAsia" w:hAnsiTheme="majorHAnsi" w:cstheme="majorBidi"/>
      <w:sz w:val="20"/>
      <w:szCs w:val="20"/>
    </w:rPr>
  </w:style>
  <w:style w:type="paragraph" w:styleId="Otsikko9">
    <w:name w:val="heading 9"/>
    <w:basedOn w:val="Normaali"/>
    <w:next w:val="Normaali"/>
    <w:link w:val="Otsikko9Char"/>
    <w:uiPriority w:val="9"/>
    <w:semiHidden/>
    <w:unhideWhenUsed/>
    <w:qFormat/>
    <w:rsid w:val="008103BB"/>
    <w:pPr>
      <w:spacing w:after="0"/>
      <w:outlineLvl w:val="8"/>
    </w:pPr>
    <w:rPr>
      <w:rFonts w:asciiTheme="majorHAnsi" w:eastAsiaTheme="majorEastAsia" w:hAnsiTheme="majorHAnsi" w:cstheme="majorBidi"/>
      <w:i/>
      <w:iCs/>
      <w:spacing w:val="5"/>
      <w:sz w:val="20"/>
      <w:szCs w:val="20"/>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8103BB"/>
    <w:rPr>
      <w:rFonts w:asciiTheme="majorHAnsi" w:eastAsiaTheme="majorEastAsia" w:hAnsiTheme="majorHAnsi" w:cstheme="majorBidi"/>
      <w:b/>
      <w:bCs/>
      <w:sz w:val="28"/>
      <w:szCs w:val="28"/>
    </w:rPr>
  </w:style>
  <w:style w:type="character" w:customStyle="1" w:styleId="Otsikko2Char">
    <w:name w:val="Otsikko 2 Char"/>
    <w:basedOn w:val="Kappaleenoletusfontti"/>
    <w:link w:val="Otsikko2"/>
    <w:uiPriority w:val="9"/>
    <w:rsid w:val="008103BB"/>
    <w:rPr>
      <w:rFonts w:asciiTheme="majorHAnsi" w:eastAsiaTheme="majorEastAsia" w:hAnsiTheme="majorHAnsi" w:cstheme="majorBidi"/>
      <w:b/>
      <w:bCs/>
      <w:sz w:val="26"/>
      <w:szCs w:val="26"/>
    </w:rPr>
  </w:style>
  <w:style w:type="character" w:customStyle="1" w:styleId="Otsikko3Char">
    <w:name w:val="Otsikko 3 Char"/>
    <w:basedOn w:val="Kappaleenoletusfontti"/>
    <w:link w:val="Otsikko3"/>
    <w:uiPriority w:val="9"/>
    <w:semiHidden/>
    <w:rsid w:val="008103BB"/>
    <w:rPr>
      <w:rFonts w:asciiTheme="majorHAnsi" w:eastAsiaTheme="majorEastAsia" w:hAnsiTheme="majorHAnsi" w:cstheme="majorBidi"/>
      <w:b/>
      <w:bCs/>
    </w:rPr>
  </w:style>
  <w:style w:type="character" w:customStyle="1" w:styleId="Otsikko4Char">
    <w:name w:val="Otsikko 4 Char"/>
    <w:basedOn w:val="Kappaleenoletusfontti"/>
    <w:link w:val="Otsikko4"/>
    <w:uiPriority w:val="9"/>
    <w:semiHidden/>
    <w:rsid w:val="008103BB"/>
    <w:rPr>
      <w:rFonts w:asciiTheme="majorHAnsi" w:eastAsiaTheme="majorEastAsia" w:hAnsiTheme="majorHAnsi" w:cstheme="majorBidi"/>
      <w:b/>
      <w:bCs/>
      <w:i/>
      <w:iCs/>
    </w:rPr>
  </w:style>
  <w:style w:type="character" w:customStyle="1" w:styleId="Otsikko5Char">
    <w:name w:val="Otsikko 5 Char"/>
    <w:basedOn w:val="Kappaleenoletusfontti"/>
    <w:link w:val="Otsikko5"/>
    <w:uiPriority w:val="9"/>
    <w:semiHidden/>
    <w:rsid w:val="008103BB"/>
    <w:rPr>
      <w:rFonts w:asciiTheme="majorHAnsi" w:eastAsiaTheme="majorEastAsia" w:hAnsiTheme="majorHAnsi" w:cstheme="majorBidi"/>
      <w:b/>
      <w:bCs/>
      <w:color w:val="7F7F7F" w:themeColor="text1" w:themeTint="80"/>
    </w:rPr>
  </w:style>
  <w:style w:type="character" w:customStyle="1" w:styleId="Otsikko6Char">
    <w:name w:val="Otsikko 6 Char"/>
    <w:basedOn w:val="Kappaleenoletusfontti"/>
    <w:link w:val="Otsikko6"/>
    <w:uiPriority w:val="9"/>
    <w:semiHidden/>
    <w:rsid w:val="008103BB"/>
    <w:rPr>
      <w:rFonts w:asciiTheme="majorHAnsi" w:eastAsiaTheme="majorEastAsia" w:hAnsiTheme="majorHAnsi" w:cstheme="majorBidi"/>
      <w:b/>
      <w:bCs/>
      <w:i/>
      <w:iCs/>
      <w:color w:val="7F7F7F" w:themeColor="text1" w:themeTint="80"/>
    </w:rPr>
  </w:style>
  <w:style w:type="character" w:customStyle="1" w:styleId="Otsikko7Char">
    <w:name w:val="Otsikko 7 Char"/>
    <w:basedOn w:val="Kappaleenoletusfontti"/>
    <w:link w:val="Otsikko7"/>
    <w:uiPriority w:val="9"/>
    <w:semiHidden/>
    <w:rsid w:val="008103BB"/>
    <w:rPr>
      <w:rFonts w:asciiTheme="majorHAnsi" w:eastAsiaTheme="majorEastAsia" w:hAnsiTheme="majorHAnsi" w:cstheme="majorBidi"/>
      <w:i/>
      <w:iCs/>
    </w:rPr>
  </w:style>
  <w:style w:type="character" w:customStyle="1" w:styleId="Otsikko8Char">
    <w:name w:val="Otsikko 8 Char"/>
    <w:basedOn w:val="Kappaleenoletusfontti"/>
    <w:link w:val="Otsikko8"/>
    <w:uiPriority w:val="9"/>
    <w:semiHidden/>
    <w:rsid w:val="008103BB"/>
    <w:rPr>
      <w:rFonts w:asciiTheme="majorHAnsi" w:eastAsiaTheme="majorEastAsia" w:hAnsiTheme="majorHAnsi" w:cstheme="majorBidi"/>
      <w:sz w:val="20"/>
      <w:szCs w:val="20"/>
    </w:rPr>
  </w:style>
  <w:style w:type="character" w:customStyle="1" w:styleId="Otsikko9Char">
    <w:name w:val="Otsikko 9 Char"/>
    <w:basedOn w:val="Kappaleenoletusfontti"/>
    <w:link w:val="Otsikko9"/>
    <w:uiPriority w:val="9"/>
    <w:semiHidden/>
    <w:rsid w:val="008103BB"/>
    <w:rPr>
      <w:rFonts w:asciiTheme="majorHAnsi" w:eastAsiaTheme="majorEastAsia" w:hAnsiTheme="majorHAnsi" w:cstheme="majorBidi"/>
      <w:i/>
      <w:iCs/>
      <w:spacing w:val="5"/>
      <w:sz w:val="20"/>
      <w:szCs w:val="20"/>
    </w:rPr>
  </w:style>
  <w:style w:type="paragraph" w:styleId="Otsikko">
    <w:name w:val="Title"/>
    <w:basedOn w:val="Normaali"/>
    <w:next w:val="Normaali"/>
    <w:link w:val="OtsikkoChar"/>
    <w:uiPriority w:val="10"/>
    <w:qFormat/>
    <w:rsid w:val="008103BB"/>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OtsikkoChar">
    <w:name w:val="Otsikko Char"/>
    <w:basedOn w:val="Kappaleenoletusfontti"/>
    <w:link w:val="Otsikko"/>
    <w:uiPriority w:val="10"/>
    <w:rsid w:val="008103BB"/>
    <w:rPr>
      <w:rFonts w:asciiTheme="majorHAnsi" w:eastAsiaTheme="majorEastAsia" w:hAnsiTheme="majorHAnsi" w:cstheme="majorBidi"/>
      <w:spacing w:val="5"/>
      <w:sz w:val="52"/>
      <w:szCs w:val="52"/>
    </w:rPr>
  </w:style>
  <w:style w:type="paragraph" w:styleId="Alaotsikko">
    <w:name w:val="Subtitle"/>
    <w:basedOn w:val="Normaali"/>
    <w:next w:val="Normaali"/>
    <w:link w:val="AlaotsikkoChar"/>
    <w:uiPriority w:val="11"/>
    <w:qFormat/>
    <w:rsid w:val="008103BB"/>
    <w:pPr>
      <w:spacing w:after="600"/>
    </w:pPr>
    <w:rPr>
      <w:rFonts w:asciiTheme="majorHAnsi" w:eastAsiaTheme="majorEastAsia" w:hAnsiTheme="majorHAnsi" w:cstheme="majorBidi"/>
      <w:i/>
      <w:iCs/>
      <w:spacing w:val="13"/>
      <w:szCs w:val="24"/>
    </w:rPr>
  </w:style>
  <w:style w:type="character" w:customStyle="1" w:styleId="AlaotsikkoChar">
    <w:name w:val="Alaotsikko Char"/>
    <w:basedOn w:val="Kappaleenoletusfontti"/>
    <w:link w:val="Alaotsikko"/>
    <w:uiPriority w:val="11"/>
    <w:rsid w:val="008103BB"/>
    <w:rPr>
      <w:rFonts w:asciiTheme="majorHAnsi" w:eastAsiaTheme="majorEastAsia" w:hAnsiTheme="majorHAnsi" w:cstheme="majorBidi"/>
      <w:i/>
      <w:iCs/>
      <w:spacing w:val="13"/>
      <w:sz w:val="24"/>
      <w:szCs w:val="24"/>
    </w:rPr>
  </w:style>
  <w:style w:type="character" w:styleId="Voimakas">
    <w:name w:val="Strong"/>
    <w:uiPriority w:val="22"/>
    <w:qFormat/>
    <w:rsid w:val="008103BB"/>
    <w:rPr>
      <w:b/>
      <w:bCs/>
    </w:rPr>
  </w:style>
  <w:style w:type="character" w:styleId="Korostus">
    <w:name w:val="Emphasis"/>
    <w:uiPriority w:val="20"/>
    <w:qFormat/>
    <w:rsid w:val="008103BB"/>
    <w:rPr>
      <w:b/>
      <w:bCs/>
      <w:i/>
      <w:iCs/>
      <w:spacing w:val="10"/>
      <w:bdr w:val="none" w:sz="0" w:space="0" w:color="auto"/>
      <w:shd w:val="clear" w:color="auto" w:fill="auto"/>
    </w:rPr>
  </w:style>
  <w:style w:type="paragraph" w:styleId="Eivli">
    <w:name w:val="No Spacing"/>
    <w:basedOn w:val="Normaali"/>
    <w:uiPriority w:val="1"/>
    <w:qFormat/>
    <w:rsid w:val="008103BB"/>
    <w:pPr>
      <w:spacing w:after="0" w:line="240" w:lineRule="auto"/>
    </w:pPr>
  </w:style>
  <w:style w:type="paragraph" w:styleId="Luettelokappale">
    <w:name w:val="List Paragraph"/>
    <w:basedOn w:val="Normaali"/>
    <w:uiPriority w:val="34"/>
    <w:qFormat/>
    <w:rsid w:val="008103BB"/>
    <w:pPr>
      <w:ind w:left="720"/>
      <w:contextualSpacing/>
    </w:pPr>
  </w:style>
  <w:style w:type="paragraph" w:styleId="Lainaus">
    <w:name w:val="Quote"/>
    <w:basedOn w:val="Normaali"/>
    <w:next w:val="Normaali"/>
    <w:link w:val="LainausChar"/>
    <w:uiPriority w:val="29"/>
    <w:qFormat/>
    <w:rsid w:val="008103BB"/>
    <w:pPr>
      <w:spacing w:before="200" w:after="0"/>
      <w:ind w:left="360" w:right="360"/>
    </w:pPr>
    <w:rPr>
      <w:i/>
      <w:iCs/>
    </w:rPr>
  </w:style>
  <w:style w:type="character" w:customStyle="1" w:styleId="LainausChar">
    <w:name w:val="Lainaus Char"/>
    <w:basedOn w:val="Kappaleenoletusfontti"/>
    <w:link w:val="Lainaus"/>
    <w:uiPriority w:val="29"/>
    <w:rsid w:val="008103BB"/>
    <w:rPr>
      <w:i/>
      <w:iCs/>
    </w:rPr>
  </w:style>
  <w:style w:type="paragraph" w:styleId="Erottuvalainaus">
    <w:name w:val="Intense Quote"/>
    <w:basedOn w:val="Normaali"/>
    <w:next w:val="Normaali"/>
    <w:link w:val="ErottuvalainausChar"/>
    <w:uiPriority w:val="30"/>
    <w:qFormat/>
    <w:rsid w:val="008103BB"/>
    <w:pPr>
      <w:pBdr>
        <w:bottom w:val="single" w:sz="4" w:space="1" w:color="auto"/>
      </w:pBdr>
      <w:spacing w:before="200" w:after="280"/>
      <w:ind w:left="1008" w:right="1152"/>
      <w:jc w:val="both"/>
    </w:pPr>
    <w:rPr>
      <w:b/>
      <w:bCs/>
      <w:i/>
      <w:iCs/>
    </w:rPr>
  </w:style>
  <w:style w:type="character" w:customStyle="1" w:styleId="ErottuvalainausChar">
    <w:name w:val="Erottuva lainaus Char"/>
    <w:basedOn w:val="Kappaleenoletusfontti"/>
    <w:link w:val="Erottuvalainaus"/>
    <w:uiPriority w:val="30"/>
    <w:rsid w:val="008103BB"/>
    <w:rPr>
      <w:b/>
      <w:bCs/>
      <w:i/>
      <w:iCs/>
    </w:rPr>
  </w:style>
  <w:style w:type="character" w:styleId="Hienovarainenkorostus">
    <w:name w:val="Subtle Emphasis"/>
    <w:uiPriority w:val="19"/>
    <w:qFormat/>
    <w:rsid w:val="008103BB"/>
    <w:rPr>
      <w:i/>
      <w:iCs/>
    </w:rPr>
  </w:style>
  <w:style w:type="character" w:styleId="Voimakaskorostus">
    <w:name w:val="Intense Emphasis"/>
    <w:uiPriority w:val="21"/>
    <w:qFormat/>
    <w:rsid w:val="008103BB"/>
    <w:rPr>
      <w:b/>
      <w:bCs/>
    </w:rPr>
  </w:style>
  <w:style w:type="character" w:styleId="Hienovarainenviittaus">
    <w:name w:val="Subtle Reference"/>
    <w:uiPriority w:val="31"/>
    <w:qFormat/>
    <w:rsid w:val="008103BB"/>
    <w:rPr>
      <w:smallCaps/>
    </w:rPr>
  </w:style>
  <w:style w:type="character" w:styleId="Erottuvaviittaus">
    <w:name w:val="Intense Reference"/>
    <w:uiPriority w:val="32"/>
    <w:qFormat/>
    <w:rsid w:val="008103BB"/>
    <w:rPr>
      <w:smallCaps/>
      <w:spacing w:val="5"/>
      <w:u w:val="single"/>
    </w:rPr>
  </w:style>
  <w:style w:type="character" w:styleId="Kirjannimike">
    <w:name w:val="Book Title"/>
    <w:uiPriority w:val="33"/>
    <w:qFormat/>
    <w:rsid w:val="008103BB"/>
    <w:rPr>
      <w:i/>
      <w:iCs/>
      <w:smallCaps/>
      <w:spacing w:val="5"/>
    </w:rPr>
  </w:style>
  <w:style w:type="paragraph" w:styleId="Sisllysluettelonotsikko">
    <w:name w:val="TOC Heading"/>
    <w:basedOn w:val="Otsikko1"/>
    <w:next w:val="Normaali"/>
    <w:uiPriority w:val="39"/>
    <w:semiHidden/>
    <w:unhideWhenUsed/>
    <w:qFormat/>
    <w:rsid w:val="008103BB"/>
    <w:pPr>
      <w:outlineLvl w:val="9"/>
    </w:pPr>
    <w:rPr>
      <w:lang w:bidi="en-US"/>
    </w:rPr>
  </w:style>
  <w:style w:type="paragraph" w:styleId="Alaviitteenteksti">
    <w:name w:val="footnote text"/>
    <w:basedOn w:val="Normaali"/>
    <w:link w:val="AlaviitteentekstiChar"/>
    <w:uiPriority w:val="99"/>
    <w:unhideWhenUsed/>
    <w:rsid w:val="006219A8"/>
    <w:pPr>
      <w:spacing w:after="0" w:line="240" w:lineRule="auto"/>
    </w:pPr>
    <w:rPr>
      <w:sz w:val="20"/>
      <w:szCs w:val="20"/>
      <w:lang w:val="fi-FI"/>
    </w:rPr>
  </w:style>
  <w:style w:type="character" w:customStyle="1" w:styleId="AlaviitteentekstiChar">
    <w:name w:val="Alaviitteen teksti Char"/>
    <w:basedOn w:val="Kappaleenoletusfontti"/>
    <w:link w:val="Alaviitteenteksti"/>
    <w:uiPriority w:val="99"/>
    <w:rsid w:val="006219A8"/>
    <w:rPr>
      <w:sz w:val="20"/>
      <w:szCs w:val="20"/>
      <w:lang w:val="fi-FI"/>
    </w:rPr>
  </w:style>
  <w:style w:type="character" w:styleId="Alaviitteenviite">
    <w:name w:val="footnote reference"/>
    <w:basedOn w:val="Kappaleenoletusfontti"/>
    <w:uiPriority w:val="99"/>
    <w:unhideWhenUsed/>
    <w:rsid w:val="006219A8"/>
    <w:rPr>
      <w:vertAlign w:val="superscript"/>
    </w:rPr>
  </w:style>
  <w:style w:type="character" w:styleId="Hyperlinkki">
    <w:name w:val="Hyperlink"/>
    <w:basedOn w:val="Kappaleenoletusfontti"/>
    <w:uiPriority w:val="99"/>
    <w:unhideWhenUsed/>
    <w:rsid w:val="00BE0FFF"/>
    <w:rPr>
      <w:color w:val="0000FF" w:themeColor="hyperlink"/>
      <w:u w:val="single"/>
    </w:rPr>
  </w:style>
  <w:style w:type="character" w:customStyle="1" w:styleId="LainausChar1">
    <w:name w:val="Lainaus Char1"/>
    <w:basedOn w:val="Kappaleenoletusfontti"/>
    <w:uiPriority w:val="29"/>
    <w:rsid w:val="00BE0FFF"/>
    <w:rPr>
      <w:i/>
      <w:iCs/>
    </w:rPr>
  </w:style>
  <w:style w:type="paragraph" w:styleId="Seliteteksti">
    <w:name w:val="Balloon Text"/>
    <w:basedOn w:val="Normaali"/>
    <w:link w:val="SelitetekstiChar"/>
    <w:uiPriority w:val="99"/>
    <w:semiHidden/>
    <w:unhideWhenUsed/>
    <w:rsid w:val="00F5211A"/>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F5211A"/>
    <w:rPr>
      <w:rFonts w:ascii="Tahoma" w:hAnsi="Tahoma" w:cs="Tahoma"/>
      <w:sz w:val="16"/>
      <w:szCs w:val="16"/>
    </w:rPr>
  </w:style>
  <w:style w:type="paragraph" w:styleId="Yltunniste">
    <w:name w:val="header"/>
    <w:basedOn w:val="Normaali"/>
    <w:link w:val="YltunnisteChar"/>
    <w:uiPriority w:val="99"/>
    <w:unhideWhenUsed/>
    <w:rsid w:val="00F5211A"/>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F5211A"/>
    <w:rPr>
      <w:sz w:val="24"/>
    </w:rPr>
  </w:style>
  <w:style w:type="paragraph" w:styleId="Alatunniste">
    <w:name w:val="footer"/>
    <w:basedOn w:val="Normaali"/>
    <w:link w:val="AlatunnisteChar"/>
    <w:uiPriority w:val="99"/>
    <w:unhideWhenUsed/>
    <w:rsid w:val="00F5211A"/>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F5211A"/>
    <w:rPr>
      <w:sz w:val="24"/>
    </w:rPr>
  </w:style>
  <w:style w:type="character" w:styleId="Kommentinviite">
    <w:name w:val="annotation reference"/>
    <w:basedOn w:val="Kappaleenoletusfontti"/>
    <w:uiPriority w:val="99"/>
    <w:semiHidden/>
    <w:unhideWhenUsed/>
    <w:rsid w:val="005216B4"/>
    <w:rPr>
      <w:sz w:val="16"/>
      <w:szCs w:val="16"/>
    </w:rPr>
  </w:style>
  <w:style w:type="paragraph" w:styleId="Kommentinteksti">
    <w:name w:val="annotation text"/>
    <w:basedOn w:val="Normaali"/>
    <w:link w:val="KommentintekstiChar"/>
    <w:uiPriority w:val="99"/>
    <w:semiHidden/>
    <w:unhideWhenUsed/>
    <w:rsid w:val="005216B4"/>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5216B4"/>
    <w:rPr>
      <w:sz w:val="20"/>
      <w:szCs w:val="20"/>
    </w:rPr>
  </w:style>
  <w:style w:type="paragraph" w:styleId="Kommentinotsikko">
    <w:name w:val="annotation subject"/>
    <w:basedOn w:val="Kommentinteksti"/>
    <w:next w:val="Kommentinteksti"/>
    <w:link w:val="KommentinotsikkoChar"/>
    <w:uiPriority w:val="99"/>
    <w:semiHidden/>
    <w:unhideWhenUsed/>
    <w:rsid w:val="005216B4"/>
    <w:rPr>
      <w:b/>
      <w:bCs/>
    </w:rPr>
  </w:style>
  <w:style w:type="character" w:customStyle="1" w:styleId="KommentinotsikkoChar">
    <w:name w:val="Kommentin otsikko Char"/>
    <w:basedOn w:val="KommentintekstiChar"/>
    <w:link w:val="Kommentinotsikko"/>
    <w:uiPriority w:val="99"/>
    <w:semiHidden/>
    <w:rsid w:val="005216B4"/>
    <w:rPr>
      <w:b/>
      <w:bCs/>
      <w:sz w:val="20"/>
      <w:szCs w:val="20"/>
    </w:rPr>
  </w:style>
  <w:style w:type="character" w:styleId="AvattuHyperlinkki">
    <w:name w:val="FollowedHyperlink"/>
    <w:basedOn w:val="Kappaleenoletusfontti"/>
    <w:uiPriority w:val="99"/>
    <w:semiHidden/>
    <w:unhideWhenUsed/>
    <w:rsid w:val="0051185A"/>
    <w:rPr>
      <w:color w:val="800080" w:themeColor="followedHyperlink"/>
      <w:u w:val="single"/>
    </w:rPr>
  </w:style>
  <w:style w:type="character" w:styleId="Ratkaisematonmaininta">
    <w:name w:val="Unresolved Mention"/>
    <w:basedOn w:val="Kappaleenoletusfontti"/>
    <w:uiPriority w:val="99"/>
    <w:semiHidden/>
    <w:unhideWhenUsed/>
    <w:rsid w:val="00CC465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whitehouse.gov/the-press-office/2017/06/28/remarks-president-trump-and-secretary-energy-rick-perry-tribal-state-and" TargetMode="External"/><Relationship Id="rId3" Type="http://schemas.openxmlformats.org/officeDocument/2006/relationships/hyperlink" Target="http://www.chicagotribune.com/business/ct-navajo-nation-urban-outfitters-lawsuit-20160203-story.html" TargetMode="External"/><Relationship Id="rId7" Type="http://schemas.openxmlformats.org/officeDocument/2006/relationships/hyperlink" Target="http://nativeappropriations.com/2010/04/but-why-cant-i-wear-a-hipster-headdress.html" TargetMode="External"/><Relationship Id="rId2" Type="http://schemas.openxmlformats.org/officeDocument/2006/relationships/hyperlink" Target="http://www.thestar.com/news/canada/2015/11/26/nunavut-woman-accuses-uk-fashion-label-of-appropriating-inuit-design.html" TargetMode="External"/><Relationship Id="rId1" Type="http://schemas.openxmlformats.org/officeDocument/2006/relationships/hyperlink" Target="http://indiancountrytodaymedianetwork.com/2015/02/20/bethany-yellowtail-gutted-crow-design-dress-new-york-fashion-week-159319" TargetMode="External"/><Relationship Id="rId6" Type="http://schemas.openxmlformats.org/officeDocument/2006/relationships/hyperlink" Target="http://indiancountrytodaymedianetwork.com/2015/02/20/bethany-yellowtail-gutted-crow-design-dress-new-york-fashion-week-159319" TargetMode="External"/><Relationship Id="rId5" Type="http://schemas.openxmlformats.org/officeDocument/2006/relationships/hyperlink" Target="https://news.nationalgeographic.com/2018/03/native-american-indian-art-fake-forgery-hopi-zuni0/" TargetMode="External"/><Relationship Id="rId4" Type="http://schemas.openxmlformats.org/officeDocument/2006/relationships/hyperlink" Target="http://www.law360.com/articles/847696/navajo-nation-urban-outfitters-settle-trademark-dispute"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48A232-8CFC-47D4-8601-7F4576EF7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4644</TotalTime>
  <Pages>25</Pages>
  <Words>6542</Words>
  <Characters>52991</Characters>
  <Application>Microsoft Office Word</Application>
  <DocSecurity>0</DocSecurity>
  <Lines>441</Lines>
  <Paragraphs>118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59415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Reetta Humalajoki</dc:creator>
  <cp:keywords/>
  <dc:description/>
  <cp:lastModifiedBy>Reetta Humalajoki</cp:lastModifiedBy>
  <cp:revision>1428</cp:revision>
  <cp:lastPrinted>2016-11-07T17:33:00Z</cp:lastPrinted>
  <dcterms:created xsi:type="dcterms:W3CDTF">2016-02-18T13:05:00Z</dcterms:created>
  <dcterms:modified xsi:type="dcterms:W3CDTF">2018-04-21T07:58:00Z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zotero-version="5.0.38"&gt;&lt;session id="fX1uYESa"/&gt;&lt;style id="http://www.zotero.org/styles/chicago-fullnote-bibliography" locale="en-US" hasBibliography="1" bibliographyStyleHasBeenSet="0"/&gt;&lt;prefs&gt;&lt;pref name="fieldType" value="Field"/&gt;</vt:lpwstr>
  </property>
  <property fmtid="{D5CDD505-2E9C-101B-9397-08002B2CF9AE}" pid="3" name="ZOTERO_PREF_2">
    <vt:lpwstr>&lt;pref name="noteType" value="1"/&gt;&lt;pref name="delayCitationUpdates" value="true"/&gt;&lt;pref name="dontAskDelayCitationUpdates" value="true"/&gt;&lt;/prefs&gt;&lt;/data&gt;</vt:lpwstr>
  </property>
</Properties>
</file>