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3BE584" w14:textId="77777777" w:rsidR="00B35AEF" w:rsidRDefault="00901612" w:rsidP="00FE67B9">
      <w:pPr>
        <w:rPr>
          <w:rFonts w:ascii="Times New Roman" w:eastAsia="Times New Roman" w:hAnsi="Times New Roman" w:cs="Times New Roman"/>
          <w:b/>
          <w:sz w:val="24"/>
          <w:szCs w:val="24"/>
          <w:lang w:val="en-US"/>
        </w:rPr>
      </w:pPr>
      <w:bookmarkStart w:id="0" w:name="_GoBack"/>
      <w:bookmarkEnd w:id="0"/>
      <w:r w:rsidRPr="00901612">
        <w:rPr>
          <w:rFonts w:ascii="Times New Roman" w:eastAsia="Times New Roman" w:hAnsi="Times New Roman" w:cs="Times New Roman"/>
          <w:b/>
          <w:sz w:val="24"/>
          <w:szCs w:val="24"/>
          <w:lang w:val="en-US"/>
        </w:rPr>
        <w:t>Exploitation of aesthetic capital – disapproved by whom?</w:t>
      </w:r>
    </w:p>
    <w:p w14:paraId="5CE0FA94" w14:textId="77777777" w:rsidR="00B35AEF" w:rsidRDefault="00B35AEF" w:rsidP="00B35AEF">
      <w:pPr>
        <w:rPr>
          <w:rFonts w:ascii="Times New Roman" w:eastAsia="Times New Roman" w:hAnsi="Times New Roman" w:cs="Times New Roman"/>
          <w:b/>
          <w:sz w:val="24"/>
          <w:szCs w:val="24"/>
          <w:lang w:val="en-US"/>
        </w:rPr>
      </w:pPr>
    </w:p>
    <w:p w14:paraId="3DF9E2BF" w14:textId="77777777" w:rsidR="00CC2873" w:rsidRPr="00B35AEF" w:rsidRDefault="00B35AEF" w:rsidP="00B35AEF">
      <w:pPr>
        <w:rPr>
          <w:rFonts w:ascii="Times New Roman" w:eastAsia="Times New Roman" w:hAnsi="Times New Roman" w:cs="Times New Roman"/>
          <w:b/>
          <w:sz w:val="24"/>
          <w:szCs w:val="24"/>
          <w:lang w:val="en-US"/>
        </w:rPr>
      </w:pPr>
      <w:r w:rsidRPr="00B35AEF">
        <w:rPr>
          <w:rFonts w:ascii="Times New Roman" w:eastAsia="Times New Roman" w:hAnsi="Times New Roman" w:cs="Times New Roman"/>
          <w:b/>
          <w:sz w:val="24"/>
          <w:szCs w:val="24"/>
          <w:lang w:val="en-US"/>
        </w:rPr>
        <w:t>1.</w:t>
      </w:r>
      <w:r w:rsidRPr="007B2634">
        <w:rPr>
          <w:rFonts w:ascii="Times New Roman" w:eastAsia="Times New Roman" w:hAnsi="Times New Roman" w:cs="Times New Roman"/>
          <w:b/>
          <w:sz w:val="24"/>
          <w:szCs w:val="24"/>
          <w:lang w:val="en-US"/>
        </w:rPr>
        <w:t xml:space="preserve"> </w:t>
      </w:r>
      <w:r w:rsidR="00901612" w:rsidRPr="007B2634">
        <w:rPr>
          <w:rFonts w:ascii="Times New Roman" w:eastAsia="Times New Roman" w:hAnsi="Times New Roman" w:cs="Times New Roman"/>
          <w:b/>
          <w:sz w:val="24"/>
          <w:szCs w:val="24"/>
          <w:lang w:val="en-US"/>
        </w:rPr>
        <w:t>Introduction</w:t>
      </w:r>
    </w:p>
    <w:p w14:paraId="367C9134" w14:textId="77777777" w:rsidR="00CC2873" w:rsidRPr="007B2634" w:rsidRDefault="00901612">
      <w:pPr>
        <w:rPr>
          <w:rFonts w:ascii="Times New Roman" w:eastAsia="Times New Roman" w:hAnsi="Times New Roman" w:cs="Times New Roman"/>
          <w:sz w:val="24"/>
          <w:szCs w:val="24"/>
          <w:lang w:val="en-US"/>
        </w:rPr>
      </w:pPr>
      <w:r w:rsidRPr="007B2634">
        <w:rPr>
          <w:rFonts w:ascii="Times New Roman" w:eastAsia="Times New Roman" w:hAnsi="Times New Roman" w:cs="Times New Roman"/>
          <w:sz w:val="24"/>
          <w:szCs w:val="24"/>
          <w:lang w:val="en-US"/>
        </w:rPr>
        <w:t xml:space="preserve"> </w:t>
      </w:r>
    </w:p>
    <w:p w14:paraId="63DB4D3B" w14:textId="10E1C844"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It is beyond dispute that we live in an overwhelmingly visual culture, where our appearances are constantly evaluated by others. The consumer culture of the western world encourages us to invest unlimited effort to attain the best version of ourselves by looking and sounding right for a certain job or to meet the requirements of the modern dating game. Despite all the effort invested in our appearance, we are told that looks are unimportant and is a sign of shallowness and vanity to overly focus on what we perceive in the mirror. Still, it is apparent that visually appealing people tend to be rewarded in various ways for their appearance in our society. In this respect physical appearance is comparable to a form of capital, which can be exploited and accumulated in economic and social exchange (e.g. </w:t>
      </w:r>
      <w:r w:rsidR="00085B08" w:rsidRPr="00901612">
        <w:rPr>
          <w:rFonts w:ascii="Times New Roman" w:eastAsia="Times New Roman" w:hAnsi="Times New Roman" w:cs="Times New Roman"/>
          <w:sz w:val="24"/>
          <w:szCs w:val="24"/>
          <w:lang w:val="en-US"/>
        </w:rPr>
        <w:t xml:space="preserve">Anderson </w:t>
      </w:r>
      <w:r w:rsidR="00085B08" w:rsidRPr="00901612">
        <w:rPr>
          <w:rFonts w:ascii="Times New Roman" w:eastAsia="Times New Roman" w:hAnsi="Times New Roman" w:cs="Times New Roman"/>
          <w:i/>
          <w:sz w:val="24"/>
          <w:szCs w:val="24"/>
          <w:lang w:val="en-US"/>
        </w:rPr>
        <w:t>et al</w:t>
      </w:r>
      <w:r w:rsidR="00085B08" w:rsidRPr="00901612">
        <w:rPr>
          <w:rFonts w:ascii="Times New Roman" w:eastAsia="Times New Roman" w:hAnsi="Times New Roman" w:cs="Times New Roman"/>
          <w:sz w:val="24"/>
          <w:szCs w:val="24"/>
          <w:lang w:val="en-US"/>
        </w:rPr>
        <w:t>., 2010</w:t>
      </w:r>
      <w:r w:rsidR="00085B08">
        <w:rPr>
          <w:rFonts w:ascii="Times New Roman" w:eastAsia="Times New Roman" w:hAnsi="Times New Roman" w:cs="Times New Roman"/>
          <w:sz w:val="24"/>
          <w:szCs w:val="24"/>
          <w:lang w:val="en-US"/>
        </w:rPr>
        <w:t xml:space="preserve">; </w:t>
      </w:r>
      <w:r w:rsidR="00085B08" w:rsidRPr="00901612">
        <w:rPr>
          <w:rFonts w:ascii="Times New Roman" w:eastAsia="Times New Roman" w:hAnsi="Times New Roman" w:cs="Times New Roman"/>
          <w:sz w:val="24"/>
          <w:szCs w:val="24"/>
          <w:lang w:val="en-US"/>
        </w:rPr>
        <w:t>Sarpila, 2013</w:t>
      </w:r>
      <w:r w:rsidR="00085B08">
        <w:rPr>
          <w:rFonts w:ascii="Times New Roman" w:eastAsia="Times New Roman" w:hAnsi="Times New Roman" w:cs="Times New Roman"/>
          <w:sz w:val="24"/>
          <w:szCs w:val="24"/>
          <w:lang w:val="en-US"/>
        </w:rPr>
        <w:t xml:space="preserve">; </w:t>
      </w:r>
      <w:r w:rsidRPr="00901612">
        <w:rPr>
          <w:rFonts w:ascii="Times New Roman" w:eastAsia="Times New Roman" w:hAnsi="Times New Roman" w:cs="Times New Roman"/>
          <w:sz w:val="24"/>
          <w:szCs w:val="24"/>
          <w:lang w:val="en-US"/>
        </w:rPr>
        <w:t xml:space="preserve">Holla and Kuipers, 2015). Here we refer to this type of capital as </w:t>
      </w:r>
      <w:r w:rsidRPr="00901612">
        <w:rPr>
          <w:rFonts w:ascii="Times New Roman" w:eastAsia="Times New Roman" w:hAnsi="Times New Roman" w:cs="Times New Roman"/>
          <w:i/>
          <w:sz w:val="24"/>
          <w:szCs w:val="24"/>
          <w:lang w:val="en-US"/>
        </w:rPr>
        <w:t>aesthetic capital</w:t>
      </w:r>
      <w:r w:rsidRPr="00901612">
        <w:rPr>
          <w:rFonts w:ascii="Times New Roman" w:eastAsia="Times New Roman" w:hAnsi="Times New Roman" w:cs="Times New Roman"/>
          <w:sz w:val="24"/>
          <w:szCs w:val="24"/>
          <w:lang w:val="en-US"/>
        </w:rPr>
        <w:t xml:space="preserve"> that can be understood as a combination of different resources or assets related to physical appearance including facial beauty, body shape, size and physique, as well as styles of grooming and clothing (Anderson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 xml:space="preserve">., 2010). </w:t>
      </w:r>
    </w:p>
    <w:p w14:paraId="6F2ECC5D" w14:textId="77777777" w:rsidR="00CC2873" w:rsidRDefault="00CC2873">
      <w:pPr>
        <w:rPr>
          <w:rFonts w:ascii="Times New Roman" w:eastAsia="Times New Roman" w:hAnsi="Times New Roman" w:cs="Times New Roman"/>
          <w:sz w:val="24"/>
          <w:szCs w:val="24"/>
          <w:lang w:val="en-US"/>
        </w:rPr>
      </w:pPr>
    </w:p>
    <w:p w14:paraId="353BDFD7" w14:textId="0C11B0DC" w:rsidR="00DF4131" w:rsidRPr="002C53E1" w:rsidRDefault="00DF4131" w:rsidP="00DF4131">
      <w:pPr>
        <w:rPr>
          <w:rFonts w:ascii="Times New Roman" w:hAnsi="Times New Roman" w:cs="Times New Roman"/>
          <w:sz w:val="24"/>
          <w:szCs w:val="24"/>
          <w:lang w:val="en-GB"/>
        </w:rPr>
      </w:pPr>
      <w:r w:rsidRPr="002C53E1">
        <w:rPr>
          <w:rFonts w:ascii="Times New Roman" w:hAnsi="Times New Roman" w:cs="Times New Roman"/>
          <w:sz w:val="24"/>
          <w:szCs w:val="24"/>
          <w:lang w:val="en-GB"/>
        </w:rPr>
        <w:t>Our research contributes to the ongoing discussion about physical appearance and social stratification. Previous research on physical appearance and social stratification has to</w:t>
      </w:r>
      <w:r w:rsidR="006A1619">
        <w:rPr>
          <w:rFonts w:ascii="Times New Roman" w:hAnsi="Times New Roman" w:cs="Times New Roman"/>
          <w:sz w:val="24"/>
          <w:szCs w:val="24"/>
          <w:lang w:val="en-GB"/>
        </w:rPr>
        <w:t xml:space="preserve"> a</w:t>
      </w:r>
      <w:r w:rsidRPr="002C53E1">
        <w:rPr>
          <w:rFonts w:ascii="Times New Roman" w:hAnsi="Times New Roman" w:cs="Times New Roman"/>
          <w:sz w:val="24"/>
          <w:szCs w:val="24"/>
          <w:lang w:val="en-GB"/>
        </w:rPr>
        <w:t xml:space="preserve"> large extent concentrated on the consequences of </w:t>
      </w:r>
      <w:r w:rsidR="00BF7830">
        <w:rPr>
          <w:rFonts w:ascii="Times New Roman" w:hAnsi="Times New Roman" w:cs="Times New Roman"/>
          <w:sz w:val="24"/>
          <w:szCs w:val="24"/>
          <w:lang w:val="en-GB"/>
        </w:rPr>
        <w:t>possessing</w:t>
      </w:r>
      <w:r w:rsidRPr="002C53E1">
        <w:rPr>
          <w:rFonts w:ascii="Times New Roman" w:hAnsi="Times New Roman" w:cs="Times New Roman"/>
          <w:sz w:val="24"/>
          <w:szCs w:val="24"/>
          <w:lang w:val="en-GB"/>
        </w:rPr>
        <w:t xml:space="preserve"> or not </w:t>
      </w:r>
      <w:r w:rsidR="00BF7830">
        <w:rPr>
          <w:rFonts w:ascii="Times New Roman" w:hAnsi="Times New Roman" w:cs="Times New Roman"/>
          <w:sz w:val="24"/>
          <w:szCs w:val="24"/>
          <w:lang w:val="en-GB"/>
        </w:rPr>
        <w:t>possessing</w:t>
      </w:r>
      <w:r w:rsidRPr="002C53E1">
        <w:rPr>
          <w:rFonts w:ascii="Times New Roman" w:hAnsi="Times New Roman" w:cs="Times New Roman"/>
          <w:sz w:val="24"/>
          <w:szCs w:val="24"/>
          <w:lang w:val="en-GB"/>
        </w:rPr>
        <w:t xml:space="preserve"> </w:t>
      </w:r>
      <w:r w:rsidR="00BF7830">
        <w:rPr>
          <w:rFonts w:ascii="Times New Roman" w:hAnsi="Times New Roman" w:cs="Times New Roman"/>
          <w:sz w:val="24"/>
          <w:szCs w:val="24"/>
          <w:lang w:val="en-GB"/>
        </w:rPr>
        <w:t>appearance-</w:t>
      </w:r>
      <w:r w:rsidRPr="002C53E1">
        <w:rPr>
          <w:rFonts w:ascii="Times New Roman" w:hAnsi="Times New Roman" w:cs="Times New Roman"/>
          <w:sz w:val="24"/>
          <w:szCs w:val="24"/>
          <w:lang w:val="en-GB"/>
        </w:rPr>
        <w:t xml:space="preserve">related assets. These include social </w:t>
      </w:r>
      <w:r w:rsidRPr="002C53E1">
        <w:rPr>
          <w:rFonts w:ascii="Times New Roman" w:hAnsi="Times New Roman" w:cs="Times New Roman"/>
          <w:sz w:val="24"/>
          <w:szCs w:val="24"/>
          <w:lang w:val="en-US"/>
        </w:rPr>
        <w:t xml:space="preserve">(Mulford </w:t>
      </w:r>
      <w:r w:rsidRPr="002C53E1">
        <w:rPr>
          <w:rFonts w:ascii="Times New Roman" w:hAnsi="Times New Roman" w:cs="Times New Roman"/>
          <w:i/>
          <w:sz w:val="24"/>
          <w:szCs w:val="24"/>
          <w:lang w:val="en-US"/>
        </w:rPr>
        <w:t>et al</w:t>
      </w:r>
      <w:r w:rsidRPr="002C53E1">
        <w:rPr>
          <w:rFonts w:ascii="Times New Roman" w:hAnsi="Times New Roman" w:cs="Times New Roman"/>
          <w:sz w:val="24"/>
          <w:szCs w:val="24"/>
          <w:lang w:val="en-US"/>
        </w:rPr>
        <w:t>.</w:t>
      </w:r>
      <w:r w:rsidR="00616624">
        <w:rPr>
          <w:rFonts w:ascii="Times New Roman" w:hAnsi="Times New Roman" w:cs="Times New Roman"/>
          <w:sz w:val="24"/>
          <w:szCs w:val="24"/>
          <w:lang w:val="en-US"/>
        </w:rPr>
        <w:t>,</w:t>
      </w:r>
      <w:r w:rsidRPr="002C53E1">
        <w:rPr>
          <w:rFonts w:ascii="Times New Roman" w:hAnsi="Times New Roman" w:cs="Times New Roman"/>
          <w:sz w:val="24"/>
          <w:szCs w:val="24"/>
          <w:lang w:val="en-US"/>
        </w:rPr>
        <w:t xml:space="preserve"> 1998), socio-economic (e.g. Härkönen</w:t>
      </w:r>
      <w:r w:rsidR="00B64859">
        <w:rPr>
          <w:rFonts w:ascii="Times New Roman" w:hAnsi="Times New Roman" w:cs="Times New Roman"/>
          <w:sz w:val="24"/>
          <w:szCs w:val="24"/>
          <w:lang w:val="en-US"/>
        </w:rPr>
        <w:t>,</w:t>
      </w:r>
      <w:r w:rsidRPr="002C53E1">
        <w:rPr>
          <w:rFonts w:ascii="Times New Roman" w:hAnsi="Times New Roman" w:cs="Times New Roman"/>
          <w:sz w:val="24"/>
          <w:szCs w:val="24"/>
          <w:lang w:val="en-US"/>
        </w:rPr>
        <w:t xml:space="preserve"> 2007;</w:t>
      </w:r>
      <w:r w:rsidR="00085B08" w:rsidRPr="00C01A81">
        <w:rPr>
          <w:rFonts w:ascii="Times New Roman" w:hAnsi="Times New Roman" w:cs="Times New Roman"/>
          <w:sz w:val="24"/>
          <w:szCs w:val="24"/>
          <w:lang w:val="en-US"/>
        </w:rPr>
        <w:t xml:space="preserve"> Glass </w:t>
      </w:r>
      <w:r w:rsidR="00085B08" w:rsidRPr="00C01A81">
        <w:rPr>
          <w:rFonts w:ascii="Times New Roman" w:hAnsi="Times New Roman" w:cs="Times New Roman"/>
          <w:i/>
          <w:sz w:val="24"/>
          <w:szCs w:val="24"/>
          <w:lang w:val="en-US"/>
        </w:rPr>
        <w:t>et al</w:t>
      </w:r>
      <w:r w:rsidR="00085B08" w:rsidRPr="00C01A81">
        <w:rPr>
          <w:rFonts w:ascii="Times New Roman" w:hAnsi="Times New Roman" w:cs="Times New Roman"/>
          <w:sz w:val="24"/>
          <w:szCs w:val="24"/>
          <w:lang w:val="en-US"/>
        </w:rPr>
        <w:t>.</w:t>
      </w:r>
      <w:r w:rsidR="00085B08">
        <w:rPr>
          <w:rFonts w:ascii="Times New Roman" w:hAnsi="Times New Roman" w:cs="Times New Roman"/>
          <w:sz w:val="24"/>
          <w:szCs w:val="24"/>
          <w:lang w:val="en-US"/>
        </w:rPr>
        <w:t>,</w:t>
      </w:r>
      <w:r w:rsidR="00085B08" w:rsidRPr="00C01A81">
        <w:rPr>
          <w:rFonts w:ascii="Times New Roman" w:hAnsi="Times New Roman" w:cs="Times New Roman"/>
          <w:sz w:val="24"/>
          <w:szCs w:val="24"/>
          <w:lang w:val="en-US"/>
        </w:rPr>
        <w:t xml:space="preserve"> 2010</w:t>
      </w:r>
      <w:r w:rsidR="00085B08">
        <w:rPr>
          <w:rFonts w:ascii="Times New Roman" w:hAnsi="Times New Roman" w:cs="Times New Roman"/>
          <w:sz w:val="24"/>
          <w:szCs w:val="24"/>
          <w:lang w:val="en-US"/>
        </w:rPr>
        <w:t xml:space="preserve">; </w:t>
      </w:r>
      <w:r w:rsidRPr="002C53E1">
        <w:rPr>
          <w:rFonts w:ascii="Times New Roman" w:hAnsi="Times New Roman" w:cs="Times New Roman"/>
          <w:sz w:val="24"/>
          <w:szCs w:val="24"/>
          <w:lang w:val="en-US"/>
        </w:rPr>
        <w:t xml:space="preserve">Härkönen </w:t>
      </w:r>
      <w:r w:rsidRPr="002C53E1">
        <w:rPr>
          <w:rFonts w:ascii="Times New Roman" w:hAnsi="Times New Roman" w:cs="Times New Roman"/>
          <w:i/>
          <w:sz w:val="24"/>
          <w:szCs w:val="24"/>
          <w:lang w:val="en-US"/>
        </w:rPr>
        <w:t>et al.</w:t>
      </w:r>
      <w:r w:rsidR="00616624">
        <w:rPr>
          <w:rFonts w:ascii="Times New Roman" w:hAnsi="Times New Roman" w:cs="Times New Roman"/>
          <w:sz w:val="24"/>
          <w:szCs w:val="24"/>
          <w:lang w:val="en-US"/>
        </w:rPr>
        <w:t>,</w:t>
      </w:r>
      <w:r w:rsidRPr="002C53E1">
        <w:rPr>
          <w:rFonts w:ascii="Times New Roman" w:hAnsi="Times New Roman" w:cs="Times New Roman"/>
          <w:sz w:val="24"/>
          <w:szCs w:val="24"/>
          <w:lang w:val="en-US"/>
        </w:rPr>
        <w:t xml:space="preserve"> 2011; Sala </w:t>
      </w:r>
      <w:r w:rsidRPr="002C53E1">
        <w:rPr>
          <w:rFonts w:ascii="Times New Roman" w:hAnsi="Times New Roman" w:cs="Times New Roman"/>
          <w:i/>
          <w:sz w:val="24"/>
          <w:szCs w:val="24"/>
          <w:lang w:val="en-US"/>
        </w:rPr>
        <w:t>et al</w:t>
      </w:r>
      <w:r w:rsidRPr="002C53E1">
        <w:rPr>
          <w:rFonts w:ascii="Times New Roman" w:hAnsi="Times New Roman" w:cs="Times New Roman"/>
          <w:sz w:val="24"/>
          <w:szCs w:val="24"/>
          <w:lang w:val="en-US"/>
        </w:rPr>
        <w:t>.</w:t>
      </w:r>
      <w:r w:rsidR="00616624">
        <w:rPr>
          <w:rFonts w:ascii="Times New Roman" w:hAnsi="Times New Roman" w:cs="Times New Roman"/>
          <w:sz w:val="24"/>
          <w:szCs w:val="24"/>
          <w:lang w:val="en-US"/>
        </w:rPr>
        <w:t>,</w:t>
      </w:r>
      <w:r w:rsidRPr="002C53E1">
        <w:rPr>
          <w:rFonts w:ascii="Times New Roman" w:hAnsi="Times New Roman" w:cs="Times New Roman"/>
          <w:sz w:val="24"/>
          <w:szCs w:val="24"/>
          <w:lang w:val="en-US"/>
        </w:rPr>
        <w:t xml:space="preserve"> 2013), as well as sociobiological (e.g</w:t>
      </w:r>
      <w:r w:rsidR="00616624">
        <w:rPr>
          <w:rFonts w:ascii="Times New Roman" w:hAnsi="Times New Roman" w:cs="Times New Roman"/>
          <w:sz w:val="24"/>
          <w:szCs w:val="24"/>
          <w:lang w:val="en-US"/>
        </w:rPr>
        <w:t>.</w:t>
      </w:r>
      <w:r w:rsidRPr="002C53E1">
        <w:rPr>
          <w:rFonts w:ascii="Times New Roman" w:hAnsi="Times New Roman" w:cs="Times New Roman"/>
          <w:sz w:val="24"/>
          <w:szCs w:val="24"/>
          <w:lang w:val="en-US"/>
        </w:rPr>
        <w:t xml:space="preserve"> Jæger</w:t>
      </w:r>
      <w:r w:rsidR="00616624">
        <w:rPr>
          <w:rFonts w:ascii="Times New Roman" w:hAnsi="Times New Roman" w:cs="Times New Roman"/>
          <w:sz w:val="24"/>
          <w:szCs w:val="24"/>
          <w:lang w:val="en-US"/>
        </w:rPr>
        <w:t>,</w:t>
      </w:r>
      <w:r w:rsidRPr="002C53E1">
        <w:rPr>
          <w:rFonts w:ascii="Times New Roman" w:hAnsi="Times New Roman" w:cs="Times New Roman"/>
          <w:sz w:val="24"/>
          <w:szCs w:val="24"/>
          <w:lang w:val="en-US"/>
        </w:rPr>
        <w:t xml:space="preserve"> 2011; McClintock</w:t>
      </w:r>
      <w:r w:rsidR="00616624">
        <w:rPr>
          <w:rFonts w:ascii="Times New Roman" w:hAnsi="Times New Roman" w:cs="Times New Roman"/>
          <w:sz w:val="24"/>
          <w:szCs w:val="24"/>
          <w:lang w:val="en-US"/>
        </w:rPr>
        <w:t>,</w:t>
      </w:r>
      <w:r w:rsidRPr="002C53E1">
        <w:rPr>
          <w:rFonts w:ascii="Times New Roman" w:hAnsi="Times New Roman" w:cs="Times New Roman"/>
          <w:sz w:val="24"/>
          <w:szCs w:val="24"/>
          <w:lang w:val="en-US"/>
        </w:rPr>
        <w:t xml:space="preserve"> 2014) consequences. The aim of our paper is to shed light </w:t>
      </w:r>
      <w:r w:rsidR="000A21B8">
        <w:rPr>
          <w:rFonts w:ascii="Times New Roman" w:hAnsi="Times New Roman" w:cs="Times New Roman"/>
          <w:sz w:val="24"/>
          <w:szCs w:val="24"/>
          <w:lang w:val="en-US"/>
        </w:rPr>
        <w:t>on the</w:t>
      </w:r>
      <w:r w:rsidRPr="002C53E1">
        <w:rPr>
          <w:rFonts w:ascii="Times New Roman" w:hAnsi="Times New Roman" w:cs="Times New Roman"/>
          <w:sz w:val="24"/>
          <w:szCs w:val="24"/>
          <w:lang w:val="en-US"/>
        </w:rPr>
        <w:t xml:space="preserve"> mechanisms through which physical appearance confers economic and social benefits. The paper does this</w:t>
      </w:r>
      <w:r w:rsidR="002367CB">
        <w:rPr>
          <w:rFonts w:ascii="Times New Roman" w:hAnsi="Times New Roman" w:cs="Times New Roman"/>
          <w:sz w:val="24"/>
          <w:szCs w:val="24"/>
          <w:lang w:val="en-US"/>
        </w:rPr>
        <w:t xml:space="preserve"> by</w:t>
      </w:r>
      <w:r w:rsidRPr="002C53E1">
        <w:rPr>
          <w:rFonts w:ascii="Times New Roman" w:hAnsi="Times New Roman" w:cs="Times New Roman"/>
          <w:sz w:val="24"/>
          <w:szCs w:val="24"/>
          <w:lang w:val="en-US"/>
        </w:rPr>
        <w:t xml:space="preserve"> </w:t>
      </w:r>
      <w:r w:rsidRPr="002C53E1">
        <w:rPr>
          <w:rFonts w:ascii="Times New Roman" w:hAnsi="Times New Roman" w:cs="Times New Roman"/>
          <w:sz w:val="24"/>
          <w:szCs w:val="24"/>
          <w:lang w:val="en-GB"/>
        </w:rPr>
        <w:t>studying the social norms that l</w:t>
      </w:r>
      <w:r w:rsidR="002367CB">
        <w:rPr>
          <w:rFonts w:ascii="Times New Roman" w:hAnsi="Times New Roman" w:cs="Times New Roman"/>
          <w:sz w:val="24"/>
          <w:szCs w:val="24"/>
          <w:lang w:val="en-GB"/>
        </w:rPr>
        <w:t>ie</w:t>
      </w:r>
      <w:r w:rsidRPr="002C53E1">
        <w:rPr>
          <w:rFonts w:ascii="Times New Roman" w:hAnsi="Times New Roman" w:cs="Times New Roman"/>
          <w:sz w:val="24"/>
          <w:szCs w:val="24"/>
          <w:lang w:val="en-GB"/>
        </w:rPr>
        <w:t xml:space="preserve"> behind these social and economic consequences.  </w:t>
      </w:r>
    </w:p>
    <w:p w14:paraId="472935A2" w14:textId="77777777" w:rsidR="001B65A4" w:rsidRDefault="001B65A4">
      <w:pPr>
        <w:rPr>
          <w:rFonts w:ascii="Times New Roman" w:eastAsia="Times New Roman" w:hAnsi="Times New Roman" w:cs="Times New Roman"/>
          <w:sz w:val="24"/>
          <w:szCs w:val="24"/>
          <w:lang w:val="en-US"/>
        </w:rPr>
      </w:pPr>
    </w:p>
    <w:p w14:paraId="7162F641" w14:textId="465856DA" w:rsidR="00CC2873" w:rsidRPr="00901612" w:rsidRDefault="00DF4131">
      <w:pP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We argue that</w:t>
      </w:r>
      <w:r w:rsidR="00901612" w:rsidRPr="002C53E1">
        <w:rPr>
          <w:rFonts w:ascii="Times New Roman" w:eastAsia="Times New Roman" w:hAnsi="Times New Roman" w:cs="Times New Roman"/>
          <w:lang w:val="en-US"/>
        </w:rPr>
        <w:t xml:space="preserve"> p</w:t>
      </w:r>
      <w:r w:rsidR="00901612" w:rsidRPr="00901612">
        <w:rPr>
          <w:rFonts w:ascii="Times New Roman" w:eastAsia="Times New Roman" w:hAnsi="Times New Roman" w:cs="Times New Roman"/>
          <w:sz w:val="24"/>
          <w:szCs w:val="24"/>
          <w:lang w:val="en-US"/>
        </w:rPr>
        <w:t>ossibilities to convert aesthetic capital to social or economic advantages var</w:t>
      </w:r>
      <w:r w:rsidR="002367CB">
        <w:rPr>
          <w:rFonts w:ascii="Times New Roman" w:eastAsia="Times New Roman" w:hAnsi="Times New Roman" w:cs="Times New Roman"/>
          <w:sz w:val="24"/>
          <w:szCs w:val="24"/>
          <w:lang w:val="en-US"/>
        </w:rPr>
        <w:t>y</w:t>
      </w:r>
      <w:r w:rsidR="00901612" w:rsidRPr="00901612">
        <w:rPr>
          <w:rFonts w:ascii="Times New Roman" w:eastAsia="Times New Roman" w:hAnsi="Times New Roman" w:cs="Times New Roman"/>
          <w:sz w:val="24"/>
          <w:szCs w:val="24"/>
          <w:lang w:val="en-US"/>
        </w:rPr>
        <w:t xml:space="preserve"> according to gender. </w:t>
      </w:r>
      <w:r w:rsidR="00054832">
        <w:rPr>
          <w:rFonts w:ascii="Times New Roman" w:eastAsia="Times New Roman" w:hAnsi="Times New Roman" w:cs="Times New Roman"/>
          <w:sz w:val="24"/>
          <w:szCs w:val="24"/>
          <w:lang w:val="en-US"/>
        </w:rPr>
        <w:t>Recent empirical studies suggest that w</w:t>
      </w:r>
      <w:r w:rsidR="00901612" w:rsidRPr="00901612">
        <w:rPr>
          <w:rFonts w:ascii="Times New Roman" w:eastAsia="Times New Roman" w:hAnsi="Times New Roman" w:cs="Times New Roman"/>
          <w:sz w:val="24"/>
          <w:szCs w:val="24"/>
          <w:lang w:val="en-US"/>
        </w:rPr>
        <w:t>omen, in particular, might actually have more limited possibilities to use their physical appearance in</w:t>
      </w:r>
      <w:r w:rsidR="002B1CBD">
        <w:rPr>
          <w:rFonts w:ascii="Times New Roman" w:eastAsia="Times New Roman" w:hAnsi="Times New Roman" w:cs="Times New Roman"/>
          <w:sz w:val="24"/>
          <w:szCs w:val="24"/>
          <w:lang w:val="en-US"/>
        </w:rPr>
        <w:t xml:space="preserve"> such an</w:t>
      </w:r>
      <w:r w:rsidR="00901612" w:rsidRPr="00901612">
        <w:rPr>
          <w:rFonts w:ascii="Times New Roman" w:eastAsia="Times New Roman" w:hAnsi="Times New Roman" w:cs="Times New Roman"/>
          <w:sz w:val="24"/>
          <w:szCs w:val="24"/>
          <w:lang w:val="en-US"/>
        </w:rPr>
        <w:t xml:space="preserve"> exchange (</w:t>
      </w:r>
      <w:r w:rsidR="00085B08" w:rsidRPr="00901612">
        <w:rPr>
          <w:rFonts w:ascii="Times New Roman" w:eastAsia="Times New Roman" w:hAnsi="Times New Roman" w:cs="Times New Roman"/>
          <w:sz w:val="24"/>
          <w:szCs w:val="24"/>
          <w:lang w:val="en-US"/>
        </w:rPr>
        <w:t>Mears, 2015</w:t>
      </w:r>
      <w:r w:rsidR="00085B08">
        <w:rPr>
          <w:rFonts w:ascii="Times New Roman" w:eastAsia="Times New Roman" w:hAnsi="Times New Roman" w:cs="Times New Roman"/>
          <w:sz w:val="24"/>
          <w:szCs w:val="24"/>
          <w:lang w:val="en-US"/>
        </w:rPr>
        <w:t xml:space="preserve">; </w:t>
      </w:r>
      <w:r w:rsidR="00901612" w:rsidRPr="00901612">
        <w:rPr>
          <w:rFonts w:ascii="Times New Roman" w:eastAsia="Times New Roman" w:hAnsi="Times New Roman" w:cs="Times New Roman"/>
          <w:sz w:val="24"/>
          <w:szCs w:val="24"/>
          <w:lang w:val="en-US"/>
        </w:rPr>
        <w:t xml:space="preserve">Kuwabara and Thébaud, 2017). </w:t>
      </w:r>
      <w:r>
        <w:rPr>
          <w:rFonts w:ascii="Times New Roman" w:eastAsia="Times New Roman" w:hAnsi="Times New Roman" w:cs="Times New Roman"/>
          <w:sz w:val="24"/>
          <w:szCs w:val="24"/>
          <w:lang w:val="en-US"/>
        </w:rPr>
        <w:t>Furthermore, p</w:t>
      </w:r>
      <w:r w:rsidR="00901612" w:rsidRPr="00901612">
        <w:rPr>
          <w:rFonts w:ascii="Times New Roman" w:eastAsia="Times New Roman" w:hAnsi="Times New Roman" w:cs="Times New Roman"/>
          <w:sz w:val="24"/>
          <w:szCs w:val="24"/>
          <w:lang w:val="en-US"/>
        </w:rPr>
        <w:t>revious research indicates that the norms which regulate the use of aesthetic capital</w:t>
      </w:r>
      <w:r w:rsidR="00901612" w:rsidRPr="00901612">
        <w:rPr>
          <w:rFonts w:ascii="Times New Roman" w:eastAsia="Times New Roman" w:hAnsi="Times New Roman" w:cs="Times New Roman"/>
          <w:i/>
          <w:sz w:val="24"/>
          <w:szCs w:val="24"/>
          <w:lang w:val="en-US"/>
        </w:rPr>
        <w:t xml:space="preserve"> </w:t>
      </w:r>
      <w:r w:rsidR="00901612" w:rsidRPr="00901612">
        <w:rPr>
          <w:rFonts w:ascii="Times New Roman" w:eastAsia="Times New Roman" w:hAnsi="Times New Roman" w:cs="Times New Roman"/>
          <w:sz w:val="24"/>
          <w:szCs w:val="24"/>
          <w:lang w:val="en-US"/>
        </w:rPr>
        <w:t xml:space="preserve">in economic and social exchange are stricter for women than for men (anonymised, reference to be added). In other words, evidence has been found for a so-called </w:t>
      </w:r>
      <w:r w:rsidR="00C6585D">
        <w:rPr>
          <w:rFonts w:ascii="Times New Roman" w:eastAsia="Times New Roman" w:hAnsi="Times New Roman" w:cs="Times New Roman"/>
          <w:sz w:val="24"/>
          <w:szCs w:val="24"/>
          <w:lang w:val="en-US"/>
        </w:rPr>
        <w:t xml:space="preserve">gendered </w:t>
      </w:r>
      <w:r w:rsidR="00901612" w:rsidRPr="00901612">
        <w:rPr>
          <w:rFonts w:ascii="Times New Roman" w:eastAsia="Times New Roman" w:hAnsi="Times New Roman" w:cs="Times New Roman"/>
          <w:sz w:val="24"/>
          <w:szCs w:val="24"/>
          <w:lang w:val="en-US"/>
        </w:rPr>
        <w:t>double standard. Who endorses these</w:t>
      </w:r>
      <w:r w:rsidR="00257967">
        <w:rPr>
          <w:rFonts w:ascii="Times New Roman" w:eastAsia="Times New Roman" w:hAnsi="Times New Roman" w:cs="Times New Roman"/>
          <w:sz w:val="24"/>
          <w:szCs w:val="24"/>
          <w:lang w:val="en-US"/>
        </w:rPr>
        <w:t xml:space="preserve"> gendered</w:t>
      </w:r>
      <w:r w:rsidR="00901612" w:rsidRPr="00901612">
        <w:rPr>
          <w:rFonts w:ascii="Times New Roman" w:eastAsia="Times New Roman" w:hAnsi="Times New Roman" w:cs="Times New Roman"/>
          <w:sz w:val="24"/>
          <w:szCs w:val="24"/>
          <w:lang w:val="en-US"/>
        </w:rPr>
        <w:t xml:space="preserve"> double standards is, however, unclear. In this article, we</w:t>
      </w:r>
      <w:r w:rsidR="00257967">
        <w:rPr>
          <w:rFonts w:ascii="Times New Roman" w:eastAsia="Times New Roman" w:hAnsi="Times New Roman" w:cs="Times New Roman"/>
          <w:sz w:val="24"/>
          <w:szCs w:val="24"/>
          <w:lang w:val="en-US"/>
        </w:rPr>
        <w:t xml:space="preserve"> thus focus on</w:t>
      </w:r>
      <w:r w:rsidR="00901612" w:rsidRPr="00901612">
        <w:rPr>
          <w:rFonts w:ascii="Times New Roman" w:eastAsia="Times New Roman" w:hAnsi="Times New Roman" w:cs="Times New Roman"/>
          <w:sz w:val="24"/>
          <w:szCs w:val="24"/>
          <w:lang w:val="en-US"/>
        </w:rPr>
        <w:t xml:space="preserve"> </w:t>
      </w:r>
      <w:r w:rsidR="00257967">
        <w:rPr>
          <w:rFonts w:ascii="Times New Roman" w:eastAsia="Times New Roman" w:hAnsi="Times New Roman" w:cs="Times New Roman"/>
          <w:sz w:val="24"/>
          <w:szCs w:val="24"/>
          <w:lang w:val="en-US"/>
        </w:rPr>
        <w:t xml:space="preserve">these </w:t>
      </w:r>
      <w:r w:rsidR="00C6585D">
        <w:rPr>
          <w:rFonts w:ascii="Times New Roman" w:eastAsia="Times New Roman" w:hAnsi="Times New Roman" w:cs="Times New Roman"/>
          <w:sz w:val="24"/>
          <w:szCs w:val="24"/>
          <w:lang w:val="en-US"/>
        </w:rPr>
        <w:t>gendered</w:t>
      </w:r>
      <w:r w:rsidR="00901612" w:rsidRPr="00901612">
        <w:rPr>
          <w:rFonts w:ascii="Times New Roman" w:eastAsia="Times New Roman" w:hAnsi="Times New Roman" w:cs="Times New Roman"/>
          <w:sz w:val="24"/>
          <w:szCs w:val="24"/>
          <w:lang w:val="en-US"/>
        </w:rPr>
        <w:t xml:space="preserve"> double standards</w:t>
      </w:r>
      <w:r w:rsidR="00257967">
        <w:rPr>
          <w:rFonts w:ascii="Times New Roman" w:eastAsia="Times New Roman" w:hAnsi="Times New Roman" w:cs="Times New Roman"/>
          <w:sz w:val="24"/>
          <w:szCs w:val="24"/>
          <w:lang w:val="en-US"/>
        </w:rPr>
        <w:t>. We conceptualise gendered double standards</w:t>
      </w:r>
      <w:r w:rsidR="00901612" w:rsidRPr="00901612">
        <w:rPr>
          <w:rFonts w:ascii="Times New Roman" w:eastAsia="Times New Roman" w:hAnsi="Times New Roman" w:cs="Times New Roman"/>
          <w:sz w:val="24"/>
          <w:szCs w:val="24"/>
          <w:lang w:val="en-US"/>
        </w:rPr>
        <w:t xml:space="preserve"> as differences in how identical behavio</w:t>
      </w:r>
      <w:r w:rsidR="002B1CBD">
        <w:rPr>
          <w:rFonts w:ascii="Times New Roman" w:eastAsia="Times New Roman" w:hAnsi="Times New Roman" w:cs="Times New Roman"/>
          <w:sz w:val="24"/>
          <w:szCs w:val="24"/>
          <w:lang w:val="en-US"/>
        </w:rPr>
        <w:t>u</w:t>
      </w:r>
      <w:r w:rsidR="00901612" w:rsidRPr="00901612">
        <w:rPr>
          <w:rFonts w:ascii="Times New Roman" w:eastAsia="Times New Roman" w:hAnsi="Times New Roman" w:cs="Times New Roman"/>
          <w:sz w:val="24"/>
          <w:szCs w:val="24"/>
          <w:lang w:val="en-US"/>
        </w:rPr>
        <w:t>r of men and women is evaluated and assigned morality differently on the basis of gender (cf. Foschi, 2000).</w:t>
      </w:r>
    </w:p>
    <w:p w14:paraId="7C8E2028" w14:textId="77777777" w:rsidR="00CC2873" w:rsidRPr="00901612" w:rsidRDefault="00CC2873">
      <w:pPr>
        <w:rPr>
          <w:rFonts w:ascii="Times New Roman" w:eastAsia="Times New Roman" w:hAnsi="Times New Roman" w:cs="Times New Roman"/>
          <w:sz w:val="24"/>
          <w:szCs w:val="24"/>
          <w:lang w:val="en-US"/>
        </w:rPr>
      </w:pPr>
    </w:p>
    <w:p w14:paraId="7374AB2B" w14:textId="69D0ED6E"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Previous research concerning double standards of gender norms have shown that respondents</w:t>
      </w:r>
      <w:r w:rsidR="00E029D5">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own gender affects the likelihood of holding a double standard (Allison and Risman, 2013; Rijken and Mertz</w:t>
      </w:r>
      <w:r w:rsidR="002367CB">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2014). Drawing from various theories concerning physical appearance as a form of capital, we formulated four hypotheses on </w:t>
      </w:r>
      <w:r w:rsidR="00E029D5">
        <w:rPr>
          <w:rFonts w:ascii="Times New Roman" w:eastAsia="Times New Roman" w:hAnsi="Times New Roman" w:cs="Times New Roman"/>
          <w:sz w:val="24"/>
          <w:szCs w:val="24"/>
          <w:lang w:val="en-US"/>
        </w:rPr>
        <w:t xml:space="preserve">the </w:t>
      </w:r>
      <w:r w:rsidRPr="00901612">
        <w:rPr>
          <w:rFonts w:ascii="Times New Roman" w:eastAsia="Times New Roman" w:hAnsi="Times New Roman" w:cs="Times New Roman"/>
          <w:sz w:val="24"/>
          <w:szCs w:val="24"/>
          <w:lang w:val="en-US"/>
        </w:rPr>
        <w:t xml:space="preserve">role of gender in </w:t>
      </w:r>
      <w:r w:rsidRPr="00901612">
        <w:rPr>
          <w:rFonts w:ascii="Times New Roman" w:eastAsia="Times New Roman" w:hAnsi="Times New Roman" w:cs="Times New Roman"/>
          <w:sz w:val="24"/>
          <w:szCs w:val="24"/>
          <w:lang w:val="en-US"/>
        </w:rPr>
        <w:lastRenderedPageBreak/>
        <w:t xml:space="preserve">endorsing double standards. We are especially interested in whether it is women or men who are more disapproving of women exploiting their appearance. In addition to gender effects, we analyse the interaction between gender and one’s perceived attractiveness and ask whether the self-perceived attractiveness of the respondent affects attitudes towards the exploitation of aesthetic capital. </w:t>
      </w:r>
    </w:p>
    <w:p w14:paraId="5DD78E93" w14:textId="77777777" w:rsidR="00CC2873" w:rsidRPr="00901612" w:rsidRDefault="00CC2873">
      <w:pPr>
        <w:rPr>
          <w:rFonts w:ascii="Times New Roman" w:eastAsia="Times New Roman" w:hAnsi="Times New Roman" w:cs="Times New Roman"/>
          <w:sz w:val="24"/>
          <w:szCs w:val="24"/>
          <w:lang w:val="en-US"/>
        </w:rPr>
      </w:pPr>
    </w:p>
    <w:p w14:paraId="31858448" w14:textId="400C70FE"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We use unique data with </w:t>
      </w:r>
      <w:r w:rsidR="00E029D5">
        <w:rPr>
          <w:rFonts w:ascii="Times New Roman" w:eastAsia="Times New Roman" w:hAnsi="Times New Roman" w:cs="Times New Roman"/>
          <w:sz w:val="24"/>
          <w:szCs w:val="24"/>
          <w:lang w:val="en-US"/>
        </w:rPr>
        <w:t xml:space="preserve">a </w:t>
      </w:r>
      <w:r w:rsidRPr="00901612">
        <w:rPr>
          <w:rFonts w:ascii="Times New Roman" w:eastAsia="Times New Roman" w:hAnsi="Times New Roman" w:cs="Times New Roman"/>
          <w:sz w:val="24"/>
          <w:szCs w:val="24"/>
          <w:lang w:val="en-US"/>
        </w:rPr>
        <w:t>split-ballot design to study the double standards in the exploitation of aesthetic capital and to examine who upholds these double standards. A similar research design has been used previously in the European Social Survey to study double standards regarding family norms (Rijken and Mertz</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2014; Rijken and Liefbroer</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2016)</w:t>
      </w:r>
      <w:r w:rsidRPr="00901612">
        <w:rPr>
          <w:rFonts w:ascii="Times New Roman" w:eastAsia="Times New Roman" w:hAnsi="Times New Roman" w:cs="Times New Roman"/>
          <w:i/>
          <w:sz w:val="24"/>
          <w:szCs w:val="24"/>
          <w:lang w:val="en-US"/>
        </w:rPr>
        <w:t>.</w:t>
      </w:r>
      <w:r w:rsidRPr="00901612">
        <w:rPr>
          <w:rFonts w:ascii="Times New Roman" w:eastAsia="Times New Roman" w:hAnsi="Times New Roman" w:cs="Times New Roman"/>
          <w:sz w:val="24"/>
          <w:szCs w:val="24"/>
          <w:lang w:val="en-US"/>
        </w:rPr>
        <w:t xml:space="preserve"> Our data is drawn from a Finnish nationwide survey collected in 2016 (N=1,600).</w:t>
      </w:r>
      <w:r w:rsidRPr="00901612">
        <w:rPr>
          <w:rFonts w:ascii="Times New Roman" w:eastAsia="Times New Roman" w:hAnsi="Times New Roman" w:cs="Times New Roman"/>
          <w:i/>
          <w:sz w:val="24"/>
          <w:szCs w:val="24"/>
          <w:lang w:val="en-US"/>
        </w:rPr>
        <w:t xml:space="preserve"> </w:t>
      </w:r>
      <w:r w:rsidRPr="00901612">
        <w:rPr>
          <w:rFonts w:ascii="Times New Roman" w:eastAsia="Times New Roman" w:hAnsi="Times New Roman" w:cs="Times New Roman"/>
          <w:sz w:val="24"/>
          <w:szCs w:val="24"/>
          <w:lang w:val="en-US"/>
        </w:rPr>
        <w:t xml:space="preserve">Finland is known for its high level of gender equality (e.g. Plantenga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 2009</w:t>
      </w:r>
      <w:r w:rsidR="00085B08">
        <w:rPr>
          <w:rFonts w:ascii="Times New Roman" w:eastAsia="Times New Roman" w:hAnsi="Times New Roman" w:cs="Times New Roman"/>
          <w:sz w:val="24"/>
          <w:szCs w:val="24"/>
          <w:lang w:val="en-US"/>
        </w:rPr>
        <w:t xml:space="preserve">; </w:t>
      </w:r>
      <w:r w:rsidR="00085B08" w:rsidRPr="00901612">
        <w:rPr>
          <w:rFonts w:ascii="Times New Roman" w:eastAsia="Times New Roman" w:hAnsi="Times New Roman" w:cs="Times New Roman"/>
          <w:sz w:val="24"/>
          <w:szCs w:val="24"/>
          <w:lang w:val="en-US"/>
        </w:rPr>
        <w:t xml:space="preserve">Hausmann </w:t>
      </w:r>
      <w:r w:rsidR="00085B08" w:rsidRPr="00901612">
        <w:rPr>
          <w:rFonts w:ascii="Times New Roman" w:eastAsia="Times New Roman" w:hAnsi="Times New Roman" w:cs="Times New Roman"/>
          <w:i/>
          <w:sz w:val="24"/>
          <w:szCs w:val="24"/>
          <w:lang w:val="en-US"/>
        </w:rPr>
        <w:t>et al</w:t>
      </w:r>
      <w:r w:rsidR="00085B08" w:rsidRPr="00901612">
        <w:rPr>
          <w:rFonts w:ascii="Times New Roman" w:eastAsia="Times New Roman" w:hAnsi="Times New Roman" w:cs="Times New Roman"/>
          <w:sz w:val="24"/>
          <w:szCs w:val="24"/>
          <w:lang w:val="en-US"/>
        </w:rPr>
        <w:t>., 2011</w:t>
      </w:r>
      <w:r w:rsidRPr="00901612">
        <w:rPr>
          <w:rFonts w:ascii="Times New Roman" w:eastAsia="Times New Roman" w:hAnsi="Times New Roman" w:cs="Times New Roman"/>
          <w:sz w:val="24"/>
          <w:szCs w:val="24"/>
          <w:lang w:val="en-US"/>
        </w:rPr>
        <w:t>), which makes studying the double standards in Finland an intriguing example of gender differences.</w:t>
      </w:r>
    </w:p>
    <w:p w14:paraId="6A3080B1" w14:textId="77777777" w:rsidR="00CC2873" w:rsidRPr="00901612" w:rsidRDefault="00CC2873">
      <w:pPr>
        <w:rPr>
          <w:rFonts w:ascii="Times New Roman" w:eastAsia="Times New Roman" w:hAnsi="Times New Roman" w:cs="Times New Roman"/>
          <w:sz w:val="24"/>
          <w:szCs w:val="24"/>
          <w:lang w:val="en-US"/>
        </w:rPr>
      </w:pPr>
    </w:p>
    <w:p w14:paraId="61C5EB87"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We commence our paper with a brief literature review, in which we introduce the background to this article and put forth four possible hypotheses regarding who endorses double standards concerning the exploitation of aesthetic capital. We then present our data and methods, and proceed to presenting our results. We subsequently discuss the tested hypotheses and</w:t>
      </w:r>
      <w:r w:rsidR="00E029D5">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finally, present the conclusion of this article.</w:t>
      </w:r>
    </w:p>
    <w:p w14:paraId="00E98319" w14:textId="77777777" w:rsidR="00CC2873" w:rsidRPr="00901612" w:rsidRDefault="00CC2873">
      <w:pPr>
        <w:rPr>
          <w:rFonts w:ascii="Times New Roman" w:eastAsia="Times New Roman" w:hAnsi="Times New Roman" w:cs="Times New Roman"/>
          <w:sz w:val="24"/>
          <w:szCs w:val="24"/>
          <w:lang w:val="en-US"/>
        </w:rPr>
      </w:pPr>
    </w:p>
    <w:p w14:paraId="1956FC86" w14:textId="77777777" w:rsidR="00CC2873" w:rsidRPr="00B35AEF" w:rsidRDefault="00901612">
      <w:pPr>
        <w:rPr>
          <w:rFonts w:ascii="Times New Roman" w:eastAsia="Times New Roman" w:hAnsi="Times New Roman" w:cs="Times New Roman"/>
          <w:b/>
          <w:sz w:val="24"/>
          <w:szCs w:val="24"/>
          <w:lang w:val="en-US"/>
        </w:rPr>
      </w:pPr>
      <w:r w:rsidRPr="00B35AEF">
        <w:rPr>
          <w:rFonts w:ascii="Times New Roman" w:eastAsia="Times New Roman" w:hAnsi="Times New Roman" w:cs="Times New Roman"/>
          <w:b/>
          <w:sz w:val="24"/>
          <w:szCs w:val="24"/>
          <w:lang w:val="en-US"/>
        </w:rPr>
        <w:t>2. Literature review and hypotheses</w:t>
      </w:r>
    </w:p>
    <w:p w14:paraId="39225B20" w14:textId="77777777" w:rsidR="00CC2873" w:rsidRPr="00901612" w:rsidRDefault="00CC2873">
      <w:pPr>
        <w:rPr>
          <w:rFonts w:ascii="Times New Roman" w:eastAsia="Times New Roman" w:hAnsi="Times New Roman" w:cs="Times New Roman"/>
          <w:sz w:val="24"/>
          <w:szCs w:val="24"/>
          <w:lang w:val="en-US"/>
        </w:rPr>
      </w:pPr>
    </w:p>
    <w:p w14:paraId="760EB3AD" w14:textId="77777777" w:rsidR="00CC2873" w:rsidRPr="00B35AEF" w:rsidRDefault="00901612">
      <w:pPr>
        <w:rPr>
          <w:rFonts w:ascii="Times New Roman" w:eastAsia="Times New Roman" w:hAnsi="Times New Roman" w:cs="Times New Roman"/>
          <w:i/>
          <w:sz w:val="24"/>
          <w:szCs w:val="24"/>
          <w:lang w:val="en-US"/>
        </w:rPr>
      </w:pPr>
      <w:r w:rsidRPr="00B35AEF">
        <w:rPr>
          <w:rFonts w:ascii="Times New Roman" w:eastAsia="Times New Roman" w:hAnsi="Times New Roman" w:cs="Times New Roman"/>
          <w:i/>
          <w:sz w:val="24"/>
          <w:szCs w:val="24"/>
          <w:lang w:val="en-US"/>
        </w:rPr>
        <w:t>2.1</w:t>
      </w:r>
      <w:r w:rsidRPr="00901612">
        <w:rPr>
          <w:rFonts w:ascii="Times New Roman" w:eastAsia="Times New Roman" w:hAnsi="Times New Roman" w:cs="Times New Roman"/>
          <w:sz w:val="24"/>
          <w:szCs w:val="24"/>
          <w:lang w:val="en-US"/>
        </w:rPr>
        <w:t xml:space="preserve"> </w:t>
      </w:r>
      <w:r w:rsidRPr="00B35AEF">
        <w:rPr>
          <w:rFonts w:ascii="Times New Roman" w:eastAsia="Times New Roman" w:hAnsi="Times New Roman" w:cs="Times New Roman"/>
          <w:i/>
          <w:sz w:val="24"/>
          <w:szCs w:val="24"/>
          <w:lang w:val="en-US"/>
        </w:rPr>
        <w:t>The logic of aesthetic capital in social exchange</w:t>
      </w:r>
    </w:p>
    <w:p w14:paraId="2D0FDC4D" w14:textId="77777777" w:rsidR="00CC2873" w:rsidRPr="00901612" w:rsidRDefault="00CC2873">
      <w:pPr>
        <w:rPr>
          <w:rFonts w:ascii="Times New Roman" w:eastAsia="Times New Roman" w:hAnsi="Times New Roman" w:cs="Times New Roman"/>
          <w:sz w:val="24"/>
          <w:szCs w:val="24"/>
          <w:lang w:val="en-US"/>
        </w:rPr>
      </w:pPr>
    </w:p>
    <w:p w14:paraId="5483318A"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According to Bourdieu’s (1984) original understanding of the principles of capital logic, the three basic forms of capital, i.e</w:t>
      </w:r>
      <w:r w:rsidR="00325380">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economic, cultural and social capital, are convertible to </w:t>
      </w:r>
      <w:r w:rsidR="00E029D5">
        <w:rPr>
          <w:rFonts w:ascii="Times New Roman" w:eastAsia="Times New Roman" w:hAnsi="Times New Roman" w:cs="Times New Roman"/>
          <w:sz w:val="24"/>
          <w:szCs w:val="24"/>
          <w:lang w:val="en-US"/>
        </w:rPr>
        <w:t xml:space="preserve">one </w:t>
      </w:r>
      <w:r w:rsidRPr="00901612">
        <w:rPr>
          <w:rFonts w:ascii="Times New Roman" w:eastAsia="Times New Roman" w:hAnsi="Times New Roman" w:cs="Times New Roman"/>
          <w:sz w:val="24"/>
          <w:szCs w:val="24"/>
          <w:lang w:val="en-US"/>
        </w:rPr>
        <w:t xml:space="preserve">another. However, different social spaces have their own norms and rules which regulate the use and exchange of different forms of capital. Bourdieu has considered aesthetic traits, which he refers to as “body capital”, to be first and foremost a part of cultural capital. As Bourdieu also recognises the importance of economic capital in the accumulation of physical appearance -related assets, aesthetic capital in the Bourdieusian understanding is more or less a byproduct of other forms of capital which can help individuals to maintain or further improve their positions in the social hierarchy (Bourdieu, 1984; Holla and Kuipers, 2015). </w:t>
      </w:r>
    </w:p>
    <w:p w14:paraId="4810647B" w14:textId="77777777" w:rsidR="00CC2873" w:rsidRPr="00901612" w:rsidRDefault="00CC2873">
      <w:pPr>
        <w:rPr>
          <w:rFonts w:ascii="Times New Roman" w:eastAsia="Times New Roman" w:hAnsi="Times New Roman" w:cs="Times New Roman"/>
          <w:sz w:val="24"/>
          <w:szCs w:val="24"/>
          <w:lang w:val="en-US"/>
        </w:rPr>
      </w:pPr>
    </w:p>
    <w:p w14:paraId="37EBAB5C" w14:textId="5899C648"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In more recent considerations, physical appearance has been considered an independent form of capital that can be used in exchange (Anderson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2010; Hakim, 2010). In this respect, appearance can be perceived as a source of inequality in itself: appearance-related resources are unequally distributed and the social norms concerning the acceptability of taking advantage of this capital vary in different spheres of life. Moreover, beauty standards are not universally shared, so aesthetic repertoires also reflect the opposing popular and highbrow tastes (Kuipers, 2015). Given this, it is highly likely that social groups and situations vary in their norms and moral codes concerning the exploitation of appearance -related assets. </w:t>
      </w:r>
    </w:p>
    <w:p w14:paraId="6719B8BE"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60D1466F" w14:textId="3857A235"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lastRenderedPageBreak/>
        <w:t xml:space="preserve">It is likely that such norms are first and foremost gendered. The double standards of norms have been studied previously in several contexts, for example marriage and labour markets (e.g. Mulford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 1998), family norms (</w:t>
      </w:r>
      <w:r w:rsidR="00085B08" w:rsidRPr="00901612">
        <w:rPr>
          <w:rFonts w:ascii="Times New Roman" w:eastAsia="Times New Roman" w:hAnsi="Times New Roman" w:cs="Times New Roman"/>
          <w:sz w:val="24"/>
          <w:szCs w:val="24"/>
          <w:lang w:val="en-US"/>
        </w:rPr>
        <w:t>Rijken and Mertz, 2014</w:t>
      </w:r>
      <w:r w:rsidR="00085B08">
        <w:rPr>
          <w:rFonts w:ascii="Times New Roman" w:eastAsia="Times New Roman" w:hAnsi="Times New Roman" w:cs="Times New Roman"/>
          <w:sz w:val="24"/>
          <w:szCs w:val="24"/>
          <w:lang w:val="en-US"/>
        </w:rPr>
        <w:t xml:space="preserve">; </w:t>
      </w:r>
      <w:r w:rsidRPr="00901612">
        <w:rPr>
          <w:rFonts w:ascii="Times New Roman" w:eastAsia="Times New Roman" w:hAnsi="Times New Roman" w:cs="Times New Roman"/>
          <w:sz w:val="24"/>
          <w:szCs w:val="24"/>
          <w:lang w:val="en-US"/>
        </w:rPr>
        <w:t>Rijken and Liefbroer, 2016) and sexuality (Al</w:t>
      </w:r>
      <w:r w:rsidR="0029381F">
        <w:rPr>
          <w:rFonts w:ascii="Times New Roman" w:eastAsia="Times New Roman" w:hAnsi="Times New Roman" w:cs="Times New Roman"/>
          <w:sz w:val="24"/>
          <w:szCs w:val="24"/>
          <w:lang w:val="en-US"/>
        </w:rPr>
        <w:t>lison and Risman, 2013; Bordini and Sperb, 2013</w:t>
      </w:r>
      <w:r w:rsidRPr="00901612">
        <w:rPr>
          <w:rFonts w:ascii="Times New Roman" w:eastAsia="Times New Roman" w:hAnsi="Times New Roman" w:cs="Times New Roman"/>
          <w:sz w:val="24"/>
          <w:szCs w:val="24"/>
          <w:lang w:val="en-US"/>
        </w:rPr>
        <w:t>), and it is widely recognised that in similar settings norms are not the same for men and for women. For example, norms regarding voluntary childlessness appear to be stricter for men than for women (Rijken and Mertz, 2014), whereas some evidence has been found for stricter norms regarding sexual behaviour for women than for men (Allison and Risman, 2013).</w:t>
      </w:r>
      <w:r w:rsidRPr="00901612">
        <w:rPr>
          <w:rFonts w:ascii="Times New Roman" w:eastAsia="Times New Roman" w:hAnsi="Times New Roman" w:cs="Times New Roman"/>
          <w:color w:val="2A2A2A"/>
          <w:sz w:val="23"/>
          <w:szCs w:val="23"/>
          <w:shd w:val="clear" w:color="auto" w:fill="EFF2F7"/>
          <w:lang w:val="en-US"/>
        </w:rPr>
        <w:t xml:space="preserve"> </w:t>
      </w:r>
      <w:r w:rsidRPr="00901612">
        <w:rPr>
          <w:rFonts w:ascii="Times New Roman" w:eastAsia="Times New Roman" w:hAnsi="Times New Roman" w:cs="Times New Roman"/>
          <w:sz w:val="24"/>
          <w:szCs w:val="24"/>
          <w:lang w:val="en-US"/>
        </w:rPr>
        <w:t>Previous research on the accumulation and exploitation of aesthetic capital indicates that different social rules apply for men and for women in this type of social sphere as well (anonymised, reference to be added). The results confirm the common suspicion that there are double standards of norms for men and women in both developing and exploiting one’s appearance. These findings encourage us to investigate further the appearance-related double standards that have previously been underexplored.</w:t>
      </w:r>
    </w:p>
    <w:p w14:paraId="5788025D"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17CF9529" w14:textId="77777777" w:rsidR="00CC2873" w:rsidRPr="00B35AEF" w:rsidRDefault="00901612">
      <w:pPr>
        <w:rPr>
          <w:rFonts w:ascii="Times New Roman" w:eastAsia="Times New Roman" w:hAnsi="Times New Roman" w:cs="Times New Roman"/>
          <w:i/>
          <w:sz w:val="24"/>
          <w:szCs w:val="24"/>
          <w:lang w:val="en-US"/>
        </w:rPr>
      </w:pPr>
      <w:r w:rsidRPr="00B35AEF">
        <w:rPr>
          <w:rFonts w:ascii="Times New Roman" w:eastAsia="Times New Roman" w:hAnsi="Times New Roman" w:cs="Times New Roman"/>
          <w:i/>
          <w:sz w:val="24"/>
          <w:szCs w:val="24"/>
          <w:lang w:val="en-US"/>
        </w:rPr>
        <w:t>2.2 Gendered norms of exploiting aesthetic capital?</w:t>
      </w:r>
    </w:p>
    <w:p w14:paraId="119A048A" w14:textId="77777777" w:rsidR="00CC2873" w:rsidRPr="00901612" w:rsidRDefault="00CC2873">
      <w:pPr>
        <w:rPr>
          <w:rFonts w:ascii="Times New Roman" w:eastAsia="Times New Roman" w:hAnsi="Times New Roman" w:cs="Times New Roman"/>
          <w:sz w:val="24"/>
          <w:szCs w:val="24"/>
          <w:lang w:val="en-US"/>
        </w:rPr>
      </w:pPr>
    </w:p>
    <w:p w14:paraId="5CACCFEA" w14:textId="14F68E3E"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Gendered double standards may be regarded as tied to the structural relations between genders. Cultural beliefs that differentiate between otherwise similar behaviour may be regarded as emanating from the groups’ relative status (cf. Fiske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 xml:space="preserve">., 1999). As such, the suggestion that members of the dominant group are more likely to personally endorse double standards than are members of the subordinate group (cf. Ridgeway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 xml:space="preserve">., 1998) appears plausible. If norms that prohibit women from exploiting their aesthetic capital are detrimental to women, then we should expect men </w:t>
      </w:r>
      <w:r w:rsidR="00E029D5">
        <w:rPr>
          <w:rFonts w:ascii="Times New Roman" w:eastAsia="Times New Roman" w:hAnsi="Times New Roman" w:cs="Times New Roman"/>
          <w:sz w:val="24"/>
          <w:szCs w:val="24"/>
          <w:lang w:val="en-US"/>
        </w:rPr>
        <w:t>to</w:t>
      </w:r>
      <w:r w:rsidRPr="00901612">
        <w:rPr>
          <w:rFonts w:ascii="Times New Roman" w:eastAsia="Times New Roman" w:hAnsi="Times New Roman" w:cs="Times New Roman"/>
          <w:sz w:val="24"/>
          <w:szCs w:val="24"/>
          <w:lang w:val="en-US"/>
        </w:rPr>
        <w:t xml:space="preserve"> hold them. Such ideas have been put forth by Hakim (2010) who introduces the theory of erotic capital, </w:t>
      </w:r>
      <w:r w:rsidR="00E029D5">
        <w:rPr>
          <w:rFonts w:ascii="Times New Roman" w:eastAsia="Times New Roman" w:hAnsi="Times New Roman" w:cs="Times New Roman"/>
          <w:sz w:val="24"/>
          <w:szCs w:val="24"/>
          <w:lang w:val="en-US"/>
        </w:rPr>
        <w:t>which states</w:t>
      </w:r>
      <w:r w:rsidRPr="00901612">
        <w:rPr>
          <w:rFonts w:ascii="Times New Roman" w:eastAsia="Times New Roman" w:hAnsi="Times New Roman" w:cs="Times New Roman"/>
          <w:sz w:val="24"/>
          <w:szCs w:val="24"/>
          <w:lang w:val="en-US"/>
        </w:rPr>
        <w:t xml:space="preserve"> that double standards are sustained by men, because they want to prevent women from taking advantage of their appearance (Hakim, 2010). </w:t>
      </w:r>
    </w:p>
    <w:p w14:paraId="6CB11D2C" w14:textId="77777777" w:rsidR="00CC2873" w:rsidRPr="00901612" w:rsidRDefault="00CC2873">
      <w:pPr>
        <w:rPr>
          <w:rFonts w:ascii="Times New Roman" w:eastAsia="Times New Roman" w:hAnsi="Times New Roman" w:cs="Times New Roman"/>
          <w:sz w:val="24"/>
          <w:szCs w:val="24"/>
          <w:lang w:val="en-US"/>
        </w:rPr>
      </w:pPr>
    </w:p>
    <w:p w14:paraId="61B900AB" w14:textId="030952F9" w:rsidR="00CC2873" w:rsidRPr="00901612" w:rsidRDefault="00901612">
      <w:pPr>
        <w:rPr>
          <w:rFonts w:ascii="Times New Roman" w:eastAsia="Times New Roman" w:hAnsi="Times New Roman" w:cs="Times New Roman"/>
          <w:i/>
          <w:sz w:val="24"/>
          <w:szCs w:val="24"/>
          <w:lang w:val="en-US"/>
        </w:rPr>
      </w:pPr>
      <w:r w:rsidRPr="00901612">
        <w:rPr>
          <w:rFonts w:ascii="Times New Roman" w:eastAsia="Times New Roman" w:hAnsi="Times New Roman" w:cs="Times New Roman"/>
          <w:sz w:val="24"/>
          <w:szCs w:val="24"/>
          <w:lang w:val="en-US"/>
        </w:rPr>
        <w:t xml:space="preserve">The concept of erotic capital is presented to complement Bourdieu’s (1984) theory of economic, cultural and social capital, by emphasising the competition for power and control in social relationships. According to Hakim, erotic capital is a combination of aesthetic, social, visual and sexual attractiveness. Erotic capital is actively deployed to attract the attention of the opposite sex and women can exploit it more readily than men because, according to Hakim’s theory, men are sexually more active and want visual stimulation throughout their life. The use of erotic capital is a major advantage for women over men, so men try to prevent women from using their erotic capital by morally disapproving and stigmatising the women who seem to take advantage of their appearance. According to Hakim, the concept of erotic capital is constantly overlooked or disregarded in social scientific research, which reflects the patriarchal bias in the male hegemonic society. </w:t>
      </w:r>
      <w:r w:rsidR="00714468" w:rsidRPr="00714468">
        <w:rPr>
          <w:rFonts w:ascii="Times New Roman" w:eastAsia="Times New Roman" w:hAnsi="Times New Roman" w:cs="Times New Roman"/>
          <w:sz w:val="24"/>
          <w:szCs w:val="24"/>
          <w:lang w:val="en-US"/>
        </w:rPr>
        <w:t xml:space="preserve">While we recognise that Hakim’s theory is </w:t>
      </w:r>
      <w:r w:rsidR="0025428A">
        <w:rPr>
          <w:rFonts w:ascii="Times New Roman" w:eastAsia="Times New Roman" w:hAnsi="Times New Roman" w:cs="Times New Roman"/>
          <w:sz w:val="24"/>
          <w:szCs w:val="24"/>
          <w:lang w:val="en-US"/>
        </w:rPr>
        <w:t>problematic</w:t>
      </w:r>
      <w:r w:rsidR="00427F9A">
        <w:rPr>
          <w:rFonts w:ascii="Times New Roman" w:eastAsia="Times New Roman" w:hAnsi="Times New Roman" w:cs="Times New Roman"/>
          <w:sz w:val="24"/>
          <w:szCs w:val="24"/>
          <w:lang w:val="en-US"/>
        </w:rPr>
        <w:t>, and her concept of erotic capital overstretched</w:t>
      </w:r>
      <w:r w:rsidR="00112A98">
        <w:rPr>
          <w:rFonts w:ascii="Times New Roman" w:eastAsia="Times New Roman" w:hAnsi="Times New Roman" w:cs="Times New Roman"/>
          <w:sz w:val="24"/>
          <w:szCs w:val="24"/>
          <w:lang w:val="en-US"/>
        </w:rPr>
        <w:t xml:space="preserve"> and inconsistent</w:t>
      </w:r>
      <w:r w:rsidR="0025428A">
        <w:rPr>
          <w:rFonts w:ascii="Times New Roman" w:eastAsia="Times New Roman" w:hAnsi="Times New Roman" w:cs="Times New Roman"/>
          <w:sz w:val="24"/>
          <w:szCs w:val="24"/>
          <w:lang w:val="en-US"/>
        </w:rPr>
        <w:t xml:space="preserve"> </w:t>
      </w:r>
      <w:r w:rsidR="00714468" w:rsidRPr="00714468">
        <w:rPr>
          <w:rFonts w:ascii="Times New Roman" w:eastAsia="Times New Roman" w:hAnsi="Times New Roman" w:cs="Times New Roman"/>
          <w:sz w:val="24"/>
          <w:szCs w:val="24"/>
          <w:lang w:val="en-US"/>
        </w:rPr>
        <w:t>(</w:t>
      </w:r>
      <w:r w:rsidR="00714468">
        <w:rPr>
          <w:rFonts w:ascii="Times New Roman" w:eastAsia="Times New Roman" w:hAnsi="Times New Roman" w:cs="Times New Roman"/>
          <w:sz w:val="24"/>
          <w:szCs w:val="24"/>
          <w:lang w:val="en-US"/>
        </w:rPr>
        <w:t>see e</w:t>
      </w:r>
      <w:r w:rsidR="0025428A">
        <w:rPr>
          <w:rFonts w:ascii="Times New Roman" w:eastAsia="Times New Roman" w:hAnsi="Times New Roman" w:cs="Times New Roman"/>
          <w:sz w:val="24"/>
          <w:szCs w:val="24"/>
          <w:lang w:val="en-US"/>
        </w:rPr>
        <w:t>.</w:t>
      </w:r>
      <w:r w:rsidR="00714468">
        <w:rPr>
          <w:rFonts w:ascii="Times New Roman" w:eastAsia="Times New Roman" w:hAnsi="Times New Roman" w:cs="Times New Roman"/>
          <w:sz w:val="24"/>
          <w:szCs w:val="24"/>
          <w:lang w:val="en-US"/>
        </w:rPr>
        <w:t xml:space="preserve">g. </w:t>
      </w:r>
      <w:r w:rsidR="00714468" w:rsidRPr="00714468">
        <w:rPr>
          <w:rFonts w:ascii="Times New Roman" w:eastAsia="Times New Roman" w:hAnsi="Times New Roman" w:cs="Times New Roman"/>
          <w:sz w:val="24"/>
          <w:szCs w:val="24"/>
          <w:lang w:val="en-US"/>
        </w:rPr>
        <w:t>Green, 2012)</w:t>
      </w:r>
      <w:r w:rsidR="00714468">
        <w:rPr>
          <w:rFonts w:ascii="Times New Roman" w:eastAsia="Times New Roman" w:hAnsi="Times New Roman" w:cs="Times New Roman"/>
          <w:sz w:val="24"/>
          <w:szCs w:val="24"/>
          <w:lang w:val="en-US"/>
        </w:rPr>
        <w:t xml:space="preserve">, </w:t>
      </w:r>
      <w:r w:rsidR="00112A98">
        <w:rPr>
          <w:rFonts w:ascii="Times New Roman" w:eastAsia="Times New Roman" w:hAnsi="Times New Roman" w:cs="Times New Roman"/>
          <w:sz w:val="24"/>
          <w:szCs w:val="24"/>
          <w:lang w:val="en-US"/>
        </w:rPr>
        <w:t>her ideas</w:t>
      </w:r>
      <w:r w:rsidR="00714468">
        <w:rPr>
          <w:rFonts w:ascii="Times New Roman" w:eastAsia="Times New Roman" w:hAnsi="Times New Roman" w:cs="Times New Roman"/>
          <w:sz w:val="24"/>
          <w:szCs w:val="24"/>
          <w:lang w:val="en-US"/>
        </w:rPr>
        <w:t xml:space="preserve"> nevertheless resonate with</w:t>
      </w:r>
      <w:r w:rsidR="0025428A">
        <w:rPr>
          <w:rFonts w:ascii="Times New Roman" w:eastAsia="Times New Roman" w:hAnsi="Times New Roman" w:cs="Times New Roman"/>
          <w:sz w:val="24"/>
          <w:szCs w:val="24"/>
          <w:lang w:val="en-US"/>
        </w:rPr>
        <w:t xml:space="preserve"> general discourses and the postfeminist sensibilities that increasingly saturate media (Gill, 2007)</w:t>
      </w:r>
      <w:r w:rsidR="00714468">
        <w:rPr>
          <w:rFonts w:ascii="Times New Roman" w:eastAsia="Times New Roman" w:hAnsi="Times New Roman" w:cs="Times New Roman"/>
          <w:sz w:val="24"/>
          <w:szCs w:val="24"/>
          <w:lang w:val="en-US"/>
        </w:rPr>
        <w:t xml:space="preserve">. </w:t>
      </w:r>
      <w:r w:rsidR="0025428A">
        <w:rPr>
          <w:rFonts w:ascii="Times New Roman" w:eastAsia="Times New Roman" w:hAnsi="Times New Roman" w:cs="Times New Roman"/>
          <w:sz w:val="24"/>
          <w:szCs w:val="24"/>
          <w:lang w:val="en-US"/>
        </w:rPr>
        <w:t xml:space="preserve">We thus give </w:t>
      </w:r>
      <w:r w:rsidR="00714468">
        <w:rPr>
          <w:rFonts w:ascii="Times New Roman" w:eastAsia="Times New Roman" w:hAnsi="Times New Roman" w:cs="Times New Roman"/>
          <w:sz w:val="24"/>
          <w:szCs w:val="24"/>
          <w:lang w:val="en-US"/>
        </w:rPr>
        <w:t>Hakim’s ideas</w:t>
      </w:r>
      <w:r w:rsidR="0025428A">
        <w:rPr>
          <w:rFonts w:ascii="Times New Roman" w:eastAsia="Times New Roman" w:hAnsi="Times New Roman" w:cs="Times New Roman"/>
          <w:sz w:val="24"/>
          <w:szCs w:val="24"/>
          <w:lang w:val="en-US"/>
        </w:rPr>
        <w:t xml:space="preserve"> the benefit of </w:t>
      </w:r>
      <w:r w:rsidR="002B1CBD">
        <w:rPr>
          <w:rFonts w:ascii="Times New Roman" w:eastAsia="Times New Roman" w:hAnsi="Times New Roman" w:cs="Times New Roman"/>
          <w:sz w:val="24"/>
          <w:szCs w:val="24"/>
          <w:lang w:val="en-US"/>
        </w:rPr>
        <w:t xml:space="preserve">the </w:t>
      </w:r>
      <w:r w:rsidR="0025428A">
        <w:rPr>
          <w:rFonts w:ascii="Times New Roman" w:eastAsia="Times New Roman" w:hAnsi="Times New Roman" w:cs="Times New Roman"/>
          <w:sz w:val="24"/>
          <w:szCs w:val="24"/>
          <w:lang w:val="en-US"/>
        </w:rPr>
        <w:t>doubt, and</w:t>
      </w:r>
      <w:r w:rsidRPr="00901612">
        <w:rPr>
          <w:rFonts w:ascii="Times New Roman" w:eastAsia="Times New Roman" w:hAnsi="Times New Roman" w:cs="Times New Roman"/>
          <w:sz w:val="24"/>
          <w:szCs w:val="24"/>
          <w:lang w:val="en-US"/>
        </w:rPr>
        <w:t xml:space="preserve"> put forth the following hypothesis (H1): </w:t>
      </w:r>
      <w:r w:rsidRPr="00901612">
        <w:rPr>
          <w:rFonts w:ascii="Times New Roman" w:eastAsia="Times New Roman" w:hAnsi="Times New Roman" w:cs="Times New Roman"/>
          <w:i/>
          <w:sz w:val="24"/>
          <w:szCs w:val="24"/>
          <w:lang w:val="en-US"/>
        </w:rPr>
        <w:t>Men hold the double standard of exploitation of aesthetic capital.</w:t>
      </w:r>
    </w:p>
    <w:p w14:paraId="115B7851" w14:textId="77777777" w:rsidR="00CC2873" w:rsidRPr="00901612" w:rsidRDefault="00CC2873">
      <w:pPr>
        <w:rPr>
          <w:rFonts w:ascii="Times New Roman" w:eastAsia="Times New Roman" w:hAnsi="Times New Roman" w:cs="Times New Roman"/>
          <w:sz w:val="24"/>
          <w:szCs w:val="24"/>
          <w:lang w:val="en-US"/>
        </w:rPr>
      </w:pPr>
    </w:p>
    <w:p w14:paraId="7D2366E1" w14:textId="5B4A1441"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On the other hand, scholars have noted that gendered cultural beliefs come to be held by the subordinate group as well. Individuals assume that others embrace the dominant cultural beliefs, and that others will treat and judge them according to what those beliefs prescribe. As such, they must take these beliefs into account in their actions. (Ridgeway and Correll, 2004)</w:t>
      </w:r>
      <w:r w:rsidR="00E029D5">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Even if they don’t personally prescribe to those beliefs, they come to act and judge accordingly (Ridgeway, 2001) – dominant cultural beliefs and the concomitant differential standards the beliefs imply may thus be internalised, even if they are harmful. Influential feminist theorists, like Wolf (1991) and Bordo (1993) have established that the double standard of physical appearance is a consequence of the internalisation of male normative forms of presenting the self in a patriarchal society. Under these circumstances, women are supposed to express their worthiness by controlling their bodies and suppressing their feminine features in order to be treated equally. An example of these requirements is that both men and women associate</w:t>
      </w:r>
      <w:r w:rsidRPr="00901612">
        <w:rPr>
          <w:rFonts w:ascii="Times New Roman" w:eastAsia="Times New Roman" w:hAnsi="Times New Roman" w:cs="Times New Roman"/>
          <w:sz w:val="17"/>
          <w:szCs w:val="17"/>
          <w:lang w:val="en-US"/>
        </w:rPr>
        <w:t xml:space="preserve"> </w:t>
      </w:r>
      <w:r w:rsidRPr="00901612">
        <w:rPr>
          <w:rFonts w:ascii="Times New Roman" w:eastAsia="Times New Roman" w:hAnsi="Times New Roman" w:cs="Times New Roman"/>
          <w:sz w:val="24"/>
          <w:szCs w:val="24"/>
          <w:lang w:val="en-US"/>
        </w:rPr>
        <w:t xml:space="preserve">slenderness with highly valued qualities like detachment, self-mastery and self-containment. Disidentifying with the feminine body women declare symbolic allegiance to the professional male world and can inhabit public arenas without subverting them with “female values”. This approach underlines that the double standard of physical appearance appears as a consequence of the double embodiment of narrow femininity: women accumulate their </w:t>
      </w:r>
      <w:r w:rsidR="00714468">
        <w:rPr>
          <w:rFonts w:ascii="Times New Roman" w:eastAsia="Times New Roman" w:hAnsi="Times New Roman" w:cs="Times New Roman"/>
          <w:sz w:val="24"/>
          <w:szCs w:val="24"/>
          <w:lang w:val="en-US"/>
        </w:rPr>
        <w:t xml:space="preserve">aesthetic capital </w:t>
      </w:r>
      <w:r w:rsidRPr="00901612">
        <w:rPr>
          <w:rFonts w:ascii="Times New Roman" w:eastAsia="Times New Roman" w:hAnsi="Times New Roman" w:cs="Times New Roman"/>
          <w:sz w:val="24"/>
          <w:szCs w:val="24"/>
          <w:lang w:val="en-US"/>
        </w:rPr>
        <w:t>because they are defined by it, but they define themselves by it</w:t>
      </w:r>
      <w:r w:rsidR="00EE1AA1">
        <w:rPr>
          <w:rFonts w:ascii="Times New Roman" w:eastAsia="Times New Roman" w:hAnsi="Times New Roman" w:cs="Times New Roman"/>
          <w:sz w:val="24"/>
          <w:szCs w:val="24"/>
          <w:lang w:val="en-US"/>
        </w:rPr>
        <w:t xml:space="preserve"> as well</w:t>
      </w:r>
      <w:r w:rsidRPr="00901612">
        <w:rPr>
          <w:rFonts w:ascii="Times New Roman" w:eastAsia="Times New Roman" w:hAnsi="Times New Roman" w:cs="Times New Roman"/>
          <w:sz w:val="24"/>
          <w:szCs w:val="24"/>
          <w:lang w:val="en-US"/>
        </w:rPr>
        <w:t xml:space="preserve">. In this case the double standards are endorsed by both men and women, who are victims of a so called “cultural conspiracy” of patriarchal and capitalistic society which suppresses female characteristics and which drives women to compete with each other. Thus, drawing from this line of feminist literature, we infer the following hypothesis (H2): </w:t>
      </w:r>
      <w:r w:rsidRPr="00901612">
        <w:rPr>
          <w:rFonts w:ascii="Times New Roman" w:eastAsia="Times New Roman" w:hAnsi="Times New Roman" w:cs="Times New Roman"/>
          <w:i/>
          <w:sz w:val="24"/>
          <w:szCs w:val="24"/>
          <w:lang w:val="en-US"/>
        </w:rPr>
        <w:t>Men and women are equally likely to hold the double standard of exploitation of aesthetic capital</w:t>
      </w:r>
      <w:r w:rsidR="00235172">
        <w:rPr>
          <w:rFonts w:ascii="Times New Roman" w:eastAsia="Times New Roman" w:hAnsi="Times New Roman" w:cs="Times New Roman"/>
          <w:i/>
          <w:sz w:val="24"/>
          <w:szCs w:val="24"/>
          <w:lang w:val="en-US"/>
        </w:rPr>
        <w:t>.</w:t>
      </w:r>
      <w:r w:rsidRPr="00901612">
        <w:rPr>
          <w:rFonts w:ascii="Times New Roman" w:eastAsia="Times New Roman" w:hAnsi="Times New Roman" w:cs="Times New Roman"/>
          <w:i/>
          <w:sz w:val="24"/>
          <w:szCs w:val="24"/>
          <w:lang w:val="en-US"/>
        </w:rPr>
        <w:t xml:space="preserve"> </w:t>
      </w:r>
    </w:p>
    <w:p w14:paraId="522ED36D" w14:textId="77777777" w:rsidR="00CC2873" w:rsidRPr="00901612" w:rsidRDefault="00901612">
      <w:pPr>
        <w:rPr>
          <w:rFonts w:ascii="Times New Roman" w:eastAsia="Times New Roman" w:hAnsi="Times New Roman" w:cs="Times New Roman"/>
          <w:sz w:val="24"/>
          <w:szCs w:val="24"/>
          <w:highlight w:val="yellow"/>
          <w:lang w:val="en-US"/>
        </w:rPr>
      </w:pPr>
      <w:r w:rsidRPr="00901612">
        <w:rPr>
          <w:rFonts w:ascii="Times New Roman" w:eastAsia="Times New Roman" w:hAnsi="Times New Roman" w:cs="Times New Roman"/>
          <w:sz w:val="24"/>
          <w:szCs w:val="24"/>
          <w:lang w:val="en-US"/>
        </w:rPr>
        <w:t xml:space="preserve"> </w:t>
      </w:r>
    </w:p>
    <w:p w14:paraId="6971E904" w14:textId="43F7F168" w:rsidR="00CC2873" w:rsidRPr="00901612" w:rsidRDefault="00901612">
      <w:pPr>
        <w:rPr>
          <w:rFonts w:ascii="Times New Roman" w:eastAsia="Times New Roman" w:hAnsi="Times New Roman" w:cs="Times New Roman"/>
          <w:i/>
          <w:sz w:val="24"/>
          <w:szCs w:val="24"/>
          <w:lang w:val="en-US"/>
        </w:rPr>
      </w:pPr>
      <w:r w:rsidRPr="00901612">
        <w:rPr>
          <w:rFonts w:ascii="Times New Roman" w:eastAsia="Times New Roman" w:hAnsi="Times New Roman" w:cs="Times New Roman"/>
          <w:sz w:val="24"/>
          <w:szCs w:val="24"/>
          <w:lang w:val="en-US"/>
        </w:rPr>
        <w:t xml:space="preserve">It also is possible that the double standards are endorsed by women themselves. One example of this female endorsement of double standards is a study of female friendship and rivalry among female friends (Bleske-Rechek and Lighthall, 2010). According to this study, women tend to make friends with women who are similar in their level of attractiveness to attract </w:t>
      </w:r>
      <w:r w:rsidR="00EE1AA1">
        <w:rPr>
          <w:rFonts w:ascii="Times New Roman" w:eastAsia="Times New Roman" w:hAnsi="Times New Roman" w:cs="Times New Roman"/>
          <w:sz w:val="24"/>
          <w:szCs w:val="24"/>
          <w:lang w:val="en-US"/>
        </w:rPr>
        <w:t xml:space="preserve">the </w:t>
      </w:r>
      <w:r w:rsidRPr="00901612">
        <w:rPr>
          <w:rFonts w:ascii="Times New Roman" w:eastAsia="Times New Roman" w:hAnsi="Times New Roman" w:cs="Times New Roman"/>
          <w:sz w:val="24"/>
          <w:szCs w:val="24"/>
          <w:lang w:val="en-US"/>
        </w:rPr>
        <w:t xml:space="preserve">opposite sex. The selection of friends demands great precision: women prefer friends who are attractive enough to attract desirable mates together, but not too attractive to </w:t>
      </w:r>
      <w:r w:rsidRPr="00901612">
        <w:rPr>
          <w:rFonts w:ascii="Times New Roman" w:eastAsia="Times New Roman" w:hAnsi="Times New Roman" w:cs="Times New Roman"/>
          <w:color w:val="131413"/>
          <w:sz w:val="24"/>
          <w:szCs w:val="24"/>
          <w:lang w:val="en-US"/>
        </w:rPr>
        <w:t xml:space="preserve">inhibit </w:t>
      </w:r>
      <w:r w:rsidR="00EE1AA1">
        <w:rPr>
          <w:rFonts w:ascii="Times New Roman" w:eastAsia="Times New Roman" w:hAnsi="Times New Roman" w:cs="Times New Roman"/>
          <w:color w:val="131413"/>
          <w:sz w:val="24"/>
          <w:szCs w:val="24"/>
          <w:lang w:val="en-US"/>
        </w:rPr>
        <w:t xml:space="preserve">the </w:t>
      </w:r>
      <w:r w:rsidRPr="00901612">
        <w:rPr>
          <w:rFonts w:ascii="Times New Roman" w:eastAsia="Times New Roman" w:hAnsi="Times New Roman" w:cs="Times New Roman"/>
          <w:color w:val="131413"/>
          <w:sz w:val="24"/>
          <w:szCs w:val="24"/>
          <w:lang w:val="en-US"/>
        </w:rPr>
        <w:t xml:space="preserve">woman’s own ability to gain attention </w:t>
      </w:r>
      <w:r w:rsidRPr="00901612">
        <w:rPr>
          <w:rFonts w:ascii="Times New Roman" w:eastAsia="Times New Roman" w:hAnsi="Times New Roman" w:cs="Times New Roman"/>
          <w:sz w:val="24"/>
          <w:szCs w:val="24"/>
          <w:lang w:val="en-US"/>
        </w:rPr>
        <w:t xml:space="preserve">from the possible partners. An example of women’s contribution to double standards in corporate sphere is the research on the so called “queen bee syndrome”. The concept of the queen bee refers to senior women who have internalised the masculine requirements of organisational culture and by that contribute to the gender stereotyping of other women and come to restrict other women of fulfilling their career aspirations (Ellemers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 xml:space="preserve">., 2004; Derks </w:t>
      </w:r>
      <w:r w:rsidRPr="00901612">
        <w:rPr>
          <w:rFonts w:ascii="Times New Roman" w:eastAsia="Times New Roman" w:hAnsi="Times New Roman" w:cs="Times New Roman"/>
          <w:i/>
          <w:sz w:val="24"/>
          <w:szCs w:val="24"/>
          <w:lang w:val="en-US"/>
        </w:rPr>
        <w:t>et al</w:t>
      </w:r>
      <w:r w:rsidR="00B64859">
        <w:rPr>
          <w:rFonts w:ascii="Times New Roman" w:eastAsia="Times New Roman" w:hAnsi="Times New Roman" w:cs="Times New Roman"/>
          <w:i/>
          <w:sz w:val="24"/>
          <w:szCs w:val="24"/>
          <w:lang w:val="en-US"/>
        </w:rPr>
        <w:t>.</w:t>
      </w:r>
      <w:r w:rsidRPr="00901612">
        <w:rPr>
          <w:rFonts w:ascii="Times New Roman" w:eastAsia="Times New Roman" w:hAnsi="Times New Roman" w:cs="Times New Roman"/>
          <w:sz w:val="24"/>
          <w:szCs w:val="24"/>
          <w:lang w:val="en-US"/>
        </w:rPr>
        <w:t>, 2011). When investigating this through the underrepresentation of women in science, it was discovered that especially older female faculty members are more prone to hold stereotypical and biased views of the lower work commitment of female doctoral students</w:t>
      </w:r>
      <w:r w:rsidRPr="00901612">
        <w:rPr>
          <w:rFonts w:ascii="Times New Roman" w:eastAsia="Times New Roman" w:hAnsi="Times New Roman" w:cs="Times New Roman"/>
          <w:sz w:val="18"/>
          <w:szCs w:val="18"/>
          <w:lang w:val="en-US"/>
        </w:rPr>
        <w:t xml:space="preserve"> </w:t>
      </w:r>
      <w:r w:rsidRPr="00901612">
        <w:rPr>
          <w:rFonts w:ascii="Times New Roman" w:eastAsia="Times New Roman" w:hAnsi="Times New Roman" w:cs="Times New Roman"/>
          <w:sz w:val="24"/>
          <w:szCs w:val="24"/>
          <w:lang w:val="en-US"/>
        </w:rPr>
        <w:t xml:space="preserve">(Ellemers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 xml:space="preserve">, 2004). Another study suggests a more nuanced view of gender discrimination: it is more likely that the low gender identity of women is what triggers them to turn against their own group and stand in the way of women in the workplace, not their age or sex (Derks </w:t>
      </w:r>
      <w:r w:rsidRPr="00901612">
        <w:rPr>
          <w:rFonts w:ascii="Times New Roman" w:eastAsia="Times New Roman" w:hAnsi="Times New Roman" w:cs="Times New Roman"/>
          <w:i/>
          <w:sz w:val="24"/>
          <w:szCs w:val="24"/>
          <w:lang w:val="en-US"/>
        </w:rPr>
        <w:t>et al</w:t>
      </w:r>
      <w:r w:rsidR="00B64859">
        <w:rPr>
          <w:rFonts w:ascii="Times New Roman" w:eastAsia="Times New Roman" w:hAnsi="Times New Roman" w:cs="Times New Roman"/>
          <w:i/>
          <w:sz w:val="24"/>
          <w:szCs w:val="24"/>
          <w:lang w:val="en-US"/>
        </w:rPr>
        <w:t>.</w:t>
      </w:r>
      <w:r w:rsidRPr="00901612">
        <w:rPr>
          <w:rFonts w:ascii="Times New Roman" w:eastAsia="Times New Roman" w:hAnsi="Times New Roman" w:cs="Times New Roman"/>
          <w:sz w:val="24"/>
          <w:szCs w:val="24"/>
          <w:lang w:val="en-US"/>
        </w:rPr>
        <w:t xml:space="preserve">, 2011). Following these lines of evidence, </w:t>
      </w:r>
      <w:r w:rsidRPr="00901612">
        <w:rPr>
          <w:rFonts w:ascii="Times New Roman" w:eastAsia="Times New Roman" w:hAnsi="Times New Roman" w:cs="Times New Roman"/>
          <w:sz w:val="24"/>
          <w:szCs w:val="24"/>
          <w:lang w:val="en-US"/>
        </w:rPr>
        <w:lastRenderedPageBreak/>
        <w:t xml:space="preserve">we present the following hypothesis (H3): </w:t>
      </w:r>
      <w:r w:rsidRPr="00901612">
        <w:rPr>
          <w:rFonts w:ascii="Times New Roman" w:eastAsia="Times New Roman" w:hAnsi="Times New Roman" w:cs="Times New Roman"/>
          <w:i/>
          <w:sz w:val="24"/>
          <w:szCs w:val="24"/>
          <w:lang w:val="en-US"/>
        </w:rPr>
        <w:t>Women hold the double standard of exploitation of aesthetic capital</w:t>
      </w:r>
      <w:r w:rsidR="00235172">
        <w:rPr>
          <w:rFonts w:ascii="Times New Roman" w:eastAsia="Times New Roman" w:hAnsi="Times New Roman" w:cs="Times New Roman"/>
          <w:i/>
          <w:sz w:val="24"/>
          <w:szCs w:val="24"/>
          <w:lang w:val="en-US"/>
        </w:rPr>
        <w:t>.</w:t>
      </w:r>
      <w:r w:rsidRPr="00901612">
        <w:rPr>
          <w:rFonts w:ascii="Times New Roman" w:eastAsia="Times New Roman" w:hAnsi="Times New Roman" w:cs="Times New Roman"/>
          <w:i/>
          <w:sz w:val="24"/>
          <w:szCs w:val="24"/>
          <w:lang w:val="en-US"/>
        </w:rPr>
        <w:t xml:space="preserve"> </w:t>
      </w:r>
    </w:p>
    <w:p w14:paraId="52053849" w14:textId="77777777" w:rsidR="00CC2873" w:rsidRPr="00901612" w:rsidRDefault="00CC2873">
      <w:pPr>
        <w:rPr>
          <w:rFonts w:ascii="Times New Roman" w:eastAsia="Times New Roman" w:hAnsi="Times New Roman" w:cs="Times New Roman"/>
          <w:sz w:val="24"/>
          <w:szCs w:val="24"/>
          <w:lang w:val="en-US"/>
        </w:rPr>
      </w:pPr>
    </w:p>
    <w:p w14:paraId="052B9E14" w14:textId="1734EA79"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Some studies suggest that perceived physical attractiveness i</w:t>
      </w:r>
      <w:r w:rsidR="00EE1AA1">
        <w:rPr>
          <w:rFonts w:ascii="Times New Roman" w:eastAsia="Times New Roman" w:hAnsi="Times New Roman" w:cs="Times New Roman"/>
          <w:sz w:val="24"/>
          <w:szCs w:val="24"/>
          <w:lang w:val="en-US"/>
        </w:rPr>
        <w:t xml:space="preserve">s a </w:t>
      </w:r>
      <w:r w:rsidRPr="00901612">
        <w:rPr>
          <w:rFonts w:ascii="Times New Roman" w:eastAsia="Times New Roman" w:hAnsi="Times New Roman" w:cs="Times New Roman"/>
          <w:sz w:val="24"/>
          <w:szCs w:val="24"/>
          <w:lang w:val="en-US"/>
        </w:rPr>
        <w:t xml:space="preserve">crucial predictor of the endorsement of </w:t>
      </w:r>
      <w:r w:rsidR="00EE1AA1">
        <w:rPr>
          <w:rFonts w:ascii="Times New Roman" w:eastAsia="Times New Roman" w:hAnsi="Times New Roman" w:cs="Times New Roman"/>
          <w:sz w:val="24"/>
          <w:szCs w:val="24"/>
          <w:lang w:val="en-US"/>
        </w:rPr>
        <w:t xml:space="preserve">the </w:t>
      </w:r>
      <w:r w:rsidRPr="00901612">
        <w:rPr>
          <w:rFonts w:ascii="Times New Roman" w:eastAsia="Times New Roman" w:hAnsi="Times New Roman" w:cs="Times New Roman"/>
          <w:sz w:val="24"/>
          <w:szCs w:val="24"/>
          <w:lang w:val="en-US"/>
        </w:rPr>
        <w:t xml:space="preserve">double standard alongside gender. Social stratification research suggests </w:t>
      </w:r>
      <w:r w:rsidR="00EE1AA1">
        <w:rPr>
          <w:rFonts w:ascii="Times New Roman" w:eastAsia="Times New Roman" w:hAnsi="Times New Roman" w:cs="Times New Roman"/>
          <w:sz w:val="24"/>
          <w:szCs w:val="24"/>
          <w:lang w:val="en-US"/>
        </w:rPr>
        <w:t xml:space="preserve">that </w:t>
      </w:r>
      <w:r w:rsidRPr="00901612">
        <w:rPr>
          <w:rFonts w:ascii="Times New Roman" w:eastAsia="Times New Roman" w:hAnsi="Times New Roman" w:cs="Times New Roman"/>
          <w:sz w:val="24"/>
          <w:szCs w:val="24"/>
          <w:lang w:val="en-US"/>
        </w:rPr>
        <w:t>appearance is more consequential for women, so it is plausible that the women who are more disadvantaged appearance-wise are the ones who more eagerly endorse double standards.</w:t>
      </w:r>
      <w:r w:rsidRPr="00901612">
        <w:rPr>
          <w:rFonts w:ascii="Times New Roman" w:eastAsia="Times New Roman" w:hAnsi="Times New Roman" w:cs="Times New Roman"/>
          <w:sz w:val="18"/>
          <w:szCs w:val="18"/>
          <w:lang w:val="en-US"/>
        </w:rPr>
        <w:t xml:space="preserve"> </w:t>
      </w:r>
      <w:r w:rsidRPr="00901612">
        <w:rPr>
          <w:rFonts w:ascii="Times New Roman" w:eastAsia="Times New Roman" w:hAnsi="Times New Roman" w:cs="Times New Roman"/>
          <w:sz w:val="24"/>
          <w:szCs w:val="24"/>
          <w:lang w:val="en-US"/>
        </w:rPr>
        <w:t xml:space="preserve">In large-scale studies examining physical appearance and economic as well as social exchange, one of the most commonly used measures of physical appearance is the body mass index (BMI). </w:t>
      </w:r>
      <w:r w:rsidR="00E8043D">
        <w:rPr>
          <w:rFonts w:ascii="Times New Roman" w:eastAsia="Times New Roman" w:hAnsi="Times New Roman" w:cs="Times New Roman"/>
          <w:sz w:val="24"/>
          <w:szCs w:val="24"/>
          <w:lang w:val="en-US"/>
        </w:rPr>
        <w:t xml:space="preserve">Various </w:t>
      </w:r>
      <w:r w:rsidRPr="00901612">
        <w:rPr>
          <w:rFonts w:ascii="Times New Roman" w:eastAsia="Times New Roman" w:hAnsi="Times New Roman" w:cs="Times New Roman"/>
          <w:sz w:val="24"/>
          <w:szCs w:val="24"/>
          <w:lang w:val="en-US"/>
        </w:rPr>
        <w:t>empirical studies suggest that weight-related stigmas are more prevalent among women than men (e.g. Tiggemann and Rothblum</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1988; Falkner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1999; Andreyeva</w:t>
      </w:r>
      <w:r w:rsidRPr="00901612">
        <w:rPr>
          <w:rFonts w:ascii="Times New Roman" w:eastAsia="Times New Roman" w:hAnsi="Times New Roman" w:cs="Times New Roman"/>
          <w:i/>
          <w:sz w:val="24"/>
          <w:szCs w:val="24"/>
          <w:lang w:val="en-US"/>
        </w:rPr>
        <w:t xml:space="preserve"> et al</w:t>
      </w:r>
      <w:r w:rsidRPr="00901612">
        <w:rPr>
          <w:rFonts w:ascii="Times New Roman" w:eastAsia="Times New Roman" w:hAnsi="Times New Roman" w:cs="Times New Roman"/>
          <w:sz w:val="24"/>
          <w:szCs w:val="24"/>
          <w:lang w:val="en-US"/>
        </w:rPr>
        <w:t>.</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2008).</w:t>
      </w:r>
      <w:r w:rsidR="000F0C0D">
        <w:rPr>
          <w:rFonts w:ascii="Times New Roman" w:eastAsia="Times New Roman" w:hAnsi="Times New Roman" w:cs="Times New Roman"/>
          <w:sz w:val="24"/>
          <w:szCs w:val="24"/>
          <w:lang w:val="en-US"/>
        </w:rPr>
        <w:t xml:space="preserve"> </w:t>
      </w:r>
      <w:r w:rsidRPr="00901612">
        <w:rPr>
          <w:rFonts w:ascii="Times New Roman" w:eastAsia="Times New Roman" w:hAnsi="Times New Roman" w:cs="Times New Roman"/>
          <w:sz w:val="24"/>
          <w:szCs w:val="24"/>
          <w:lang w:val="en-US"/>
        </w:rPr>
        <w:t>Furthermore, several studies on BMI and occupational attainment indicate that women with a high BMI face several labour market disadvantages, including a higher risk of being unemployed (e.g. Cawley and Danziger</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2005; Morris</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2007), receiving lower wages (e.g. Averett and Korenman</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1999; Pag</w:t>
      </w:r>
      <w:r w:rsidR="00FF19DD" w:rsidRPr="00FF19DD">
        <w:rPr>
          <w:rFonts w:ascii="Times New Roman" w:eastAsia="Times New Roman" w:hAnsi="Times New Roman" w:cs="Times New Roman"/>
          <w:sz w:val="24"/>
          <w:szCs w:val="24"/>
          <w:lang w:val="en-US"/>
        </w:rPr>
        <w:t>á</w:t>
      </w:r>
      <w:r w:rsidRPr="00901612">
        <w:rPr>
          <w:rFonts w:ascii="Times New Roman" w:eastAsia="Times New Roman" w:hAnsi="Times New Roman" w:cs="Times New Roman"/>
          <w:sz w:val="24"/>
          <w:szCs w:val="24"/>
          <w:lang w:val="en-US"/>
        </w:rPr>
        <w:t>n and D</w:t>
      </w:r>
      <w:r w:rsidR="00FF19DD" w:rsidRPr="00FF19DD">
        <w:rPr>
          <w:rFonts w:ascii="Times New Roman" w:eastAsia="Times New Roman" w:hAnsi="Times New Roman" w:cs="Times New Roman"/>
          <w:sz w:val="24"/>
          <w:szCs w:val="24"/>
          <w:lang w:val="en-US"/>
        </w:rPr>
        <w:t>á</w:t>
      </w:r>
      <w:r w:rsidRPr="00901612">
        <w:rPr>
          <w:rFonts w:ascii="Times New Roman" w:eastAsia="Times New Roman" w:hAnsi="Times New Roman" w:cs="Times New Roman"/>
          <w:sz w:val="24"/>
          <w:szCs w:val="24"/>
          <w:lang w:val="en-US"/>
        </w:rPr>
        <w:t>vila</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1997; Cawley</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2004; Brunello and d’Hombres</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2007), and having a lower socio-economic status throughout their life course (Jæger</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2011). Also in Finnish studies, obesity has </w:t>
      </w:r>
      <w:r w:rsidR="00EE1AA1">
        <w:rPr>
          <w:rFonts w:ascii="Times New Roman" w:eastAsia="Times New Roman" w:hAnsi="Times New Roman" w:cs="Times New Roman"/>
          <w:sz w:val="24"/>
          <w:szCs w:val="24"/>
          <w:lang w:val="en-US"/>
        </w:rPr>
        <w:t xml:space="preserve">been </w:t>
      </w:r>
      <w:r w:rsidRPr="00901612">
        <w:rPr>
          <w:rFonts w:ascii="Times New Roman" w:eastAsia="Times New Roman" w:hAnsi="Times New Roman" w:cs="Times New Roman"/>
          <w:sz w:val="24"/>
          <w:szCs w:val="24"/>
          <w:lang w:val="en-US"/>
        </w:rPr>
        <w:t>found to be more strongly associated with women’s than men’s labour market success (Härkönen</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2007; </w:t>
      </w:r>
      <w:r w:rsidR="00085B08" w:rsidRPr="00901612">
        <w:rPr>
          <w:rFonts w:ascii="Times New Roman" w:eastAsia="Times New Roman" w:hAnsi="Times New Roman" w:cs="Times New Roman"/>
          <w:sz w:val="24"/>
          <w:szCs w:val="24"/>
          <w:lang w:val="en-US"/>
        </w:rPr>
        <w:t xml:space="preserve">Johansson </w:t>
      </w:r>
      <w:r w:rsidR="00085B08" w:rsidRPr="00901612">
        <w:rPr>
          <w:rFonts w:ascii="Times New Roman" w:eastAsia="Times New Roman" w:hAnsi="Times New Roman" w:cs="Times New Roman"/>
          <w:i/>
          <w:sz w:val="24"/>
          <w:szCs w:val="24"/>
          <w:lang w:val="en-US"/>
        </w:rPr>
        <w:t>et al</w:t>
      </w:r>
      <w:r w:rsidR="00085B08" w:rsidRPr="00901612">
        <w:rPr>
          <w:rFonts w:ascii="Times New Roman" w:eastAsia="Times New Roman" w:hAnsi="Times New Roman" w:cs="Times New Roman"/>
          <w:sz w:val="24"/>
          <w:szCs w:val="24"/>
          <w:lang w:val="en-US"/>
        </w:rPr>
        <w:t>., 2009</w:t>
      </w:r>
      <w:r w:rsidR="00085B08">
        <w:rPr>
          <w:rFonts w:ascii="Times New Roman" w:eastAsia="Times New Roman" w:hAnsi="Times New Roman" w:cs="Times New Roman"/>
          <w:sz w:val="24"/>
          <w:szCs w:val="24"/>
          <w:lang w:val="en-US"/>
        </w:rPr>
        <w:t xml:space="preserve">; </w:t>
      </w:r>
      <w:r w:rsidRPr="00901612">
        <w:rPr>
          <w:rFonts w:ascii="Times New Roman" w:eastAsia="Times New Roman" w:hAnsi="Times New Roman" w:cs="Times New Roman"/>
          <w:sz w:val="24"/>
          <w:szCs w:val="24"/>
          <w:lang w:val="en-US"/>
        </w:rPr>
        <w:t xml:space="preserve">Härkönen </w:t>
      </w:r>
      <w:r w:rsidRPr="00901612">
        <w:rPr>
          <w:rFonts w:ascii="Times New Roman" w:eastAsia="Times New Roman" w:hAnsi="Times New Roman" w:cs="Times New Roman"/>
          <w:i/>
          <w:sz w:val="24"/>
          <w:szCs w:val="24"/>
          <w:lang w:val="en-US"/>
        </w:rPr>
        <w:t>et al</w:t>
      </w:r>
      <w:r w:rsidRPr="00901612">
        <w:rPr>
          <w:rFonts w:ascii="Times New Roman" w:eastAsia="Times New Roman" w:hAnsi="Times New Roman" w:cs="Times New Roman"/>
          <w:sz w:val="24"/>
          <w:szCs w:val="24"/>
          <w:lang w:val="en-US"/>
        </w:rPr>
        <w:t>., 2011). For women, perceived attractiveness has been found to correlate with BMI (Chithambo and Huey, 2013). What this suggests is that women who perceive themselves as less attractive have more likely suffered labour market penalties, and have an inferior labor market position compared to women with higher self-perceived attractiveness.</w:t>
      </w:r>
      <w:r w:rsidR="009544F5">
        <w:rPr>
          <w:rFonts w:ascii="Times New Roman" w:eastAsia="Times New Roman" w:hAnsi="Times New Roman" w:cs="Times New Roman"/>
          <w:sz w:val="24"/>
          <w:szCs w:val="24"/>
          <w:lang w:val="en-US"/>
        </w:rPr>
        <w:t xml:space="preserve"> </w:t>
      </w:r>
      <w:r w:rsidRPr="00901612">
        <w:rPr>
          <w:rFonts w:ascii="Times New Roman" w:eastAsia="Times New Roman" w:hAnsi="Times New Roman" w:cs="Times New Roman"/>
          <w:sz w:val="24"/>
          <w:szCs w:val="24"/>
          <w:lang w:val="en-US"/>
        </w:rPr>
        <w:t xml:space="preserve">Therefore, we </w:t>
      </w:r>
      <w:r w:rsidR="00235172">
        <w:rPr>
          <w:rFonts w:ascii="Times New Roman" w:eastAsia="Times New Roman" w:hAnsi="Times New Roman" w:cs="Times New Roman"/>
          <w:sz w:val="24"/>
          <w:szCs w:val="24"/>
          <w:lang w:val="en-US"/>
        </w:rPr>
        <w:t xml:space="preserve">elaborate on the third hypothesis by </w:t>
      </w:r>
      <w:r w:rsidRPr="00901612">
        <w:rPr>
          <w:rFonts w:ascii="Times New Roman" w:eastAsia="Times New Roman" w:hAnsi="Times New Roman" w:cs="Times New Roman"/>
          <w:sz w:val="24"/>
          <w:szCs w:val="24"/>
          <w:lang w:val="en-US"/>
        </w:rPr>
        <w:t>propos</w:t>
      </w:r>
      <w:r w:rsidR="00235172">
        <w:rPr>
          <w:rFonts w:ascii="Times New Roman" w:eastAsia="Times New Roman" w:hAnsi="Times New Roman" w:cs="Times New Roman"/>
          <w:sz w:val="24"/>
          <w:szCs w:val="24"/>
          <w:lang w:val="en-US"/>
        </w:rPr>
        <w:t>ing</w:t>
      </w:r>
      <w:r w:rsidRPr="00901612">
        <w:rPr>
          <w:rFonts w:ascii="Times New Roman" w:eastAsia="Times New Roman" w:hAnsi="Times New Roman" w:cs="Times New Roman"/>
          <w:sz w:val="24"/>
          <w:szCs w:val="24"/>
          <w:lang w:val="en-US"/>
        </w:rPr>
        <w:t xml:space="preserve"> a fourth </w:t>
      </w:r>
      <w:r w:rsidRPr="009544F5">
        <w:rPr>
          <w:rFonts w:ascii="Times New Roman" w:eastAsia="Times New Roman" w:hAnsi="Times New Roman" w:cs="Times New Roman"/>
          <w:sz w:val="24"/>
          <w:szCs w:val="24"/>
          <w:lang w:val="en-US"/>
        </w:rPr>
        <w:t>hypothesis</w:t>
      </w:r>
      <w:r w:rsidR="009544F5" w:rsidRPr="002C53E1">
        <w:rPr>
          <w:rFonts w:ascii="Times New Roman" w:eastAsia="Times New Roman" w:hAnsi="Times New Roman" w:cs="Times New Roman"/>
          <w:sz w:val="24"/>
          <w:szCs w:val="24"/>
          <w:lang w:val="en-US"/>
        </w:rPr>
        <w:t xml:space="preserve"> (</w:t>
      </w:r>
      <w:r w:rsidRPr="002C53E1">
        <w:rPr>
          <w:rFonts w:ascii="Times New Roman" w:eastAsia="Times New Roman" w:hAnsi="Times New Roman" w:cs="Times New Roman"/>
          <w:sz w:val="24"/>
          <w:szCs w:val="24"/>
          <w:lang w:val="en-US"/>
        </w:rPr>
        <w:t>H4</w:t>
      </w:r>
      <w:r w:rsidR="009544F5" w:rsidRPr="002C53E1">
        <w:rPr>
          <w:rFonts w:ascii="Times New Roman" w:eastAsia="Times New Roman" w:hAnsi="Times New Roman" w:cs="Times New Roman"/>
          <w:sz w:val="24"/>
          <w:szCs w:val="24"/>
          <w:lang w:val="en-US"/>
        </w:rPr>
        <w:t>)</w:t>
      </w:r>
      <w:r w:rsidR="009544F5">
        <w:rPr>
          <w:rFonts w:ascii="Times New Roman" w:eastAsia="Times New Roman" w:hAnsi="Times New Roman" w:cs="Times New Roman"/>
          <w:sz w:val="24"/>
          <w:szCs w:val="24"/>
          <w:lang w:val="en-US"/>
        </w:rPr>
        <w:t>:</w:t>
      </w:r>
      <w:r w:rsidRPr="00901612">
        <w:rPr>
          <w:rFonts w:ascii="Times New Roman" w:eastAsia="Times New Roman" w:hAnsi="Times New Roman" w:cs="Times New Roman"/>
          <w:i/>
          <w:sz w:val="24"/>
          <w:szCs w:val="24"/>
          <w:lang w:val="en-US"/>
        </w:rPr>
        <w:t xml:space="preserve"> Women who perceive themselves as less attractive hold the double standard of exploitation of aesthetic capital.</w:t>
      </w:r>
      <w:r w:rsidRPr="00901612">
        <w:rPr>
          <w:rFonts w:ascii="Times New Roman" w:eastAsia="Times New Roman" w:hAnsi="Times New Roman" w:cs="Times New Roman"/>
          <w:sz w:val="24"/>
          <w:szCs w:val="24"/>
          <w:lang w:val="en-US"/>
        </w:rPr>
        <w:t xml:space="preserve"> </w:t>
      </w:r>
      <w:r w:rsidRPr="00901612">
        <w:rPr>
          <w:rFonts w:ascii="Times New Roman" w:eastAsia="Times New Roman" w:hAnsi="Times New Roman" w:cs="Times New Roman"/>
          <w:sz w:val="24"/>
          <w:szCs w:val="24"/>
          <w:lang w:val="en-US"/>
        </w:rPr>
        <w:tab/>
        <w:t xml:space="preserve"> </w:t>
      </w:r>
      <w:r w:rsidRPr="00901612">
        <w:rPr>
          <w:rFonts w:ascii="Times New Roman" w:eastAsia="Times New Roman" w:hAnsi="Times New Roman" w:cs="Times New Roman"/>
          <w:sz w:val="24"/>
          <w:szCs w:val="24"/>
          <w:lang w:val="en-US"/>
        </w:rPr>
        <w:tab/>
        <w:t xml:space="preserve"> </w:t>
      </w:r>
      <w:r w:rsidRPr="00901612">
        <w:rPr>
          <w:rFonts w:ascii="Times New Roman" w:eastAsia="Times New Roman" w:hAnsi="Times New Roman" w:cs="Times New Roman"/>
          <w:sz w:val="24"/>
          <w:szCs w:val="24"/>
          <w:lang w:val="en-US"/>
        </w:rPr>
        <w:tab/>
      </w:r>
      <w:r w:rsidRPr="00901612">
        <w:rPr>
          <w:rFonts w:ascii="Times New Roman" w:eastAsia="Times New Roman" w:hAnsi="Times New Roman" w:cs="Times New Roman"/>
          <w:sz w:val="24"/>
          <w:szCs w:val="24"/>
          <w:lang w:val="en-US"/>
        </w:rPr>
        <w:tab/>
      </w:r>
    </w:p>
    <w:p w14:paraId="755C13A5"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686A8B7D" w14:textId="77777777" w:rsidR="00CC2873" w:rsidRPr="00B35AEF" w:rsidRDefault="00901612">
      <w:pPr>
        <w:rPr>
          <w:rFonts w:ascii="Times New Roman" w:eastAsia="Times New Roman" w:hAnsi="Times New Roman" w:cs="Times New Roman"/>
          <w:b/>
          <w:sz w:val="24"/>
          <w:szCs w:val="24"/>
          <w:lang w:val="en-US"/>
        </w:rPr>
      </w:pPr>
      <w:r w:rsidRPr="00B35AEF">
        <w:rPr>
          <w:rFonts w:ascii="Times New Roman" w:eastAsia="Times New Roman" w:hAnsi="Times New Roman" w:cs="Times New Roman"/>
          <w:b/>
          <w:sz w:val="24"/>
          <w:szCs w:val="24"/>
          <w:lang w:val="en-US"/>
        </w:rPr>
        <w:t>3. Data and methods</w:t>
      </w:r>
    </w:p>
    <w:p w14:paraId="5A761FA3" w14:textId="77777777" w:rsidR="00CC2873" w:rsidRPr="00901612" w:rsidRDefault="00CC2873">
      <w:pPr>
        <w:rPr>
          <w:rFonts w:ascii="Times New Roman" w:eastAsia="Times New Roman" w:hAnsi="Times New Roman" w:cs="Times New Roman"/>
          <w:sz w:val="24"/>
          <w:szCs w:val="24"/>
          <w:lang w:val="en-US"/>
        </w:rPr>
      </w:pPr>
    </w:p>
    <w:p w14:paraId="00A89945" w14:textId="77777777" w:rsidR="00CC2873" w:rsidRPr="00B35AEF" w:rsidRDefault="00901612">
      <w:pPr>
        <w:rPr>
          <w:rFonts w:ascii="Times New Roman" w:eastAsia="Times New Roman" w:hAnsi="Times New Roman" w:cs="Times New Roman"/>
          <w:i/>
          <w:sz w:val="24"/>
          <w:szCs w:val="24"/>
          <w:lang w:val="en-US"/>
        </w:rPr>
      </w:pPr>
      <w:r w:rsidRPr="00B35AEF">
        <w:rPr>
          <w:rFonts w:ascii="Times New Roman" w:eastAsia="Times New Roman" w:hAnsi="Times New Roman" w:cs="Times New Roman"/>
          <w:i/>
          <w:sz w:val="24"/>
          <w:szCs w:val="24"/>
          <w:lang w:val="en-US"/>
        </w:rPr>
        <w:t>3.1 Sample</w:t>
      </w:r>
    </w:p>
    <w:p w14:paraId="5F0C9281"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005D3FAD"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The analysis utilises survey data collected in spring 2016. The purpose of the survey was to collect data on the aspects and meanings of physical appearance. The survey was distributed by mail to a simple random sample of 4,000 15 to 74-year-old Finns who speak Finnish as their native </w:t>
      </w:r>
      <w:r w:rsidR="00EE1AA1">
        <w:rPr>
          <w:rFonts w:ascii="Times New Roman" w:eastAsia="Times New Roman" w:hAnsi="Times New Roman" w:cs="Times New Roman"/>
          <w:sz w:val="24"/>
          <w:szCs w:val="24"/>
          <w:lang w:val="en-US"/>
        </w:rPr>
        <w:t>language</w:t>
      </w:r>
      <w:r w:rsidRPr="00901612">
        <w:rPr>
          <w:rFonts w:ascii="Times New Roman" w:eastAsia="Times New Roman" w:hAnsi="Times New Roman" w:cs="Times New Roman"/>
          <w:sz w:val="24"/>
          <w:szCs w:val="24"/>
          <w:lang w:val="en-US"/>
        </w:rPr>
        <w:t xml:space="preserve">. The sample was selected from the Population Register Centre of Finland. In addition to the paper questionnaire, the respondents were also given the opportunity to complete the survey online. The final sample included 3,994 Finns, as those who could not be reached were omitted from the sample. A total of 1,600 Finns responded, which amounted to a 40 percent response rate. 280 of those surveyed responded online, while 1,320 respondents delivered their responses by mail.  As is typical in survey research, younger men are somewhat under-represented in our final data (1-3 percentage points compared to the general population), whereas older women are, to some extent, over-represented (3-4 percentage points compared to the population). To correct the biases, the data have been weighted to correspond to the age and gender distribution of the Finnish population aged 15 to 74 years. All analyses were conducted by using these weights.  </w:t>
      </w:r>
    </w:p>
    <w:p w14:paraId="14608281" w14:textId="77777777" w:rsidR="00CC2873" w:rsidRPr="00901612" w:rsidRDefault="00CC2873">
      <w:pPr>
        <w:rPr>
          <w:rFonts w:ascii="Times New Roman" w:eastAsia="Times New Roman" w:hAnsi="Times New Roman" w:cs="Times New Roman"/>
          <w:sz w:val="24"/>
          <w:szCs w:val="24"/>
          <w:lang w:val="en-US"/>
        </w:rPr>
      </w:pPr>
    </w:p>
    <w:p w14:paraId="557B3A3F" w14:textId="77777777" w:rsidR="00CC2873" w:rsidRPr="00B35AEF" w:rsidRDefault="00901612">
      <w:pPr>
        <w:rPr>
          <w:rFonts w:ascii="Times New Roman" w:eastAsia="Times New Roman" w:hAnsi="Times New Roman" w:cs="Times New Roman"/>
          <w:i/>
          <w:sz w:val="24"/>
          <w:szCs w:val="24"/>
          <w:lang w:val="en-US"/>
        </w:rPr>
      </w:pPr>
      <w:r w:rsidRPr="00B35AEF">
        <w:rPr>
          <w:rFonts w:ascii="Times New Roman" w:eastAsia="Times New Roman" w:hAnsi="Times New Roman" w:cs="Times New Roman"/>
          <w:i/>
          <w:sz w:val="24"/>
          <w:szCs w:val="24"/>
          <w:lang w:val="en-US"/>
        </w:rPr>
        <w:t>3.2 Measures</w:t>
      </w:r>
    </w:p>
    <w:p w14:paraId="7376719C" w14:textId="77777777" w:rsidR="00CC2873" w:rsidRPr="00901612" w:rsidRDefault="00CC2873">
      <w:pPr>
        <w:rPr>
          <w:rFonts w:ascii="Times New Roman" w:eastAsia="Times New Roman" w:hAnsi="Times New Roman" w:cs="Times New Roman"/>
          <w:sz w:val="24"/>
          <w:szCs w:val="24"/>
          <w:lang w:val="en-US"/>
        </w:rPr>
      </w:pPr>
    </w:p>
    <w:p w14:paraId="21F16137" w14:textId="77777777" w:rsidR="00657C9C"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Our four dependent variables were measured with the question “How much do you approve or disapprove if a man/woman tries to take advantage of his/her appearance to a) get a job, b) increase his/her salary, c) to get friends, and d) to get a spouse he/she wants”. The answers were originally measured on a five-point Likert scale ranging from </w:t>
      </w:r>
      <w:r w:rsidRPr="00901612">
        <w:rPr>
          <w:rFonts w:ascii="Times New Roman" w:eastAsia="Times New Roman" w:hAnsi="Times New Roman" w:cs="Times New Roman"/>
          <w:i/>
          <w:sz w:val="24"/>
          <w:szCs w:val="24"/>
          <w:lang w:val="en-US"/>
        </w:rPr>
        <w:t>1=definitely disapprove</w:t>
      </w:r>
      <w:r w:rsidRPr="00901612">
        <w:rPr>
          <w:rFonts w:ascii="Times New Roman" w:eastAsia="Times New Roman" w:hAnsi="Times New Roman" w:cs="Times New Roman"/>
          <w:sz w:val="24"/>
          <w:szCs w:val="24"/>
          <w:lang w:val="en-US"/>
        </w:rPr>
        <w:t xml:space="preserve"> to 5=</w:t>
      </w:r>
      <w:r w:rsidRPr="00901612">
        <w:rPr>
          <w:rFonts w:ascii="Times New Roman" w:eastAsia="Times New Roman" w:hAnsi="Times New Roman" w:cs="Times New Roman"/>
          <w:i/>
          <w:sz w:val="24"/>
          <w:szCs w:val="24"/>
          <w:lang w:val="en-US"/>
        </w:rPr>
        <w:t>definitely approve</w:t>
      </w:r>
      <w:r w:rsidRPr="00901612">
        <w:rPr>
          <w:rFonts w:ascii="Times New Roman" w:eastAsia="Times New Roman" w:hAnsi="Times New Roman" w:cs="Times New Roman"/>
          <w:sz w:val="24"/>
          <w:szCs w:val="24"/>
          <w:lang w:val="en-US"/>
        </w:rPr>
        <w:t>. In our analysis it is collapsed into three points: 1=</w:t>
      </w:r>
      <w:r w:rsidRPr="00901612">
        <w:rPr>
          <w:rFonts w:ascii="Times New Roman" w:eastAsia="Times New Roman" w:hAnsi="Times New Roman" w:cs="Times New Roman"/>
          <w:i/>
          <w:sz w:val="24"/>
          <w:szCs w:val="24"/>
          <w:lang w:val="en-US"/>
        </w:rPr>
        <w:t>disapprove</w:t>
      </w:r>
      <w:r w:rsidRPr="00901612">
        <w:rPr>
          <w:rFonts w:ascii="Times New Roman" w:eastAsia="Times New Roman" w:hAnsi="Times New Roman" w:cs="Times New Roman"/>
          <w:sz w:val="24"/>
          <w:szCs w:val="24"/>
          <w:lang w:val="en-US"/>
        </w:rPr>
        <w:t>, 2=</w:t>
      </w:r>
      <w:r w:rsidRPr="00901612">
        <w:rPr>
          <w:rFonts w:ascii="Times New Roman" w:eastAsia="Times New Roman" w:hAnsi="Times New Roman" w:cs="Times New Roman"/>
          <w:i/>
          <w:sz w:val="24"/>
          <w:szCs w:val="24"/>
          <w:lang w:val="en-US"/>
        </w:rPr>
        <w:t>neutral</w:t>
      </w:r>
      <w:r w:rsidRPr="00901612">
        <w:rPr>
          <w:rFonts w:ascii="Times New Roman" w:eastAsia="Times New Roman" w:hAnsi="Times New Roman" w:cs="Times New Roman"/>
          <w:sz w:val="24"/>
          <w:szCs w:val="24"/>
          <w:lang w:val="en-US"/>
        </w:rPr>
        <w:t xml:space="preserve"> and 3=</w:t>
      </w:r>
      <w:r w:rsidRPr="00901612">
        <w:rPr>
          <w:rFonts w:ascii="Times New Roman" w:eastAsia="Times New Roman" w:hAnsi="Times New Roman" w:cs="Times New Roman"/>
          <w:i/>
          <w:sz w:val="24"/>
          <w:szCs w:val="24"/>
          <w:lang w:val="en-US"/>
        </w:rPr>
        <w:t>approve</w:t>
      </w:r>
      <w:r w:rsidRPr="00901612">
        <w:rPr>
          <w:rFonts w:ascii="Times New Roman" w:eastAsia="Times New Roman" w:hAnsi="Times New Roman" w:cs="Times New Roman"/>
          <w:sz w:val="24"/>
          <w:szCs w:val="24"/>
          <w:lang w:val="en-US"/>
        </w:rPr>
        <w:t>, to overcome the limitations related to the small</w:t>
      </w:r>
      <w:r w:rsidRPr="00901612">
        <w:rPr>
          <w:rFonts w:ascii="Times New Roman" w:eastAsia="Times New Roman" w:hAnsi="Times New Roman" w:cs="Times New Roman"/>
          <w:sz w:val="24"/>
          <w:szCs w:val="24"/>
          <w:lang w:val="en-US"/>
        </w:rPr>
        <w:br/>
        <w:t>number of cases at the low and high ends of the scale.</w:t>
      </w:r>
      <w:r w:rsidR="00714468">
        <w:rPr>
          <w:rFonts w:ascii="Times New Roman" w:eastAsia="Times New Roman" w:hAnsi="Times New Roman" w:cs="Times New Roman"/>
          <w:sz w:val="24"/>
          <w:szCs w:val="24"/>
          <w:lang w:val="en-US"/>
        </w:rPr>
        <w:t xml:space="preserve"> </w:t>
      </w:r>
      <w:r w:rsidR="00657C9C" w:rsidRPr="00657C9C">
        <w:rPr>
          <w:rFonts w:ascii="Times New Roman" w:eastAsia="Times New Roman" w:hAnsi="Times New Roman" w:cs="Times New Roman"/>
          <w:sz w:val="24"/>
          <w:szCs w:val="24"/>
          <w:lang w:val="en-US"/>
        </w:rPr>
        <w:t>We interpret these variables as measurements of the strictness of norms in different spheres of life, with more disapproval indicating stricter norms of exploiting aesthetic capital.</w:t>
      </w:r>
      <w:r w:rsidR="0006218C">
        <w:rPr>
          <w:rFonts w:ascii="Times New Roman" w:eastAsia="Times New Roman" w:hAnsi="Times New Roman" w:cs="Times New Roman"/>
          <w:sz w:val="24"/>
          <w:szCs w:val="24"/>
          <w:lang w:val="en-US"/>
        </w:rPr>
        <w:t xml:space="preserve"> </w:t>
      </w:r>
    </w:p>
    <w:p w14:paraId="482C09F8" w14:textId="6C897D76" w:rsidR="00CC2873" w:rsidRPr="00901612" w:rsidRDefault="00CC2873">
      <w:pPr>
        <w:rPr>
          <w:rFonts w:ascii="Times New Roman" w:eastAsia="Times New Roman" w:hAnsi="Times New Roman" w:cs="Times New Roman"/>
          <w:sz w:val="24"/>
          <w:szCs w:val="24"/>
          <w:lang w:val="en-US"/>
        </w:rPr>
      </w:pPr>
    </w:p>
    <w:p w14:paraId="5C87427D" w14:textId="09B013FA"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To investigate the possible differences in the normative assumptions for exploiting appearance</w:t>
      </w:r>
      <w:r w:rsidR="00EE1AA1">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a split-ballot design was used in this part of the questionnaire: half of the respondents were randomly assigned to answer the questions regarding men, while the other half of the respondents answered questions regarding women. The benefit of this approach is that it reveals the possible double standards at a societal level instead of investigating the individual attitudes towards exploiting appearance (see Rijken and Merz</w:t>
      </w:r>
      <w:r w:rsidR="00B6485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2014).</w:t>
      </w:r>
    </w:p>
    <w:p w14:paraId="4C0E959E"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668EB0ED" w14:textId="1217C422" w:rsidR="00CC2873" w:rsidRPr="00714468"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Our independent variables include target gender, respondent gender and self-perceived level of attractiveness. By target gender we refer to the version of the questionnaire, i.e. whether it is a woman or a man whose behavio</w:t>
      </w:r>
      <w:r w:rsidR="002B1CBD">
        <w:rPr>
          <w:rFonts w:ascii="Times New Roman" w:eastAsia="Times New Roman" w:hAnsi="Times New Roman" w:cs="Times New Roman"/>
          <w:sz w:val="24"/>
          <w:szCs w:val="24"/>
          <w:lang w:val="en-US"/>
        </w:rPr>
        <w:t>u</w:t>
      </w:r>
      <w:r w:rsidRPr="00901612">
        <w:rPr>
          <w:rFonts w:ascii="Times New Roman" w:eastAsia="Times New Roman" w:hAnsi="Times New Roman" w:cs="Times New Roman"/>
          <w:sz w:val="24"/>
          <w:szCs w:val="24"/>
          <w:lang w:val="en-US"/>
        </w:rPr>
        <w:t>r is evaluated. This variable indicates the existence and magnitude of double standards. Target gender was included as a dummy variable coded as 0=</w:t>
      </w:r>
      <w:r w:rsidRPr="00901612">
        <w:rPr>
          <w:rFonts w:ascii="Times New Roman" w:eastAsia="Times New Roman" w:hAnsi="Times New Roman" w:cs="Times New Roman"/>
          <w:i/>
          <w:sz w:val="24"/>
          <w:szCs w:val="24"/>
          <w:lang w:val="en-US"/>
        </w:rPr>
        <w:t>female</w:t>
      </w:r>
      <w:r w:rsidRPr="00901612">
        <w:rPr>
          <w:rFonts w:ascii="Times New Roman" w:eastAsia="Times New Roman" w:hAnsi="Times New Roman" w:cs="Times New Roman"/>
          <w:sz w:val="24"/>
          <w:szCs w:val="24"/>
          <w:lang w:val="en-US"/>
        </w:rPr>
        <w:t xml:space="preserve"> (questions concerning the behavio</w:t>
      </w:r>
      <w:r w:rsidR="002B1CBD">
        <w:rPr>
          <w:rFonts w:ascii="Times New Roman" w:eastAsia="Times New Roman" w:hAnsi="Times New Roman" w:cs="Times New Roman"/>
          <w:sz w:val="24"/>
          <w:szCs w:val="24"/>
          <w:lang w:val="en-US"/>
        </w:rPr>
        <w:t>u</w:t>
      </w:r>
      <w:r w:rsidRPr="00901612">
        <w:rPr>
          <w:rFonts w:ascii="Times New Roman" w:eastAsia="Times New Roman" w:hAnsi="Times New Roman" w:cs="Times New Roman"/>
          <w:sz w:val="24"/>
          <w:szCs w:val="24"/>
          <w:lang w:val="en-US"/>
        </w:rPr>
        <w:t>r of women) and 1=</w:t>
      </w:r>
      <w:r w:rsidRPr="00901612">
        <w:rPr>
          <w:rFonts w:ascii="Times New Roman" w:eastAsia="Times New Roman" w:hAnsi="Times New Roman" w:cs="Times New Roman"/>
          <w:i/>
          <w:sz w:val="24"/>
          <w:szCs w:val="24"/>
          <w:lang w:val="en-US"/>
        </w:rPr>
        <w:t>male</w:t>
      </w:r>
      <w:r w:rsidRPr="00901612">
        <w:rPr>
          <w:rFonts w:ascii="Times New Roman" w:eastAsia="Times New Roman" w:hAnsi="Times New Roman" w:cs="Times New Roman"/>
          <w:sz w:val="24"/>
          <w:szCs w:val="24"/>
          <w:lang w:val="en-US"/>
        </w:rPr>
        <w:t xml:space="preserve"> (questions concerning the behavio</w:t>
      </w:r>
      <w:r w:rsidR="00835748">
        <w:rPr>
          <w:rFonts w:ascii="Times New Roman" w:eastAsia="Times New Roman" w:hAnsi="Times New Roman" w:cs="Times New Roman"/>
          <w:sz w:val="24"/>
          <w:szCs w:val="24"/>
          <w:lang w:val="en-US"/>
        </w:rPr>
        <w:t>u</w:t>
      </w:r>
      <w:r w:rsidRPr="00901612">
        <w:rPr>
          <w:rFonts w:ascii="Times New Roman" w:eastAsia="Times New Roman" w:hAnsi="Times New Roman" w:cs="Times New Roman"/>
          <w:sz w:val="24"/>
          <w:szCs w:val="24"/>
          <w:lang w:val="en-US"/>
        </w:rPr>
        <w:t>r of men). With respondent gender we refer to the gender</w:t>
      </w:r>
      <w:r w:rsidR="00714468">
        <w:rPr>
          <w:rFonts w:ascii="Times New Roman" w:eastAsia="Times New Roman" w:hAnsi="Times New Roman" w:cs="Times New Roman"/>
          <w:sz w:val="24"/>
          <w:szCs w:val="24"/>
          <w:lang w:val="en-US"/>
        </w:rPr>
        <w:t xml:space="preserve"> the</w:t>
      </w:r>
      <w:r w:rsidRPr="00901612">
        <w:rPr>
          <w:rFonts w:ascii="Times New Roman" w:eastAsia="Times New Roman" w:hAnsi="Times New Roman" w:cs="Times New Roman"/>
          <w:sz w:val="24"/>
          <w:szCs w:val="24"/>
          <w:lang w:val="en-US"/>
        </w:rPr>
        <w:t xml:space="preserve"> respondent, i.e. the </w:t>
      </w:r>
      <w:r w:rsidR="005F6D7E">
        <w:rPr>
          <w:rFonts w:ascii="Times New Roman" w:eastAsia="Times New Roman" w:hAnsi="Times New Roman" w:cs="Times New Roman"/>
          <w:sz w:val="24"/>
          <w:szCs w:val="24"/>
          <w:lang w:val="en-US"/>
        </w:rPr>
        <w:t xml:space="preserve">gender the </w:t>
      </w:r>
      <w:r w:rsidRPr="00901612">
        <w:rPr>
          <w:rFonts w:ascii="Times New Roman" w:eastAsia="Times New Roman" w:hAnsi="Times New Roman" w:cs="Times New Roman"/>
          <w:sz w:val="24"/>
          <w:szCs w:val="24"/>
          <w:lang w:val="en-US"/>
        </w:rPr>
        <w:t xml:space="preserve">evaluator </w:t>
      </w:r>
      <w:r w:rsidR="00714468">
        <w:rPr>
          <w:rFonts w:ascii="Times New Roman" w:eastAsia="Times New Roman" w:hAnsi="Times New Roman" w:cs="Times New Roman"/>
          <w:sz w:val="24"/>
          <w:szCs w:val="24"/>
          <w:lang w:val="en-US"/>
        </w:rPr>
        <w:t>identifies with. Respondent gender</w:t>
      </w:r>
      <w:r w:rsidRPr="00901612">
        <w:rPr>
          <w:rFonts w:ascii="Times New Roman" w:eastAsia="Times New Roman" w:hAnsi="Times New Roman" w:cs="Times New Roman"/>
          <w:sz w:val="24"/>
          <w:szCs w:val="24"/>
          <w:lang w:val="en-US"/>
        </w:rPr>
        <w:t xml:space="preserve"> is also included as a dummy variable coded 0=</w:t>
      </w:r>
      <w:r w:rsidRPr="00901612">
        <w:rPr>
          <w:rFonts w:ascii="Times New Roman" w:eastAsia="Times New Roman" w:hAnsi="Times New Roman" w:cs="Times New Roman"/>
          <w:i/>
          <w:sz w:val="24"/>
          <w:szCs w:val="24"/>
          <w:lang w:val="en-US"/>
        </w:rPr>
        <w:t>female</w:t>
      </w:r>
      <w:r w:rsidRPr="00901612">
        <w:rPr>
          <w:rFonts w:ascii="Times New Roman" w:eastAsia="Times New Roman" w:hAnsi="Times New Roman" w:cs="Times New Roman"/>
          <w:sz w:val="24"/>
          <w:szCs w:val="24"/>
          <w:lang w:val="en-US"/>
        </w:rPr>
        <w:t xml:space="preserve"> and 1=</w:t>
      </w:r>
      <w:r w:rsidRPr="00901612">
        <w:rPr>
          <w:rFonts w:ascii="Times New Roman" w:eastAsia="Times New Roman" w:hAnsi="Times New Roman" w:cs="Times New Roman"/>
          <w:i/>
          <w:sz w:val="24"/>
          <w:szCs w:val="24"/>
          <w:lang w:val="en-US"/>
        </w:rPr>
        <w:t>male.</w:t>
      </w:r>
      <w:r w:rsidRPr="00901612">
        <w:rPr>
          <w:rFonts w:ascii="Times New Roman" w:eastAsia="Times New Roman" w:hAnsi="Times New Roman" w:cs="Times New Roman"/>
          <w:sz w:val="24"/>
          <w:szCs w:val="24"/>
          <w:lang w:val="en-US"/>
        </w:rPr>
        <w:t xml:space="preserve"> Finally, to test for hypothesis four we include respondents’ self-perceived attractiveness as an independent variable in the latter models. </w:t>
      </w:r>
      <w:r w:rsidR="002B1CBD" w:rsidRPr="00901612">
        <w:rPr>
          <w:rFonts w:ascii="Times New Roman" w:eastAsia="Times New Roman" w:hAnsi="Times New Roman" w:cs="Times New Roman"/>
          <w:sz w:val="24"/>
          <w:szCs w:val="24"/>
          <w:lang w:val="en-US"/>
        </w:rPr>
        <w:t>Th</w:t>
      </w:r>
      <w:r w:rsidR="002B1CBD">
        <w:rPr>
          <w:rFonts w:ascii="Times New Roman" w:eastAsia="Times New Roman" w:hAnsi="Times New Roman" w:cs="Times New Roman"/>
          <w:sz w:val="24"/>
          <w:szCs w:val="24"/>
          <w:lang w:val="en-US"/>
        </w:rPr>
        <w:t xml:space="preserve">is </w:t>
      </w:r>
      <w:r w:rsidR="00F76CEF">
        <w:rPr>
          <w:rFonts w:ascii="Times New Roman" w:eastAsia="Times New Roman" w:hAnsi="Times New Roman" w:cs="Times New Roman"/>
          <w:sz w:val="24"/>
          <w:szCs w:val="24"/>
          <w:lang w:val="en-US"/>
        </w:rPr>
        <w:t>variable was measured with the</w:t>
      </w:r>
      <w:r w:rsidRPr="00901612">
        <w:rPr>
          <w:rFonts w:ascii="Times New Roman" w:eastAsia="Times New Roman" w:hAnsi="Times New Roman" w:cs="Times New Roman"/>
          <w:sz w:val="24"/>
          <w:szCs w:val="24"/>
          <w:lang w:val="en-US"/>
        </w:rPr>
        <w:t xml:space="preserve"> question ‘How would you rate your own attractiveness as compared to others who are of the same age and gender as you?”</w:t>
      </w:r>
      <w:r w:rsidR="00F76CEF">
        <w:rPr>
          <w:rFonts w:ascii="Times New Roman" w:eastAsia="Times New Roman" w:hAnsi="Times New Roman" w:cs="Times New Roman"/>
          <w:sz w:val="24"/>
          <w:szCs w:val="24"/>
          <w:lang w:val="en-US"/>
        </w:rPr>
        <w:t>, and respondents were instructed to consider their appearance as a whole</w:t>
      </w:r>
      <w:r w:rsidR="0006218C">
        <w:rPr>
          <w:rFonts w:ascii="Times New Roman" w:eastAsia="Times New Roman" w:hAnsi="Times New Roman" w:cs="Times New Roman"/>
          <w:sz w:val="24"/>
          <w:szCs w:val="24"/>
          <w:lang w:val="en-US"/>
        </w:rPr>
        <w:t>, taking into account facial features, body shape and size</w:t>
      </w:r>
      <w:r w:rsidR="002B1CBD">
        <w:rPr>
          <w:rFonts w:ascii="Times New Roman" w:eastAsia="Times New Roman" w:hAnsi="Times New Roman" w:cs="Times New Roman"/>
          <w:sz w:val="24"/>
          <w:szCs w:val="24"/>
          <w:lang w:val="en-US"/>
        </w:rPr>
        <w:t>,</w:t>
      </w:r>
      <w:r w:rsidR="0006218C">
        <w:rPr>
          <w:rFonts w:ascii="Times New Roman" w:eastAsia="Times New Roman" w:hAnsi="Times New Roman" w:cs="Times New Roman"/>
          <w:sz w:val="24"/>
          <w:szCs w:val="24"/>
          <w:lang w:val="en-US"/>
        </w:rPr>
        <w:t xml:space="preserve"> as well as their style of dressing and grooming</w:t>
      </w:r>
      <w:r w:rsidR="00FC6D6E">
        <w:rPr>
          <w:rFonts w:ascii="Times New Roman" w:eastAsia="Times New Roman" w:hAnsi="Times New Roman" w:cs="Times New Roman"/>
          <w:sz w:val="24"/>
          <w:szCs w:val="24"/>
          <w:lang w:val="en-US"/>
        </w:rPr>
        <w:t xml:space="preserve">. A similar survey instrument </w:t>
      </w:r>
      <w:r w:rsidR="002B1CBD">
        <w:rPr>
          <w:rFonts w:ascii="Times New Roman" w:eastAsia="Times New Roman" w:hAnsi="Times New Roman" w:cs="Times New Roman"/>
          <w:sz w:val="24"/>
          <w:szCs w:val="24"/>
          <w:lang w:val="en-US"/>
        </w:rPr>
        <w:t>was</w:t>
      </w:r>
      <w:r w:rsidR="00FC6D6E">
        <w:rPr>
          <w:rFonts w:ascii="Times New Roman" w:eastAsia="Times New Roman" w:hAnsi="Times New Roman" w:cs="Times New Roman"/>
          <w:sz w:val="24"/>
          <w:szCs w:val="24"/>
          <w:lang w:val="en-US"/>
        </w:rPr>
        <w:t xml:space="preserve"> previously used by French (2002). </w:t>
      </w:r>
      <w:r w:rsidR="00F76CEF">
        <w:rPr>
          <w:rFonts w:ascii="Times New Roman" w:eastAsia="Times New Roman" w:hAnsi="Times New Roman" w:cs="Times New Roman"/>
          <w:sz w:val="24"/>
          <w:szCs w:val="24"/>
          <w:lang w:val="en-US"/>
        </w:rPr>
        <w:t>O</w:t>
      </w:r>
      <w:r w:rsidR="00F76CEF" w:rsidRPr="00901612">
        <w:rPr>
          <w:rFonts w:ascii="Times New Roman" w:eastAsia="Times New Roman" w:hAnsi="Times New Roman" w:cs="Times New Roman"/>
          <w:sz w:val="24"/>
          <w:szCs w:val="24"/>
          <w:lang w:val="en-US"/>
        </w:rPr>
        <w:t>riginally measured as a five-point Likert-type item</w:t>
      </w:r>
      <w:r w:rsidR="00F76CEF">
        <w:rPr>
          <w:rFonts w:ascii="Times New Roman" w:eastAsia="Times New Roman" w:hAnsi="Times New Roman" w:cs="Times New Roman"/>
          <w:sz w:val="24"/>
          <w:szCs w:val="24"/>
          <w:lang w:val="en-US"/>
        </w:rPr>
        <w:t>,</w:t>
      </w:r>
      <w:r w:rsidR="00FC6D6E">
        <w:rPr>
          <w:rFonts w:ascii="Times New Roman" w:eastAsia="Times New Roman" w:hAnsi="Times New Roman" w:cs="Times New Roman"/>
          <w:sz w:val="24"/>
          <w:szCs w:val="24"/>
          <w:lang w:val="en-US"/>
        </w:rPr>
        <w:t xml:space="preserve"> </w:t>
      </w:r>
      <w:r w:rsidR="00F76CEF">
        <w:rPr>
          <w:rFonts w:ascii="Times New Roman" w:eastAsia="Times New Roman" w:hAnsi="Times New Roman" w:cs="Times New Roman"/>
          <w:sz w:val="24"/>
          <w:szCs w:val="24"/>
          <w:lang w:val="en-US"/>
        </w:rPr>
        <w:t>the item</w:t>
      </w:r>
      <w:r w:rsidRPr="00901612">
        <w:rPr>
          <w:rFonts w:ascii="Times New Roman" w:eastAsia="Times New Roman" w:hAnsi="Times New Roman" w:cs="Times New Roman"/>
          <w:sz w:val="24"/>
          <w:szCs w:val="24"/>
          <w:lang w:val="en-US"/>
        </w:rPr>
        <w:t xml:space="preserve"> is</w:t>
      </w:r>
      <w:r w:rsidR="00F76CEF">
        <w:rPr>
          <w:rFonts w:ascii="Times New Roman" w:eastAsia="Times New Roman" w:hAnsi="Times New Roman" w:cs="Times New Roman"/>
          <w:sz w:val="24"/>
          <w:szCs w:val="24"/>
          <w:lang w:val="en-US"/>
        </w:rPr>
        <w:t xml:space="preserve"> here</w:t>
      </w:r>
      <w:r w:rsidRPr="00901612">
        <w:rPr>
          <w:rFonts w:ascii="Times New Roman" w:eastAsia="Times New Roman" w:hAnsi="Times New Roman" w:cs="Times New Roman"/>
          <w:sz w:val="24"/>
          <w:szCs w:val="24"/>
          <w:lang w:val="en-US"/>
        </w:rPr>
        <w:t xml:space="preserve"> reduced to three points: 1=</w:t>
      </w:r>
      <w:r w:rsidRPr="00901612">
        <w:rPr>
          <w:rFonts w:ascii="Times New Roman" w:eastAsia="Times New Roman" w:hAnsi="Times New Roman" w:cs="Times New Roman"/>
          <w:i/>
          <w:sz w:val="24"/>
          <w:szCs w:val="24"/>
          <w:lang w:val="en-US"/>
        </w:rPr>
        <w:t>not attractive</w:t>
      </w:r>
      <w:r w:rsidRPr="00901612">
        <w:rPr>
          <w:rFonts w:ascii="Times New Roman" w:eastAsia="Times New Roman" w:hAnsi="Times New Roman" w:cs="Times New Roman"/>
          <w:sz w:val="24"/>
          <w:szCs w:val="24"/>
          <w:lang w:val="en-US"/>
        </w:rPr>
        <w:t>, 2=</w:t>
      </w:r>
      <w:r w:rsidRPr="00901612">
        <w:rPr>
          <w:rFonts w:ascii="Times New Roman" w:eastAsia="Times New Roman" w:hAnsi="Times New Roman" w:cs="Times New Roman"/>
          <w:i/>
          <w:sz w:val="24"/>
          <w:szCs w:val="24"/>
          <w:lang w:val="en-US"/>
        </w:rPr>
        <w:t>neutral</w:t>
      </w:r>
      <w:r w:rsidRPr="00901612">
        <w:rPr>
          <w:rFonts w:ascii="Times New Roman" w:eastAsia="Times New Roman" w:hAnsi="Times New Roman" w:cs="Times New Roman"/>
          <w:sz w:val="24"/>
          <w:szCs w:val="24"/>
          <w:lang w:val="en-US"/>
        </w:rPr>
        <w:t xml:space="preserve"> and 3=</w:t>
      </w:r>
      <w:r w:rsidRPr="00901612">
        <w:rPr>
          <w:rFonts w:ascii="Times New Roman" w:eastAsia="Times New Roman" w:hAnsi="Times New Roman" w:cs="Times New Roman"/>
          <w:i/>
          <w:sz w:val="24"/>
          <w:szCs w:val="24"/>
          <w:lang w:val="en-US"/>
        </w:rPr>
        <w:t>attractive</w:t>
      </w:r>
      <w:r w:rsidR="00FC6D6E">
        <w:rPr>
          <w:rFonts w:ascii="Times New Roman" w:eastAsia="Times New Roman" w:hAnsi="Times New Roman" w:cs="Times New Roman"/>
          <w:sz w:val="24"/>
          <w:szCs w:val="24"/>
          <w:lang w:val="en-US"/>
        </w:rPr>
        <w:t xml:space="preserve">. </w:t>
      </w:r>
      <w:r w:rsidR="00FC6D6E" w:rsidRPr="00FC6D6E">
        <w:rPr>
          <w:rFonts w:ascii="Times New Roman" w:eastAsia="Times New Roman" w:hAnsi="Times New Roman" w:cs="Times New Roman"/>
          <w:sz w:val="24"/>
          <w:szCs w:val="24"/>
          <w:lang w:val="en-US"/>
        </w:rPr>
        <w:t xml:space="preserve">The categories are combined so as to avoid problems of statistical efficiency we might </w:t>
      </w:r>
      <w:r w:rsidR="00FC6D6E">
        <w:rPr>
          <w:rFonts w:ascii="Times New Roman" w:eastAsia="Times New Roman" w:hAnsi="Times New Roman" w:cs="Times New Roman"/>
          <w:sz w:val="24"/>
          <w:szCs w:val="24"/>
          <w:lang w:val="en-US"/>
        </w:rPr>
        <w:t>encounter</w:t>
      </w:r>
      <w:r w:rsidR="002B1CBD">
        <w:rPr>
          <w:rFonts w:ascii="Times New Roman" w:eastAsia="Times New Roman" w:hAnsi="Times New Roman" w:cs="Times New Roman"/>
          <w:sz w:val="24"/>
          <w:szCs w:val="24"/>
          <w:lang w:val="en-US"/>
        </w:rPr>
        <w:t>, had we</w:t>
      </w:r>
      <w:r w:rsidR="00FC6D6E">
        <w:rPr>
          <w:rFonts w:ascii="Times New Roman" w:eastAsia="Times New Roman" w:hAnsi="Times New Roman" w:cs="Times New Roman"/>
          <w:sz w:val="24"/>
          <w:szCs w:val="24"/>
          <w:lang w:val="en-US"/>
        </w:rPr>
        <w:t xml:space="preserve"> ke</w:t>
      </w:r>
      <w:r w:rsidR="002B1CBD">
        <w:rPr>
          <w:rFonts w:ascii="Times New Roman" w:eastAsia="Times New Roman" w:hAnsi="Times New Roman" w:cs="Times New Roman"/>
          <w:sz w:val="24"/>
          <w:szCs w:val="24"/>
          <w:lang w:val="en-US"/>
        </w:rPr>
        <w:t>pt</w:t>
      </w:r>
      <w:r w:rsidR="00FC6D6E">
        <w:rPr>
          <w:rFonts w:ascii="Times New Roman" w:eastAsia="Times New Roman" w:hAnsi="Times New Roman" w:cs="Times New Roman"/>
          <w:sz w:val="24"/>
          <w:szCs w:val="24"/>
          <w:lang w:val="en-US"/>
        </w:rPr>
        <w:t xml:space="preserve"> them separate. Combining the</w:t>
      </w:r>
      <w:r w:rsidR="002B1CBD">
        <w:rPr>
          <w:rFonts w:ascii="Times New Roman" w:eastAsia="Times New Roman" w:hAnsi="Times New Roman" w:cs="Times New Roman"/>
          <w:sz w:val="24"/>
          <w:szCs w:val="24"/>
          <w:lang w:val="en-US"/>
        </w:rPr>
        <w:t xml:space="preserve"> categories</w:t>
      </w:r>
      <w:r w:rsidR="00FC6D6E">
        <w:rPr>
          <w:rFonts w:ascii="Times New Roman" w:eastAsia="Times New Roman" w:hAnsi="Times New Roman" w:cs="Times New Roman"/>
          <w:sz w:val="24"/>
          <w:szCs w:val="24"/>
          <w:lang w:val="en-US"/>
        </w:rPr>
        <w:t xml:space="preserve"> also facilitates interpretation of the effects.</w:t>
      </w:r>
    </w:p>
    <w:p w14:paraId="0B266ED5"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5C76A915" w14:textId="77777777" w:rsidR="00CC2873" w:rsidRPr="00901612" w:rsidRDefault="00901612">
      <w:pPr>
        <w:rPr>
          <w:rFonts w:ascii="Times New Roman" w:eastAsia="Times New Roman" w:hAnsi="Times New Roman" w:cs="Times New Roman"/>
          <w:sz w:val="24"/>
          <w:szCs w:val="24"/>
          <w:highlight w:val="yellow"/>
          <w:lang w:val="en-US"/>
        </w:rPr>
      </w:pPr>
      <w:r w:rsidRPr="00901612">
        <w:rPr>
          <w:rFonts w:ascii="Times New Roman" w:eastAsia="Times New Roman" w:hAnsi="Times New Roman" w:cs="Times New Roman"/>
          <w:sz w:val="24"/>
          <w:szCs w:val="24"/>
          <w:lang w:val="en-US"/>
        </w:rPr>
        <w:t>We included several control variables, which according to previous research are associated with attitudes related to physical appearance. These variables are age, education, partner status and personal income. Age was measured in years and is included as a continuous variable. Education was recoded to 1=</w:t>
      </w:r>
      <w:r w:rsidRPr="00901612">
        <w:rPr>
          <w:rFonts w:ascii="Times New Roman" w:eastAsia="Times New Roman" w:hAnsi="Times New Roman" w:cs="Times New Roman"/>
          <w:i/>
          <w:sz w:val="24"/>
          <w:szCs w:val="24"/>
          <w:lang w:val="en-US"/>
        </w:rPr>
        <w:t>lower</w:t>
      </w:r>
      <w:r w:rsidRPr="00901612">
        <w:rPr>
          <w:rFonts w:ascii="Times New Roman" w:eastAsia="Times New Roman" w:hAnsi="Times New Roman" w:cs="Times New Roman"/>
          <w:sz w:val="24"/>
          <w:szCs w:val="24"/>
          <w:lang w:val="en-US"/>
        </w:rPr>
        <w:t xml:space="preserve"> (than bachelor), 2=</w:t>
      </w:r>
      <w:r w:rsidRPr="00901612">
        <w:rPr>
          <w:rFonts w:ascii="Times New Roman" w:eastAsia="Times New Roman" w:hAnsi="Times New Roman" w:cs="Times New Roman"/>
          <w:i/>
          <w:sz w:val="24"/>
          <w:szCs w:val="24"/>
          <w:lang w:val="en-US"/>
        </w:rPr>
        <w:t>bachelor’s degree</w:t>
      </w:r>
      <w:r w:rsidRPr="00901612">
        <w:rPr>
          <w:rFonts w:ascii="Times New Roman" w:eastAsia="Times New Roman" w:hAnsi="Times New Roman" w:cs="Times New Roman"/>
          <w:sz w:val="24"/>
          <w:szCs w:val="24"/>
          <w:lang w:val="en-US"/>
        </w:rPr>
        <w:t xml:space="preserve"> and 3=</w:t>
      </w:r>
      <w:r w:rsidRPr="00901612">
        <w:rPr>
          <w:rFonts w:ascii="Times New Roman" w:eastAsia="Times New Roman" w:hAnsi="Times New Roman" w:cs="Times New Roman"/>
          <w:i/>
          <w:sz w:val="24"/>
          <w:szCs w:val="24"/>
          <w:lang w:val="en-US"/>
        </w:rPr>
        <w:t>master’s degree</w:t>
      </w:r>
      <w:r w:rsidRPr="00901612">
        <w:rPr>
          <w:rFonts w:ascii="Times New Roman" w:eastAsia="Times New Roman" w:hAnsi="Times New Roman" w:cs="Times New Roman"/>
          <w:sz w:val="24"/>
          <w:szCs w:val="24"/>
          <w:lang w:val="en-US"/>
        </w:rPr>
        <w:t xml:space="preserve"> from the original six-point education measure. Marital status is included as a dummy variable, where the value 1 refers to the respondent being </w:t>
      </w:r>
      <w:r w:rsidRPr="00901612">
        <w:rPr>
          <w:rFonts w:ascii="Times New Roman" w:eastAsia="Times New Roman" w:hAnsi="Times New Roman" w:cs="Times New Roman"/>
          <w:i/>
          <w:sz w:val="24"/>
          <w:szCs w:val="24"/>
          <w:lang w:val="en-US"/>
        </w:rPr>
        <w:t>single</w:t>
      </w:r>
      <w:r w:rsidRPr="00901612">
        <w:rPr>
          <w:rFonts w:ascii="Times New Roman" w:eastAsia="Times New Roman" w:hAnsi="Times New Roman" w:cs="Times New Roman"/>
          <w:sz w:val="24"/>
          <w:szCs w:val="24"/>
          <w:lang w:val="en-US"/>
        </w:rPr>
        <w:t xml:space="preserve">, and 0 refers to </w:t>
      </w:r>
      <w:r w:rsidRPr="00901612">
        <w:rPr>
          <w:rFonts w:ascii="Times New Roman" w:eastAsia="Times New Roman" w:hAnsi="Times New Roman" w:cs="Times New Roman"/>
          <w:i/>
          <w:sz w:val="24"/>
          <w:szCs w:val="24"/>
          <w:lang w:val="en-US"/>
        </w:rPr>
        <w:lastRenderedPageBreak/>
        <w:t>other</w:t>
      </w:r>
      <w:r w:rsidRPr="00901612">
        <w:rPr>
          <w:rFonts w:ascii="Times New Roman" w:eastAsia="Times New Roman" w:hAnsi="Times New Roman" w:cs="Times New Roman"/>
          <w:sz w:val="24"/>
          <w:szCs w:val="24"/>
          <w:lang w:val="en-US"/>
        </w:rPr>
        <w:t>, indicating the respondent is in some type of partnership. Personal income per month was measured as net income (euros per month), and is included in our regression models as log income in order to decrease the skewness typical to income distributions. A descriptive ove</w:t>
      </w:r>
      <w:r w:rsidR="00040C8A">
        <w:rPr>
          <w:rFonts w:ascii="Times New Roman" w:eastAsia="Times New Roman" w:hAnsi="Times New Roman" w:cs="Times New Roman"/>
          <w:sz w:val="24"/>
          <w:szCs w:val="24"/>
          <w:lang w:val="en-US"/>
        </w:rPr>
        <w:t>rview of the variables is shown in Supplementary Table 1 (Appendix I).</w:t>
      </w:r>
    </w:p>
    <w:p w14:paraId="4F418450" w14:textId="77777777" w:rsidR="00CC2873" w:rsidRPr="00901612" w:rsidRDefault="00CC2873">
      <w:pPr>
        <w:rPr>
          <w:rFonts w:ascii="Times New Roman" w:eastAsia="Times New Roman" w:hAnsi="Times New Roman" w:cs="Times New Roman"/>
          <w:sz w:val="24"/>
          <w:szCs w:val="24"/>
          <w:lang w:val="en-US"/>
        </w:rPr>
      </w:pPr>
    </w:p>
    <w:p w14:paraId="1F7DCA4E" w14:textId="77777777" w:rsidR="00CC2873" w:rsidRPr="00B35AEF" w:rsidRDefault="00901612">
      <w:pPr>
        <w:rPr>
          <w:rFonts w:ascii="Times New Roman" w:eastAsia="Times New Roman" w:hAnsi="Times New Roman" w:cs="Times New Roman"/>
          <w:i/>
          <w:sz w:val="24"/>
          <w:szCs w:val="24"/>
          <w:lang w:val="en-US"/>
        </w:rPr>
      </w:pPr>
      <w:r w:rsidRPr="00B35AEF">
        <w:rPr>
          <w:rFonts w:ascii="Times New Roman" w:eastAsia="Times New Roman" w:hAnsi="Times New Roman" w:cs="Times New Roman"/>
          <w:i/>
          <w:sz w:val="24"/>
          <w:szCs w:val="24"/>
          <w:lang w:val="en-US"/>
        </w:rPr>
        <w:t>3.3 Methodology and analysis</w:t>
      </w:r>
    </w:p>
    <w:p w14:paraId="37C6D2A0" w14:textId="77777777" w:rsidR="00CC2873" w:rsidRPr="00901612" w:rsidRDefault="00CC2873">
      <w:pPr>
        <w:rPr>
          <w:rFonts w:ascii="Times New Roman" w:eastAsia="Times New Roman" w:hAnsi="Times New Roman" w:cs="Times New Roman"/>
          <w:sz w:val="24"/>
          <w:szCs w:val="24"/>
          <w:lang w:val="en-US"/>
        </w:rPr>
      </w:pPr>
    </w:p>
    <w:p w14:paraId="618B181E" w14:textId="4AA4C4AC"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We used ordered logistic regression to study the normative double standards for men and women. The method is a suitable way to analyse ordinal variables, as unlike linear models, ordinal regression analysis makes assumptions only of the order of the categories of the dependent variable, not the distance between the categories. This being the case, it is not assumed that the distance between the value 2 (“neutral”) and 3 (“definitely approve”) is the same as in “neutral” and “definitely disapprove” (=1). However, ordered logistic regression assumes that the relationship between each group is the same, which is called the parallel regression assumption or the proportional odds assumption. In other words, the odds ratios between the two versions are assumed to be the same, irrespective of which categories are examined, i.e. comparing approving to neutral and disapproving (i.e. 3 vs. 2+1) or comparing neutral and approving to disapproving (3+2 vs. 1) (e.g. Long</w:t>
      </w:r>
      <w:r w:rsidR="00660894">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1997). </w:t>
      </w:r>
    </w:p>
    <w:p w14:paraId="3029287E"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36032B56"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Ordered logistic regression is reported in the same way as ordinary logistic regression, as odds ratios (OR). However, here we present the differences in norms for men and women as average marginal effects (AME). We converted the odds ratios into average marginal effects because these estimates are not affected in the same way by unobserved heterogeneity related to the independent variables as logistic regression (and ordered logistic regression) estimates (Mood, 2010). In our figures the regression is reported in predicted probabilities: describing the probability to disapprove of exploitation of aesthetic capital in different spheres of life. We visualise these results with coefplot-command, where the results from multiple models can be freely combined and arranged in a single graph (Jann, 2014). Statistical analysis was performed using Stata version 14.1</w:t>
      </w:r>
      <w:r w:rsidRPr="00CC5948">
        <w:rPr>
          <w:rFonts w:ascii="Times New Roman" w:eastAsia="Times New Roman" w:hAnsi="Times New Roman" w:cs="Times New Roman"/>
          <w:sz w:val="24"/>
          <w:szCs w:val="24"/>
          <w:lang w:val="en-US"/>
        </w:rPr>
        <w:t>. The full models displayed in Supple</w:t>
      </w:r>
      <w:r w:rsidR="00CC5948">
        <w:rPr>
          <w:rFonts w:ascii="Times New Roman" w:eastAsia="Times New Roman" w:hAnsi="Times New Roman" w:cs="Times New Roman"/>
          <w:sz w:val="24"/>
          <w:szCs w:val="24"/>
          <w:lang w:val="en-US"/>
        </w:rPr>
        <w:t>mentary Tables 2 and 3</w:t>
      </w:r>
      <w:r w:rsidR="00CC5948" w:rsidRPr="00CC5948">
        <w:rPr>
          <w:rFonts w:ascii="Times New Roman" w:eastAsia="Times New Roman" w:hAnsi="Times New Roman" w:cs="Times New Roman"/>
          <w:sz w:val="24"/>
          <w:szCs w:val="24"/>
          <w:lang w:val="en-US"/>
        </w:rPr>
        <w:t xml:space="preserve"> (Appendix II)</w:t>
      </w:r>
      <w:r w:rsidRPr="00901612">
        <w:rPr>
          <w:rFonts w:ascii="Times New Roman" w:eastAsia="Times New Roman" w:hAnsi="Times New Roman" w:cs="Times New Roman"/>
          <w:sz w:val="24"/>
          <w:szCs w:val="24"/>
          <w:lang w:val="en-US"/>
        </w:rPr>
        <w:t xml:space="preserve"> are reported as average marginal effects, separately for both </w:t>
      </w:r>
      <w:r w:rsidR="005C1585">
        <w:rPr>
          <w:rFonts w:ascii="Times New Roman" w:eastAsia="Times New Roman" w:hAnsi="Times New Roman" w:cs="Times New Roman"/>
          <w:sz w:val="24"/>
          <w:szCs w:val="24"/>
          <w:lang w:val="en-US"/>
        </w:rPr>
        <w:t xml:space="preserve">respondent </w:t>
      </w:r>
      <w:r w:rsidRPr="00901612">
        <w:rPr>
          <w:rFonts w:ascii="Times New Roman" w:eastAsia="Times New Roman" w:hAnsi="Times New Roman" w:cs="Times New Roman"/>
          <w:sz w:val="24"/>
          <w:szCs w:val="24"/>
          <w:lang w:val="en-US"/>
        </w:rPr>
        <w:t xml:space="preserve">genders. </w:t>
      </w:r>
    </w:p>
    <w:p w14:paraId="32A2599C"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19548792" w14:textId="4F02EAFA" w:rsidR="00CC2873"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The first part of our analysis tests hypotheses 1-3. We examine the interaction between target gender and respondent gender, i.e. </w:t>
      </w:r>
      <w:r w:rsidR="00D1707F">
        <w:rPr>
          <w:rFonts w:ascii="Times New Roman" w:eastAsia="Times New Roman" w:hAnsi="Times New Roman" w:cs="Times New Roman"/>
          <w:sz w:val="24"/>
          <w:szCs w:val="24"/>
          <w:lang w:val="en-US"/>
        </w:rPr>
        <w:t xml:space="preserve">we </w:t>
      </w:r>
      <w:r w:rsidRPr="00901612">
        <w:rPr>
          <w:rFonts w:ascii="Times New Roman" w:eastAsia="Times New Roman" w:hAnsi="Times New Roman" w:cs="Times New Roman"/>
          <w:sz w:val="24"/>
          <w:szCs w:val="24"/>
          <w:lang w:val="en-US"/>
        </w:rPr>
        <w:t>examine</w:t>
      </w:r>
      <w:r w:rsidR="00D1707F">
        <w:rPr>
          <w:rFonts w:ascii="Times New Roman" w:eastAsia="Times New Roman" w:hAnsi="Times New Roman" w:cs="Times New Roman"/>
          <w:sz w:val="24"/>
          <w:szCs w:val="24"/>
          <w:lang w:val="en-US"/>
        </w:rPr>
        <w:t xml:space="preserve"> </w:t>
      </w:r>
      <w:r w:rsidRPr="00901612">
        <w:rPr>
          <w:rFonts w:ascii="Times New Roman" w:eastAsia="Times New Roman" w:hAnsi="Times New Roman" w:cs="Times New Roman"/>
          <w:sz w:val="24"/>
          <w:szCs w:val="24"/>
          <w:lang w:val="en-US"/>
        </w:rPr>
        <w:t>the differences in how the behavio</w:t>
      </w:r>
      <w:r w:rsidR="002B1CBD">
        <w:rPr>
          <w:rFonts w:ascii="Times New Roman" w:eastAsia="Times New Roman" w:hAnsi="Times New Roman" w:cs="Times New Roman"/>
          <w:sz w:val="24"/>
          <w:szCs w:val="24"/>
          <w:lang w:val="en-US"/>
        </w:rPr>
        <w:t>u</w:t>
      </w:r>
      <w:r w:rsidRPr="00901612">
        <w:rPr>
          <w:rFonts w:ascii="Times New Roman" w:eastAsia="Times New Roman" w:hAnsi="Times New Roman" w:cs="Times New Roman"/>
          <w:sz w:val="24"/>
          <w:szCs w:val="24"/>
          <w:lang w:val="en-US"/>
        </w:rPr>
        <w:t>r of men and women is evaluated depend</w:t>
      </w:r>
      <w:r w:rsidR="00D1707F">
        <w:rPr>
          <w:rFonts w:ascii="Times New Roman" w:eastAsia="Times New Roman" w:hAnsi="Times New Roman" w:cs="Times New Roman"/>
          <w:sz w:val="24"/>
          <w:szCs w:val="24"/>
          <w:lang w:val="en-US"/>
        </w:rPr>
        <w:t>ing</w:t>
      </w:r>
      <w:r w:rsidRPr="00901612">
        <w:rPr>
          <w:rFonts w:ascii="Times New Roman" w:eastAsia="Times New Roman" w:hAnsi="Times New Roman" w:cs="Times New Roman"/>
          <w:sz w:val="24"/>
          <w:szCs w:val="24"/>
          <w:lang w:val="en-US"/>
        </w:rPr>
        <w:t xml:space="preserve"> on respondents’ gender in different spheres of life, </w:t>
      </w:r>
      <w:r w:rsidR="00D1707F">
        <w:rPr>
          <w:rFonts w:ascii="Times New Roman" w:eastAsia="Times New Roman" w:hAnsi="Times New Roman" w:cs="Times New Roman"/>
          <w:sz w:val="24"/>
          <w:szCs w:val="24"/>
          <w:lang w:val="en-US"/>
        </w:rPr>
        <w:t xml:space="preserve">while </w:t>
      </w:r>
      <w:r w:rsidRPr="00901612">
        <w:rPr>
          <w:rFonts w:ascii="Times New Roman" w:eastAsia="Times New Roman" w:hAnsi="Times New Roman" w:cs="Times New Roman"/>
          <w:sz w:val="24"/>
          <w:szCs w:val="24"/>
          <w:lang w:val="en-US"/>
        </w:rPr>
        <w:t xml:space="preserve">other relevant factors controlled for. In the second part of our analysis, to test for hypothesis 4, we add </w:t>
      </w:r>
      <w:r w:rsidR="00D1707F" w:rsidRPr="00901612">
        <w:rPr>
          <w:rFonts w:ascii="Times New Roman" w:eastAsia="Times New Roman" w:hAnsi="Times New Roman" w:cs="Times New Roman"/>
          <w:sz w:val="24"/>
          <w:szCs w:val="24"/>
          <w:lang w:val="en-US"/>
        </w:rPr>
        <w:t xml:space="preserve">a three-way interaction </w:t>
      </w:r>
      <w:r w:rsidRPr="00901612">
        <w:rPr>
          <w:rFonts w:ascii="Times New Roman" w:eastAsia="Times New Roman" w:hAnsi="Times New Roman" w:cs="Times New Roman"/>
          <w:sz w:val="24"/>
          <w:szCs w:val="24"/>
          <w:lang w:val="en-US"/>
        </w:rPr>
        <w:t xml:space="preserve">to the earlier models for additional information on different combinations of between target gender, respondent gender and respondents’ self-perceived level of attractiveness. This is to find out whether self-perceived attractiveness has an influence on whether men and women endorse double standards in different spheres of life. To allow for comparisons across models, only respondents with valid scores on all the variables (N=1265, with 629 female respondents and 636 male respondents) are included in our models. </w:t>
      </w:r>
    </w:p>
    <w:p w14:paraId="5AE1B3F8" w14:textId="77777777" w:rsidR="00714468" w:rsidRDefault="00714468">
      <w:pPr>
        <w:rPr>
          <w:rFonts w:ascii="Times New Roman" w:eastAsia="Times New Roman" w:hAnsi="Times New Roman" w:cs="Times New Roman"/>
          <w:sz w:val="24"/>
          <w:szCs w:val="24"/>
          <w:lang w:val="en-US"/>
        </w:rPr>
      </w:pPr>
    </w:p>
    <w:p w14:paraId="74522BAA" w14:textId="43A02896" w:rsidR="00E92BF1" w:rsidRPr="00901612" w:rsidRDefault="00835765">
      <w:pP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lastRenderedPageBreak/>
        <w:t>B</w:t>
      </w:r>
      <w:r w:rsidRPr="00835765">
        <w:rPr>
          <w:rFonts w:ascii="Times New Roman" w:eastAsia="Times New Roman" w:hAnsi="Times New Roman" w:cs="Times New Roman"/>
          <w:sz w:val="24"/>
          <w:szCs w:val="24"/>
          <w:lang w:val="en-US"/>
        </w:rPr>
        <w:t xml:space="preserve">ecause of the relatively small sample size (N=1600) of our data, and the fact that our predictions are based on ordinal regression models, we cannot include more </w:t>
      </w:r>
      <w:r>
        <w:rPr>
          <w:rFonts w:ascii="Times New Roman" w:eastAsia="Times New Roman" w:hAnsi="Times New Roman" w:cs="Times New Roman"/>
          <w:sz w:val="24"/>
          <w:szCs w:val="24"/>
          <w:lang w:val="en-US"/>
        </w:rPr>
        <w:t xml:space="preserve">categories, more </w:t>
      </w:r>
      <w:r w:rsidRPr="00835765">
        <w:rPr>
          <w:rFonts w:ascii="Times New Roman" w:eastAsia="Times New Roman" w:hAnsi="Times New Roman" w:cs="Times New Roman"/>
          <w:sz w:val="24"/>
          <w:szCs w:val="24"/>
          <w:lang w:val="en-US"/>
        </w:rPr>
        <w:t>dependent variables</w:t>
      </w:r>
      <w:r w:rsidR="000D282C" w:rsidRPr="002C53E1">
        <w:rPr>
          <w:rFonts w:ascii="Times New Roman" w:eastAsia="Times New Roman" w:hAnsi="Times New Roman" w:cs="Times New Roman"/>
          <w:sz w:val="24"/>
          <w:szCs w:val="24"/>
          <w:lang w:val="en-US"/>
        </w:rPr>
        <w:t>,</w:t>
      </w:r>
      <w:r w:rsidRPr="00835765">
        <w:rPr>
          <w:rFonts w:ascii="Times New Roman" w:eastAsia="Times New Roman" w:hAnsi="Times New Roman" w:cs="Times New Roman"/>
          <w:sz w:val="24"/>
          <w:szCs w:val="24"/>
          <w:lang w:val="en-US"/>
        </w:rPr>
        <w:t xml:space="preserve"> </w:t>
      </w:r>
      <w:r w:rsidR="000D282C">
        <w:rPr>
          <w:rFonts w:ascii="Times New Roman" w:eastAsia="Times New Roman" w:hAnsi="Times New Roman" w:cs="Times New Roman"/>
          <w:sz w:val="24"/>
          <w:szCs w:val="24"/>
          <w:lang w:val="en-US"/>
        </w:rPr>
        <w:t>n</w:t>
      </w:r>
      <w:r w:rsidRPr="00835765">
        <w:rPr>
          <w:rFonts w:ascii="Times New Roman" w:eastAsia="Times New Roman" w:hAnsi="Times New Roman" w:cs="Times New Roman"/>
          <w:sz w:val="24"/>
          <w:szCs w:val="24"/>
          <w:lang w:val="en-US"/>
        </w:rPr>
        <w:t xml:space="preserve">or interactions in our models without compromising statistical power. Our research setting is thus </w:t>
      </w:r>
      <w:r w:rsidR="000D282C">
        <w:rPr>
          <w:rFonts w:ascii="Times New Roman" w:eastAsia="Times New Roman" w:hAnsi="Times New Roman" w:cs="Times New Roman"/>
          <w:sz w:val="24"/>
          <w:szCs w:val="24"/>
          <w:lang w:val="en-US"/>
        </w:rPr>
        <w:t xml:space="preserve">of necessity </w:t>
      </w:r>
      <w:r w:rsidRPr="00835765">
        <w:rPr>
          <w:rFonts w:ascii="Times New Roman" w:eastAsia="Times New Roman" w:hAnsi="Times New Roman" w:cs="Times New Roman"/>
          <w:sz w:val="24"/>
          <w:szCs w:val="24"/>
          <w:lang w:val="en-US"/>
        </w:rPr>
        <w:t>simplistic</w:t>
      </w:r>
      <w:r>
        <w:rPr>
          <w:rFonts w:ascii="Times New Roman" w:eastAsia="Times New Roman" w:hAnsi="Times New Roman" w:cs="Times New Roman"/>
          <w:sz w:val="24"/>
          <w:szCs w:val="24"/>
          <w:lang w:val="en-US"/>
        </w:rPr>
        <w:t>, and unfortunately leaves little space for nuance and intersectionality.</w:t>
      </w:r>
      <w:r w:rsidR="00E92BF1">
        <w:rPr>
          <w:rFonts w:ascii="Times New Roman" w:eastAsia="Times New Roman" w:hAnsi="Times New Roman" w:cs="Times New Roman"/>
          <w:sz w:val="24"/>
          <w:szCs w:val="24"/>
          <w:lang w:val="en-US"/>
        </w:rPr>
        <w:t xml:space="preserve"> Another important limitation of our research design is that our dependent variables</w:t>
      </w:r>
      <w:r w:rsidR="000D282C">
        <w:rPr>
          <w:rFonts w:ascii="Times New Roman" w:eastAsia="Times New Roman" w:hAnsi="Times New Roman" w:cs="Times New Roman"/>
          <w:sz w:val="24"/>
          <w:szCs w:val="24"/>
          <w:lang w:val="en-US"/>
        </w:rPr>
        <w:t xml:space="preserve"> </w:t>
      </w:r>
      <w:r w:rsidR="000D282C" w:rsidRPr="000D282C">
        <w:rPr>
          <w:rFonts w:ascii="Times New Roman" w:eastAsia="Times New Roman" w:hAnsi="Times New Roman" w:cs="Times New Roman"/>
          <w:sz w:val="24"/>
          <w:szCs w:val="24"/>
          <w:lang w:val="en-US"/>
        </w:rPr>
        <w:t>open to various interpretations</w:t>
      </w:r>
      <w:r w:rsidR="00E92BF1">
        <w:rPr>
          <w:rFonts w:ascii="Times New Roman" w:eastAsia="Times New Roman" w:hAnsi="Times New Roman" w:cs="Times New Roman"/>
          <w:sz w:val="24"/>
          <w:szCs w:val="24"/>
          <w:lang w:val="en-US"/>
        </w:rPr>
        <w:t xml:space="preserve">. We will elaborate on this point in </w:t>
      </w:r>
      <w:r w:rsidR="000D282C">
        <w:rPr>
          <w:rFonts w:ascii="Times New Roman" w:eastAsia="Times New Roman" w:hAnsi="Times New Roman" w:cs="Times New Roman"/>
          <w:sz w:val="24"/>
          <w:szCs w:val="24"/>
          <w:lang w:val="en-US"/>
        </w:rPr>
        <w:t>section five,</w:t>
      </w:r>
      <w:r w:rsidR="00E92BF1">
        <w:rPr>
          <w:rFonts w:ascii="Times New Roman" w:eastAsia="Times New Roman" w:hAnsi="Times New Roman" w:cs="Times New Roman"/>
          <w:sz w:val="24"/>
          <w:szCs w:val="24"/>
          <w:lang w:val="en-US"/>
        </w:rPr>
        <w:t xml:space="preserve"> Discussion and Conclusions</w:t>
      </w:r>
      <w:r w:rsidR="000D282C">
        <w:rPr>
          <w:rFonts w:ascii="Times New Roman" w:eastAsia="Times New Roman" w:hAnsi="Times New Roman" w:cs="Times New Roman"/>
          <w:sz w:val="24"/>
          <w:szCs w:val="24"/>
          <w:lang w:val="en-US"/>
        </w:rPr>
        <w:t>,</w:t>
      </w:r>
      <w:r w:rsidR="00E92BF1">
        <w:rPr>
          <w:rFonts w:ascii="Times New Roman" w:eastAsia="Times New Roman" w:hAnsi="Times New Roman" w:cs="Times New Roman"/>
          <w:sz w:val="24"/>
          <w:szCs w:val="24"/>
          <w:lang w:val="en-US"/>
        </w:rPr>
        <w:t xml:space="preserve"> after presenting the results of our analysis. </w:t>
      </w:r>
    </w:p>
    <w:p w14:paraId="0F620089" w14:textId="77777777" w:rsidR="00CC2873" w:rsidRPr="00901612" w:rsidRDefault="00CC2873">
      <w:pPr>
        <w:rPr>
          <w:rFonts w:ascii="Times New Roman" w:eastAsia="Times New Roman" w:hAnsi="Times New Roman" w:cs="Times New Roman"/>
          <w:sz w:val="24"/>
          <w:szCs w:val="24"/>
          <w:lang w:val="en-US"/>
        </w:rPr>
      </w:pPr>
    </w:p>
    <w:p w14:paraId="3DBB5146" w14:textId="77777777" w:rsidR="00CC2873" w:rsidRPr="00B35AEF" w:rsidRDefault="00901612">
      <w:pPr>
        <w:rPr>
          <w:rFonts w:ascii="Times New Roman" w:eastAsia="Times New Roman" w:hAnsi="Times New Roman" w:cs="Times New Roman"/>
          <w:b/>
          <w:sz w:val="24"/>
          <w:szCs w:val="24"/>
          <w:lang w:val="en-US"/>
        </w:rPr>
      </w:pPr>
      <w:r w:rsidRPr="00B35AEF">
        <w:rPr>
          <w:rFonts w:ascii="Times New Roman" w:eastAsia="Times New Roman" w:hAnsi="Times New Roman" w:cs="Times New Roman"/>
          <w:b/>
          <w:sz w:val="24"/>
          <w:szCs w:val="24"/>
          <w:lang w:val="en-US"/>
        </w:rPr>
        <w:t>4. Results</w:t>
      </w:r>
    </w:p>
    <w:p w14:paraId="5629CB89"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1C723032" w14:textId="6B48E582"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To test for hypotheses one through three, we examined the differences in how the behavio</w:t>
      </w:r>
      <w:r w:rsidR="000D282C">
        <w:rPr>
          <w:rFonts w:ascii="Times New Roman" w:eastAsia="Times New Roman" w:hAnsi="Times New Roman" w:cs="Times New Roman"/>
          <w:sz w:val="24"/>
          <w:szCs w:val="24"/>
          <w:lang w:val="en-US"/>
        </w:rPr>
        <w:t>u</w:t>
      </w:r>
      <w:r w:rsidRPr="00901612">
        <w:rPr>
          <w:rFonts w:ascii="Times New Roman" w:eastAsia="Times New Roman" w:hAnsi="Times New Roman" w:cs="Times New Roman"/>
          <w:sz w:val="24"/>
          <w:szCs w:val="24"/>
          <w:lang w:val="en-US"/>
        </w:rPr>
        <w:t>r of men and women is evaluated depend</w:t>
      </w:r>
      <w:r w:rsidR="00D1707F">
        <w:rPr>
          <w:rFonts w:ascii="Times New Roman" w:eastAsia="Times New Roman" w:hAnsi="Times New Roman" w:cs="Times New Roman"/>
          <w:sz w:val="24"/>
          <w:szCs w:val="24"/>
          <w:lang w:val="en-US"/>
        </w:rPr>
        <w:t>ing</w:t>
      </w:r>
      <w:r w:rsidRPr="00901612">
        <w:rPr>
          <w:rFonts w:ascii="Times New Roman" w:eastAsia="Times New Roman" w:hAnsi="Times New Roman" w:cs="Times New Roman"/>
          <w:sz w:val="24"/>
          <w:szCs w:val="24"/>
          <w:lang w:val="en-US"/>
        </w:rPr>
        <w:t xml:space="preserve"> on respondents’ gender in different spheres of life. To do this, we used ordered logistic regression with a two-way interaction between target gender and respondent gender. Figure 1 shows the differences in norms for men and women by respondents</w:t>
      </w:r>
      <w:r w:rsidR="00D1707F">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gender after controlling for respondent, age, education, partner status and personal income</w:t>
      </w:r>
      <w:r w:rsidR="00516CB5">
        <w:rPr>
          <w:rFonts w:ascii="Times New Roman" w:eastAsia="Times New Roman" w:hAnsi="Times New Roman" w:cs="Times New Roman"/>
          <w:sz w:val="24"/>
          <w:szCs w:val="24"/>
          <w:lang w:val="en-US"/>
        </w:rPr>
        <w:t xml:space="preserve"> (for effects of control variables, please refer to Supplementary Table 2, Appendix II)</w:t>
      </w:r>
      <w:r w:rsidRPr="00901612">
        <w:rPr>
          <w:rFonts w:ascii="Times New Roman" w:eastAsia="Times New Roman" w:hAnsi="Times New Roman" w:cs="Times New Roman"/>
          <w:sz w:val="24"/>
          <w:szCs w:val="24"/>
          <w:lang w:val="en-US"/>
        </w:rPr>
        <w:t xml:space="preserve">. The differences are presented as predicted probabilities, describing the probability </w:t>
      </w:r>
      <w:r w:rsidR="00D1707F">
        <w:rPr>
          <w:rFonts w:ascii="Times New Roman" w:eastAsia="Times New Roman" w:hAnsi="Times New Roman" w:cs="Times New Roman"/>
          <w:sz w:val="24"/>
          <w:szCs w:val="24"/>
          <w:lang w:val="en-US"/>
        </w:rPr>
        <w:t>for</w:t>
      </w:r>
      <w:r w:rsidRPr="00901612">
        <w:rPr>
          <w:rFonts w:ascii="Times New Roman" w:eastAsia="Times New Roman" w:hAnsi="Times New Roman" w:cs="Times New Roman"/>
          <w:sz w:val="24"/>
          <w:szCs w:val="24"/>
          <w:lang w:val="en-US"/>
        </w:rPr>
        <w:t xml:space="preserve"> disapprov</w:t>
      </w:r>
      <w:r w:rsidR="00D1707F">
        <w:rPr>
          <w:rFonts w:ascii="Times New Roman" w:eastAsia="Times New Roman" w:hAnsi="Times New Roman" w:cs="Times New Roman"/>
          <w:sz w:val="24"/>
          <w:szCs w:val="24"/>
          <w:lang w:val="en-US"/>
        </w:rPr>
        <w:t>ing</w:t>
      </w:r>
      <w:r w:rsidRPr="00901612">
        <w:rPr>
          <w:rFonts w:ascii="Times New Roman" w:eastAsia="Times New Roman" w:hAnsi="Times New Roman" w:cs="Times New Roman"/>
          <w:sz w:val="24"/>
          <w:szCs w:val="24"/>
          <w:lang w:val="en-US"/>
        </w:rPr>
        <w:t xml:space="preserve"> the exploitation of appearance by gender in different social settings. The line with a dot marker describes the likelihood of disapproving women and the line with a square describes the likelihood of disapproving men. The responses are presented by respondent gender, female and male, in the y-line.</w:t>
      </w:r>
    </w:p>
    <w:p w14:paraId="63AFB771" w14:textId="77777777" w:rsidR="00CC2873" w:rsidRPr="00901612" w:rsidRDefault="00CC2873">
      <w:pPr>
        <w:rPr>
          <w:rFonts w:ascii="Times New Roman" w:eastAsia="Times New Roman" w:hAnsi="Times New Roman" w:cs="Times New Roman"/>
          <w:sz w:val="24"/>
          <w:szCs w:val="24"/>
          <w:lang w:val="en-US"/>
        </w:rPr>
      </w:pPr>
    </w:p>
    <w:p w14:paraId="671D5C9D" w14:textId="77777777" w:rsidR="007D70C5" w:rsidRDefault="007D70C5" w:rsidP="007D70C5">
      <w:pPr>
        <w:rPr>
          <w:rFonts w:ascii="TimesNewRoman" w:hAnsi="TimesNewRoman" w:cs="TimesNewRoman"/>
          <w:sz w:val="23"/>
          <w:szCs w:val="23"/>
          <w:lang w:val="en-US"/>
        </w:rPr>
      </w:pPr>
      <w:r>
        <w:rPr>
          <w:rFonts w:ascii="Times New Roman" w:eastAsia="Times New Roman" w:hAnsi="Times New Roman" w:cs="Times New Roman"/>
          <w:sz w:val="24"/>
          <w:szCs w:val="24"/>
          <w:lang w:val="en-US"/>
        </w:rPr>
        <w:t>&lt;</w:t>
      </w:r>
      <w:r w:rsidRPr="007D70C5">
        <w:rPr>
          <w:rFonts w:ascii="Times New Roman" w:eastAsia="Times New Roman" w:hAnsi="Times New Roman" w:cs="Times New Roman"/>
          <w:sz w:val="24"/>
          <w:szCs w:val="24"/>
          <w:lang w:val="en-US"/>
        </w:rPr>
        <w:t xml:space="preserve">Figure 1: Predicted probabilities for disapproving of a male or female target exploiting aesthetic capital by respondents’ gender, </w:t>
      </w:r>
      <w:r>
        <w:rPr>
          <w:rFonts w:ascii="Times New Roman" w:hAnsi="Times New Roman" w:cs="Times New Roman"/>
          <w:noProof/>
          <w:sz w:val="24"/>
          <w:szCs w:val="24"/>
          <w:lang w:val="en-US"/>
        </w:rPr>
        <w:t>controlling for</w:t>
      </w:r>
      <w:r w:rsidRPr="007D70C5">
        <w:rPr>
          <w:rFonts w:ascii="Times New Roman" w:hAnsi="Times New Roman" w:cs="Times New Roman"/>
          <w:noProof/>
          <w:sz w:val="24"/>
          <w:szCs w:val="24"/>
          <w:lang w:val="en-US"/>
        </w:rPr>
        <w:t xml:space="preserve"> age, education, partner status and personal income</w:t>
      </w:r>
      <w:r>
        <w:rPr>
          <w:rFonts w:ascii="TimesNewRoman" w:hAnsi="TimesNewRoman" w:cs="TimesNewRoman"/>
          <w:sz w:val="23"/>
          <w:szCs w:val="23"/>
          <w:lang w:val="en-US"/>
        </w:rPr>
        <w:t>&gt;</w:t>
      </w:r>
    </w:p>
    <w:p w14:paraId="6C76E8D2" w14:textId="77777777" w:rsidR="00CC2873" w:rsidRPr="007D70C5" w:rsidRDefault="00CC2873">
      <w:pPr>
        <w:rPr>
          <w:rFonts w:ascii="Times New Roman" w:eastAsia="Times New Roman" w:hAnsi="Times New Roman" w:cs="Times New Roman"/>
          <w:sz w:val="24"/>
          <w:szCs w:val="24"/>
          <w:lang w:val="en-US"/>
        </w:rPr>
      </w:pPr>
    </w:p>
    <w:p w14:paraId="28CEAECF"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Figure 1 </w:t>
      </w:r>
      <w:r w:rsidR="00D1707F">
        <w:rPr>
          <w:rFonts w:ascii="Times New Roman" w:eastAsia="Times New Roman" w:hAnsi="Times New Roman" w:cs="Times New Roman"/>
          <w:sz w:val="24"/>
          <w:szCs w:val="24"/>
          <w:lang w:val="en-US"/>
        </w:rPr>
        <w:t>shows</w:t>
      </w:r>
      <w:r w:rsidRPr="00901612">
        <w:rPr>
          <w:rFonts w:ascii="Times New Roman" w:eastAsia="Times New Roman" w:hAnsi="Times New Roman" w:cs="Times New Roman"/>
          <w:sz w:val="24"/>
          <w:szCs w:val="24"/>
          <w:lang w:val="en-US"/>
        </w:rPr>
        <w:t xml:space="preserve"> that the double standard exists and as it could be assumed, there are clearly gendered differences in the norms of disapproving the exploitation of aesthetic capital. The direction of the double standard is the same in all of the spheres of life: women are more disapproved of and women themselves endorse double standards against each other. The probability of women to more readily disapprove of women who exploit their appearance than to disapprove of men who do the same was statistically significant in all of the investigated spheres of life: getting a job, getting more salary, making friends and finding a partner. In the case of finding a partner, too, women disapproved of women taking advantage of their appearance, but the probability to disapprove was under 30 percent, which is notably less than in the other spheres of life. The most significant areas of disapproving the use of appearance were the job-related situations, i.e. getting a job or getting higher salary, where the probability for women to disapprove of other women was over 50 percent in finding a job and over 60 in getting a higher salary. Men were overall less disapproving in all of the cases compared to women, and the differences between target groups were not statistically significant for them. </w:t>
      </w:r>
    </w:p>
    <w:p w14:paraId="1C15120B" w14:textId="77777777" w:rsidR="00CC2873" w:rsidRPr="00901612" w:rsidRDefault="00CC2873">
      <w:pPr>
        <w:rPr>
          <w:rFonts w:ascii="Times New Roman" w:eastAsia="Times New Roman" w:hAnsi="Times New Roman" w:cs="Times New Roman"/>
          <w:sz w:val="24"/>
          <w:szCs w:val="24"/>
          <w:lang w:val="en-US"/>
        </w:rPr>
      </w:pPr>
    </w:p>
    <w:p w14:paraId="6F61F77A" w14:textId="77777777" w:rsidR="00CC2873"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In order to get more exact information on the magnitude and statistical significance of the double standards that women hold, we did pairwise comparisons contrasting women’s </w:t>
      </w:r>
      <w:r w:rsidRPr="00901612">
        <w:rPr>
          <w:rFonts w:ascii="Times New Roman" w:eastAsia="Times New Roman" w:hAnsi="Times New Roman" w:cs="Times New Roman"/>
          <w:sz w:val="24"/>
          <w:szCs w:val="24"/>
          <w:lang w:val="en-US"/>
        </w:rPr>
        <w:lastRenderedPageBreak/>
        <w:t>likelihood of disapproving of a female target to their likelihood of disapproving of a male target. The pairwise comparisons reveal that women are, on average, ten percentage points more likely to disapprove of a woman exploiting her appearance to get a job than to disapprove of a man doing the same (p=0.003). Moreover, women are 11 percentage points more likely to disapprove of women than of men when it comes to exploiting aesthetic capital to get more salary (p=0.003). As for the more social spheres of life, the probability for women to disapprove of a woman who exploits her appearance to make friends is 9 percentage points (p=0.008) higher than the probability of disapproving of a man doing so. With regard to getting a spouse he/she wants, the corresponding number is 9 percentage points (p=0.001).</w:t>
      </w:r>
    </w:p>
    <w:p w14:paraId="1C5FE81A" w14:textId="77777777" w:rsidR="007D70C5" w:rsidRDefault="007D70C5">
      <w:pPr>
        <w:rPr>
          <w:rFonts w:ascii="TimesNewRoman" w:hAnsi="TimesNewRoman" w:cs="TimesNewRoman"/>
          <w:sz w:val="23"/>
          <w:szCs w:val="23"/>
          <w:lang w:val="en-US"/>
        </w:rPr>
      </w:pPr>
    </w:p>
    <w:p w14:paraId="2657ECC3" w14:textId="77777777" w:rsidR="007D70C5" w:rsidRPr="007D70C5" w:rsidRDefault="007D70C5">
      <w:pPr>
        <w:rPr>
          <w:rFonts w:ascii="Times New Roman" w:eastAsia="Times New Roman" w:hAnsi="Times New Roman" w:cs="Times New Roman"/>
          <w:sz w:val="24"/>
          <w:szCs w:val="24"/>
          <w:lang w:val="en-US"/>
        </w:rPr>
      </w:pPr>
      <w:r>
        <w:rPr>
          <w:rFonts w:ascii="Times New Roman" w:hAnsi="Times New Roman" w:cs="Times New Roman"/>
          <w:sz w:val="24"/>
          <w:szCs w:val="24"/>
          <w:lang w:val="en-US"/>
        </w:rPr>
        <w:t>&lt;</w:t>
      </w:r>
      <w:r w:rsidRPr="007D70C5">
        <w:rPr>
          <w:rFonts w:ascii="Times New Roman" w:hAnsi="Times New Roman" w:cs="Times New Roman"/>
          <w:sz w:val="24"/>
          <w:szCs w:val="24"/>
          <w:lang w:val="en-US"/>
        </w:rPr>
        <w:t xml:space="preserve">Figure 2: </w:t>
      </w:r>
      <w:r w:rsidRPr="007D70C5">
        <w:rPr>
          <w:rFonts w:ascii="Times New Roman" w:eastAsia="Times New Roman" w:hAnsi="Times New Roman" w:cs="Times New Roman"/>
          <w:sz w:val="24"/>
          <w:szCs w:val="24"/>
          <w:lang w:val="en-US"/>
        </w:rPr>
        <w:t xml:space="preserve">Predicted probabilities for disapproving of a male or female target exploiting aesthetic capital by respondents’ gender and self-perceived attractiveness, </w:t>
      </w:r>
      <w:r w:rsidRPr="007D70C5">
        <w:rPr>
          <w:rFonts w:ascii="Times New Roman" w:hAnsi="Times New Roman" w:cs="Times New Roman"/>
          <w:noProof/>
          <w:sz w:val="24"/>
          <w:szCs w:val="24"/>
          <w:lang w:val="en-US"/>
        </w:rPr>
        <w:t>controlling for age, education, partner status and personal income</w:t>
      </w:r>
      <w:r>
        <w:rPr>
          <w:rFonts w:ascii="Times New Roman" w:eastAsia="Times New Roman" w:hAnsi="Times New Roman" w:cs="Times New Roman"/>
          <w:sz w:val="24"/>
          <w:szCs w:val="24"/>
          <w:lang w:val="en-US"/>
        </w:rPr>
        <w:t>&gt;</w:t>
      </w:r>
    </w:p>
    <w:p w14:paraId="1622BAFA" w14:textId="77777777" w:rsidR="00CC2873" w:rsidRPr="007D70C5" w:rsidRDefault="00CC2873">
      <w:pPr>
        <w:rPr>
          <w:rFonts w:ascii="Times New Roman" w:eastAsia="Times New Roman" w:hAnsi="Times New Roman" w:cs="Times New Roman"/>
          <w:sz w:val="24"/>
          <w:szCs w:val="24"/>
          <w:lang w:val="en-US"/>
        </w:rPr>
      </w:pPr>
    </w:p>
    <w:p w14:paraId="4D6BBCE5"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To test for hypothesis 4, we added</w:t>
      </w:r>
      <w:r w:rsidR="00D1707F" w:rsidRPr="00D1707F">
        <w:rPr>
          <w:rFonts w:ascii="Times New Roman" w:eastAsia="Times New Roman" w:hAnsi="Times New Roman" w:cs="Times New Roman"/>
          <w:sz w:val="24"/>
          <w:szCs w:val="24"/>
          <w:lang w:val="en-US"/>
        </w:rPr>
        <w:t xml:space="preserve"> </w:t>
      </w:r>
      <w:r w:rsidR="00D1707F" w:rsidRPr="00901612">
        <w:rPr>
          <w:rFonts w:ascii="Times New Roman" w:eastAsia="Times New Roman" w:hAnsi="Times New Roman" w:cs="Times New Roman"/>
          <w:sz w:val="24"/>
          <w:szCs w:val="24"/>
          <w:lang w:val="en-US"/>
        </w:rPr>
        <w:t>a three-way interaction</w:t>
      </w:r>
      <w:r w:rsidRPr="00901612">
        <w:rPr>
          <w:rFonts w:ascii="Times New Roman" w:eastAsia="Times New Roman" w:hAnsi="Times New Roman" w:cs="Times New Roman"/>
          <w:sz w:val="24"/>
          <w:szCs w:val="24"/>
          <w:lang w:val="en-US"/>
        </w:rPr>
        <w:t xml:space="preserve"> to the earlier models for additional information on different combinations between target gender, respondent gender and respondents’ self-perceived level of attractiveness. Figure 2 shows the differences in norms for men and women by respondent</w:t>
      </w:r>
      <w:r w:rsidR="00D1707F">
        <w:rPr>
          <w:rFonts w:ascii="Times New Roman" w:eastAsia="Times New Roman" w:hAnsi="Times New Roman" w:cs="Times New Roman"/>
          <w:sz w:val="24"/>
          <w:szCs w:val="24"/>
          <w:lang w:val="en-US"/>
        </w:rPr>
        <w:t>s’</w:t>
      </w:r>
      <w:r w:rsidRPr="00901612">
        <w:rPr>
          <w:rFonts w:ascii="Times New Roman" w:eastAsia="Times New Roman" w:hAnsi="Times New Roman" w:cs="Times New Roman"/>
          <w:sz w:val="24"/>
          <w:szCs w:val="24"/>
          <w:lang w:val="en-US"/>
        </w:rPr>
        <w:t xml:space="preserve"> gender and self-perceived attractiveness, when respondent age, education, partner status and personal income are held constant</w:t>
      </w:r>
      <w:r w:rsidR="00516CB5">
        <w:rPr>
          <w:rFonts w:ascii="Times New Roman" w:eastAsia="Times New Roman" w:hAnsi="Times New Roman" w:cs="Times New Roman"/>
          <w:sz w:val="24"/>
          <w:szCs w:val="24"/>
          <w:lang w:val="en-US"/>
        </w:rPr>
        <w:t xml:space="preserve"> (for effects of control variables, please refer to Supplementary Table 3, Appendix II)</w:t>
      </w:r>
      <w:r w:rsidRPr="00901612">
        <w:rPr>
          <w:rFonts w:ascii="Times New Roman" w:eastAsia="Times New Roman" w:hAnsi="Times New Roman" w:cs="Times New Roman"/>
          <w:sz w:val="24"/>
          <w:szCs w:val="24"/>
          <w:lang w:val="en-US"/>
        </w:rPr>
        <w:t>. Examining the interaction of respondent gender and subjective ratings of one’s own appearance reveals interesting findings concerning the relation of one’s own appearance to the level of disapproval. As Figure 2 illustrates, the general trend seems to be that</w:t>
      </w:r>
      <w:r w:rsidR="00D1707F">
        <w:rPr>
          <w:rFonts w:ascii="Times New Roman" w:eastAsia="Times New Roman" w:hAnsi="Times New Roman" w:cs="Times New Roman"/>
          <w:sz w:val="24"/>
          <w:szCs w:val="24"/>
          <w:lang w:val="en-US"/>
        </w:rPr>
        <w:t xml:space="preserve"> those</w:t>
      </w:r>
      <w:r w:rsidRPr="00901612">
        <w:rPr>
          <w:rFonts w:ascii="Times New Roman" w:eastAsia="Times New Roman" w:hAnsi="Times New Roman" w:cs="Times New Roman"/>
          <w:sz w:val="24"/>
          <w:szCs w:val="24"/>
          <w:lang w:val="en-US"/>
        </w:rPr>
        <w:t xml:space="preserve"> who do not find themselves attractive are more likely to disapprove of exploitation of aesthetic capital. Furthermore, examining the interaction of respondent gender and subjective ratings of one’s own appearance reveals that women who perceive themselves as attractive do not generally endorse double standards against other women. On the other hand, women who are more disadvantaged appearance-wise appear to be more prone to endorse double standards. Experienced unattractiveness is associated with disapproving attitudes towards exploiting appearance also among male respondents, especially when it comes to evaluating a woman who uses her appearance to get a job or higher salary. </w:t>
      </w:r>
    </w:p>
    <w:p w14:paraId="393A803F"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1456CFAD"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Again, we did pairwise comparisons to get more exact information on the magnitude of the double standards of particular interest; in this case we focused on the double standards that are held by women who perceive themselves to be of less than average attractiveness. The pairwise comparisons indicate that women who do not perceive themselves as attractive are as much as 27 percentage points more likely to disapprove of a woman exploiting her appearance to get a job than to disapprove of a man doing the same (p=0.003). The difference in getting more salary</w:t>
      </w:r>
      <w:r w:rsidR="00D1707F">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about 11 percentage points, was not statistically significant (p=0.250). When it comes to exploiting aesthetic capital to make friends, women who perceive themselves as unattractive were 19 percentage points more likely to disapprove of women exploiting their appearance to make friends than to disapprove of men doing the same, but the difference was not statistically significant (p=0,072). As for getting a spouse he/she wants, </w:t>
      </w:r>
      <w:r w:rsidRPr="00901612">
        <w:rPr>
          <w:rFonts w:ascii="Times New Roman" w:eastAsia="Times New Roman" w:hAnsi="Times New Roman" w:cs="Times New Roman"/>
          <w:sz w:val="24"/>
          <w:szCs w:val="24"/>
          <w:lang w:val="en-US"/>
        </w:rPr>
        <w:lastRenderedPageBreak/>
        <w:t xml:space="preserve">the probability for normative differences was 19 percentage points (p=0,032), and again more likely to apply against other women than against men for the female respondents who regard themselves as non-attractive. </w:t>
      </w:r>
    </w:p>
    <w:p w14:paraId="6169CAB4" w14:textId="77777777" w:rsidR="00CC2873" w:rsidRPr="00901612" w:rsidRDefault="00CC2873">
      <w:pPr>
        <w:rPr>
          <w:rFonts w:ascii="Times New Roman" w:eastAsia="Times New Roman" w:hAnsi="Times New Roman" w:cs="Times New Roman"/>
          <w:sz w:val="24"/>
          <w:szCs w:val="24"/>
          <w:lang w:val="en-US"/>
        </w:rPr>
      </w:pPr>
    </w:p>
    <w:p w14:paraId="329257B3" w14:textId="77777777" w:rsidR="00CC2873" w:rsidRPr="00B35AEF" w:rsidRDefault="00901612">
      <w:pPr>
        <w:rPr>
          <w:rFonts w:ascii="Times New Roman" w:eastAsia="Times New Roman" w:hAnsi="Times New Roman" w:cs="Times New Roman"/>
          <w:b/>
          <w:sz w:val="24"/>
          <w:szCs w:val="24"/>
          <w:lang w:val="en-US"/>
        </w:rPr>
      </w:pPr>
      <w:r w:rsidRPr="00B35AEF">
        <w:rPr>
          <w:rFonts w:ascii="Times New Roman" w:eastAsia="Times New Roman" w:hAnsi="Times New Roman" w:cs="Times New Roman"/>
          <w:b/>
          <w:sz w:val="24"/>
          <w:szCs w:val="24"/>
          <w:lang w:val="en-US"/>
        </w:rPr>
        <w:t>5. Conclusions and discussion</w:t>
      </w:r>
    </w:p>
    <w:p w14:paraId="333B2E9E" w14:textId="77777777" w:rsidR="00CC2873" w:rsidRPr="00901612" w:rsidRDefault="00901612">
      <w:pPr>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740CDA3D" w14:textId="53399CD2" w:rsidR="00892AFA" w:rsidRDefault="00901612" w:rsidP="00682F45">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In this paper we approached appearance as a combination of assets</w:t>
      </w:r>
      <w:r w:rsidR="006A1619">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i.e. a form of capital, which can be exploited in different spheres of life, and the exploitation of which is normatively governed.</w:t>
      </w:r>
      <w:r w:rsidR="0027610B">
        <w:rPr>
          <w:rFonts w:ascii="Times New Roman" w:eastAsia="Times New Roman" w:hAnsi="Times New Roman" w:cs="Times New Roman"/>
          <w:sz w:val="24"/>
          <w:szCs w:val="24"/>
          <w:lang w:val="en-US"/>
        </w:rPr>
        <w:t xml:space="preserve"> Thus, our research contributes to the current discussion about </w:t>
      </w:r>
      <w:r w:rsidR="000D689F">
        <w:rPr>
          <w:rFonts w:ascii="Times New Roman" w:eastAsia="Times New Roman" w:hAnsi="Times New Roman" w:cs="Times New Roman"/>
          <w:sz w:val="24"/>
          <w:szCs w:val="24"/>
          <w:lang w:val="en-US"/>
        </w:rPr>
        <w:t xml:space="preserve">physical appearance and social stratification. </w:t>
      </w:r>
      <w:r w:rsidR="00FB3697">
        <w:rPr>
          <w:rFonts w:ascii="Times New Roman" w:eastAsia="Times New Roman" w:hAnsi="Times New Roman" w:cs="Times New Roman"/>
          <w:sz w:val="24"/>
          <w:szCs w:val="24"/>
          <w:lang w:val="en-US"/>
        </w:rPr>
        <w:t xml:space="preserve">Studying </w:t>
      </w:r>
      <w:r w:rsidR="00682F45">
        <w:rPr>
          <w:rFonts w:ascii="Times New Roman" w:eastAsia="Times New Roman" w:hAnsi="Times New Roman" w:cs="Times New Roman"/>
          <w:sz w:val="24"/>
          <w:szCs w:val="24"/>
          <w:lang w:val="en-US"/>
        </w:rPr>
        <w:t>double standards is crucial</w:t>
      </w:r>
      <w:r w:rsidR="000D282C">
        <w:rPr>
          <w:rFonts w:ascii="Times New Roman" w:eastAsia="Times New Roman" w:hAnsi="Times New Roman" w:cs="Times New Roman"/>
          <w:sz w:val="24"/>
          <w:szCs w:val="24"/>
          <w:lang w:val="en-US"/>
        </w:rPr>
        <w:t>,</w:t>
      </w:r>
      <w:r w:rsidR="00682F45">
        <w:rPr>
          <w:rFonts w:ascii="Times New Roman" w:eastAsia="Times New Roman" w:hAnsi="Times New Roman" w:cs="Times New Roman"/>
          <w:sz w:val="24"/>
          <w:szCs w:val="24"/>
          <w:lang w:val="en-US"/>
        </w:rPr>
        <w:t xml:space="preserve"> as it may help us to understand the mechanisms of social stratification and, </w:t>
      </w:r>
      <w:r w:rsidR="006A1619">
        <w:rPr>
          <w:rFonts w:ascii="Times New Roman" w:eastAsia="Times New Roman" w:hAnsi="Times New Roman" w:cs="Times New Roman"/>
          <w:sz w:val="24"/>
          <w:szCs w:val="24"/>
          <w:lang w:val="en-US"/>
        </w:rPr>
        <w:t>at</w:t>
      </w:r>
      <w:r w:rsidR="00682F45">
        <w:rPr>
          <w:rFonts w:ascii="Times New Roman" w:eastAsia="Times New Roman" w:hAnsi="Times New Roman" w:cs="Times New Roman"/>
          <w:sz w:val="24"/>
          <w:szCs w:val="24"/>
          <w:lang w:val="en-US"/>
        </w:rPr>
        <w:t xml:space="preserve"> best,</w:t>
      </w:r>
      <w:r w:rsidR="004F0157">
        <w:rPr>
          <w:rFonts w:ascii="Times New Roman" w:eastAsia="Times New Roman" w:hAnsi="Times New Roman" w:cs="Times New Roman"/>
          <w:sz w:val="24"/>
          <w:szCs w:val="24"/>
          <w:lang w:val="en-US"/>
        </w:rPr>
        <w:t xml:space="preserve"> to</w:t>
      </w:r>
      <w:r w:rsidR="00682F45">
        <w:rPr>
          <w:rFonts w:ascii="Times New Roman" w:eastAsia="Times New Roman" w:hAnsi="Times New Roman" w:cs="Times New Roman"/>
          <w:sz w:val="24"/>
          <w:szCs w:val="24"/>
          <w:lang w:val="en-US"/>
        </w:rPr>
        <w:t xml:space="preserve"> prevent prejudice and discrimination (cf. </w:t>
      </w:r>
      <w:r w:rsidR="00682F45" w:rsidRPr="00BE0D1E">
        <w:rPr>
          <w:rFonts w:ascii="Times New Roman" w:eastAsia="Times New Roman" w:hAnsi="Times New Roman" w:cs="Times New Roman"/>
          <w:sz w:val="24"/>
          <w:szCs w:val="24"/>
          <w:lang w:val="en-US"/>
        </w:rPr>
        <w:t>Rijken and Mertz, 2014</w:t>
      </w:r>
      <w:r w:rsidR="00682F45">
        <w:rPr>
          <w:rFonts w:ascii="Times New Roman" w:eastAsia="Times New Roman" w:hAnsi="Times New Roman" w:cs="Times New Roman"/>
          <w:sz w:val="24"/>
          <w:szCs w:val="24"/>
          <w:lang w:val="en-US"/>
        </w:rPr>
        <w:t>).</w:t>
      </w:r>
    </w:p>
    <w:p w14:paraId="78E9692C" w14:textId="77777777" w:rsidR="00892AFA" w:rsidRDefault="00892AFA">
      <w:pPr>
        <w:jc w:val="both"/>
        <w:rPr>
          <w:rFonts w:ascii="Times New Roman" w:eastAsia="Times New Roman" w:hAnsi="Times New Roman" w:cs="Times New Roman"/>
          <w:sz w:val="24"/>
          <w:szCs w:val="24"/>
          <w:lang w:val="en-US"/>
        </w:rPr>
      </w:pPr>
    </w:p>
    <w:p w14:paraId="00782CE8" w14:textId="77772396"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According to the general understanding and based on our previous research</w:t>
      </w:r>
      <w:r w:rsidR="002A452A">
        <w:rPr>
          <w:rFonts w:ascii="Times New Roman" w:eastAsia="Times New Roman" w:hAnsi="Times New Roman" w:cs="Times New Roman"/>
          <w:sz w:val="24"/>
          <w:szCs w:val="24"/>
          <w:lang w:val="en-US"/>
        </w:rPr>
        <w:t>,</w:t>
      </w:r>
      <w:r w:rsidRPr="00901612">
        <w:rPr>
          <w:rFonts w:ascii="Times New Roman" w:eastAsia="Times New Roman" w:hAnsi="Times New Roman" w:cs="Times New Roman"/>
          <w:sz w:val="24"/>
          <w:szCs w:val="24"/>
          <w:lang w:val="en-US"/>
        </w:rPr>
        <w:t xml:space="preserve"> the double standards of exploiting appearance are gendered: women are more disapproved of in the norms concerning taking advantage of one’s looks. In this article we put forth four possible hypotheses concerning who endorses these double standards. We first examined whether men and women equally endorse these double standards. We found the double standards are generally held by women, not men</w:t>
      </w:r>
      <w:r w:rsidR="006B4F85">
        <w:rPr>
          <w:rFonts w:ascii="Times New Roman" w:eastAsia="Times New Roman" w:hAnsi="Times New Roman" w:cs="Times New Roman"/>
          <w:sz w:val="24"/>
          <w:szCs w:val="24"/>
          <w:lang w:val="en-US"/>
        </w:rPr>
        <w:t>, which is in line with hypothesis three</w:t>
      </w:r>
      <w:r w:rsidRPr="00901612">
        <w:rPr>
          <w:rFonts w:ascii="Times New Roman" w:eastAsia="Times New Roman" w:hAnsi="Times New Roman" w:cs="Times New Roman"/>
          <w:sz w:val="24"/>
          <w:szCs w:val="24"/>
          <w:lang w:val="en-US"/>
        </w:rPr>
        <w:t>. We subsequently explored whether self-perceived attractiveness has an influence on the gendered endorsement of double standards, and found that it is particularly women who do not perceive themselves as attractive who are prone to hold double standards</w:t>
      </w:r>
      <w:r w:rsidR="006B4F85">
        <w:rPr>
          <w:rFonts w:ascii="Times New Roman" w:eastAsia="Times New Roman" w:hAnsi="Times New Roman" w:cs="Times New Roman"/>
          <w:sz w:val="24"/>
          <w:szCs w:val="24"/>
          <w:lang w:val="en-US"/>
        </w:rPr>
        <w:t>. This finding supports hypothesis four.</w:t>
      </w:r>
      <w:r w:rsidR="00714468">
        <w:rPr>
          <w:rFonts w:ascii="Times New Roman" w:eastAsia="Times New Roman" w:hAnsi="Times New Roman" w:cs="Times New Roman"/>
          <w:sz w:val="24"/>
          <w:szCs w:val="24"/>
          <w:lang w:val="en-US"/>
        </w:rPr>
        <w:t xml:space="preserve"> </w:t>
      </w:r>
    </w:p>
    <w:p w14:paraId="1D5F7B07"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72FF7E9A" w14:textId="01067CC8" w:rsidR="00835765" w:rsidRPr="002C53E1" w:rsidRDefault="00835765" w:rsidP="00835765">
      <w:pPr>
        <w:jc w:val="both"/>
        <w:rPr>
          <w:rFonts w:ascii="Times New Roman" w:eastAsia="Times New Roman" w:hAnsi="Times New Roman" w:cs="Times New Roman"/>
          <w:sz w:val="24"/>
          <w:szCs w:val="24"/>
          <w:lang w:val="en-US"/>
        </w:rPr>
      </w:pPr>
      <w:r w:rsidRPr="002C53E1">
        <w:rPr>
          <w:rFonts w:ascii="Times New Roman" w:eastAsia="Times New Roman" w:hAnsi="Times New Roman" w:cs="Times New Roman"/>
          <w:sz w:val="24"/>
          <w:szCs w:val="24"/>
          <w:lang w:val="en-US"/>
        </w:rPr>
        <w:t>These findings stand in opposition to our first hypothesis, drawn particularly from the theory of erotic capital (Hakim, 2010), which assumes that men discourage women from using their appearance to gain advantages</w:t>
      </w:r>
      <w:r w:rsidR="0015000F">
        <w:rPr>
          <w:rFonts w:ascii="Times New Roman" w:eastAsia="Times New Roman" w:hAnsi="Times New Roman" w:cs="Times New Roman"/>
          <w:sz w:val="24"/>
          <w:szCs w:val="24"/>
          <w:lang w:val="en-US"/>
        </w:rPr>
        <w:t xml:space="preserve"> in life</w:t>
      </w:r>
      <w:r w:rsidRPr="002C53E1">
        <w:rPr>
          <w:rFonts w:ascii="Times New Roman" w:eastAsia="Times New Roman" w:hAnsi="Times New Roman" w:cs="Times New Roman"/>
          <w:sz w:val="24"/>
          <w:szCs w:val="24"/>
          <w:lang w:val="en-US"/>
        </w:rPr>
        <w:t>. We found</w:t>
      </w:r>
      <w:r w:rsidR="00CF0BBB">
        <w:rPr>
          <w:rFonts w:ascii="Times New Roman" w:eastAsia="Times New Roman" w:hAnsi="Times New Roman" w:cs="Times New Roman"/>
          <w:sz w:val="24"/>
          <w:szCs w:val="24"/>
          <w:lang w:val="en-US"/>
        </w:rPr>
        <w:t xml:space="preserve"> that</w:t>
      </w:r>
      <w:r w:rsidRPr="002C53E1">
        <w:rPr>
          <w:rFonts w:ascii="Times New Roman" w:eastAsia="Times New Roman" w:hAnsi="Times New Roman" w:cs="Times New Roman"/>
          <w:sz w:val="24"/>
          <w:szCs w:val="24"/>
          <w:lang w:val="en-US"/>
        </w:rPr>
        <w:t xml:space="preserve"> men do not</w:t>
      </w:r>
      <w:r w:rsidR="00CF0BBB">
        <w:rPr>
          <w:rFonts w:ascii="Times New Roman" w:eastAsia="Times New Roman" w:hAnsi="Times New Roman" w:cs="Times New Roman"/>
          <w:sz w:val="24"/>
          <w:szCs w:val="24"/>
          <w:lang w:val="en-US"/>
        </w:rPr>
        <w:t>, in fact,</w:t>
      </w:r>
      <w:r w:rsidRPr="002C53E1">
        <w:rPr>
          <w:rFonts w:ascii="Times New Roman" w:eastAsia="Times New Roman" w:hAnsi="Times New Roman" w:cs="Times New Roman"/>
          <w:sz w:val="24"/>
          <w:szCs w:val="24"/>
          <w:lang w:val="en-US"/>
        </w:rPr>
        <w:t xml:space="preserve"> appear to feel the need to restrict women exploiting their aesthetic capital any more than </w:t>
      </w:r>
      <w:r w:rsidR="00835748">
        <w:rPr>
          <w:rFonts w:ascii="Times New Roman" w:eastAsia="Times New Roman" w:hAnsi="Times New Roman" w:cs="Times New Roman"/>
          <w:sz w:val="24"/>
          <w:szCs w:val="24"/>
          <w:lang w:val="en-US"/>
        </w:rPr>
        <w:t>men</w:t>
      </w:r>
      <w:r w:rsidRPr="002C53E1">
        <w:rPr>
          <w:rFonts w:ascii="Times New Roman" w:eastAsia="Times New Roman" w:hAnsi="Times New Roman" w:cs="Times New Roman"/>
          <w:sz w:val="24"/>
          <w:szCs w:val="24"/>
          <w:lang w:val="en-US"/>
        </w:rPr>
        <w:t xml:space="preserve"> wish to restrict </w:t>
      </w:r>
      <w:r w:rsidR="00835748">
        <w:rPr>
          <w:rFonts w:ascii="Times New Roman" w:eastAsia="Times New Roman" w:hAnsi="Times New Roman" w:cs="Times New Roman"/>
          <w:sz w:val="24"/>
          <w:szCs w:val="24"/>
          <w:lang w:val="en-US"/>
        </w:rPr>
        <w:t xml:space="preserve">other </w:t>
      </w:r>
      <w:r w:rsidRPr="002C53E1">
        <w:rPr>
          <w:rFonts w:ascii="Times New Roman" w:eastAsia="Times New Roman" w:hAnsi="Times New Roman" w:cs="Times New Roman"/>
          <w:sz w:val="24"/>
          <w:szCs w:val="24"/>
          <w:lang w:val="en-US"/>
        </w:rPr>
        <w:t>men doing the same. So, on top of the conceptual problems and possibly misguided premises the theory of erotic capital is ridden with (e.g. Green</w:t>
      </w:r>
      <w:r w:rsidR="00660894">
        <w:rPr>
          <w:rFonts w:ascii="Times New Roman" w:eastAsia="Times New Roman" w:hAnsi="Times New Roman" w:cs="Times New Roman"/>
          <w:sz w:val="24"/>
          <w:szCs w:val="24"/>
          <w:lang w:val="en-US"/>
        </w:rPr>
        <w:t>,</w:t>
      </w:r>
      <w:r w:rsidRPr="002C53E1">
        <w:rPr>
          <w:rFonts w:ascii="Times New Roman" w:eastAsia="Times New Roman" w:hAnsi="Times New Roman" w:cs="Times New Roman"/>
          <w:sz w:val="24"/>
          <w:szCs w:val="24"/>
          <w:lang w:val="en-US"/>
        </w:rPr>
        <w:t xml:space="preserve"> 2012), our empirical results too would suggest Hakim’s theory is far from solid.</w:t>
      </w:r>
      <w:r w:rsidR="00997BCE">
        <w:rPr>
          <w:rFonts w:ascii="Times New Roman" w:eastAsia="Times New Roman" w:hAnsi="Times New Roman" w:cs="Times New Roman"/>
          <w:sz w:val="24"/>
          <w:szCs w:val="24"/>
          <w:lang w:val="en-US"/>
        </w:rPr>
        <w:t xml:space="preserve"> </w:t>
      </w:r>
    </w:p>
    <w:p w14:paraId="3E03AE3E" w14:textId="77777777" w:rsidR="00CC2873" w:rsidRPr="00901612" w:rsidRDefault="00CC2873">
      <w:pPr>
        <w:jc w:val="both"/>
        <w:rPr>
          <w:rFonts w:ascii="Times New Roman" w:eastAsia="Times New Roman" w:hAnsi="Times New Roman" w:cs="Times New Roman"/>
          <w:sz w:val="24"/>
          <w:szCs w:val="24"/>
          <w:lang w:val="en-US"/>
        </w:rPr>
      </w:pPr>
    </w:p>
    <w:p w14:paraId="2E406707" w14:textId="4422AA90"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Our second hypothesis, drawn from feminist theories, suggested gendered double standards of exploitation of aesthetic capital would be shared by women and men alike. The presumptions of feminist theories are only partly vindicated, because it is not both men and women who endorse these double standards. While feminist scholars are correct in that it is not solely men who normatively limit women’s exploitation of aesthetic capital, explanations drawing from feminist scholarship appear lacking in this context, as they cannot fully account for why women embrace these double standards, whereas men generally do not. As discussed, we found no evidence of double standards analysing men’s responses, which indicates that with respect to (dis)approving the exploitation of aesthetic capital, men’s normative judgements are similar on the basis of gender. Thus, </w:t>
      </w:r>
      <w:r w:rsidR="00864CFC">
        <w:rPr>
          <w:rFonts w:ascii="Times New Roman" w:eastAsia="Times New Roman" w:hAnsi="Times New Roman" w:cs="Times New Roman"/>
          <w:sz w:val="24"/>
          <w:szCs w:val="24"/>
          <w:lang w:val="en-US"/>
        </w:rPr>
        <w:t xml:space="preserve">while </w:t>
      </w:r>
      <w:r w:rsidRPr="00901612">
        <w:rPr>
          <w:rFonts w:ascii="Times New Roman" w:eastAsia="Times New Roman" w:hAnsi="Times New Roman" w:cs="Times New Roman"/>
          <w:sz w:val="24"/>
          <w:szCs w:val="24"/>
          <w:lang w:val="en-US"/>
        </w:rPr>
        <w:t xml:space="preserve">our results </w:t>
      </w:r>
      <w:r w:rsidR="00864CFC">
        <w:rPr>
          <w:rFonts w:ascii="Times New Roman" w:eastAsia="Times New Roman" w:hAnsi="Times New Roman" w:cs="Times New Roman"/>
          <w:sz w:val="24"/>
          <w:szCs w:val="24"/>
          <w:lang w:val="en-US"/>
        </w:rPr>
        <w:t xml:space="preserve">do not exactly </w:t>
      </w:r>
      <w:r w:rsidRPr="00901612">
        <w:rPr>
          <w:rFonts w:ascii="Times New Roman" w:eastAsia="Times New Roman" w:hAnsi="Times New Roman" w:cs="Times New Roman"/>
          <w:sz w:val="24"/>
          <w:szCs w:val="24"/>
          <w:lang w:val="en-US"/>
        </w:rPr>
        <w:t>refute the idea that double standards stem from internalised patriarchal values,</w:t>
      </w:r>
      <w:r w:rsidR="00864CFC">
        <w:rPr>
          <w:rFonts w:ascii="Times New Roman" w:eastAsia="Times New Roman" w:hAnsi="Times New Roman" w:cs="Times New Roman"/>
          <w:sz w:val="24"/>
          <w:szCs w:val="24"/>
          <w:lang w:val="en-US"/>
        </w:rPr>
        <w:t xml:space="preserve"> </w:t>
      </w:r>
      <w:r w:rsidRPr="00901612">
        <w:rPr>
          <w:rFonts w:ascii="Times New Roman" w:eastAsia="Times New Roman" w:hAnsi="Times New Roman" w:cs="Times New Roman"/>
          <w:sz w:val="24"/>
          <w:szCs w:val="24"/>
          <w:lang w:val="en-US"/>
        </w:rPr>
        <w:t>they</w:t>
      </w:r>
      <w:r w:rsidR="00864CFC">
        <w:rPr>
          <w:rFonts w:ascii="Times New Roman" w:eastAsia="Times New Roman" w:hAnsi="Times New Roman" w:cs="Times New Roman"/>
          <w:sz w:val="24"/>
          <w:szCs w:val="24"/>
          <w:lang w:val="en-US"/>
        </w:rPr>
        <w:t xml:space="preserve"> do</w:t>
      </w:r>
      <w:r w:rsidRPr="00901612">
        <w:rPr>
          <w:rFonts w:ascii="Times New Roman" w:eastAsia="Times New Roman" w:hAnsi="Times New Roman" w:cs="Times New Roman"/>
          <w:sz w:val="24"/>
          <w:szCs w:val="24"/>
          <w:lang w:val="en-US"/>
        </w:rPr>
        <w:t xml:space="preserve"> call for further elaboration.</w:t>
      </w:r>
    </w:p>
    <w:p w14:paraId="77BD3D99" w14:textId="77777777" w:rsidR="00CC2873" w:rsidRPr="00901612" w:rsidRDefault="00CC2873">
      <w:pPr>
        <w:jc w:val="both"/>
        <w:rPr>
          <w:rFonts w:ascii="Times New Roman" w:eastAsia="Times New Roman" w:hAnsi="Times New Roman" w:cs="Times New Roman"/>
          <w:sz w:val="24"/>
          <w:szCs w:val="24"/>
          <w:lang w:val="en-US"/>
        </w:rPr>
      </w:pPr>
    </w:p>
    <w:p w14:paraId="31F1106B" w14:textId="36191E5B"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lastRenderedPageBreak/>
        <w:t xml:space="preserve">Our third hypothesis was not based as much on a clear theoretical perspective as on empirical evidence suggesting women would be likely to disapprove of women exploiting their aesthetic capital. Our results support this hypothesis. Moreover, examining the interaction of gender and subjective ratings of one’s own appearance reveals that women who feel they are disadvantaged appearance-wise are particularly prone to endorse double standards. This finding favours our fourth hypothesis, which highlighted the importance of one’s own subjective evaluation of one’s appearance; the experience of possessing aesthetic assets. </w:t>
      </w:r>
    </w:p>
    <w:p w14:paraId="080F99D6"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598D6CB9" w14:textId="77777777" w:rsidR="00835765"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It could be concluded that it is primarily those who stand in a particu</w:t>
      </w:r>
      <w:r w:rsidR="00B35AEF">
        <w:rPr>
          <w:rFonts w:ascii="Times New Roman" w:eastAsia="Times New Roman" w:hAnsi="Times New Roman" w:cs="Times New Roman"/>
          <w:sz w:val="24"/>
          <w:szCs w:val="24"/>
          <w:lang w:val="en-US"/>
        </w:rPr>
        <w:t>larly vulnerable position in</w:t>
      </w:r>
      <w:r w:rsidRPr="00901612">
        <w:rPr>
          <w:rFonts w:ascii="Times New Roman" w:eastAsia="Times New Roman" w:hAnsi="Times New Roman" w:cs="Times New Roman"/>
          <w:sz w:val="24"/>
          <w:szCs w:val="24"/>
          <w:lang w:val="en-US"/>
        </w:rPr>
        <w:t xml:space="preserve"> ”</w:t>
      </w:r>
      <w:r w:rsidR="00B35AEF">
        <w:rPr>
          <w:rFonts w:ascii="Times New Roman" w:eastAsia="Times New Roman" w:hAnsi="Times New Roman" w:cs="Times New Roman"/>
          <w:sz w:val="24"/>
          <w:szCs w:val="24"/>
          <w:lang w:val="en-US"/>
        </w:rPr>
        <w:t xml:space="preserve">the </w:t>
      </w:r>
      <w:r w:rsidRPr="00901612">
        <w:rPr>
          <w:rFonts w:ascii="Times New Roman" w:eastAsia="Times New Roman" w:hAnsi="Times New Roman" w:cs="Times New Roman"/>
          <w:sz w:val="24"/>
          <w:szCs w:val="24"/>
          <w:lang w:val="en-US"/>
        </w:rPr>
        <w:t xml:space="preserve">appearance-game” who embrace these double standards. As discussed, developing aesthetic capital is more accepted for – perhaps even expected of – women than it is for men, and the consequences of not possessing it more severe for women. In this respect, women who regard themselves as lacking aesthetic capital may be considered doubly vulnerable.  </w:t>
      </w:r>
    </w:p>
    <w:p w14:paraId="2190E813" w14:textId="77777777" w:rsidR="00CC2873" w:rsidRPr="00901612" w:rsidRDefault="00CC2873">
      <w:pPr>
        <w:jc w:val="both"/>
        <w:rPr>
          <w:rFonts w:ascii="Times New Roman" w:eastAsia="Times New Roman" w:hAnsi="Times New Roman" w:cs="Times New Roman"/>
          <w:sz w:val="24"/>
          <w:szCs w:val="24"/>
          <w:lang w:val="en-US"/>
        </w:rPr>
      </w:pPr>
    </w:p>
    <w:p w14:paraId="4F23E5D6"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While survey designs like the one at hand provide invaluable insight into the gendered nature of double standards, a potential difficulty with this method lies in the problem of interpretation. Firstly, such designs ask people to respond to a social object – either a hypothetical social situation or a person (cf. Finch, 1987). While our dependent variables were formulated so as to incite judgements of situations, it is hard to tell whether respondents actually judged the scenario or the man or woman in the scenario. Moreover, it is impossible to deduce from survey responses what particular elements in the hypothetical situation provoked respondents to respond in a particular manner. Even with more elaborate vignettes, we cannot know what additional details respondents are ”filling in” (ibid.). What do respondents project </w:t>
      </w:r>
      <w:r w:rsidR="002A452A">
        <w:rPr>
          <w:rFonts w:ascii="Times New Roman" w:eastAsia="Times New Roman" w:hAnsi="Times New Roman" w:cs="Times New Roman"/>
          <w:sz w:val="24"/>
          <w:szCs w:val="24"/>
          <w:lang w:val="en-US"/>
        </w:rPr>
        <w:t>i</w:t>
      </w:r>
      <w:r w:rsidRPr="00901612">
        <w:rPr>
          <w:rFonts w:ascii="Times New Roman" w:eastAsia="Times New Roman" w:hAnsi="Times New Roman" w:cs="Times New Roman"/>
          <w:sz w:val="24"/>
          <w:szCs w:val="24"/>
          <w:lang w:val="en-US"/>
        </w:rPr>
        <w:t>nto the scenario; do they for example imagine the employer as a male wishing to profit from the woman’s looks? Or are respondents in lieu of situation judging the woman in it, and if so, how do they imagine her? Is she cunning and competent, or is she compensating for the lack of other attributes? What is the appearance she is profiting of like –sexy and flirty, or just well dressed?</w:t>
      </w:r>
    </w:p>
    <w:p w14:paraId="2F3520C7" w14:textId="77777777" w:rsidR="00CC2873" w:rsidRPr="00901612" w:rsidRDefault="00CC2873">
      <w:pPr>
        <w:jc w:val="both"/>
        <w:rPr>
          <w:rFonts w:ascii="Times New Roman" w:eastAsia="Times New Roman" w:hAnsi="Times New Roman" w:cs="Times New Roman"/>
          <w:sz w:val="24"/>
          <w:szCs w:val="24"/>
          <w:lang w:val="en-US"/>
        </w:rPr>
      </w:pPr>
    </w:p>
    <w:p w14:paraId="24374A8F"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People may also relate the scenario to their own experiences. One possible and very easy explanation as to why it is women, not men, who endorse this double standard is that women, and less attractive women in particular, could have more negative experiences of appearance unjustly working as an asset. Furthermore, even if people lack experiences relating to the scenarios depicted, they most probably have been exposed to similar representations in the media. Media has a tendency to reduce women to aesthetic and sexualized value, and this is something we should reasonably expect some women to want to distance themselves from. Perhaps, then, in endorsing double standards, women are not necessarily morally judging other actual women, but are instead opposed to the idea of aesthetic criteria having an effect on women’s lives. So while endorsing gendered double standards is necessarily a sexist practice, endorsing them could perversely, for some women, be a way to oppose sexism.</w:t>
      </w:r>
    </w:p>
    <w:p w14:paraId="783428BC" w14:textId="77777777" w:rsidR="00CC2873" w:rsidRPr="00901612" w:rsidRDefault="00CC2873">
      <w:pPr>
        <w:jc w:val="both"/>
        <w:rPr>
          <w:rFonts w:ascii="Times New Roman" w:eastAsia="Times New Roman" w:hAnsi="Times New Roman" w:cs="Times New Roman"/>
          <w:sz w:val="24"/>
          <w:szCs w:val="24"/>
          <w:lang w:val="en-US"/>
        </w:rPr>
      </w:pPr>
    </w:p>
    <w:p w14:paraId="040BBDDF" w14:textId="339B6933" w:rsidR="00BE0D1E" w:rsidRDefault="0074179C" w:rsidP="00BE0D1E">
      <w:pPr>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Although our research </w:t>
      </w:r>
      <w:r w:rsidR="00037743">
        <w:rPr>
          <w:rFonts w:ascii="Times New Roman" w:eastAsia="Times New Roman" w:hAnsi="Times New Roman" w:cs="Times New Roman"/>
          <w:sz w:val="24"/>
          <w:szCs w:val="24"/>
          <w:lang w:val="en-US"/>
        </w:rPr>
        <w:t>is,</w:t>
      </w:r>
      <w:r w:rsidR="00CF0BBB" w:rsidRPr="002C53E1">
        <w:rPr>
          <w:lang w:val="en-US"/>
        </w:rPr>
        <w:t xml:space="preserve"> </w:t>
      </w:r>
      <w:r w:rsidR="00CF0BBB" w:rsidRPr="00CF0BBB">
        <w:rPr>
          <w:rFonts w:ascii="Times New Roman" w:eastAsia="Times New Roman" w:hAnsi="Times New Roman" w:cs="Times New Roman"/>
          <w:sz w:val="24"/>
          <w:szCs w:val="24"/>
          <w:lang w:val="en-US"/>
        </w:rPr>
        <w:t>to the best of our knowledge</w:t>
      </w:r>
      <w:r w:rsidR="00037743">
        <w:rPr>
          <w:rFonts w:ascii="Times New Roman" w:eastAsia="Times New Roman" w:hAnsi="Times New Roman" w:cs="Times New Roman"/>
          <w:sz w:val="24"/>
          <w:szCs w:val="24"/>
          <w:lang w:val="en-US"/>
        </w:rPr>
        <w:t>, the first study on appearance-related double st</w:t>
      </w:r>
      <w:r>
        <w:rPr>
          <w:rFonts w:ascii="Times New Roman" w:eastAsia="Times New Roman" w:hAnsi="Times New Roman" w:cs="Times New Roman"/>
          <w:sz w:val="24"/>
          <w:szCs w:val="24"/>
          <w:lang w:val="en-US"/>
        </w:rPr>
        <w:t>and</w:t>
      </w:r>
      <w:r w:rsidR="00037743">
        <w:rPr>
          <w:rFonts w:ascii="Times New Roman" w:eastAsia="Times New Roman" w:hAnsi="Times New Roman" w:cs="Times New Roman"/>
          <w:sz w:val="24"/>
          <w:szCs w:val="24"/>
          <w:lang w:val="en-US"/>
        </w:rPr>
        <w:t>ards utilising data from a nationally representative survey, o</w:t>
      </w:r>
      <w:r w:rsidR="00BE0D1E" w:rsidRPr="00BE0D1E">
        <w:rPr>
          <w:rFonts w:ascii="Times New Roman" w:eastAsia="Times New Roman" w:hAnsi="Times New Roman" w:cs="Times New Roman"/>
          <w:sz w:val="24"/>
          <w:szCs w:val="24"/>
          <w:lang w:val="en-US"/>
        </w:rPr>
        <w:t xml:space="preserve">ur findings call for </w:t>
      </w:r>
      <w:r w:rsidR="00CF0BBB">
        <w:rPr>
          <w:rFonts w:ascii="Times New Roman" w:eastAsia="Times New Roman" w:hAnsi="Times New Roman" w:cs="Times New Roman"/>
          <w:sz w:val="24"/>
          <w:szCs w:val="24"/>
          <w:lang w:val="en-US"/>
        </w:rPr>
        <w:t xml:space="preserve">more </w:t>
      </w:r>
      <w:r w:rsidR="00BE0D1E" w:rsidRPr="00BE0D1E">
        <w:rPr>
          <w:rFonts w:ascii="Times New Roman" w:eastAsia="Times New Roman" w:hAnsi="Times New Roman" w:cs="Times New Roman"/>
          <w:sz w:val="24"/>
          <w:szCs w:val="24"/>
          <w:lang w:val="en-US"/>
        </w:rPr>
        <w:t>in-depth research on the matter. In this article</w:t>
      </w:r>
      <w:r w:rsidR="00CF0BBB">
        <w:rPr>
          <w:rFonts w:ascii="Times New Roman" w:eastAsia="Times New Roman" w:hAnsi="Times New Roman" w:cs="Times New Roman"/>
          <w:sz w:val="24"/>
          <w:szCs w:val="24"/>
          <w:lang w:val="en-US"/>
        </w:rPr>
        <w:t>,</w:t>
      </w:r>
      <w:r w:rsidR="00BE0D1E" w:rsidRPr="00BE0D1E">
        <w:rPr>
          <w:rFonts w:ascii="Times New Roman" w:eastAsia="Times New Roman" w:hAnsi="Times New Roman" w:cs="Times New Roman"/>
          <w:sz w:val="24"/>
          <w:szCs w:val="24"/>
          <w:lang w:val="en-US"/>
        </w:rPr>
        <w:t xml:space="preserve"> we have </w:t>
      </w:r>
      <w:r w:rsidR="006019E0">
        <w:rPr>
          <w:rFonts w:ascii="Times New Roman" w:eastAsia="Times New Roman" w:hAnsi="Times New Roman" w:cs="Times New Roman"/>
          <w:sz w:val="24"/>
          <w:szCs w:val="24"/>
          <w:lang w:val="en-US"/>
        </w:rPr>
        <w:t>proved</w:t>
      </w:r>
      <w:r w:rsidR="00BE0D1E" w:rsidRPr="00BE0D1E">
        <w:rPr>
          <w:rFonts w:ascii="Times New Roman" w:eastAsia="Times New Roman" w:hAnsi="Times New Roman" w:cs="Times New Roman"/>
          <w:sz w:val="24"/>
          <w:szCs w:val="24"/>
          <w:lang w:val="en-US"/>
        </w:rPr>
        <w:t xml:space="preserve"> the existence of a social phenomenon – the double standard of exploiting appearance – on the societal level</w:t>
      </w:r>
      <w:r w:rsidR="006019E0">
        <w:rPr>
          <w:rFonts w:ascii="Times New Roman" w:eastAsia="Times New Roman" w:hAnsi="Times New Roman" w:cs="Times New Roman"/>
          <w:sz w:val="24"/>
          <w:szCs w:val="24"/>
          <w:lang w:val="en-US"/>
        </w:rPr>
        <w:t xml:space="preserve"> in Finland</w:t>
      </w:r>
      <w:r w:rsidR="00BE0D1E" w:rsidRPr="00BE0D1E">
        <w:rPr>
          <w:rFonts w:ascii="Times New Roman" w:eastAsia="Times New Roman" w:hAnsi="Times New Roman" w:cs="Times New Roman"/>
          <w:sz w:val="24"/>
          <w:szCs w:val="24"/>
          <w:lang w:val="en-US"/>
        </w:rPr>
        <w:t xml:space="preserve">, </w:t>
      </w:r>
      <w:r w:rsidR="00BE0D1E" w:rsidRPr="00BE0D1E">
        <w:rPr>
          <w:rFonts w:ascii="Times New Roman" w:eastAsia="Times New Roman" w:hAnsi="Times New Roman" w:cs="Times New Roman"/>
          <w:sz w:val="24"/>
          <w:szCs w:val="24"/>
          <w:lang w:val="en-US"/>
        </w:rPr>
        <w:lastRenderedPageBreak/>
        <w:t xml:space="preserve">and explored who endorses it in terms of gender and attractiveness. Due to the general heteronormativity of the topical literature on the subject, as well as the nature and even the sheer size of the data we employ, the research design of this article is necessarily somewhat simplifying. We agree with recent calls </w:t>
      </w:r>
      <w:r w:rsidR="00CF0BBB">
        <w:rPr>
          <w:rFonts w:ascii="Times New Roman" w:eastAsia="Times New Roman" w:hAnsi="Times New Roman" w:cs="Times New Roman"/>
          <w:sz w:val="24"/>
          <w:szCs w:val="24"/>
          <w:lang w:val="en-US"/>
        </w:rPr>
        <w:t>pointing out that</w:t>
      </w:r>
      <w:r w:rsidR="00BE0D1E" w:rsidRPr="00BE0D1E">
        <w:rPr>
          <w:rFonts w:ascii="Times New Roman" w:eastAsia="Times New Roman" w:hAnsi="Times New Roman" w:cs="Times New Roman"/>
          <w:sz w:val="24"/>
          <w:szCs w:val="24"/>
          <w:lang w:val="en-US"/>
        </w:rPr>
        <w:t xml:space="preserve"> intersectional approaches to aesthetic capital are much needed (Holla and Kuipers, 2015). In order to understand the double standard of exploiting appearance</w:t>
      </w:r>
      <w:r w:rsidR="00CF0BBB">
        <w:rPr>
          <w:rFonts w:ascii="Times New Roman" w:eastAsia="Times New Roman" w:hAnsi="Times New Roman" w:cs="Times New Roman"/>
          <w:sz w:val="24"/>
          <w:szCs w:val="24"/>
          <w:lang w:val="en-US"/>
        </w:rPr>
        <w:t>,</w:t>
      </w:r>
      <w:r w:rsidR="00BE0D1E" w:rsidRPr="00BE0D1E">
        <w:rPr>
          <w:rFonts w:ascii="Times New Roman" w:eastAsia="Times New Roman" w:hAnsi="Times New Roman" w:cs="Times New Roman"/>
          <w:sz w:val="24"/>
          <w:szCs w:val="24"/>
          <w:lang w:val="en-US"/>
        </w:rPr>
        <w:t xml:space="preserve"> we need to take to different methods, and ask different questions. Why and how do women endorse these double standards? How are these gendered norms constructed? </w:t>
      </w:r>
    </w:p>
    <w:p w14:paraId="517FB401" w14:textId="77777777" w:rsidR="00864CFC" w:rsidRPr="00BE0D1E" w:rsidRDefault="00864CFC" w:rsidP="00BE0D1E">
      <w:pPr>
        <w:jc w:val="both"/>
        <w:rPr>
          <w:rFonts w:ascii="Times New Roman" w:eastAsia="Times New Roman" w:hAnsi="Times New Roman" w:cs="Times New Roman"/>
          <w:sz w:val="24"/>
          <w:szCs w:val="24"/>
          <w:lang w:val="en-US"/>
        </w:rPr>
      </w:pPr>
    </w:p>
    <w:p w14:paraId="4AFC2297" w14:textId="5929B8DD" w:rsidR="00990032" w:rsidRDefault="00BE0D1E" w:rsidP="00BE0D1E">
      <w:pPr>
        <w:jc w:val="both"/>
        <w:rPr>
          <w:rFonts w:ascii="Times New Roman" w:eastAsia="Times New Roman" w:hAnsi="Times New Roman" w:cs="Times New Roman"/>
          <w:sz w:val="24"/>
          <w:szCs w:val="24"/>
          <w:lang w:val="en-US"/>
        </w:rPr>
      </w:pPr>
      <w:r w:rsidRPr="00BE0D1E">
        <w:rPr>
          <w:rFonts w:ascii="Times New Roman" w:eastAsia="Times New Roman" w:hAnsi="Times New Roman" w:cs="Times New Roman"/>
          <w:sz w:val="24"/>
          <w:szCs w:val="24"/>
          <w:lang w:val="en-US"/>
        </w:rPr>
        <w:t>Both theoretical and empirical accounts are needed to understand the gendered norms that govern how aesthetic capital is used in everyday exchange. As our study was conducted in Finland, the results may not be generali</w:t>
      </w:r>
      <w:r w:rsidR="006019E0">
        <w:rPr>
          <w:rFonts w:ascii="Times New Roman" w:eastAsia="Times New Roman" w:hAnsi="Times New Roman" w:cs="Times New Roman"/>
          <w:sz w:val="24"/>
          <w:szCs w:val="24"/>
          <w:lang w:val="en-US"/>
        </w:rPr>
        <w:t>s</w:t>
      </w:r>
      <w:r w:rsidRPr="00BE0D1E">
        <w:rPr>
          <w:rFonts w:ascii="Times New Roman" w:eastAsia="Times New Roman" w:hAnsi="Times New Roman" w:cs="Times New Roman"/>
          <w:sz w:val="24"/>
          <w:szCs w:val="24"/>
          <w:lang w:val="en-US"/>
        </w:rPr>
        <w:t>able to other countries. Finland</w:t>
      </w:r>
      <w:r w:rsidR="006019E0">
        <w:rPr>
          <w:rFonts w:ascii="Times New Roman" w:eastAsia="Times New Roman" w:hAnsi="Times New Roman" w:cs="Times New Roman"/>
          <w:sz w:val="24"/>
          <w:szCs w:val="24"/>
          <w:lang w:val="en-US"/>
        </w:rPr>
        <w:t xml:space="preserve">, </w:t>
      </w:r>
      <w:r w:rsidR="006019E0" w:rsidRPr="00BE0D1E">
        <w:rPr>
          <w:rFonts w:ascii="Times New Roman" w:eastAsia="Times New Roman" w:hAnsi="Times New Roman" w:cs="Times New Roman"/>
          <w:sz w:val="24"/>
          <w:szCs w:val="24"/>
          <w:lang w:val="en-US"/>
        </w:rPr>
        <w:t>along with other Nordic countries</w:t>
      </w:r>
      <w:r w:rsidR="006019E0">
        <w:rPr>
          <w:rFonts w:ascii="Times New Roman" w:eastAsia="Times New Roman" w:hAnsi="Times New Roman" w:cs="Times New Roman"/>
          <w:sz w:val="24"/>
          <w:szCs w:val="24"/>
          <w:lang w:val="en-US"/>
        </w:rPr>
        <w:t>,</w:t>
      </w:r>
      <w:r w:rsidRPr="00BE0D1E">
        <w:rPr>
          <w:rFonts w:ascii="Times New Roman" w:eastAsia="Times New Roman" w:hAnsi="Times New Roman" w:cs="Times New Roman"/>
          <w:sz w:val="24"/>
          <w:szCs w:val="24"/>
          <w:lang w:val="en-US"/>
        </w:rPr>
        <w:t xml:space="preserve"> is a country with comparatively high levels of gender equality (e.g. Plantenga et al., 2009; Hausmann et al., 2011). Previous studies on gendered double standards have found</w:t>
      </w:r>
      <w:r w:rsidR="00835748">
        <w:rPr>
          <w:rFonts w:ascii="Times New Roman" w:eastAsia="Times New Roman" w:hAnsi="Times New Roman" w:cs="Times New Roman"/>
          <w:sz w:val="24"/>
          <w:szCs w:val="24"/>
          <w:lang w:val="en-US"/>
        </w:rPr>
        <w:t xml:space="preserve"> that</w:t>
      </w:r>
      <w:r w:rsidRPr="00BE0D1E">
        <w:rPr>
          <w:rFonts w:ascii="Times New Roman" w:eastAsia="Times New Roman" w:hAnsi="Times New Roman" w:cs="Times New Roman"/>
          <w:sz w:val="24"/>
          <w:szCs w:val="24"/>
          <w:lang w:val="en-US"/>
        </w:rPr>
        <w:t xml:space="preserve"> the direction and strength of the double standards are similar within the Nordic countries (</w:t>
      </w:r>
      <w:r w:rsidR="00085B08" w:rsidRPr="00BE0D1E">
        <w:rPr>
          <w:rFonts w:ascii="Times New Roman" w:eastAsia="Times New Roman" w:hAnsi="Times New Roman" w:cs="Times New Roman"/>
          <w:sz w:val="24"/>
          <w:szCs w:val="24"/>
          <w:lang w:val="en-US"/>
        </w:rPr>
        <w:t>Rijken and Mertz, 2014</w:t>
      </w:r>
      <w:r w:rsidR="00085B08">
        <w:rPr>
          <w:rFonts w:ascii="Times New Roman" w:eastAsia="Times New Roman" w:hAnsi="Times New Roman" w:cs="Times New Roman"/>
          <w:sz w:val="24"/>
          <w:szCs w:val="24"/>
          <w:lang w:val="en-US"/>
        </w:rPr>
        <w:t xml:space="preserve">; </w:t>
      </w:r>
      <w:r w:rsidRPr="00BE0D1E">
        <w:rPr>
          <w:rFonts w:ascii="Times New Roman" w:eastAsia="Times New Roman" w:hAnsi="Times New Roman" w:cs="Times New Roman"/>
          <w:sz w:val="24"/>
          <w:szCs w:val="24"/>
          <w:lang w:val="en-US"/>
        </w:rPr>
        <w:t xml:space="preserve">Rijken and Liefbroer, 2016), so it is plausible that our results </w:t>
      </w:r>
      <w:r w:rsidR="00835748">
        <w:rPr>
          <w:rFonts w:ascii="Times New Roman" w:eastAsia="Times New Roman" w:hAnsi="Times New Roman" w:cs="Times New Roman"/>
          <w:sz w:val="24"/>
          <w:szCs w:val="24"/>
          <w:lang w:val="en-US"/>
        </w:rPr>
        <w:t>can be generalised</w:t>
      </w:r>
      <w:r w:rsidRPr="00BE0D1E">
        <w:rPr>
          <w:rFonts w:ascii="Times New Roman" w:eastAsia="Times New Roman" w:hAnsi="Times New Roman" w:cs="Times New Roman"/>
          <w:sz w:val="24"/>
          <w:szCs w:val="24"/>
          <w:lang w:val="en-US"/>
        </w:rPr>
        <w:t xml:space="preserve"> to these countries. International comparisons are needed to understand how widespread these double standards are</w:t>
      </w:r>
      <w:r w:rsidR="00835748">
        <w:rPr>
          <w:rFonts w:ascii="Times New Roman" w:eastAsia="Times New Roman" w:hAnsi="Times New Roman" w:cs="Times New Roman"/>
          <w:sz w:val="24"/>
          <w:szCs w:val="24"/>
          <w:lang w:val="en-US"/>
        </w:rPr>
        <w:t>,</w:t>
      </w:r>
      <w:r w:rsidRPr="00BE0D1E">
        <w:rPr>
          <w:rFonts w:ascii="Times New Roman" w:eastAsia="Times New Roman" w:hAnsi="Times New Roman" w:cs="Times New Roman"/>
          <w:sz w:val="24"/>
          <w:szCs w:val="24"/>
          <w:lang w:val="en-US"/>
        </w:rPr>
        <w:t xml:space="preserve"> and to consider them in relation to structural inequalities.</w:t>
      </w:r>
    </w:p>
    <w:p w14:paraId="300B5453" w14:textId="77777777" w:rsidR="00CC2873" w:rsidRPr="00901612" w:rsidRDefault="00CC2873">
      <w:pPr>
        <w:jc w:val="both"/>
        <w:rPr>
          <w:rFonts w:ascii="Times New Roman" w:eastAsia="Times New Roman" w:hAnsi="Times New Roman" w:cs="Times New Roman"/>
          <w:sz w:val="24"/>
          <w:szCs w:val="24"/>
          <w:lang w:val="en-US"/>
        </w:rPr>
      </w:pPr>
    </w:p>
    <w:p w14:paraId="3DAEBACF" w14:textId="77777777" w:rsidR="00CC2873" w:rsidRPr="00901612" w:rsidRDefault="00CC2873">
      <w:pPr>
        <w:jc w:val="both"/>
        <w:rPr>
          <w:rFonts w:ascii="Times New Roman" w:eastAsia="Times New Roman" w:hAnsi="Times New Roman" w:cs="Times New Roman"/>
          <w:sz w:val="24"/>
          <w:szCs w:val="24"/>
          <w:lang w:val="en-US"/>
        </w:rPr>
      </w:pPr>
    </w:p>
    <w:p w14:paraId="73417C0D" w14:textId="18393841" w:rsidR="00CC2873" w:rsidRPr="002C53E1" w:rsidRDefault="00901612">
      <w:pPr>
        <w:jc w:val="both"/>
        <w:rPr>
          <w:rFonts w:ascii="Times New Roman" w:eastAsia="Times New Roman" w:hAnsi="Times New Roman" w:cs="Times New Roman"/>
          <w:b/>
          <w:sz w:val="24"/>
          <w:szCs w:val="24"/>
          <w:lang w:val="en-US"/>
        </w:rPr>
      </w:pPr>
      <w:r w:rsidRPr="002C53E1">
        <w:rPr>
          <w:rFonts w:ascii="Times New Roman" w:eastAsia="Times New Roman" w:hAnsi="Times New Roman" w:cs="Times New Roman"/>
          <w:b/>
          <w:sz w:val="24"/>
          <w:szCs w:val="24"/>
          <w:lang w:val="en-US"/>
        </w:rPr>
        <w:t>References</w:t>
      </w:r>
    </w:p>
    <w:p w14:paraId="3240EB4B" w14:textId="77777777" w:rsidR="00CC2873" w:rsidRPr="00901612" w:rsidRDefault="00CC2873">
      <w:pPr>
        <w:jc w:val="both"/>
        <w:rPr>
          <w:rFonts w:ascii="Times New Roman" w:eastAsia="Times New Roman" w:hAnsi="Times New Roman" w:cs="Times New Roman"/>
          <w:sz w:val="24"/>
          <w:szCs w:val="24"/>
          <w:lang w:val="en-US"/>
        </w:rPr>
      </w:pPr>
    </w:p>
    <w:p w14:paraId="7F8F7DB9"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Allison, R. and Risman, B.J. (2013), “A double standard for ‘hooking up’: How far have we come toward gender equality?”, </w:t>
      </w:r>
      <w:r w:rsidRPr="00901612">
        <w:rPr>
          <w:rFonts w:ascii="Times New Roman" w:eastAsia="Times New Roman" w:hAnsi="Times New Roman" w:cs="Times New Roman"/>
          <w:i/>
          <w:sz w:val="24"/>
          <w:szCs w:val="24"/>
          <w:lang w:val="en-US"/>
        </w:rPr>
        <w:t>Social Science Research</w:t>
      </w:r>
      <w:r w:rsidRPr="00901612">
        <w:rPr>
          <w:rFonts w:ascii="Times New Roman" w:eastAsia="Times New Roman" w:hAnsi="Times New Roman" w:cs="Times New Roman"/>
          <w:sz w:val="24"/>
          <w:szCs w:val="24"/>
          <w:lang w:val="en-US"/>
        </w:rPr>
        <w:t>, Vol. 42 No. 5, pp. 1191-1206.</w:t>
      </w:r>
    </w:p>
    <w:p w14:paraId="3ED72E79" w14:textId="77777777" w:rsidR="00CC2873" w:rsidRPr="00901612" w:rsidRDefault="00CC2873">
      <w:pPr>
        <w:jc w:val="both"/>
        <w:rPr>
          <w:rFonts w:ascii="Times New Roman" w:eastAsia="Times New Roman" w:hAnsi="Times New Roman" w:cs="Times New Roman"/>
          <w:sz w:val="24"/>
          <w:szCs w:val="24"/>
          <w:lang w:val="en-US"/>
        </w:rPr>
      </w:pPr>
    </w:p>
    <w:p w14:paraId="601EB2FE"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Anderson, T.L., Grunert, C., Katz, A. and Lovascio, S. (2010), “Aesthetic capital: A research review on beauty perks and penalties”, </w:t>
      </w:r>
      <w:r w:rsidRPr="00901612">
        <w:rPr>
          <w:rFonts w:ascii="Times New Roman" w:eastAsia="Times New Roman" w:hAnsi="Times New Roman" w:cs="Times New Roman"/>
          <w:i/>
          <w:sz w:val="24"/>
          <w:szCs w:val="24"/>
          <w:lang w:val="en-US"/>
        </w:rPr>
        <w:t>Sociology Compass</w:t>
      </w:r>
      <w:r w:rsidRPr="00901612">
        <w:rPr>
          <w:rFonts w:ascii="Times New Roman" w:eastAsia="Times New Roman" w:hAnsi="Times New Roman" w:cs="Times New Roman"/>
          <w:sz w:val="24"/>
          <w:szCs w:val="24"/>
          <w:lang w:val="en-US"/>
        </w:rPr>
        <w:t>, Vol. 4 No. 8, pp. 564-575.</w:t>
      </w:r>
    </w:p>
    <w:p w14:paraId="14C5AEB7"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7ECC604B"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Andreyeva, T., Puhl, R.M. and Brownell, K.D. (2008), “Changes in perceived weight discrimination among Americans, 1995–1996 through 2004–2006”, </w:t>
      </w:r>
      <w:r w:rsidRPr="00901612">
        <w:rPr>
          <w:rFonts w:ascii="Times New Roman" w:eastAsia="Times New Roman" w:hAnsi="Times New Roman" w:cs="Times New Roman"/>
          <w:i/>
          <w:sz w:val="24"/>
          <w:szCs w:val="24"/>
          <w:lang w:val="en-US"/>
        </w:rPr>
        <w:t>Obesity</w:t>
      </w:r>
      <w:r w:rsidRPr="00901612">
        <w:rPr>
          <w:rFonts w:ascii="Times New Roman" w:eastAsia="Times New Roman" w:hAnsi="Times New Roman" w:cs="Times New Roman"/>
          <w:sz w:val="24"/>
          <w:szCs w:val="24"/>
          <w:lang w:val="en-US"/>
        </w:rPr>
        <w:t>, Vol. 16 No. 5, pp. 1129-1134.</w:t>
      </w:r>
    </w:p>
    <w:p w14:paraId="019717D5"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1C7A0027"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Bleske-Rechek, A. and Lighthall, M. (2010), “Attractiveness and rivalry in women’s friendships with women”, </w:t>
      </w:r>
      <w:r w:rsidRPr="00901612">
        <w:rPr>
          <w:rFonts w:ascii="Times New Roman" w:eastAsia="Times New Roman" w:hAnsi="Times New Roman" w:cs="Times New Roman"/>
          <w:i/>
          <w:sz w:val="24"/>
          <w:szCs w:val="24"/>
          <w:lang w:val="en-US"/>
        </w:rPr>
        <w:t>Human Nature</w:t>
      </w:r>
      <w:r w:rsidRPr="00901612">
        <w:rPr>
          <w:rFonts w:ascii="Times New Roman" w:eastAsia="Times New Roman" w:hAnsi="Times New Roman" w:cs="Times New Roman"/>
          <w:sz w:val="24"/>
          <w:szCs w:val="24"/>
          <w:lang w:val="en-US"/>
        </w:rPr>
        <w:t>, Vol. 21 No. 1, pp. 82-97.</w:t>
      </w:r>
    </w:p>
    <w:p w14:paraId="0F648D5F"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1F903324"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Bordini, G.S. and Sperb, T.M. (2013), “Sexual double standard: A review of the literature between 2001 and 2010”, </w:t>
      </w:r>
      <w:r w:rsidRPr="00901612">
        <w:rPr>
          <w:rFonts w:ascii="Times New Roman" w:eastAsia="Times New Roman" w:hAnsi="Times New Roman" w:cs="Times New Roman"/>
          <w:i/>
          <w:sz w:val="24"/>
          <w:szCs w:val="24"/>
          <w:lang w:val="en-US"/>
        </w:rPr>
        <w:t>Sexuality &amp; Culture,</w:t>
      </w:r>
      <w:r w:rsidRPr="00901612">
        <w:rPr>
          <w:rFonts w:ascii="Times New Roman" w:eastAsia="Times New Roman" w:hAnsi="Times New Roman" w:cs="Times New Roman"/>
          <w:sz w:val="24"/>
          <w:szCs w:val="24"/>
          <w:lang w:val="en-US"/>
        </w:rPr>
        <w:t xml:space="preserve"> Vol. 17 No. 4, pp. 686–704.</w:t>
      </w:r>
    </w:p>
    <w:p w14:paraId="7A06C20E"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704F90B3"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Bordo, S. (1993), </w:t>
      </w:r>
      <w:r w:rsidRPr="00901612">
        <w:rPr>
          <w:rFonts w:ascii="Times New Roman" w:eastAsia="Times New Roman" w:hAnsi="Times New Roman" w:cs="Times New Roman"/>
          <w:i/>
          <w:sz w:val="24"/>
          <w:szCs w:val="24"/>
          <w:lang w:val="en-US"/>
        </w:rPr>
        <w:t>Unbearable Weight: Feminism, Western Culture and the Body</w:t>
      </w:r>
      <w:r w:rsidRPr="00901612">
        <w:rPr>
          <w:rFonts w:ascii="Times New Roman" w:eastAsia="Times New Roman" w:hAnsi="Times New Roman" w:cs="Times New Roman"/>
          <w:sz w:val="24"/>
          <w:szCs w:val="24"/>
          <w:lang w:val="en-US"/>
        </w:rPr>
        <w:t>, University of California Press, Berkeley.</w:t>
      </w:r>
    </w:p>
    <w:p w14:paraId="376F2421"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3DC9DEA1"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Bourdieu, P. (1984), </w:t>
      </w:r>
      <w:r w:rsidRPr="00901612">
        <w:rPr>
          <w:rFonts w:ascii="Times New Roman" w:eastAsia="Times New Roman" w:hAnsi="Times New Roman" w:cs="Times New Roman"/>
          <w:i/>
          <w:sz w:val="24"/>
          <w:szCs w:val="24"/>
          <w:lang w:val="en-US"/>
        </w:rPr>
        <w:t>Distinction: A Social Critique of the Judgement of Taste</w:t>
      </w:r>
      <w:r w:rsidRPr="00901612">
        <w:rPr>
          <w:rFonts w:ascii="Times New Roman" w:eastAsia="Times New Roman" w:hAnsi="Times New Roman" w:cs="Times New Roman"/>
          <w:sz w:val="24"/>
          <w:szCs w:val="24"/>
          <w:lang w:val="en-US"/>
        </w:rPr>
        <w:t>, Harvard University Press, Cambridge, MA.</w:t>
      </w:r>
    </w:p>
    <w:p w14:paraId="046E9BC3"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lastRenderedPageBreak/>
        <w:t xml:space="preserve"> </w:t>
      </w:r>
    </w:p>
    <w:p w14:paraId="225A3014"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Brunello, G. and d’Hombres, B. (2007), “Does body weight affect wages?: Evidence from Europe”, </w:t>
      </w:r>
      <w:r w:rsidRPr="00901612">
        <w:rPr>
          <w:rFonts w:ascii="Times New Roman" w:eastAsia="Times New Roman" w:hAnsi="Times New Roman" w:cs="Times New Roman"/>
          <w:i/>
          <w:sz w:val="24"/>
          <w:szCs w:val="24"/>
          <w:lang w:val="en-US"/>
        </w:rPr>
        <w:t>Economics &amp; Human Biology</w:t>
      </w:r>
      <w:r w:rsidRPr="00901612">
        <w:rPr>
          <w:rFonts w:ascii="Times New Roman" w:eastAsia="Times New Roman" w:hAnsi="Times New Roman" w:cs="Times New Roman"/>
          <w:sz w:val="24"/>
          <w:szCs w:val="24"/>
          <w:lang w:val="en-US"/>
        </w:rPr>
        <w:t>, Vol. 5 No. 1, pp. 1-19.</w:t>
      </w:r>
    </w:p>
    <w:p w14:paraId="78F3377E"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25A4E0E0"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Cawley, J. (2004), “The impact of obesity on wages”, </w:t>
      </w:r>
      <w:r w:rsidRPr="00901612">
        <w:rPr>
          <w:rFonts w:ascii="Times New Roman" w:eastAsia="Times New Roman" w:hAnsi="Times New Roman" w:cs="Times New Roman"/>
          <w:i/>
          <w:sz w:val="24"/>
          <w:szCs w:val="24"/>
          <w:lang w:val="en-US"/>
        </w:rPr>
        <w:t>Journal of Human resources</w:t>
      </w:r>
      <w:r w:rsidRPr="00901612">
        <w:rPr>
          <w:rFonts w:ascii="Times New Roman" w:eastAsia="Times New Roman" w:hAnsi="Times New Roman" w:cs="Times New Roman"/>
          <w:sz w:val="24"/>
          <w:szCs w:val="24"/>
          <w:lang w:val="en-US"/>
        </w:rPr>
        <w:t>, Vol. 39 No. 2, pp. 451-474.</w:t>
      </w:r>
    </w:p>
    <w:p w14:paraId="4153ADD8"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42410159"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Cawley, J. and Danziger, S. (2005), “Morbid obesity and the transition from welfare to work”, </w:t>
      </w:r>
      <w:r w:rsidRPr="00901612">
        <w:rPr>
          <w:rFonts w:ascii="Times New Roman" w:eastAsia="Times New Roman" w:hAnsi="Times New Roman" w:cs="Times New Roman"/>
          <w:i/>
          <w:sz w:val="24"/>
          <w:szCs w:val="24"/>
          <w:lang w:val="en-US"/>
        </w:rPr>
        <w:t>Journal of Policy Analysis and Management</w:t>
      </w:r>
      <w:r w:rsidRPr="00901612">
        <w:rPr>
          <w:rFonts w:ascii="Times New Roman" w:eastAsia="Times New Roman" w:hAnsi="Times New Roman" w:cs="Times New Roman"/>
          <w:sz w:val="24"/>
          <w:szCs w:val="24"/>
          <w:lang w:val="en-US"/>
        </w:rPr>
        <w:t>, Vol. 24 No. 4, pp. 727-743.</w:t>
      </w:r>
    </w:p>
    <w:p w14:paraId="52DD90EB" w14:textId="77777777" w:rsidR="00CC2873" w:rsidRPr="00901612" w:rsidRDefault="00CC2873">
      <w:pPr>
        <w:jc w:val="both"/>
        <w:rPr>
          <w:rFonts w:ascii="Times New Roman" w:eastAsia="Times New Roman" w:hAnsi="Times New Roman" w:cs="Times New Roman"/>
          <w:sz w:val="24"/>
          <w:szCs w:val="24"/>
          <w:lang w:val="en-US"/>
        </w:rPr>
      </w:pPr>
    </w:p>
    <w:p w14:paraId="190D5C31"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Chithambo, T.P. and Huey, S.J. (2013), “Black/White Differences in Perceived Weight and Attractiveness among Overweight Women”, </w:t>
      </w:r>
      <w:r w:rsidRPr="00901612">
        <w:rPr>
          <w:rFonts w:ascii="Times New Roman" w:eastAsia="Times New Roman" w:hAnsi="Times New Roman" w:cs="Times New Roman"/>
          <w:i/>
          <w:sz w:val="24"/>
          <w:szCs w:val="24"/>
          <w:lang w:val="en-US"/>
        </w:rPr>
        <w:t>Journal of Obesity</w:t>
      </w:r>
      <w:r w:rsidRPr="00901612">
        <w:rPr>
          <w:rFonts w:ascii="Times New Roman" w:eastAsia="Times New Roman" w:hAnsi="Times New Roman" w:cs="Times New Roman"/>
          <w:sz w:val="24"/>
          <w:szCs w:val="24"/>
          <w:lang w:val="en-US"/>
        </w:rPr>
        <w:t>.</w:t>
      </w:r>
    </w:p>
    <w:p w14:paraId="30968EF5"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1AF7079A"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Derks, B., Ellemers, N., van Laar, C. and de Groot, K. (2011), “Do sexist organizational cultures create the Queen Bee?”, </w:t>
      </w:r>
      <w:r w:rsidRPr="00901612">
        <w:rPr>
          <w:rFonts w:ascii="Times New Roman" w:eastAsia="Times New Roman" w:hAnsi="Times New Roman" w:cs="Times New Roman"/>
          <w:i/>
          <w:sz w:val="24"/>
          <w:szCs w:val="24"/>
          <w:lang w:val="en-US"/>
        </w:rPr>
        <w:t>British Journal of Social Psychology</w:t>
      </w:r>
      <w:r w:rsidRPr="00901612">
        <w:rPr>
          <w:rFonts w:ascii="Times New Roman" w:eastAsia="Times New Roman" w:hAnsi="Times New Roman" w:cs="Times New Roman"/>
          <w:sz w:val="24"/>
          <w:szCs w:val="24"/>
          <w:lang w:val="en-US"/>
        </w:rPr>
        <w:t>, Vol. 50 No. 3, pp. 519-535.</w:t>
      </w:r>
    </w:p>
    <w:p w14:paraId="11EB5413"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0C050811"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Ellemers, N., Van den Heuvel, H., de Gilder, D., Maass, A. and Bonvini, A. (2004), “The underrepresentation of women in science: Differential commitment or the queen bee syndrome?” </w:t>
      </w:r>
      <w:r w:rsidRPr="00901612">
        <w:rPr>
          <w:rFonts w:ascii="Times New Roman" w:eastAsia="Times New Roman" w:hAnsi="Times New Roman" w:cs="Times New Roman"/>
          <w:i/>
          <w:sz w:val="24"/>
          <w:szCs w:val="24"/>
          <w:lang w:val="en-US"/>
        </w:rPr>
        <w:t>British Journal of Social Psychology</w:t>
      </w:r>
      <w:r w:rsidRPr="00901612">
        <w:rPr>
          <w:rFonts w:ascii="Times New Roman" w:eastAsia="Times New Roman" w:hAnsi="Times New Roman" w:cs="Times New Roman"/>
          <w:sz w:val="24"/>
          <w:szCs w:val="24"/>
          <w:lang w:val="en-US"/>
        </w:rPr>
        <w:t>, Vol. 43 No. 3, pp. 315–338.</w:t>
      </w:r>
    </w:p>
    <w:p w14:paraId="38131944"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4FBD1C2B"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Falkner, N.H., French, S.A., Jeffery, R.W., Neumark‐Sztainer, D., Sherwood, N.E. and Morton, N. (1999), “Mistreatment due to weight: prevalence and sources of perceived mistreatment in women and men”, </w:t>
      </w:r>
      <w:r w:rsidRPr="00901612">
        <w:rPr>
          <w:rFonts w:ascii="Times New Roman" w:eastAsia="Times New Roman" w:hAnsi="Times New Roman" w:cs="Times New Roman"/>
          <w:i/>
          <w:sz w:val="24"/>
          <w:szCs w:val="24"/>
          <w:lang w:val="en-US"/>
        </w:rPr>
        <w:t>Obesity</w:t>
      </w:r>
      <w:r w:rsidRPr="00901612">
        <w:rPr>
          <w:rFonts w:ascii="Times New Roman" w:eastAsia="Times New Roman" w:hAnsi="Times New Roman" w:cs="Times New Roman"/>
          <w:sz w:val="24"/>
          <w:szCs w:val="24"/>
          <w:lang w:val="en-US"/>
        </w:rPr>
        <w:t>, Vol. 7 No. 6, pp. 572-576.</w:t>
      </w:r>
    </w:p>
    <w:p w14:paraId="24EE8EFD" w14:textId="77777777" w:rsidR="00CC2873" w:rsidRPr="00901612" w:rsidRDefault="00CC2873">
      <w:pPr>
        <w:jc w:val="both"/>
        <w:rPr>
          <w:rFonts w:ascii="Times New Roman" w:eastAsia="Times New Roman" w:hAnsi="Times New Roman" w:cs="Times New Roman"/>
          <w:sz w:val="24"/>
          <w:szCs w:val="24"/>
          <w:lang w:val="en-US"/>
        </w:rPr>
      </w:pPr>
    </w:p>
    <w:p w14:paraId="6EF052EE"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Finch, J. (1987), “The vignette technique in survey research”, </w:t>
      </w:r>
      <w:r w:rsidRPr="00901612">
        <w:rPr>
          <w:rFonts w:ascii="Times New Roman" w:eastAsia="Times New Roman" w:hAnsi="Times New Roman" w:cs="Times New Roman"/>
          <w:i/>
          <w:sz w:val="24"/>
          <w:szCs w:val="24"/>
          <w:lang w:val="en-US"/>
        </w:rPr>
        <w:t>Sociology</w:t>
      </w:r>
      <w:r w:rsidRPr="00901612">
        <w:rPr>
          <w:rFonts w:ascii="Times New Roman" w:eastAsia="Times New Roman" w:hAnsi="Times New Roman" w:cs="Times New Roman"/>
          <w:sz w:val="24"/>
          <w:szCs w:val="24"/>
          <w:lang w:val="en-US"/>
        </w:rPr>
        <w:t>, Vol. 21 No. 1, pp. 105-114.</w:t>
      </w:r>
    </w:p>
    <w:p w14:paraId="14AA5832"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660620A5"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Fiske, S.T., Xu, J., Cuddy, A.C. and Glick, P. (1999), “(Dis)respecting versus (dis)liking: Status and interdependence predict ambivalent stereotypes of competence and warmth”, </w:t>
      </w:r>
      <w:r w:rsidRPr="00901612">
        <w:rPr>
          <w:rFonts w:ascii="Times New Roman" w:eastAsia="Times New Roman" w:hAnsi="Times New Roman" w:cs="Times New Roman"/>
          <w:i/>
          <w:sz w:val="24"/>
          <w:szCs w:val="24"/>
          <w:lang w:val="en-US"/>
        </w:rPr>
        <w:t>Journal of Social Issues</w:t>
      </w:r>
      <w:r w:rsidRPr="00901612">
        <w:rPr>
          <w:rFonts w:ascii="Times New Roman" w:eastAsia="Times New Roman" w:hAnsi="Times New Roman" w:cs="Times New Roman"/>
          <w:sz w:val="24"/>
          <w:szCs w:val="24"/>
          <w:lang w:val="en-US"/>
        </w:rPr>
        <w:t>, Vol. 55 No. 3, pp. 473-489.</w:t>
      </w:r>
    </w:p>
    <w:p w14:paraId="141F59C6" w14:textId="77777777" w:rsidR="00CC2873" w:rsidRPr="00901612" w:rsidRDefault="00CC2873">
      <w:pPr>
        <w:jc w:val="both"/>
        <w:rPr>
          <w:rFonts w:ascii="Times New Roman" w:eastAsia="Times New Roman" w:hAnsi="Times New Roman" w:cs="Times New Roman"/>
          <w:sz w:val="24"/>
          <w:szCs w:val="24"/>
          <w:lang w:val="en-US"/>
        </w:rPr>
      </w:pPr>
    </w:p>
    <w:p w14:paraId="11C3AFC3" w14:textId="77777777" w:rsidR="00CC2873"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Foschi, M. (2000), “Double standards for competence: Theory and research”, </w:t>
      </w:r>
      <w:r w:rsidRPr="00901612">
        <w:rPr>
          <w:rFonts w:ascii="Times New Roman" w:eastAsia="Times New Roman" w:hAnsi="Times New Roman" w:cs="Times New Roman"/>
          <w:i/>
          <w:sz w:val="24"/>
          <w:szCs w:val="24"/>
          <w:lang w:val="en-US"/>
        </w:rPr>
        <w:t>Annual Review of Sociology</w:t>
      </w:r>
      <w:r w:rsidRPr="00901612">
        <w:rPr>
          <w:rFonts w:ascii="Times New Roman" w:eastAsia="Times New Roman" w:hAnsi="Times New Roman" w:cs="Times New Roman"/>
          <w:sz w:val="24"/>
          <w:szCs w:val="24"/>
          <w:lang w:val="en-US"/>
        </w:rPr>
        <w:t>, Vol 26 No. 1, pp. 21-42.</w:t>
      </w:r>
    </w:p>
    <w:p w14:paraId="017214C0" w14:textId="77777777" w:rsidR="00232A99" w:rsidRDefault="00232A99">
      <w:pPr>
        <w:jc w:val="both"/>
        <w:rPr>
          <w:rFonts w:ascii="Times New Roman" w:eastAsia="Times New Roman" w:hAnsi="Times New Roman" w:cs="Times New Roman"/>
          <w:sz w:val="24"/>
          <w:szCs w:val="24"/>
          <w:lang w:val="en-US"/>
        </w:rPr>
      </w:pPr>
    </w:p>
    <w:p w14:paraId="1092CB9D" w14:textId="662FCEDB" w:rsidR="00232A99" w:rsidRDefault="00232A99">
      <w:pPr>
        <w:jc w:val="both"/>
        <w:rPr>
          <w:rFonts w:ascii="Times New Roman" w:eastAsia="Times New Roman" w:hAnsi="Times New Roman" w:cs="Times New Roman"/>
          <w:sz w:val="24"/>
          <w:szCs w:val="24"/>
          <w:lang w:val="en-US"/>
        </w:rPr>
      </w:pPr>
      <w:r w:rsidRPr="00232A99">
        <w:rPr>
          <w:rFonts w:ascii="Times New Roman" w:eastAsia="Times New Roman" w:hAnsi="Times New Roman" w:cs="Times New Roman"/>
          <w:sz w:val="24"/>
          <w:szCs w:val="24"/>
          <w:lang w:val="en-US"/>
        </w:rPr>
        <w:t xml:space="preserve">French, M.T. </w:t>
      </w:r>
      <w:r>
        <w:rPr>
          <w:rFonts w:ascii="Times New Roman" w:eastAsia="Times New Roman" w:hAnsi="Times New Roman" w:cs="Times New Roman"/>
          <w:sz w:val="24"/>
          <w:szCs w:val="24"/>
          <w:lang w:val="en-US"/>
        </w:rPr>
        <w:t>(</w:t>
      </w:r>
      <w:r w:rsidRPr="00232A99">
        <w:rPr>
          <w:rFonts w:ascii="Times New Roman" w:eastAsia="Times New Roman" w:hAnsi="Times New Roman" w:cs="Times New Roman"/>
          <w:sz w:val="24"/>
          <w:szCs w:val="24"/>
          <w:lang w:val="en-US"/>
        </w:rPr>
        <w:t>2002</w:t>
      </w:r>
      <w:r>
        <w:rPr>
          <w:rFonts w:ascii="Times New Roman" w:eastAsia="Times New Roman" w:hAnsi="Times New Roman" w:cs="Times New Roman"/>
          <w:sz w:val="24"/>
          <w:szCs w:val="24"/>
          <w:lang w:val="en-US"/>
        </w:rPr>
        <w:t>),</w:t>
      </w:r>
      <w:r w:rsidRPr="00232A99">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232A99">
        <w:rPr>
          <w:rFonts w:ascii="Times New Roman" w:eastAsia="Times New Roman" w:hAnsi="Times New Roman" w:cs="Times New Roman"/>
          <w:sz w:val="24"/>
          <w:szCs w:val="24"/>
          <w:lang w:val="en-US"/>
        </w:rPr>
        <w:t>Physical appearance and earnings: Further evidence</w:t>
      </w:r>
      <w:r>
        <w:rPr>
          <w:rFonts w:ascii="Times New Roman" w:eastAsia="Times New Roman" w:hAnsi="Times New Roman" w:cs="Times New Roman"/>
          <w:sz w:val="24"/>
          <w:szCs w:val="24"/>
          <w:lang w:val="en-US"/>
        </w:rPr>
        <w:t>”,</w:t>
      </w:r>
      <w:r w:rsidRPr="00232A99">
        <w:rPr>
          <w:rFonts w:ascii="Times New Roman" w:eastAsia="Times New Roman" w:hAnsi="Times New Roman" w:cs="Times New Roman"/>
          <w:sz w:val="24"/>
          <w:szCs w:val="24"/>
          <w:lang w:val="en-US"/>
        </w:rPr>
        <w:t xml:space="preserve"> </w:t>
      </w:r>
      <w:r w:rsidRPr="002C53E1">
        <w:rPr>
          <w:rFonts w:ascii="Times New Roman" w:eastAsia="Times New Roman" w:hAnsi="Times New Roman" w:cs="Times New Roman"/>
          <w:i/>
          <w:sz w:val="24"/>
          <w:szCs w:val="24"/>
          <w:lang w:val="en-US"/>
        </w:rPr>
        <w:t>Applied Economics</w:t>
      </w:r>
      <w:r w:rsidRPr="00232A99">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Vol. 34 No. 5</w:t>
      </w:r>
      <w:r w:rsidRPr="00232A99">
        <w:rPr>
          <w:rFonts w:ascii="Times New Roman" w:eastAsia="Times New Roman" w:hAnsi="Times New Roman" w:cs="Times New Roman"/>
          <w:sz w:val="24"/>
          <w:szCs w:val="24"/>
          <w:lang w:val="en-US"/>
        </w:rPr>
        <w:t>, pp.</w:t>
      </w:r>
      <w:r>
        <w:rPr>
          <w:rFonts w:ascii="Times New Roman" w:eastAsia="Times New Roman" w:hAnsi="Times New Roman" w:cs="Times New Roman"/>
          <w:sz w:val="24"/>
          <w:szCs w:val="24"/>
          <w:lang w:val="en-US"/>
        </w:rPr>
        <w:t xml:space="preserve"> </w:t>
      </w:r>
      <w:r w:rsidRPr="00232A99">
        <w:rPr>
          <w:rFonts w:ascii="Times New Roman" w:eastAsia="Times New Roman" w:hAnsi="Times New Roman" w:cs="Times New Roman"/>
          <w:sz w:val="24"/>
          <w:szCs w:val="24"/>
          <w:lang w:val="en-US"/>
        </w:rPr>
        <w:t>569-572.</w:t>
      </w:r>
    </w:p>
    <w:p w14:paraId="5ED7AA3E" w14:textId="77777777" w:rsidR="00232A99" w:rsidRDefault="00232A99">
      <w:pPr>
        <w:jc w:val="both"/>
        <w:rPr>
          <w:rFonts w:ascii="Times New Roman" w:eastAsia="Times New Roman" w:hAnsi="Times New Roman" w:cs="Times New Roman"/>
          <w:sz w:val="24"/>
          <w:szCs w:val="24"/>
          <w:lang w:val="en-US"/>
        </w:rPr>
      </w:pPr>
    </w:p>
    <w:p w14:paraId="12AB0430" w14:textId="787F9CB4" w:rsidR="00232A99" w:rsidRDefault="00232A99">
      <w:pPr>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Gill, R. (2007),</w:t>
      </w:r>
      <w:r w:rsidRPr="00232A99">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232A99">
        <w:rPr>
          <w:rFonts w:ascii="Times New Roman" w:eastAsia="Times New Roman" w:hAnsi="Times New Roman" w:cs="Times New Roman"/>
          <w:sz w:val="24"/>
          <w:szCs w:val="24"/>
          <w:lang w:val="en-US"/>
        </w:rPr>
        <w:t>Postfeminist media culture: Elements of a sensibility</w:t>
      </w:r>
      <w:r>
        <w:rPr>
          <w:rFonts w:ascii="Times New Roman" w:eastAsia="Times New Roman" w:hAnsi="Times New Roman" w:cs="Times New Roman"/>
          <w:sz w:val="24"/>
          <w:szCs w:val="24"/>
          <w:lang w:val="en-US"/>
        </w:rPr>
        <w:t>”,</w:t>
      </w:r>
      <w:r w:rsidRPr="00232A99">
        <w:rPr>
          <w:rFonts w:ascii="Times New Roman" w:eastAsia="Times New Roman" w:hAnsi="Times New Roman" w:cs="Times New Roman"/>
          <w:sz w:val="24"/>
          <w:szCs w:val="24"/>
          <w:lang w:val="en-US"/>
        </w:rPr>
        <w:t xml:space="preserve"> </w:t>
      </w:r>
      <w:r w:rsidRPr="002C53E1">
        <w:rPr>
          <w:rFonts w:ascii="Times New Roman" w:eastAsia="Times New Roman" w:hAnsi="Times New Roman" w:cs="Times New Roman"/>
          <w:i/>
          <w:sz w:val="24"/>
          <w:szCs w:val="24"/>
          <w:lang w:val="en-US"/>
        </w:rPr>
        <w:t>European journal of cultural studies</w:t>
      </w:r>
      <w:r w:rsidRPr="00232A99">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Vol</w:t>
      </w:r>
      <w:r w:rsidR="00A46D0C">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10 No. 2</w:t>
      </w:r>
      <w:r w:rsidRPr="00232A99">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pp.</w:t>
      </w:r>
      <w:r w:rsidRPr="00232A99">
        <w:rPr>
          <w:rFonts w:ascii="Times New Roman" w:eastAsia="Times New Roman" w:hAnsi="Times New Roman" w:cs="Times New Roman"/>
          <w:sz w:val="24"/>
          <w:szCs w:val="24"/>
          <w:lang w:val="en-US"/>
        </w:rPr>
        <w:t xml:space="preserve"> 147-166.</w:t>
      </w:r>
    </w:p>
    <w:p w14:paraId="7288058B" w14:textId="77777777" w:rsidR="000A21B8" w:rsidRDefault="000A21B8">
      <w:pPr>
        <w:jc w:val="both"/>
        <w:rPr>
          <w:rFonts w:ascii="Times New Roman" w:eastAsia="Times New Roman" w:hAnsi="Times New Roman" w:cs="Times New Roman"/>
          <w:sz w:val="24"/>
          <w:szCs w:val="24"/>
          <w:lang w:val="en-US"/>
        </w:rPr>
      </w:pPr>
    </w:p>
    <w:p w14:paraId="674990CB" w14:textId="7CABE24B" w:rsidR="000A21B8" w:rsidRDefault="000A21B8">
      <w:pPr>
        <w:jc w:val="both"/>
        <w:rPr>
          <w:rFonts w:ascii="Times New Roman" w:eastAsia="Times New Roman" w:hAnsi="Times New Roman" w:cs="Times New Roman"/>
          <w:sz w:val="24"/>
          <w:szCs w:val="24"/>
          <w:lang w:val="en-US"/>
        </w:rPr>
      </w:pPr>
      <w:r w:rsidRPr="000A21B8">
        <w:rPr>
          <w:rFonts w:ascii="Times New Roman" w:eastAsia="Times New Roman" w:hAnsi="Times New Roman" w:cs="Times New Roman"/>
          <w:sz w:val="24"/>
          <w:szCs w:val="24"/>
          <w:lang w:val="en-US"/>
        </w:rPr>
        <w:t>Glass, C.M</w:t>
      </w:r>
      <w:r>
        <w:rPr>
          <w:rFonts w:ascii="Times New Roman" w:eastAsia="Times New Roman" w:hAnsi="Times New Roman" w:cs="Times New Roman"/>
          <w:sz w:val="24"/>
          <w:szCs w:val="24"/>
          <w:lang w:val="en-US"/>
        </w:rPr>
        <w:t>., Haas, S.A. and Reither, E.N.</w:t>
      </w:r>
      <w:r w:rsidRPr="000A21B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0A21B8">
        <w:rPr>
          <w:rFonts w:ascii="Times New Roman" w:eastAsia="Times New Roman" w:hAnsi="Times New Roman" w:cs="Times New Roman"/>
          <w:sz w:val="24"/>
          <w:szCs w:val="24"/>
          <w:lang w:val="en-US"/>
        </w:rPr>
        <w:t>2010</w:t>
      </w:r>
      <w:r>
        <w:rPr>
          <w:rFonts w:ascii="Times New Roman" w:eastAsia="Times New Roman" w:hAnsi="Times New Roman" w:cs="Times New Roman"/>
          <w:sz w:val="24"/>
          <w:szCs w:val="24"/>
          <w:lang w:val="en-US"/>
        </w:rPr>
        <w:t>),</w:t>
      </w:r>
      <w:r w:rsidRPr="000A21B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0A21B8">
        <w:rPr>
          <w:rFonts w:ascii="Times New Roman" w:eastAsia="Times New Roman" w:hAnsi="Times New Roman" w:cs="Times New Roman"/>
          <w:sz w:val="24"/>
          <w:szCs w:val="24"/>
          <w:lang w:val="en-US"/>
        </w:rPr>
        <w:t>The skinny on success: Body mass, gender and occupational standing across the life course</w:t>
      </w:r>
      <w:r>
        <w:rPr>
          <w:rFonts w:ascii="Times New Roman" w:eastAsia="Times New Roman" w:hAnsi="Times New Roman" w:cs="Times New Roman"/>
          <w:sz w:val="24"/>
          <w:szCs w:val="24"/>
          <w:lang w:val="en-US"/>
        </w:rPr>
        <w:t xml:space="preserve">”, </w:t>
      </w:r>
      <w:r w:rsidRPr="002C53E1">
        <w:rPr>
          <w:rFonts w:ascii="Times New Roman" w:eastAsia="Times New Roman" w:hAnsi="Times New Roman" w:cs="Times New Roman"/>
          <w:i/>
          <w:sz w:val="24"/>
          <w:szCs w:val="24"/>
          <w:lang w:val="en-US"/>
        </w:rPr>
        <w:t>Social Forces</w:t>
      </w:r>
      <w:r>
        <w:rPr>
          <w:rFonts w:ascii="Times New Roman" w:eastAsia="Times New Roman" w:hAnsi="Times New Roman" w:cs="Times New Roman"/>
          <w:sz w:val="24"/>
          <w:szCs w:val="24"/>
          <w:lang w:val="en-US"/>
        </w:rPr>
        <w:t>, Vol. 88 No. 4</w:t>
      </w:r>
      <w:r w:rsidRPr="000A21B8">
        <w:rPr>
          <w:rFonts w:ascii="Times New Roman" w:eastAsia="Times New Roman" w:hAnsi="Times New Roman" w:cs="Times New Roman"/>
          <w:sz w:val="24"/>
          <w:szCs w:val="24"/>
          <w:lang w:val="en-US"/>
        </w:rPr>
        <w:t>, pp.</w:t>
      </w:r>
      <w:r>
        <w:rPr>
          <w:rFonts w:ascii="Times New Roman" w:eastAsia="Times New Roman" w:hAnsi="Times New Roman" w:cs="Times New Roman"/>
          <w:sz w:val="24"/>
          <w:szCs w:val="24"/>
          <w:lang w:val="en-US"/>
        </w:rPr>
        <w:t xml:space="preserve"> </w:t>
      </w:r>
      <w:r w:rsidRPr="000A21B8">
        <w:rPr>
          <w:rFonts w:ascii="Times New Roman" w:eastAsia="Times New Roman" w:hAnsi="Times New Roman" w:cs="Times New Roman"/>
          <w:sz w:val="24"/>
          <w:szCs w:val="24"/>
          <w:lang w:val="en-US"/>
        </w:rPr>
        <w:t>1777-1806.</w:t>
      </w:r>
    </w:p>
    <w:p w14:paraId="1B3A9379" w14:textId="15D437F0" w:rsidR="00CC2873" w:rsidRPr="00901612" w:rsidRDefault="00CC2873">
      <w:pPr>
        <w:jc w:val="both"/>
        <w:rPr>
          <w:rFonts w:ascii="Times New Roman" w:eastAsia="Times New Roman" w:hAnsi="Times New Roman" w:cs="Times New Roman"/>
          <w:sz w:val="24"/>
          <w:szCs w:val="24"/>
          <w:lang w:val="en-US"/>
        </w:rPr>
      </w:pPr>
    </w:p>
    <w:p w14:paraId="3138554F"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lastRenderedPageBreak/>
        <w:t xml:space="preserve">Hakim, C. (2010), “Erotic Capital”, </w:t>
      </w:r>
      <w:r w:rsidRPr="00901612">
        <w:rPr>
          <w:rFonts w:ascii="Times New Roman" w:eastAsia="Times New Roman" w:hAnsi="Times New Roman" w:cs="Times New Roman"/>
          <w:i/>
          <w:sz w:val="24"/>
          <w:szCs w:val="24"/>
          <w:lang w:val="en-US"/>
        </w:rPr>
        <w:t>European Sociological Review</w:t>
      </w:r>
      <w:r w:rsidRPr="00901612">
        <w:rPr>
          <w:rFonts w:ascii="Times New Roman" w:eastAsia="Times New Roman" w:hAnsi="Times New Roman" w:cs="Times New Roman"/>
          <w:sz w:val="24"/>
          <w:szCs w:val="24"/>
          <w:lang w:val="en-US"/>
        </w:rPr>
        <w:t>, Vol. 26 No. 5, 499–518.</w:t>
      </w:r>
    </w:p>
    <w:p w14:paraId="592D950F"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44BC46BA"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Hausmann, R., Tyson, L.D. and Zahidi, S. (2011), </w:t>
      </w:r>
      <w:r w:rsidRPr="00901612">
        <w:rPr>
          <w:rFonts w:ascii="Times New Roman" w:eastAsia="Times New Roman" w:hAnsi="Times New Roman" w:cs="Times New Roman"/>
          <w:i/>
          <w:sz w:val="24"/>
          <w:szCs w:val="24"/>
          <w:lang w:val="en-US"/>
        </w:rPr>
        <w:t>The Global Gender Gap Report 2011</w:t>
      </w:r>
      <w:r w:rsidRPr="00901612">
        <w:rPr>
          <w:rFonts w:ascii="Times New Roman" w:eastAsia="Times New Roman" w:hAnsi="Times New Roman" w:cs="Times New Roman"/>
          <w:sz w:val="24"/>
          <w:szCs w:val="24"/>
          <w:lang w:val="en-US"/>
        </w:rPr>
        <w:t>, World Economic Forum, Geneva, Switzerland.</w:t>
      </w:r>
    </w:p>
    <w:p w14:paraId="05F22517"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35859CD4" w14:textId="77777777" w:rsidR="00CC2873" w:rsidRPr="00901612" w:rsidRDefault="00901612">
      <w:pPr>
        <w:jc w:val="both"/>
        <w:rPr>
          <w:rFonts w:ascii="Times New Roman" w:eastAsia="Times New Roman" w:hAnsi="Times New Roman" w:cs="Times New Roman"/>
          <w:sz w:val="24"/>
          <w:szCs w:val="24"/>
          <w:highlight w:val="cyan"/>
          <w:lang w:val="en-US"/>
        </w:rPr>
      </w:pPr>
      <w:r w:rsidRPr="00901612">
        <w:rPr>
          <w:rFonts w:ascii="Times New Roman" w:eastAsia="Times New Roman" w:hAnsi="Times New Roman" w:cs="Times New Roman"/>
          <w:sz w:val="24"/>
          <w:szCs w:val="24"/>
          <w:lang w:val="en-US"/>
        </w:rPr>
        <w:t xml:space="preserve">Holla, S. and Kuipers, G. (2015), “Aesthetic capital”, in Hanquinet, L. and Savage, M. (Eds.), </w:t>
      </w:r>
      <w:r w:rsidRPr="00901612">
        <w:rPr>
          <w:rFonts w:ascii="Times New Roman" w:eastAsia="Times New Roman" w:hAnsi="Times New Roman" w:cs="Times New Roman"/>
          <w:i/>
          <w:sz w:val="24"/>
          <w:szCs w:val="24"/>
          <w:lang w:val="en-US"/>
        </w:rPr>
        <w:t>International Handbook for the Sociology of Art and Culture</w:t>
      </w:r>
      <w:r w:rsidRPr="00901612">
        <w:rPr>
          <w:rFonts w:ascii="Times New Roman" w:eastAsia="Times New Roman" w:hAnsi="Times New Roman" w:cs="Times New Roman"/>
          <w:sz w:val="24"/>
          <w:szCs w:val="24"/>
          <w:lang w:val="en-US"/>
        </w:rPr>
        <w:t>, London, Routledge, pp. 290-304.</w:t>
      </w:r>
    </w:p>
    <w:p w14:paraId="61DE30B4" w14:textId="77777777" w:rsidR="00CC2873" w:rsidRPr="00901612" w:rsidRDefault="00CC2873">
      <w:pPr>
        <w:jc w:val="both"/>
        <w:rPr>
          <w:rFonts w:ascii="Times New Roman" w:eastAsia="Times New Roman" w:hAnsi="Times New Roman" w:cs="Times New Roman"/>
          <w:sz w:val="24"/>
          <w:szCs w:val="24"/>
          <w:highlight w:val="cyan"/>
          <w:lang w:val="en-US"/>
        </w:rPr>
      </w:pPr>
    </w:p>
    <w:p w14:paraId="23FF525E"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Härkönen, J. (2007), “Labour force dynamics and the obesity gap in female unemployment in Finland”, </w:t>
      </w:r>
      <w:r w:rsidRPr="007B2634">
        <w:rPr>
          <w:rFonts w:ascii="Times New Roman" w:eastAsia="Times New Roman" w:hAnsi="Times New Roman" w:cs="Times New Roman"/>
          <w:i/>
          <w:sz w:val="24"/>
          <w:szCs w:val="24"/>
          <w:lang w:val="en-US"/>
        </w:rPr>
        <w:t>Research on Finnish Society</w:t>
      </w:r>
      <w:r w:rsidR="007B2634">
        <w:rPr>
          <w:rFonts w:ascii="Times New Roman" w:eastAsia="Times New Roman" w:hAnsi="Times New Roman" w:cs="Times New Roman"/>
          <w:sz w:val="24"/>
          <w:szCs w:val="24"/>
          <w:lang w:val="en-US"/>
        </w:rPr>
        <w:t>, Vol. 1, pp. 3-</w:t>
      </w:r>
      <w:r w:rsidRPr="00901612">
        <w:rPr>
          <w:rFonts w:ascii="Times New Roman" w:eastAsia="Times New Roman" w:hAnsi="Times New Roman" w:cs="Times New Roman"/>
          <w:sz w:val="24"/>
          <w:szCs w:val="24"/>
          <w:lang w:val="en-US"/>
        </w:rPr>
        <w:t>15.</w:t>
      </w:r>
    </w:p>
    <w:p w14:paraId="1507A5FC" w14:textId="77777777" w:rsidR="00CC2873" w:rsidRPr="00901612" w:rsidRDefault="00CC2873">
      <w:pPr>
        <w:jc w:val="both"/>
        <w:rPr>
          <w:rFonts w:ascii="Times New Roman" w:eastAsia="Times New Roman" w:hAnsi="Times New Roman" w:cs="Times New Roman"/>
          <w:sz w:val="24"/>
          <w:szCs w:val="24"/>
          <w:highlight w:val="cyan"/>
          <w:lang w:val="en-US"/>
        </w:rPr>
      </w:pPr>
    </w:p>
    <w:p w14:paraId="6177731C"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Härkönen, J., Räsänen, P. and Näsi, M. (2011), ”Obesity, Unemployment and Earnings”, </w:t>
      </w:r>
      <w:r w:rsidRPr="00901612">
        <w:rPr>
          <w:rFonts w:ascii="Times New Roman" w:eastAsia="Times New Roman" w:hAnsi="Times New Roman" w:cs="Times New Roman"/>
          <w:i/>
          <w:sz w:val="24"/>
          <w:szCs w:val="24"/>
          <w:lang w:val="en-US"/>
        </w:rPr>
        <w:t>Nordic Journal of Working Life Studies</w:t>
      </w:r>
      <w:r w:rsidRPr="00901612">
        <w:rPr>
          <w:rFonts w:ascii="Times New Roman" w:eastAsia="Times New Roman" w:hAnsi="Times New Roman" w:cs="Times New Roman"/>
          <w:sz w:val="24"/>
          <w:szCs w:val="24"/>
          <w:lang w:val="en-US"/>
        </w:rPr>
        <w:t>, Vol. 1 No. 2, pp. 23-38.</w:t>
      </w:r>
    </w:p>
    <w:p w14:paraId="3E87ECB6" w14:textId="77777777" w:rsidR="00CC2873" w:rsidRPr="00901612" w:rsidRDefault="00CC2873">
      <w:pPr>
        <w:jc w:val="both"/>
        <w:rPr>
          <w:rFonts w:ascii="Times New Roman" w:eastAsia="Times New Roman" w:hAnsi="Times New Roman" w:cs="Times New Roman"/>
          <w:sz w:val="24"/>
          <w:szCs w:val="24"/>
          <w:lang w:val="en-US"/>
        </w:rPr>
      </w:pPr>
    </w:p>
    <w:p w14:paraId="7F90DF66"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Jæger, M.M. (2011), “’A thing of beauty is a joy forever’? Returns to physical attractiveness over the life course”, </w:t>
      </w:r>
      <w:r w:rsidRPr="00901612">
        <w:rPr>
          <w:rFonts w:ascii="Times New Roman" w:eastAsia="Times New Roman" w:hAnsi="Times New Roman" w:cs="Times New Roman"/>
          <w:i/>
          <w:sz w:val="24"/>
          <w:szCs w:val="24"/>
          <w:lang w:val="en-US"/>
        </w:rPr>
        <w:t>Social Forces</w:t>
      </w:r>
      <w:r w:rsidRPr="00901612">
        <w:rPr>
          <w:rFonts w:ascii="Times New Roman" w:eastAsia="Times New Roman" w:hAnsi="Times New Roman" w:cs="Times New Roman"/>
          <w:sz w:val="24"/>
          <w:szCs w:val="24"/>
          <w:lang w:val="en-US"/>
        </w:rPr>
        <w:t>, Vol. 89 No. 3, pp. 983-1003.</w:t>
      </w:r>
    </w:p>
    <w:p w14:paraId="73D751B9" w14:textId="77777777" w:rsidR="00CC2873" w:rsidRPr="00901612" w:rsidRDefault="00CC2873">
      <w:pPr>
        <w:jc w:val="both"/>
        <w:rPr>
          <w:rFonts w:ascii="Times New Roman" w:eastAsia="Times New Roman" w:hAnsi="Times New Roman" w:cs="Times New Roman"/>
          <w:sz w:val="24"/>
          <w:szCs w:val="24"/>
          <w:lang w:val="en-US"/>
        </w:rPr>
      </w:pPr>
    </w:p>
    <w:p w14:paraId="26672836"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Jann, B. (2014), “Plotting Regression Coefficients and Other Estimates”, </w:t>
      </w:r>
      <w:r w:rsidRPr="00901612">
        <w:rPr>
          <w:rFonts w:ascii="Times New Roman" w:eastAsia="Times New Roman" w:hAnsi="Times New Roman" w:cs="Times New Roman"/>
          <w:i/>
          <w:sz w:val="24"/>
          <w:szCs w:val="24"/>
          <w:lang w:val="en-US"/>
        </w:rPr>
        <w:t>Stata Journal,</w:t>
      </w:r>
      <w:r w:rsidRPr="00901612">
        <w:rPr>
          <w:rFonts w:ascii="Times New Roman" w:eastAsia="Times New Roman" w:hAnsi="Times New Roman" w:cs="Times New Roman"/>
          <w:sz w:val="24"/>
          <w:szCs w:val="24"/>
          <w:lang w:val="en-US"/>
        </w:rPr>
        <w:t xml:space="preserve"> Vol. 14 No. 4, pp. 708–737.</w:t>
      </w:r>
    </w:p>
    <w:p w14:paraId="5E7E58C9" w14:textId="77777777" w:rsidR="00CC2873" w:rsidRPr="00901612" w:rsidRDefault="00CC2873">
      <w:pPr>
        <w:jc w:val="both"/>
        <w:rPr>
          <w:rFonts w:ascii="Times New Roman" w:eastAsia="Times New Roman" w:hAnsi="Times New Roman" w:cs="Times New Roman"/>
          <w:sz w:val="24"/>
          <w:szCs w:val="24"/>
          <w:lang w:val="en-US"/>
        </w:rPr>
      </w:pPr>
    </w:p>
    <w:p w14:paraId="30210790"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Johansson, E., Böckerman, P., Kiiskinen, U. and Heliövaara, M. (2009), “Obesity and labour market success in Finland: The difference between having a high BMI and being fat”, </w:t>
      </w:r>
      <w:r w:rsidRPr="00901612">
        <w:rPr>
          <w:rFonts w:ascii="Times New Roman" w:eastAsia="Times New Roman" w:hAnsi="Times New Roman" w:cs="Times New Roman"/>
          <w:i/>
          <w:sz w:val="24"/>
          <w:szCs w:val="24"/>
          <w:lang w:val="en-US"/>
        </w:rPr>
        <w:t>Economics &amp; Human Biology</w:t>
      </w:r>
      <w:r w:rsidRPr="00901612">
        <w:rPr>
          <w:rFonts w:ascii="Times New Roman" w:eastAsia="Times New Roman" w:hAnsi="Times New Roman" w:cs="Times New Roman"/>
          <w:sz w:val="24"/>
          <w:szCs w:val="24"/>
          <w:lang w:val="en-US"/>
        </w:rPr>
        <w:t>, Vol. 7 No. 1, pp. 36-45.</w:t>
      </w:r>
    </w:p>
    <w:p w14:paraId="7E2BF268" w14:textId="77777777" w:rsidR="00CC2873" w:rsidRPr="00901612" w:rsidRDefault="00CC2873">
      <w:pPr>
        <w:jc w:val="both"/>
        <w:rPr>
          <w:rFonts w:ascii="Times New Roman" w:eastAsia="Times New Roman" w:hAnsi="Times New Roman" w:cs="Times New Roman"/>
          <w:sz w:val="24"/>
          <w:szCs w:val="24"/>
          <w:lang w:val="en-US"/>
        </w:rPr>
      </w:pPr>
    </w:p>
    <w:p w14:paraId="76FF6A7A"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Kuipers, G. (2015), “Beauty and distinction? The evaluation of appearance and cultural capital in five European countries”, </w:t>
      </w:r>
      <w:r w:rsidRPr="00901612">
        <w:rPr>
          <w:rFonts w:ascii="Times New Roman" w:eastAsia="Times New Roman" w:hAnsi="Times New Roman" w:cs="Times New Roman"/>
          <w:i/>
          <w:sz w:val="24"/>
          <w:szCs w:val="24"/>
          <w:lang w:val="en-US"/>
        </w:rPr>
        <w:t>Poetics</w:t>
      </w:r>
      <w:r w:rsidRPr="00901612">
        <w:rPr>
          <w:rFonts w:ascii="Times New Roman" w:eastAsia="Times New Roman" w:hAnsi="Times New Roman" w:cs="Times New Roman"/>
          <w:sz w:val="24"/>
          <w:szCs w:val="24"/>
          <w:lang w:val="en-US"/>
        </w:rPr>
        <w:t>, Vol. 53, pp. 38-51.</w:t>
      </w:r>
    </w:p>
    <w:p w14:paraId="3FA4BD56" w14:textId="77777777" w:rsidR="00CC2873" w:rsidRPr="00901612" w:rsidRDefault="00CC2873">
      <w:pPr>
        <w:jc w:val="both"/>
        <w:rPr>
          <w:rFonts w:ascii="Times New Roman" w:eastAsia="Times New Roman" w:hAnsi="Times New Roman" w:cs="Times New Roman"/>
          <w:sz w:val="24"/>
          <w:szCs w:val="24"/>
          <w:lang w:val="en-US"/>
        </w:rPr>
      </w:pPr>
    </w:p>
    <w:p w14:paraId="2E005F30"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Kuwabara, K. and Thébaud, S. (2017), “When Beauty Doesn't Pay: Gender and Beauty Biases in a Peer-to-Peer Loan Market”, </w:t>
      </w:r>
      <w:r w:rsidRPr="00901612">
        <w:rPr>
          <w:rFonts w:ascii="Times New Roman" w:eastAsia="Times New Roman" w:hAnsi="Times New Roman" w:cs="Times New Roman"/>
          <w:i/>
          <w:sz w:val="24"/>
          <w:szCs w:val="24"/>
          <w:lang w:val="en-US"/>
        </w:rPr>
        <w:t>Social Forces</w:t>
      </w:r>
      <w:r w:rsidRPr="00901612">
        <w:rPr>
          <w:rFonts w:ascii="Times New Roman" w:eastAsia="Times New Roman" w:hAnsi="Times New Roman" w:cs="Times New Roman"/>
          <w:sz w:val="24"/>
          <w:szCs w:val="24"/>
          <w:lang w:val="en-US"/>
        </w:rPr>
        <w:t>, Vol. 95 No. 4, pp. 1371-1398.</w:t>
      </w:r>
    </w:p>
    <w:p w14:paraId="5F509132"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30DF266C" w14:textId="77777777" w:rsidR="00CC2873"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Long, J.S. (1997), </w:t>
      </w:r>
      <w:r w:rsidRPr="00901612">
        <w:rPr>
          <w:rFonts w:ascii="Times New Roman" w:eastAsia="Times New Roman" w:hAnsi="Times New Roman" w:cs="Times New Roman"/>
          <w:i/>
          <w:sz w:val="24"/>
          <w:szCs w:val="24"/>
          <w:lang w:val="en-US"/>
        </w:rPr>
        <w:t>Regression models for limited and categorical dependent variables</w:t>
      </w:r>
      <w:r w:rsidRPr="00901612">
        <w:rPr>
          <w:rFonts w:ascii="Times New Roman" w:eastAsia="Times New Roman" w:hAnsi="Times New Roman" w:cs="Times New Roman"/>
          <w:sz w:val="24"/>
          <w:szCs w:val="24"/>
          <w:lang w:val="en-US"/>
        </w:rPr>
        <w:t>, Sage Publications, Thousand Oaks, California.</w:t>
      </w:r>
    </w:p>
    <w:p w14:paraId="461D7620" w14:textId="77777777" w:rsidR="000A21B8" w:rsidRDefault="000A21B8">
      <w:pPr>
        <w:jc w:val="both"/>
        <w:rPr>
          <w:rFonts w:ascii="Times New Roman" w:eastAsia="Times New Roman" w:hAnsi="Times New Roman" w:cs="Times New Roman"/>
          <w:sz w:val="24"/>
          <w:szCs w:val="24"/>
          <w:lang w:val="en-US"/>
        </w:rPr>
      </w:pPr>
    </w:p>
    <w:p w14:paraId="09332206" w14:textId="5247923D" w:rsidR="000A21B8" w:rsidRPr="000A21B8" w:rsidRDefault="000A21B8" w:rsidP="000A21B8">
      <w:pPr>
        <w:jc w:val="both"/>
        <w:rPr>
          <w:rFonts w:ascii="Times New Roman" w:eastAsia="Times New Roman" w:hAnsi="Times New Roman" w:cs="Times New Roman"/>
          <w:sz w:val="24"/>
          <w:szCs w:val="24"/>
          <w:lang w:val="en-US"/>
        </w:rPr>
      </w:pPr>
      <w:r w:rsidRPr="000A21B8">
        <w:rPr>
          <w:rFonts w:ascii="Times New Roman" w:eastAsia="Times New Roman" w:hAnsi="Times New Roman" w:cs="Times New Roman"/>
          <w:sz w:val="24"/>
          <w:szCs w:val="24"/>
          <w:lang w:val="en-US"/>
        </w:rPr>
        <w:t>McClintock</w:t>
      </w:r>
      <w:r>
        <w:rPr>
          <w:rFonts w:ascii="Times New Roman" w:eastAsia="Times New Roman" w:hAnsi="Times New Roman" w:cs="Times New Roman"/>
          <w:sz w:val="24"/>
          <w:szCs w:val="24"/>
          <w:lang w:val="en-US"/>
        </w:rPr>
        <w:t>,</w:t>
      </w:r>
      <w:r w:rsidRPr="000A21B8">
        <w:rPr>
          <w:rFonts w:ascii="Times New Roman" w:eastAsia="Times New Roman" w:hAnsi="Times New Roman" w:cs="Times New Roman"/>
          <w:sz w:val="24"/>
          <w:szCs w:val="24"/>
          <w:lang w:val="en-US"/>
        </w:rPr>
        <w:t xml:space="preserve"> E</w:t>
      </w:r>
      <w:r>
        <w:rPr>
          <w:rFonts w:ascii="Times New Roman" w:eastAsia="Times New Roman" w:hAnsi="Times New Roman" w:cs="Times New Roman"/>
          <w:sz w:val="24"/>
          <w:szCs w:val="24"/>
          <w:lang w:val="en-US"/>
        </w:rPr>
        <w:t>.</w:t>
      </w:r>
      <w:r w:rsidRPr="000A21B8">
        <w:rPr>
          <w:rFonts w:ascii="Times New Roman" w:eastAsia="Times New Roman" w:hAnsi="Times New Roman" w:cs="Times New Roman"/>
          <w:sz w:val="24"/>
          <w:szCs w:val="24"/>
          <w:lang w:val="en-US"/>
        </w:rPr>
        <w:t>A</w:t>
      </w:r>
      <w:r>
        <w:rPr>
          <w:rFonts w:ascii="Times New Roman" w:eastAsia="Times New Roman" w:hAnsi="Times New Roman" w:cs="Times New Roman"/>
          <w:sz w:val="24"/>
          <w:szCs w:val="24"/>
          <w:lang w:val="en-US"/>
        </w:rPr>
        <w:t>.</w:t>
      </w:r>
      <w:r w:rsidRPr="000A21B8">
        <w:rPr>
          <w:rFonts w:ascii="Times New Roman" w:eastAsia="Times New Roman" w:hAnsi="Times New Roman" w:cs="Times New Roman"/>
          <w:sz w:val="24"/>
          <w:szCs w:val="24"/>
          <w:lang w:val="en-US"/>
        </w:rPr>
        <w:t xml:space="preserve"> (2014)</w:t>
      </w:r>
      <w:r>
        <w:rPr>
          <w:rFonts w:ascii="Times New Roman" w:eastAsia="Times New Roman" w:hAnsi="Times New Roman" w:cs="Times New Roman"/>
          <w:sz w:val="24"/>
          <w:szCs w:val="24"/>
          <w:lang w:val="en-US"/>
        </w:rPr>
        <w:t>,</w:t>
      </w:r>
      <w:r w:rsidRPr="000A21B8">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0A21B8">
        <w:rPr>
          <w:rFonts w:ascii="Times New Roman" w:eastAsia="Times New Roman" w:hAnsi="Times New Roman" w:cs="Times New Roman"/>
          <w:sz w:val="24"/>
          <w:szCs w:val="24"/>
          <w:lang w:val="en-US"/>
        </w:rPr>
        <w:t>Beauty and status: The illusion of exchange in partner selection?</w:t>
      </w:r>
      <w:r>
        <w:rPr>
          <w:rFonts w:ascii="Times New Roman" w:eastAsia="Times New Roman" w:hAnsi="Times New Roman" w:cs="Times New Roman"/>
          <w:sz w:val="24"/>
          <w:szCs w:val="24"/>
          <w:lang w:val="en-US"/>
        </w:rPr>
        <w:t>”,</w:t>
      </w:r>
    </w:p>
    <w:p w14:paraId="734974C6" w14:textId="3D2E45C4" w:rsidR="000A21B8" w:rsidRPr="00901612" w:rsidRDefault="000A21B8" w:rsidP="000A21B8">
      <w:pPr>
        <w:jc w:val="both"/>
        <w:rPr>
          <w:rFonts w:ascii="Times New Roman" w:eastAsia="Times New Roman" w:hAnsi="Times New Roman" w:cs="Times New Roman"/>
          <w:sz w:val="24"/>
          <w:szCs w:val="24"/>
          <w:lang w:val="en-US"/>
        </w:rPr>
      </w:pPr>
      <w:r w:rsidRPr="002C53E1">
        <w:rPr>
          <w:rFonts w:ascii="Times New Roman" w:eastAsia="Times New Roman" w:hAnsi="Times New Roman" w:cs="Times New Roman"/>
          <w:i/>
          <w:sz w:val="24"/>
          <w:szCs w:val="24"/>
          <w:lang w:val="en-US"/>
        </w:rPr>
        <w:t>American Sociological Review</w:t>
      </w:r>
      <w:r>
        <w:rPr>
          <w:rFonts w:ascii="Times New Roman" w:eastAsia="Times New Roman" w:hAnsi="Times New Roman" w:cs="Times New Roman"/>
          <w:i/>
          <w:sz w:val="24"/>
          <w:szCs w:val="24"/>
          <w:lang w:val="en-US"/>
        </w:rPr>
        <w:t>,</w:t>
      </w:r>
      <w:r>
        <w:rPr>
          <w:rFonts w:ascii="Times New Roman" w:eastAsia="Times New Roman" w:hAnsi="Times New Roman" w:cs="Times New Roman"/>
          <w:sz w:val="24"/>
          <w:szCs w:val="24"/>
          <w:lang w:val="en-US"/>
        </w:rPr>
        <w:t xml:space="preserve"> Vol.</w:t>
      </w:r>
      <w:r>
        <w:rPr>
          <w:rFonts w:ascii="Times New Roman" w:eastAsia="Times New Roman" w:hAnsi="Times New Roman" w:cs="Times New Roman"/>
          <w:i/>
          <w:sz w:val="24"/>
          <w:szCs w:val="24"/>
          <w:lang w:val="en-US"/>
        </w:rPr>
        <w:t xml:space="preserve"> </w:t>
      </w:r>
      <w:r>
        <w:rPr>
          <w:rFonts w:ascii="Times New Roman" w:eastAsia="Times New Roman" w:hAnsi="Times New Roman" w:cs="Times New Roman"/>
          <w:sz w:val="24"/>
          <w:szCs w:val="24"/>
          <w:lang w:val="en-US"/>
        </w:rPr>
        <w:t>79 No. 4, pp.</w:t>
      </w:r>
      <w:r w:rsidRPr="000A21B8">
        <w:rPr>
          <w:rFonts w:ascii="Times New Roman" w:eastAsia="Times New Roman" w:hAnsi="Times New Roman" w:cs="Times New Roman"/>
          <w:sz w:val="24"/>
          <w:szCs w:val="24"/>
          <w:lang w:val="en-US"/>
        </w:rPr>
        <w:t xml:space="preserve"> 575–604.</w:t>
      </w:r>
    </w:p>
    <w:p w14:paraId="7BD1CF5A"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3B0CB2E5"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Mears, A. (2015), “Girls as elite distinction: The appropriation of bodily capital”, </w:t>
      </w:r>
      <w:r w:rsidRPr="00901612">
        <w:rPr>
          <w:rFonts w:ascii="Times New Roman" w:eastAsia="Times New Roman" w:hAnsi="Times New Roman" w:cs="Times New Roman"/>
          <w:i/>
          <w:sz w:val="24"/>
          <w:szCs w:val="24"/>
          <w:lang w:val="en-US"/>
        </w:rPr>
        <w:t>Poetics</w:t>
      </w:r>
      <w:r w:rsidRPr="00901612">
        <w:rPr>
          <w:rFonts w:ascii="Times New Roman" w:eastAsia="Times New Roman" w:hAnsi="Times New Roman" w:cs="Times New Roman"/>
          <w:sz w:val="24"/>
          <w:szCs w:val="24"/>
          <w:lang w:val="en-US"/>
        </w:rPr>
        <w:t>, Vol. 53, pp. 22-37.</w:t>
      </w:r>
    </w:p>
    <w:p w14:paraId="7137D720"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0644E1F6" w14:textId="77777777" w:rsidR="00CC2873" w:rsidRPr="00901612" w:rsidRDefault="00D3431F">
      <w:pPr>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Mulford, M., Orbell, J., </w:t>
      </w:r>
      <w:r w:rsidR="00901612" w:rsidRPr="00901612">
        <w:rPr>
          <w:rFonts w:ascii="Times New Roman" w:eastAsia="Times New Roman" w:hAnsi="Times New Roman" w:cs="Times New Roman"/>
          <w:sz w:val="24"/>
          <w:szCs w:val="24"/>
          <w:lang w:val="en-US"/>
        </w:rPr>
        <w:t xml:space="preserve">Shatto, C. and Stockard, J. (1998), “Physical Attractiveness, Opportunity, and Success in Everyday Exchange”, </w:t>
      </w:r>
      <w:r w:rsidR="00901612" w:rsidRPr="00901612">
        <w:rPr>
          <w:rFonts w:ascii="Times New Roman" w:eastAsia="Times New Roman" w:hAnsi="Times New Roman" w:cs="Times New Roman"/>
          <w:i/>
          <w:sz w:val="24"/>
          <w:szCs w:val="24"/>
          <w:lang w:val="en-US"/>
        </w:rPr>
        <w:t>American Journal of Sociology</w:t>
      </w:r>
      <w:r w:rsidR="00901612" w:rsidRPr="00901612">
        <w:rPr>
          <w:rFonts w:ascii="Times New Roman" w:eastAsia="Times New Roman" w:hAnsi="Times New Roman" w:cs="Times New Roman"/>
          <w:sz w:val="24"/>
          <w:szCs w:val="24"/>
          <w:lang w:val="en-US"/>
        </w:rPr>
        <w:t>, Vol. 103 No. 6, pp. 1565–1592.</w:t>
      </w:r>
    </w:p>
    <w:p w14:paraId="1B9D4D3F"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7CA92A2C"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lastRenderedPageBreak/>
        <w:t xml:space="preserve">Mood, C. (2010), “Logistic regression: Why we cannot do what we think we can do, and what we can do about it”, </w:t>
      </w:r>
      <w:r w:rsidRPr="00901612">
        <w:rPr>
          <w:rFonts w:ascii="Times New Roman" w:eastAsia="Times New Roman" w:hAnsi="Times New Roman" w:cs="Times New Roman"/>
          <w:i/>
          <w:sz w:val="24"/>
          <w:szCs w:val="24"/>
          <w:lang w:val="en-US"/>
        </w:rPr>
        <w:t>European Sociological Review</w:t>
      </w:r>
      <w:r w:rsidRPr="00901612">
        <w:rPr>
          <w:rFonts w:ascii="Times New Roman" w:eastAsia="Times New Roman" w:hAnsi="Times New Roman" w:cs="Times New Roman"/>
          <w:sz w:val="24"/>
          <w:szCs w:val="24"/>
          <w:lang w:val="en-US"/>
        </w:rPr>
        <w:t>, Vol. 26 No.1, pp. 67-82.</w:t>
      </w:r>
    </w:p>
    <w:p w14:paraId="00C3D459"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73B5FF45" w14:textId="316386BB"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Morris, S. (2007), “The impact of obesity on employment”, </w:t>
      </w:r>
      <w:r w:rsidRPr="00901612">
        <w:rPr>
          <w:rFonts w:ascii="Times New Roman" w:eastAsia="Times New Roman" w:hAnsi="Times New Roman" w:cs="Times New Roman"/>
          <w:i/>
          <w:sz w:val="24"/>
          <w:szCs w:val="24"/>
          <w:lang w:val="en-US"/>
        </w:rPr>
        <w:t>Labour Economics</w:t>
      </w:r>
      <w:r w:rsidRPr="00901612">
        <w:rPr>
          <w:rFonts w:ascii="Times New Roman" w:eastAsia="Times New Roman" w:hAnsi="Times New Roman" w:cs="Times New Roman"/>
          <w:sz w:val="24"/>
          <w:szCs w:val="24"/>
          <w:lang w:val="en-US"/>
        </w:rPr>
        <w:t>, Vol. 14 No. 3, pp. 413-433.</w:t>
      </w:r>
      <w:r w:rsidR="00FF19DD" w:rsidRPr="002C53E1">
        <w:rPr>
          <w:lang w:val="en-US"/>
        </w:rPr>
        <w:t xml:space="preserve"> </w:t>
      </w:r>
    </w:p>
    <w:p w14:paraId="280EE8F7" w14:textId="77777777" w:rsidR="00CC2873" w:rsidRPr="00901612" w:rsidRDefault="00CC2873">
      <w:pPr>
        <w:jc w:val="both"/>
        <w:rPr>
          <w:rFonts w:ascii="Times New Roman" w:eastAsia="Times New Roman" w:hAnsi="Times New Roman" w:cs="Times New Roman"/>
          <w:sz w:val="24"/>
          <w:szCs w:val="24"/>
          <w:lang w:val="en-US"/>
        </w:rPr>
      </w:pPr>
    </w:p>
    <w:p w14:paraId="5F0C0426" w14:textId="112FE691"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Pag</w:t>
      </w:r>
      <w:r w:rsidR="00FF19DD" w:rsidRPr="00FF19DD">
        <w:rPr>
          <w:rFonts w:ascii="Times New Roman" w:eastAsia="Times New Roman" w:hAnsi="Times New Roman" w:cs="Times New Roman"/>
          <w:sz w:val="24"/>
          <w:szCs w:val="24"/>
          <w:lang w:val="en-US"/>
        </w:rPr>
        <w:t>á</w:t>
      </w:r>
      <w:r w:rsidRPr="00901612">
        <w:rPr>
          <w:rFonts w:ascii="Times New Roman" w:eastAsia="Times New Roman" w:hAnsi="Times New Roman" w:cs="Times New Roman"/>
          <w:sz w:val="24"/>
          <w:szCs w:val="24"/>
          <w:lang w:val="en-US"/>
        </w:rPr>
        <w:t>n, J.A. and D</w:t>
      </w:r>
      <w:r w:rsidR="00FF19DD" w:rsidRPr="00FF19DD">
        <w:rPr>
          <w:rFonts w:ascii="Times New Roman" w:eastAsia="Times New Roman" w:hAnsi="Times New Roman" w:cs="Times New Roman"/>
          <w:sz w:val="24"/>
          <w:szCs w:val="24"/>
          <w:lang w:val="en-US"/>
        </w:rPr>
        <w:t>á</w:t>
      </w:r>
      <w:r w:rsidRPr="00901612">
        <w:rPr>
          <w:rFonts w:ascii="Times New Roman" w:eastAsia="Times New Roman" w:hAnsi="Times New Roman" w:cs="Times New Roman"/>
          <w:sz w:val="24"/>
          <w:szCs w:val="24"/>
          <w:lang w:val="en-US"/>
        </w:rPr>
        <w:t xml:space="preserve">vila, A. (1997), “Obesity, occupational attainment, and earnings”, </w:t>
      </w:r>
      <w:r w:rsidRPr="00901612">
        <w:rPr>
          <w:rFonts w:ascii="Times New Roman" w:eastAsia="Times New Roman" w:hAnsi="Times New Roman" w:cs="Times New Roman"/>
          <w:i/>
          <w:sz w:val="24"/>
          <w:szCs w:val="24"/>
          <w:lang w:val="en-US"/>
        </w:rPr>
        <w:t>Social Science Quarterly</w:t>
      </w:r>
      <w:r w:rsidRPr="00901612">
        <w:rPr>
          <w:rFonts w:ascii="Times New Roman" w:eastAsia="Times New Roman" w:hAnsi="Times New Roman" w:cs="Times New Roman"/>
          <w:sz w:val="24"/>
          <w:szCs w:val="24"/>
          <w:lang w:val="en-US"/>
        </w:rPr>
        <w:t>, Vol. 72 No. 3, pp. 756-770.</w:t>
      </w:r>
    </w:p>
    <w:p w14:paraId="6B081D63"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315C5B46"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Plantenga, J., Remery, C., Figueiredo, H. and Smith, M. (2009), “Towards a European Union gender equality index”, </w:t>
      </w:r>
      <w:r w:rsidRPr="00901612">
        <w:rPr>
          <w:rFonts w:ascii="Times New Roman" w:eastAsia="Times New Roman" w:hAnsi="Times New Roman" w:cs="Times New Roman"/>
          <w:i/>
          <w:sz w:val="24"/>
          <w:szCs w:val="24"/>
          <w:lang w:val="en-US"/>
        </w:rPr>
        <w:t>Journal of European Social Policy</w:t>
      </w:r>
      <w:r w:rsidRPr="00901612">
        <w:rPr>
          <w:rFonts w:ascii="Times New Roman" w:eastAsia="Times New Roman" w:hAnsi="Times New Roman" w:cs="Times New Roman"/>
          <w:sz w:val="24"/>
          <w:szCs w:val="24"/>
          <w:lang w:val="en-US"/>
        </w:rPr>
        <w:t>, Vol. 19 No. 1, pp. 19-33.</w:t>
      </w:r>
    </w:p>
    <w:p w14:paraId="3F264D18"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3B686231"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Ridgeway, C.L., Boyle, E.H., Kuipers, K.J. and Robinson, D.T. (1998), “How do Status Beliefs Develop? The Role of Resources and Interactional Experience”, </w:t>
      </w:r>
      <w:r w:rsidRPr="00901612">
        <w:rPr>
          <w:rFonts w:ascii="Times New Roman" w:eastAsia="Times New Roman" w:hAnsi="Times New Roman" w:cs="Times New Roman"/>
          <w:i/>
          <w:sz w:val="24"/>
          <w:szCs w:val="24"/>
          <w:lang w:val="en-US"/>
        </w:rPr>
        <w:t>American Sociological Review</w:t>
      </w:r>
      <w:r w:rsidRPr="00901612">
        <w:rPr>
          <w:rFonts w:ascii="Times New Roman" w:eastAsia="Times New Roman" w:hAnsi="Times New Roman" w:cs="Times New Roman"/>
          <w:sz w:val="24"/>
          <w:szCs w:val="24"/>
          <w:lang w:val="en-US"/>
        </w:rPr>
        <w:t>, Vol. 63 No. 3, pp. 331-350.</w:t>
      </w:r>
    </w:p>
    <w:p w14:paraId="2E8BCECA"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4488DED1"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Ridgeway, C.L. (2001), “Gender, status, and leadership”, </w:t>
      </w:r>
      <w:r w:rsidRPr="00901612">
        <w:rPr>
          <w:rFonts w:ascii="Times New Roman" w:eastAsia="Times New Roman" w:hAnsi="Times New Roman" w:cs="Times New Roman"/>
          <w:i/>
          <w:sz w:val="24"/>
          <w:szCs w:val="24"/>
          <w:lang w:val="en-US"/>
        </w:rPr>
        <w:t>Journal of Social issues</w:t>
      </w:r>
      <w:r w:rsidRPr="00901612">
        <w:rPr>
          <w:rFonts w:ascii="Times New Roman" w:eastAsia="Times New Roman" w:hAnsi="Times New Roman" w:cs="Times New Roman"/>
          <w:sz w:val="24"/>
          <w:szCs w:val="24"/>
          <w:lang w:val="en-US"/>
        </w:rPr>
        <w:t>, Vol. 57 No. 4, pp. 637-655.</w:t>
      </w:r>
    </w:p>
    <w:p w14:paraId="51D8E40C"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08B17E53"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Ridgeway, C.L. and Correll, S.J. (2004), “Unpacking the gender system: A theoretical perspective on gender beliefs and social relations”, </w:t>
      </w:r>
      <w:r w:rsidRPr="00901612">
        <w:rPr>
          <w:rFonts w:ascii="Times New Roman" w:eastAsia="Times New Roman" w:hAnsi="Times New Roman" w:cs="Times New Roman"/>
          <w:i/>
          <w:sz w:val="24"/>
          <w:szCs w:val="24"/>
          <w:lang w:val="en-US"/>
        </w:rPr>
        <w:t>Gender &amp; Society</w:t>
      </w:r>
      <w:r w:rsidRPr="00901612">
        <w:rPr>
          <w:rFonts w:ascii="Times New Roman" w:eastAsia="Times New Roman" w:hAnsi="Times New Roman" w:cs="Times New Roman"/>
          <w:sz w:val="24"/>
          <w:szCs w:val="24"/>
          <w:lang w:val="en-US"/>
        </w:rPr>
        <w:t>, Vol. 18 No. 4, pp. 510-531.</w:t>
      </w:r>
    </w:p>
    <w:p w14:paraId="1C47E117"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0C92E5E8"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Rijken, A.J. and Liefbroer, A.C. (2016), “Differences in family norms for men and women across Europe”, </w:t>
      </w:r>
      <w:r w:rsidRPr="00901612">
        <w:rPr>
          <w:rFonts w:ascii="Times New Roman" w:eastAsia="Times New Roman" w:hAnsi="Times New Roman" w:cs="Times New Roman"/>
          <w:i/>
          <w:sz w:val="24"/>
          <w:szCs w:val="24"/>
          <w:lang w:val="en-US"/>
        </w:rPr>
        <w:t>Journal of Marriage and Family</w:t>
      </w:r>
      <w:r w:rsidRPr="00901612">
        <w:rPr>
          <w:rFonts w:ascii="Times New Roman" w:eastAsia="Times New Roman" w:hAnsi="Times New Roman" w:cs="Times New Roman"/>
          <w:sz w:val="24"/>
          <w:szCs w:val="24"/>
          <w:lang w:val="en-US"/>
        </w:rPr>
        <w:t>, Vol. 78, No. 4, pp. 1097-1113.</w:t>
      </w:r>
    </w:p>
    <w:p w14:paraId="7A8AB1BF"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35D1DCA1" w14:textId="77777777" w:rsidR="00CC2873"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Rijken, A.J. and Merz, E.M. (2014), “Double standards: Differences in norms on voluntary childlessness for men and women”, </w:t>
      </w:r>
      <w:r w:rsidRPr="00901612">
        <w:rPr>
          <w:rFonts w:ascii="Times New Roman" w:eastAsia="Times New Roman" w:hAnsi="Times New Roman" w:cs="Times New Roman"/>
          <w:i/>
          <w:sz w:val="24"/>
          <w:szCs w:val="24"/>
          <w:lang w:val="en-US"/>
        </w:rPr>
        <w:t>European Sociological Review</w:t>
      </w:r>
      <w:r w:rsidRPr="00901612">
        <w:rPr>
          <w:rFonts w:ascii="Times New Roman" w:eastAsia="Times New Roman" w:hAnsi="Times New Roman" w:cs="Times New Roman"/>
          <w:sz w:val="24"/>
          <w:szCs w:val="24"/>
          <w:lang w:val="en-US"/>
        </w:rPr>
        <w:t>, Vol. 30 No. 4, pp. 470-482.</w:t>
      </w:r>
    </w:p>
    <w:p w14:paraId="5C7AC3D0" w14:textId="77777777" w:rsidR="000A21B8" w:rsidRDefault="000A21B8">
      <w:pPr>
        <w:jc w:val="both"/>
        <w:rPr>
          <w:rFonts w:ascii="Times New Roman" w:eastAsia="Times New Roman" w:hAnsi="Times New Roman" w:cs="Times New Roman"/>
          <w:sz w:val="24"/>
          <w:szCs w:val="24"/>
          <w:lang w:val="en-US"/>
        </w:rPr>
      </w:pPr>
    </w:p>
    <w:p w14:paraId="3F4340CE" w14:textId="77777777" w:rsidR="000A21B8" w:rsidRPr="00A46D0C" w:rsidRDefault="000A21B8" w:rsidP="000A21B8">
      <w:pPr>
        <w:jc w:val="both"/>
        <w:rPr>
          <w:rFonts w:ascii="Times New Roman" w:eastAsia="Times New Roman" w:hAnsi="Times New Roman" w:cs="Times New Roman"/>
          <w:sz w:val="24"/>
          <w:szCs w:val="24"/>
          <w:lang w:val="en-US"/>
        </w:rPr>
      </w:pPr>
      <w:r w:rsidRPr="00A46D0C">
        <w:rPr>
          <w:rFonts w:ascii="Times New Roman" w:eastAsia="Times New Roman" w:hAnsi="Times New Roman" w:cs="Times New Roman"/>
          <w:sz w:val="24"/>
          <w:szCs w:val="24"/>
          <w:lang w:val="en-US"/>
        </w:rPr>
        <w:t>Sala</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 xml:space="preserve"> E</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 Terraneo</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 xml:space="preserve"> M</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 Lucchini</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 xml:space="preserve"> M</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 xml:space="preserve"> and Knies</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 xml:space="preserve"> G</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 xml:space="preserve"> (2013)</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A46D0C">
        <w:rPr>
          <w:rFonts w:ascii="Times New Roman" w:eastAsia="Times New Roman" w:hAnsi="Times New Roman" w:cs="Times New Roman"/>
          <w:sz w:val="24"/>
          <w:szCs w:val="24"/>
          <w:lang w:val="en-US"/>
        </w:rPr>
        <w:t>Exploring the impact of male and</w:t>
      </w:r>
    </w:p>
    <w:p w14:paraId="1219F070" w14:textId="77777777" w:rsidR="000A21B8" w:rsidRPr="007A78C7" w:rsidRDefault="000A21B8" w:rsidP="000A21B8">
      <w:pPr>
        <w:jc w:val="both"/>
        <w:rPr>
          <w:rFonts w:ascii="Times New Roman" w:eastAsia="Times New Roman" w:hAnsi="Times New Roman" w:cs="Times New Roman"/>
          <w:i/>
          <w:sz w:val="24"/>
          <w:szCs w:val="24"/>
          <w:lang w:val="en-US"/>
        </w:rPr>
      </w:pPr>
      <w:r w:rsidRPr="00A46D0C">
        <w:rPr>
          <w:rFonts w:ascii="Times New Roman" w:eastAsia="Times New Roman" w:hAnsi="Times New Roman" w:cs="Times New Roman"/>
          <w:sz w:val="24"/>
          <w:szCs w:val="24"/>
          <w:lang w:val="en-US"/>
        </w:rPr>
        <w:t>female facial attracti</w:t>
      </w:r>
      <w:r>
        <w:rPr>
          <w:rFonts w:ascii="Times New Roman" w:eastAsia="Times New Roman" w:hAnsi="Times New Roman" w:cs="Times New Roman"/>
          <w:sz w:val="24"/>
          <w:szCs w:val="24"/>
          <w:lang w:val="en-US"/>
        </w:rPr>
        <w:t>veness on occupational prestige”,</w:t>
      </w:r>
      <w:r w:rsidRPr="00A46D0C">
        <w:rPr>
          <w:rFonts w:ascii="Times New Roman" w:eastAsia="Times New Roman" w:hAnsi="Times New Roman" w:cs="Times New Roman"/>
          <w:sz w:val="24"/>
          <w:szCs w:val="24"/>
          <w:lang w:val="en-US"/>
        </w:rPr>
        <w:t xml:space="preserve"> </w:t>
      </w:r>
      <w:r w:rsidRPr="007A78C7">
        <w:rPr>
          <w:rFonts w:ascii="Times New Roman" w:eastAsia="Times New Roman" w:hAnsi="Times New Roman" w:cs="Times New Roman"/>
          <w:i/>
          <w:sz w:val="24"/>
          <w:szCs w:val="24"/>
          <w:lang w:val="en-US"/>
        </w:rPr>
        <w:t>Research in Social Stratification and</w:t>
      </w:r>
    </w:p>
    <w:p w14:paraId="0829A4C0" w14:textId="77777777" w:rsidR="000A21B8" w:rsidRPr="00901612" w:rsidRDefault="000A21B8" w:rsidP="000A21B8">
      <w:pPr>
        <w:jc w:val="both"/>
        <w:rPr>
          <w:rFonts w:ascii="Times New Roman" w:eastAsia="Times New Roman" w:hAnsi="Times New Roman" w:cs="Times New Roman"/>
          <w:sz w:val="24"/>
          <w:szCs w:val="24"/>
          <w:lang w:val="en-US"/>
        </w:rPr>
      </w:pPr>
      <w:r w:rsidRPr="007A78C7">
        <w:rPr>
          <w:rFonts w:ascii="Times New Roman" w:eastAsia="Times New Roman" w:hAnsi="Times New Roman" w:cs="Times New Roman"/>
          <w:i/>
          <w:sz w:val="24"/>
          <w:szCs w:val="24"/>
          <w:lang w:val="en-US"/>
        </w:rPr>
        <w:t>Mobility</w:t>
      </w:r>
      <w:r w:rsidRPr="007A78C7">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Vol. 31, pp.</w:t>
      </w:r>
      <w:r w:rsidRPr="00A46D0C">
        <w:rPr>
          <w:rFonts w:ascii="Times New Roman" w:eastAsia="Times New Roman" w:hAnsi="Times New Roman" w:cs="Times New Roman"/>
          <w:sz w:val="24"/>
          <w:szCs w:val="24"/>
          <w:lang w:val="en-US"/>
        </w:rPr>
        <w:t xml:space="preserve"> 69–81.</w:t>
      </w:r>
    </w:p>
    <w:p w14:paraId="4F09EA39"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 </w:t>
      </w:r>
    </w:p>
    <w:p w14:paraId="4A6B6F76"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Sarpila, O. (2013), </w:t>
      </w:r>
      <w:r w:rsidRPr="00901612">
        <w:rPr>
          <w:rFonts w:ascii="Times New Roman" w:eastAsia="Times New Roman" w:hAnsi="Times New Roman" w:cs="Times New Roman"/>
          <w:i/>
          <w:sz w:val="24"/>
          <w:szCs w:val="24"/>
          <w:lang w:val="en-US"/>
        </w:rPr>
        <w:t>Beauty for sale. An empirical study of appearance-related consumption in Finland</w:t>
      </w:r>
      <w:r w:rsidRPr="00901612">
        <w:rPr>
          <w:rFonts w:ascii="Times New Roman" w:eastAsia="Times New Roman" w:hAnsi="Times New Roman" w:cs="Times New Roman"/>
          <w:sz w:val="24"/>
          <w:szCs w:val="24"/>
          <w:lang w:val="en-US"/>
        </w:rPr>
        <w:t>, PhD Thesis, University of Turku, Finland.</w:t>
      </w:r>
    </w:p>
    <w:p w14:paraId="169FEB25" w14:textId="77777777" w:rsidR="00CC2873" w:rsidRPr="00901612" w:rsidRDefault="00CC2873">
      <w:pPr>
        <w:jc w:val="both"/>
        <w:rPr>
          <w:rFonts w:ascii="Times New Roman" w:eastAsia="Times New Roman" w:hAnsi="Times New Roman" w:cs="Times New Roman"/>
          <w:sz w:val="24"/>
          <w:szCs w:val="24"/>
          <w:lang w:val="en-US"/>
        </w:rPr>
      </w:pPr>
    </w:p>
    <w:p w14:paraId="100CA5CA" w14:textId="77777777" w:rsidR="00CC2873" w:rsidRPr="00901612" w:rsidRDefault="00901612">
      <w:pPr>
        <w:jc w:val="both"/>
        <w:rPr>
          <w:rFonts w:ascii="Times New Roman" w:eastAsia="Times New Roman" w:hAnsi="Times New Roman" w:cs="Times New Roman"/>
          <w:sz w:val="24"/>
          <w:szCs w:val="24"/>
          <w:lang w:val="en-US"/>
        </w:rPr>
      </w:pPr>
      <w:r w:rsidRPr="00901612">
        <w:rPr>
          <w:rFonts w:ascii="Times New Roman" w:eastAsia="Times New Roman" w:hAnsi="Times New Roman" w:cs="Times New Roman"/>
          <w:sz w:val="24"/>
          <w:szCs w:val="24"/>
          <w:lang w:val="en-US"/>
        </w:rPr>
        <w:t xml:space="preserve">Tiggemann, M. and Rothblum, E.D. (1988), “Gender differences in social consequences of perceived overweight in the United States and Australia”, </w:t>
      </w:r>
      <w:r w:rsidRPr="00901612">
        <w:rPr>
          <w:rFonts w:ascii="Times New Roman" w:eastAsia="Times New Roman" w:hAnsi="Times New Roman" w:cs="Times New Roman"/>
          <w:i/>
          <w:sz w:val="24"/>
          <w:szCs w:val="24"/>
          <w:lang w:val="en-US"/>
        </w:rPr>
        <w:t>Sex Roles</w:t>
      </w:r>
      <w:r w:rsidRPr="00901612">
        <w:rPr>
          <w:rFonts w:ascii="Times New Roman" w:eastAsia="Times New Roman" w:hAnsi="Times New Roman" w:cs="Times New Roman"/>
          <w:sz w:val="24"/>
          <w:szCs w:val="24"/>
          <w:lang w:val="en-US"/>
        </w:rPr>
        <w:t>, Vol. 18 No. 1, pp. 75-86.</w:t>
      </w:r>
    </w:p>
    <w:p w14:paraId="5040E477" w14:textId="77777777" w:rsidR="00CC2873" w:rsidRPr="00901612" w:rsidRDefault="00CC2873">
      <w:pPr>
        <w:jc w:val="both"/>
        <w:rPr>
          <w:rFonts w:ascii="Times New Roman" w:eastAsia="Times New Roman" w:hAnsi="Times New Roman" w:cs="Times New Roman"/>
          <w:sz w:val="24"/>
          <w:szCs w:val="24"/>
          <w:lang w:val="en-US"/>
        </w:rPr>
      </w:pPr>
    </w:p>
    <w:p w14:paraId="648977E7" w14:textId="77777777" w:rsidR="00CC2873" w:rsidRPr="00901612" w:rsidRDefault="00901612">
      <w:pPr>
        <w:jc w:val="both"/>
        <w:rPr>
          <w:rFonts w:ascii="Times New Roman" w:eastAsia="Times New Roman" w:hAnsi="Times New Roman" w:cs="Times New Roman"/>
          <w:b/>
          <w:sz w:val="24"/>
          <w:szCs w:val="24"/>
          <w:lang w:val="en-US"/>
        </w:rPr>
      </w:pPr>
      <w:r w:rsidRPr="00901612">
        <w:rPr>
          <w:rFonts w:ascii="Times New Roman" w:eastAsia="Times New Roman" w:hAnsi="Times New Roman" w:cs="Times New Roman"/>
          <w:sz w:val="24"/>
          <w:szCs w:val="24"/>
          <w:lang w:val="en-US"/>
        </w:rPr>
        <w:t xml:space="preserve">Wolf, N. (1991), </w:t>
      </w:r>
      <w:r w:rsidRPr="00901612">
        <w:rPr>
          <w:rFonts w:ascii="Times New Roman" w:eastAsia="Times New Roman" w:hAnsi="Times New Roman" w:cs="Times New Roman"/>
          <w:i/>
          <w:sz w:val="24"/>
          <w:szCs w:val="24"/>
          <w:lang w:val="en-US"/>
        </w:rPr>
        <w:t>The Beauty Myth: How Images of Beauty are Used Against Women</w:t>
      </w:r>
      <w:r w:rsidRPr="00901612">
        <w:rPr>
          <w:rFonts w:ascii="Times New Roman" w:eastAsia="Times New Roman" w:hAnsi="Times New Roman" w:cs="Times New Roman"/>
          <w:sz w:val="24"/>
          <w:szCs w:val="24"/>
          <w:lang w:val="en-US"/>
        </w:rPr>
        <w:t>, Anchor Books/Doubleday, New York.</w:t>
      </w:r>
    </w:p>
    <w:sectPr w:rsidR="00CC2873" w:rsidRPr="00901612">
      <w:headerReference w:type="even" r:id="rId7"/>
      <w:headerReference w:type="default" r:id="rId8"/>
      <w:footerReference w:type="even" r:id="rId9"/>
      <w:footerReference w:type="default" r:id="rId10"/>
      <w:headerReference w:type="first" r:id="rId11"/>
      <w:footerReference w:type="first" r:id="rId12"/>
      <w:pgSz w:w="11909" w:h="16834"/>
      <w:pgMar w:top="1440" w:right="1440" w:bottom="1440" w:left="1440" w:header="0"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0CA464" w14:textId="77777777" w:rsidR="00AC746A" w:rsidRDefault="00AC746A" w:rsidP="00B35AEF">
      <w:pPr>
        <w:spacing w:line="240" w:lineRule="auto"/>
      </w:pPr>
      <w:r>
        <w:separator/>
      </w:r>
    </w:p>
  </w:endnote>
  <w:endnote w:type="continuationSeparator" w:id="0">
    <w:p w14:paraId="5AA64F3C" w14:textId="77777777" w:rsidR="00AC746A" w:rsidRDefault="00AC746A" w:rsidP="00B35A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Lucida Grande">
    <w:altName w:val="Segoe UI"/>
    <w:charset w:val="00"/>
    <w:family w:val="auto"/>
    <w:pitch w:val="variable"/>
    <w:sig w:usb0="E1000AEF" w:usb1="5000A1FF" w:usb2="00000000" w:usb3="00000000" w:csb0="000001BF" w:csb1="00000000"/>
  </w:font>
  <w:font w:name="TimesNewRoman">
    <w:altName w:val="Cambria"/>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30BFD6" w14:textId="77777777" w:rsidR="00F50D44" w:rsidRDefault="00F50D4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B8212" w14:textId="77777777" w:rsidR="00F50D44" w:rsidRDefault="00F50D4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A2353" w14:textId="77777777" w:rsidR="00F50D44" w:rsidRDefault="00F50D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BB2D75" w14:textId="77777777" w:rsidR="00AC746A" w:rsidRDefault="00AC746A" w:rsidP="00B35AEF">
      <w:pPr>
        <w:spacing w:line="240" w:lineRule="auto"/>
      </w:pPr>
      <w:r>
        <w:separator/>
      </w:r>
    </w:p>
  </w:footnote>
  <w:footnote w:type="continuationSeparator" w:id="0">
    <w:p w14:paraId="79DEF0A3" w14:textId="77777777" w:rsidR="00AC746A" w:rsidRDefault="00AC746A" w:rsidP="00B35AE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FF46A8" w14:textId="77777777" w:rsidR="00F50D44" w:rsidRDefault="00F50D4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347BC5" w14:textId="77777777" w:rsidR="00F50D44" w:rsidRDefault="00F50D4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E084DD" w14:textId="77777777" w:rsidR="00F50D44" w:rsidRDefault="00F50D4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A80453"/>
    <w:multiLevelType w:val="hybridMultilevel"/>
    <w:tmpl w:val="3E221EE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321F070D"/>
    <w:multiLevelType w:val="multilevel"/>
    <w:tmpl w:val="746A86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873"/>
    <w:rsid w:val="00037743"/>
    <w:rsid w:val="00040C8A"/>
    <w:rsid w:val="00054832"/>
    <w:rsid w:val="0006218C"/>
    <w:rsid w:val="00085B08"/>
    <w:rsid w:val="000A21B8"/>
    <w:rsid w:val="000D282C"/>
    <w:rsid w:val="000D689F"/>
    <w:rsid w:val="000F0C0D"/>
    <w:rsid w:val="000F77B6"/>
    <w:rsid w:val="00112A98"/>
    <w:rsid w:val="0015000F"/>
    <w:rsid w:val="00155773"/>
    <w:rsid w:val="001B65A4"/>
    <w:rsid w:val="001D3BFC"/>
    <w:rsid w:val="001D6F01"/>
    <w:rsid w:val="001E53F0"/>
    <w:rsid w:val="00232A99"/>
    <w:rsid w:val="00235172"/>
    <w:rsid w:val="002367CB"/>
    <w:rsid w:val="00247832"/>
    <w:rsid w:val="0025428A"/>
    <w:rsid w:val="00257237"/>
    <w:rsid w:val="00257967"/>
    <w:rsid w:val="0027610B"/>
    <w:rsid w:val="0029381F"/>
    <w:rsid w:val="002A452A"/>
    <w:rsid w:val="002B0F85"/>
    <w:rsid w:val="002B1CBD"/>
    <w:rsid w:val="002C53E1"/>
    <w:rsid w:val="00302E14"/>
    <w:rsid w:val="00325380"/>
    <w:rsid w:val="00340AA2"/>
    <w:rsid w:val="00345075"/>
    <w:rsid w:val="003D4731"/>
    <w:rsid w:val="00427F9A"/>
    <w:rsid w:val="004C2180"/>
    <w:rsid w:val="004F0157"/>
    <w:rsid w:val="00516CB5"/>
    <w:rsid w:val="005554FB"/>
    <w:rsid w:val="005975D4"/>
    <w:rsid w:val="005C1585"/>
    <w:rsid w:val="005F6D7E"/>
    <w:rsid w:val="006019E0"/>
    <w:rsid w:val="00616624"/>
    <w:rsid w:val="00616D73"/>
    <w:rsid w:val="00625A08"/>
    <w:rsid w:val="00626C85"/>
    <w:rsid w:val="00657C9C"/>
    <w:rsid w:val="00660894"/>
    <w:rsid w:val="00682F45"/>
    <w:rsid w:val="006A1619"/>
    <w:rsid w:val="006B4F85"/>
    <w:rsid w:val="006D2D75"/>
    <w:rsid w:val="00701752"/>
    <w:rsid w:val="00714468"/>
    <w:rsid w:val="0074179C"/>
    <w:rsid w:val="00747D13"/>
    <w:rsid w:val="00766403"/>
    <w:rsid w:val="00795A3B"/>
    <w:rsid w:val="007B2634"/>
    <w:rsid w:val="007D70C5"/>
    <w:rsid w:val="00835748"/>
    <w:rsid w:val="00835765"/>
    <w:rsid w:val="0083774D"/>
    <w:rsid w:val="00864CFC"/>
    <w:rsid w:val="00892AFA"/>
    <w:rsid w:val="00901612"/>
    <w:rsid w:val="009515EF"/>
    <w:rsid w:val="009544F5"/>
    <w:rsid w:val="00990032"/>
    <w:rsid w:val="00997BCE"/>
    <w:rsid w:val="009C7196"/>
    <w:rsid w:val="009D59AF"/>
    <w:rsid w:val="00A21186"/>
    <w:rsid w:val="00A46D0C"/>
    <w:rsid w:val="00A659BB"/>
    <w:rsid w:val="00AC746A"/>
    <w:rsid w:val="00B35AEF"/>
    <w:rsid w:val="00B47856"/>
    <w:rsid w:val="00B64859"/>
    <w:rsid w:val="00BE0D1E"/>
    <w:rsid w:val="00BE7288"/>
    <w:rsid w:val="00BF4E3F"/>
    <w:rsid w:val="00BF7830"/>
    <w:rsid w:val="00C330EE"/>
    <w:rsid w:val="00C50D2A"/>
    <w:rsid w:val="00C6585D"/>
    <w:rsid w:val="00CB39EB"/>
    <w:rsid w:val="00CC2873"/>
    <w:rsid w:val="00CC5948"/>
    <w:rsid w:val="00CF0BBB"/>
    <w:rsid w:val="00D1707F"/>
    <w:rsid w:val="00D3431F"/>
    <w:rsid w:val="00DA11C7"/>
    <w:rsid w:val="00DC6B1F"/>
    <w:rsid w:val="00DD45A2"/>
    <w:rsid w:val="00DD6A1D"/>
    <w:rsid w:val="00DF4131"/>
    <w:rsid w:val="00E029D5"/>
    <w:rsid w:val="00E8043D"/>
    <w:rsid w:val="00E92BF1"/>
    <w:rsid w:val="00EE1AA1"/>
    <w:rsid w:val="00F20D04"/>
    <w:rsid w:val="00F50D44"/>
    <w:rsid w:val="00F76CEF"/>
    <w:rsid w:val="00FB3697"/>
    <w:rsid w:val="00FC6D6E"/>
    <w:rsid w:val="00FE67B9"/>
    <w:rsid w:val="00FF19DD"/>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04C54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fi" w:eastAsia="fi-FI"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9515EF"/>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15EF"/>
    <w:rPr>
      <w:rFonts w:ascii="Lucida Grande" w:hAnsi="Lucida Grande" w:cs="Lucida Grande"/>
      <w:sz w:val="18"/>
      <w:szCs w:val="18"/>
    </w:rPr>
  </w:style>
  <w:style w:type="character" w:styleId="CommentReference">
    <w:name w:val="annotation reference"/>
    <w:basedOn w:val="DefaultParagraphFont"/>
    <w:uiPriority w:val="99"/>
    <w:semiHidden/>
    <w:unhideWhenUsed/>
    <w:rsid w:val="002A452A"/>
    <w:rPr>
      <w:sz w:val="18"/>
      <w:szCs w:val="18"/>
    </w:rPr>
  </w:style>
  <w:style w:type="paragraph" w:styleId="CommentText">
    <w:name w:val="annotation text"/>
    <w:basedOn w:val="Normal"/>
    <w:link w:val="CommentTextChar"/>
    <w:uiPriority w:val="99"/>
    <w:semiHidden/>
    <w:unhideWhenUsed/>
    <w:rsid w:val="002A452A"/>
    <w:pPr>
      <w:spacing w:line="240" w:lineRule="auto"/>
    </w:pPr>
    <w:rPr>
      <w:sz w:val="24"/>
      <w:szCs w:val="24"/>
    </w:rPr>
  </w:style>
  <w:style w:type="character" w:customStyle="1" w:styleId="CommentTextChar">
    <w:name w:val="Comment Text Char"/>
    <w:basedOn w:val="DefaultParagraphFont"/>
    <w:link w:val="CommentText"/>
    <w:uiPriority w:val="99"/>
    <w:semiHidden/>
    <w:rsid w:val="002A452A"/>
    <w:rPr>
      <w:sz w:val="24"/>
      <w:szCs w:val="24"/>
    </w:rPr>
  </w:style>
  <w:style w:type="paragraph" w:styleId="CommentSubject">
    <w:name w:val="annotation subject"/>
    <w:basedOn w:val="CommentText"/>
    <w:next w:val="CommentText"/>
    <w:link w:val="CommentSubjectChar"/>
    <w:uiPriority w:val="99"/>
    <w:semiHidden/>
    <w:unhideWhenUsed/>
    <w:rsid w:val="002A452A"/>
    <w:rPr>
      <w:b/>
      <w:bCs/>
      <w:sz w:val="20"/>
      <w:szCs w:val="20"/>
    </w:rPr>
  </w:style>
  <w:style w:type="character" w:customStyle="1" w:styleId="CommentSubjectChar">
    <w:name w:val="Comment Subject Char"/>
    <w:basedOn w:val="CommentTextChar"/>
    <w:link w:val="CommentSubject"/>
    <w:uiPriority w:val="99"/>
    <w:semiHidden/>
    <w:rsid w:val="002A452A"/>
    <w:rPr>
      <w:b/>
      <w:bCs/>
      <w:sz w:val="20"/>
      <w:szCs w:val="20"/>
    </w:rPr>
  </w:style>
  <w:style w:type="paragraph" w:styleId="Header">
    <w:name w:val="header"/>
    <w:basedOn w:val="Normal"/>
    <w:link w:val="HeaderChar"/>
    <w:uiPriority w:val="99"/>
    <w:unhideWhenUsed/>
    <w:rsid w:val="00B35AEF"/>
    <w:pPr>
      <w:tabs>
        <w:tab w:val="center" w:pos="4819"/>
        <w:tab w:val="right" w:pos="9638"/>
      </w:tabs>
      <w:spacing w:line="240" w:lineRule="auto"/>
    </w:pPr>
  </w:style>
  <w:style w:type="character" w:customStyle="1" w:styleId="HeaderChar">
    <w:name w:val="Header Char"/>
    <w:basedOn w:val="DefaultParagraphFont"/>
    <w:link w:val="Header"/>
    <w:uiPriority w:val="99"/>
    <w:rsid w:val="00B35AEF"/>
  </w:style>
  <w:style w:type="paragraph" w:styleId="Footer">
    <w:name w:val="footer"/>
    <w:basedOn w:val="Normal"/>
    <w:link w:val="FooterChar"/>
    <w:uiPriority w:val="99"/>
    <w:unhideWhenUsed/>
    <w:rsid w:val="00B35AEF"/>
    <w:pPr>
      <w:tabs>
        <w:tab w:val="center" w:pos="4819"/>
        <w:tab w:val="right" w:pos="9638"/>
      </w:tabs>
      <w:spacing w:line="240" w:lineRule="auto"/>
    </w:pPr>
  </w:style>
  <w:style w:type="character" w:customStyle="1" w:styleId="FooterChar">
    <w:name w:val="Footer Char"/>
    <w:basedOn w:val="DefaultParagraphFont"/>
    <w:link w:val="Footer"/>
    <w:uiPriority w:val="99"/>
    <w:rsid w:val="00B35AEF"/>
  </w:style>
  <w:style w:type="paragraph" w:styleId="ListParagraph">
    <w:name w:val="List Paragraph"/>
    <w:basedOn w:val="Normal"/>
    <w:uiPriority w:val="34"/>
    <w:qFormat/>
    <w:rsid w:val="00B35AE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2487791">
      <w:bodyDiv w:val="1"/>
      <w:marLeft w:val="0"/>
      <w:marRight w:val="0"/>
      <w:marTop w:val="0"/>
      <w:marBottom w:val="0"/>
      <w:divBdr>
        <w:top w:val="none" w:sz="0" w:space="0" w:color="auto"/>
        <w:left w:val="none" w:sz="0" w:space="0" w:color="auto"/>
        <w:bottom w:val="none" w:sz="0" w:space="0" w:color="auto"/>
        <w:right w:val="none" w:sz="0" w:space="0" w:color="auto"/>
      </w:divBdr>
      <w:divsChild>
        <w:div w:id="2023241257">
          <w:marLeft w:val="0"/>
          <w:marRight w:val="0"/>
          <w:marTop w:val="0"/>
          <w:marBottom w:val="0"/>
          <w:divBdr>
            <w:top w:val="none" w:sz="0" w:space="0" w:color="auto"/>
            <w:left w:val="none" w:sz="0" w:space="0" w:color="auto"/>
            <w:bottom w:val="none" w:sz="0" w:space="0" w:color="auto"/>
            <w:right w:val="none" w:sz="0" w:space="0" w:color="auto"/>
          </w:divBdr>
          <w:divsChild>
            <w:div w:id="949553035">
              <w:marLeft w:val="0"/>
              <w:marRight w:val="0"/>
              <w:marTop w:val="0"/>
              <w:marBottom w:val="0"/>
              <w:divBdr>
                <w:top w:val="none" w:sz="0" w:space="0" w:color="auto"/>
                <w:left w:val="none" w:sz="0" w:space="0" w:color="auto"/>
                <w:bottom w:val="none" w:sz="0" w:space="0" w:color="auto"/>
                <w:right w:val="none" w:sz="0" w:space="0" w:color="auto"/>
              </w:divBdr>
              <w:divsChild>
                <w:div w:id="117182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5094</Words>
  <Characters>41262</Characters>
  <Application>Microsoft Office Word</Application>
  <DocSecurity>0</DocSecurity>
  <Lines>343</Lines>
  <Paragraphs>92</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46264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2017-11-10T08:15:00Z</dcterms:created>
  <dcterms:modified xsi:type="dcterms:W3CDTF">2017-11-10T08:18:00Z</dcterms:modified>
</cp:coreProperties>
</file>