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D5459" w:rsidRDefault="00BD5459" w:rsidP="00BD5459">
      <w:r>
        <w:t>E</w:t>
      </w:r>
      <w:r>
        <w:t xml:space="preserve">xploring the past through relics: the </w:t>
      </w:r>
      <w:r>
        <w:t xml:space="preserve">Oxford Relics Research Cluster </w:t>
      </w:r>
    </w:p>
    <w:p w:rsidR="00BD5459" w:rsidRDefault="00BD5459" w:rsidP="00BD5459">
      <w:r>
        <w:t>Georges K</w:t>
      </w:r>
      <w:r>
        <w:t>azan</w:t>
      </w:r>
    </w:p>
    <w:p w:rsidR="00BD5459" w:rsidRDefault="00BD5459" w:rsidP="00BD5459">
      <w:r>
        <w:t>The Oxford Relics Cluster is a group of scholars from traditionally distinct subjects, including history, history of art, archaeology, and theology, as well as other scientific disciplines (e.g. medicine, computer science), seeking to realize the major research opportunities presented by relics for improving our understanding of our human past, and its ramifications for today’s world.</w:t>
      </w:r>
      <w:r w:rsidRPr="00BD5459">
        <w:rPr>
          <w:vertAlign w:val="superscript"/>
        </w:rPr>
        <w:t xml:space="preserve">1 </w:t>
      </w:r>
    </w:p>
    <w:p w:rsidR="00BD5459" w:rsidRDefault="00BD5459" w:rsidP="00BD5459">
      <w:r>
        <w:tab/>
      </w:r>
      <w:r>
        <w:t xml:space="preserve">The Cluster was founded at the University of Oxford in 2015 by Prof. Thomas Higham and Dr. Georges Kazan, at Keble College’s Advanced Studies Centre (ASC). This stemmed from their ongoing research collaboration, which began in 2010 when they collaborated on the radiocarbon dating of relics attributed to St John the Baptist, then recently excavated in Bulgaria. </w:t>
      </w:r>
      <w:proofErr w:type="spellStart"/>
      <w:r>
        <w:t>Higham’s</w:t>
      </w:r>
      <w:proofErr w:type="spellEnd"/>
      <w:r>
        <w:t xml:space="preserve"> team at the Oxford Radiocarbon Accelerator Unit (ORAU) successfully dated these to the first century CE. Since then, Kazan has explored collections around the world, selecting relics for further study, and consulted with a broad network of stakeholders to arrange for the analysis of these, undertaken by Higham and expert colleagues in other fields. The Cluster now provides a platform for such interdisciplinary research. </w:t>
      </w:r>
    </w:p>
    <w:p w:rsidR="00BD5459" w:rsidRDefault="00BD5459" w:rsidP="00BD5459">
      <w:r>
        <w:tab/>
      </w:r>
      <w:r>
        <w:t xml:space="preserve">So what exactly do we mean by relics, and why are they of so much interest? Since the dawn of humanity, objects have served to materialize memories of significant moments, objects, and persons. Relics may consist, for example, of the remains of individuals or materials of special significance. They may be conceived both as archives and as mnemonics, serving to evoke a spatiality of memory. Relics are thus valuable tools for establishing consensus and defining identity. </w:t>
      </w:r>
    </w:p>
    <w:p w:rsidR="00BD5459" w:rsidRDefault="00BD5459" w:rsidP="00BD5459">
      <w:r>
        <w:tab/>
      </w:r>
      <w:r>
        <w:t xml:space="preserve">Until recently, the study of relics was largely limited to contextual evidence. Pioneering advances in scientific archaeology this millennium, however, have resulted in analyses that are increasingly informative and decreasingly (if at all) invasive. This is encouraging the study of small and precious objects, allowing aspects of their history to be accessed for the first time. Human remains, for example, offer a wealth of </w:t>
      </w:r>
      <w:proofErr w:type="spellStart"/>
      <w:r>
        <w:t>bioarchaeological</w:t>
      </w:r>
      <w:proofErr w:type="spellEnd"/>
      <w:r>
        <w:t xml:space="preserve"> information concerning diet, lifestyle, age and human movement: data which can be compared with surviving historical records. As a result, relics themselves are increasingly being studied as complex historical documents, archives not only of memory but also of fact. </w:t>
      </w:r>
    </w:p>
    <w:p w:rsidR="00BD5459" w:rsidRDefault="00BD5459" w:rsidP="00BD5459">
      <w:r>
        <w:tab/>
      </w:r>
      <w:r>
        <w:t xml:space="preserve">Rather than attempt to scientifically “authenticate” relics (usually impossible due to the lack of comparable material) the purpose is instead to document and explore their nature and origins, and the data they offer concerning our past. This usually begins with the study of surviving material and written evidence, selection of objects and securing of research access. Objects and their contexts are typically documented digitally in photographs (including 3D photogrammetry), measurements and observations. Osteology remains invaluable for the identification of bones and concerning an individual’s age, disease and lifestyle. Imaging techniques, such as Computed Tomography (CT), offer non- invasive insights into the internal composition of objects and their cellular structure (e.g. to determine the species or genus of wood relics non-invasively). The organic and inorganic substances that either comprise a relic or are present on its surface may be identified by a combination of methods, usually FTIR spectroscopy, Scanning Electron Microscopy with Energy-Dispersive X-ray analysis (SEM–EDX) and Gas chromatography/mass spectrometry (GC/MS). The life history of an individual, aspects of their diet and the date of ancient remains is explored using </w:t>
      </w:r>
      <w:r>
        <w:lastRenderedPageBreak/>
        <w:t>accelerator mass spectrometry (AMS) radiocarbon dating and stable isotope analysis of carbon and nitrogen. The analysis of additional isotopes (</w:t>
      </w:r>
      <w:r w:rsidRPr="00BD5459">
        <w:t>s</w:t>
      </w:r>
      <w:r w:rsidRPr="00BD5459">
        <w:t>uch as those of oxygen and strontium</w:t>
      </w:r>
      <w:r>
        <w:t>) to determine aspects of human movement throughout life is an emerging area of research in the Cluster. Genomic insights can be determined using Next Generation Sequencing of ancient DNA (</w:t>
      </w:r>
      <w:proofErr w:type="spellStart"/>
      <w:r>
        <w:t>aDNA</w:t>
      </w:r>
      <w:proofErr w:type="spellEnd"/>
      <w:r>
        <w:t xml:space="preserve">), with analyses presently carried out in collaboration with leading facilities in this field. Other analyses used by the team include </w:t>
      </w:r>
      <w:proofErr w:type="spellStart"/>
      <w:r>
        <w:t>Zooarchaeology</w:t>
      </w:r>
      <w:proofErr w:type="spellEnd"/>
      <w:r>
        <w:t xml:space="preserve"> by Mass-Spectrometry (ZooMS), which can identify small fragments of bone to genus or species, and analysis of the human microbiome, which focuses on the </w:t>
      </w:r>
      <w:proofErr w:type="spellStart"/>
      <w:r>
        <w:t>aDNA</w:t>
      </w:r>
      <w:proofErr w:type="spellEnd"/>
      <w:r>
        <w:t xml:space="preserve"> of microbes present in tooth dental plaque to determine aspects of an individual’s diet and disease history. Finally, results are compared and set in context, and conclusions drawn on their historical significance. </w:t>
      </w:r>
    </w:p>
    <w:p w:rsidR="00BD5459" w:rsidRDefault="00BD5459" w:rsidP="00BD5459">
      <w:r>
        <w:tab/>
      </w:r>
      <w:r>
        <w:t xml:space="preserve">Current projects include the first interdisciplinary, comparative scientific studies of relics attributed to the True Cross, John the Baptist, St Peter, St James and St Nicholas among others, as well as the remains of Anglo-Saxon royalty. A shared database and common methodology, required to establish the study of relics as a field in its own right, are also being developed. A collaborative approach has provided free access to a wide range of expertise and analyses both at Oxford and internationally. In Belgium, for example, Christian relics attributed to first century figures from seven collections have been studied in collaboration with Prof Philippe George (Cathedral Treasury of Liège) and the Belgian National Heritage Institute (KIK-IRPA). Other ongoing collaborations, such as with the Relics of Turku Cathedral Project (the largest ongoing, systematic, scientific study of a major medieval relic collection to date), have further extended the scope and capabilities of the Cluster’s research. </w:t>
      </w:r>
    </w:p>
    <w:p w:rsidR="00BD5459" w:rsidRDefault="00BD5459" w:rsidP="00BD5459">
      <w:r>
        <w:tab/>
      </w:r>
      <w:r>
        <w:t xml:space="preserve">Research funding from Keble College, the National Geographic Society, the John Fell Fund (Oxford University) and the University of Turku Foundation has made it possible to cover the material expenses of the Cluster’s various projects to date. Further funds are presently being sought to continue and extend the Cluster’s research activities. The Cluster’s work has already had significant public impact internationally, communicating the latest advances in science to a general audience. </w:t>
      </w:r>
    </w:p>
    <w:p w:rsidR="00BD5459" w:rsidRDefault="00BD5459" w:rsidP="00BD5459">
      <w:r>
        <w:tab/>
      </w:r>
      <w:r>
        <w:t xml:space="preserve">We therefore find ourselves at a critical moment in our perception of the past. While the study of relics is very ancient, the Oxford Relics Cluster is exploring the systematic use of modern science in this field, transforming our understanding of these objects and the histories they represent. </w:t>
      </w:r>
    </w:p>
    <w:p w:rsidR="00BD5459" w:rsidRDefault="00BD5459" w:rsidP="00BD5459">
      <w:bookmarkStart w:id="0" w:name="_GoBack"/>
      <w:bookmarkEnd w:id="0"/>
      <w:r>
        <w:t>For further information about the Oxford Relics Cluster, please visit: http://www.keble-asc.com/ relics-cluster.</w:t>
      </w:r>
    </w:p>
    <w:p w:rsidR="00BD5459" w:rsidRDefault="00BD5459" w:rsidP="00BD5459">
      <w:r>
        <w:t xml:space="preserve">FIG </w:t>
      </w:r>
      <w:r>
        <w:t>1</w:t>
      </w:r>
      <w:r>
        <w:t xml:space="preserve"> Osteology remains an important starting point for the study of human relics: Cluster member Eleanor Farber examines a relic of St Peter the Apostle found inside a 12th C. reliquary in Belgium (Credit: Marcel </w:t>
      </w:r>
      <w:proofErr w:type="spellStart"/>
      <w:r>
        <w:t>Ancart</w:t>
      </w:r>
      <w:proofErr w:type="spellEnd"/>
      <w:r>
        <w:t xml:space="preserve"> 2017).</w:t>
      </w:r>
    </w:p>
    <w:p w:rsidR="00BD5459" w:rsidRDefault="00BD5459" w:rsidP="00BD5459">
      <w:r>
        <w:t xml:space="preserve">FIG </w:t>
      </w:r>
      <w:r>
        <w:t>2</w:t>
      </w:r>
      <w:r>
        <w:t xml:space="preserve"> Conservation forms a key aspect of assessing the condition of relics and their context before undertaking further study: metal conservator L-P. Baert (Musées </w:t>
      </w:r>
      <w:proofErr w:type="spellStart"/>
      <w:r>
        <w:t>Royaux</w:t>
      </w:r>
      <w:proofErr w:type="spellEnd"/>
      <w:r>
        <w:t xml:space="preserve"> </w:t>
      </w:r>
      <w:proofErr w:type="spellStart"/>
      <w:r>
        <w:t>d’Art</w:t>
      </w:r>
      <w:proofErr w:type="spellEnd"/>
      <w:r>
        <w:t xml:space="preserve"> </w:t>
      </w:r>
      <w:proofErr w:type="gramStart"/>
      <w:r>
        <w:t>et</w:t>
      </w:r>
      <w:proofErr w:type="gramEnd"/>
      <w:r>
        <w:t xml:space="preserve"> </w:t>
      </w:r>
      <w:proofErr w:type="spellStart"/>
      <w:r>
        <w:t>d’Histoire</w:t>
      </w:r>
      <w:proofErr w:type="spellEnd"/>
      <w:r>
        <w:t>, Brussels) opens a 12th C. reliquary of St Peter the Apostle in Belgium (Credit: Oxford Relics Cluster 2017).</w:t>
      </w:r>
    </w:p>
    <w:p w:rsidR="00BD5459" w:rsidRDefault="00BD5459" w:rsidP="00BD5459">
      <w:r>
        <w:lastRenderedPageBreak/>
        <w:t>FIG 3 Modern analyses require only the tiniest samples: Prof. Tom Higham (right) samples an ancient arm relic in southern Italy under the supervision of its owners, with Dr. Georges Kazan (left) (Credit: Dan Clifton 2018).</w:t>
      </w:r>
    </w:p>
    <w:p w:rsidR="00BD5459" w:rsidRDefault="00BD5459" w:rsidP="00BD5459">
      <w:r>
        <w:t>DOI: 10.1080/17432200.2018.1486596</w:t>
      </w:r>
    </w:p>
    <w:p w:rsidR="00BD5459" w:rsidRDefault="00BD5459" w:rsidP="00BD5459">
      <w:r>
        <w:t>Notes</w:t>
      </w:r>
    </w:p>
    <w:p w:rsidR="00BD5459" w:rsidRDefault="00BD5459" w:rsidP="00BD5459">
      <w:r>
        <w:t xml:space="preserve">1 My thanks to colleagues at the Cluster for their assistance with this article, especially Tom Higham, Markus Bockmuehl and Thibaut </w:t>
      </w:r>
      <w:proofErr w:type="spellStart"/>
      <w:r>
        <w:t>Devièse</w:t>
      </w:r>
      <w:proofErr w:type="spellEnd"/>
      <w:r>
        <w:t>.</w:t>
      </w:r>
    </w:p>
    <w:p w:rsidR="00BD5459" w:rsidRDefault="00BD5459" w:rsidP="00BD5459">
      <w:r>
        <w:t xml:space="preserve">Georges Kazan </w:t>
      </w:r>
    </w:p>
    <w:p w:rsidR="00BD5459" w:rsidRDefault="00BD5459" w:rsidP="00BD5459">
      <w:r>
        <w:t>U</w:t>
      </w:r>
      <w:r>
        <w:t xml:space="preserve">niversity of </w:t>
      </w:r>
      <w:r>
        <w:t xml:space="preserve">Turku, Finland </w:t>
      </w:r>
    </w:p>
    <w:p w:rsidR="00BD5459" w:rsidRDefault="00BD5459" w:rsidP="00BD5459">
      <w:r>
        <w:t>Oxford Relics Cluster, Keble ASC</w:t>
      </w:r>
      <w:r>
        <w:t xml:space="preserve">, </w:t>
      </w:r>
      <w:r>
        <w:t>U</w:t>
      </w:r>
      <w:r>
        <w:t xml:space="preserve">niversity of </w:t>
      </w:r>
      <w:r>
        <w:t>O</w:t>
      </w:r>
      <w:r>
        <w:t xml:space="preserve">xford, </w:t>
      </w:r>
      <w:r>
        <w:t>UK</w:t>
      </w:r>
    </w:p>
    <w:p w:rsidR="00652CC5" w:rsidRDefault="00BD5459" w:rsidP="00BD5459">
      <w:r>
        <w:t>georges.kazan@arch.ox.ac.uk</w:t>
      </w:r>
    </w:p>
    <w:sectPr w:rsidR="00652CC5" w:rsidSect="00951083">
      <w:pgSz w:w="11907" w:h="16840" w:code="9"/>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D5459"/>
    <w:rsid w:val="0036698F"/>
    <w:rsid w:val="00725518"/>
    <w:rsid w:val="00951083"/>
    <w:rsid w:val="00BD545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FA37EA2-8C2C-49B8-8965-3E2E5E2092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3</Pages>
  <Words>835</Words>
  <Characters>6765</Characters>
  <Application>Microsoft Office Word</Application>
  <DocSecurity>0</DocSecurity>
  <Lines>56</Lines>
  <Paragraphs>15</Paragraphs>
  <ScaleCrop>false</ScaleCrop>
  <HeadingPairs>
    <vt:vector size="2" baseType="variant">
      <vt:variant>
        <vt:lpstr>Title</vt:lpstr>
      </vt:variant>
      <vt:variant>
        <vt:i4>1</vt:i4>
      </vt:variant>
    </vt:vector>
  </HeadingPairs>
  <TitlesOfParts>
    <vt:vector size="1" baseType="lpstr">
      <vt:lpstr/>
    </vt:vector>
  </TitlesOfParts>
  <Company>Turun yliopisto</Company>
  <LinksUpToDate>false</LinksUpToDate>
  <CharactersWithSpaces>7585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Georges Kazan</dc:creator>
  <cp:keywords/>
  <dc:description/>
  <cp:lastModifiedBy>Georges Kazan</cp:lastModifiedBy>
  <cp:revision>1</cp:revision>
  <dcterms:created xsi:type="dcterms:W3CDTF">2018-08-07T10:14:00Z</dcterms:created>
  <dcterms:modified xsi:type="dcterms:W3CDTF">2018-08-07T10:21:00Z</dcterms:modified>
</cp:coreProperties>
</file>