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189C" w:rsidRPr="00A3189C" w:rsidRDefault="00A3189C" w:rsidP="00A3189C">
      <w:pPr>
        <w:spacing w:after="0" w:line="480" w:lineRule="auto"/>
        <w:rPr>
          <w:rFonts w:ascii="Times New Roman" w:hAnsi="Times New Roman" w:cs="Times New Roman"/>
          <w:i/>
          <w:sz w:val="24"/>
          <w:szCs w:val="24"/>
          <w:lang w:val="en-US"/>
        </w:rPr>
      </w:pPr>
      <w:r w:rsidRPr="00A3189C">
        <w:rPr>
          <w:rFonts w:ascii="Times New Roman" w:hAnsi="Times New Roman" w:cs="Times New Roman"/>
          <w:sz w:val="24"/>
          <w:szCs w:val="24"/>
          <w:lang w:val="en-US"/>
        </w:rPr>
        <w:t>Author’s</w:t>
      </w:r>
      <w:r>
        <w:rPr>
          <w:rFonts w:ascii="Times New Roman" w:hAnsi="Times New Roman" w:cs="Times New Roman"/>
          <w:sz w:val="24"/>
          <w:szCs w:val="24"/>
          <w:lang w:val="en-US"/>
        </w:rPr>
        <w:t xml:space="preserve"> manuscript, </w:t>
      </w:r>
      <w:r w:rsidR="009C5068">
        <w:rPr>
          <w:rFonts w:ascii="Times New Roman" w:hAnsi="Times New Roman" w:cs="Times New Roman"/>
          <w:sz w:val="24"/>
          <w:szCs w:val="24"/>
          <w:lang w:val="en-US"/>
        </w:rPr>
        <w:t>published</w:t>
      </w:r>
      <w:r>
        <w:rPr>
          <w:rFonts w:ascii="Times New Roman" w:hAnsi="Times New Roman" w:cs="Times New Roman"/>
          <w:sz w:val="24"/>
          <w:szCs w:val="24"/>
          <w:lang w:val="en-US"/>
        </w:rPr>
        <w:t xml:space="preserve"> in </w:t>
      </w:r>
      <w:r>
        <w:rPr>
          <w:rFonts w:ascii="Times New Roman" w:hAnsi="Times New Roman" w:cs="Times New Roman"/>
          <w:i/>
          <w:sz w:val="24"/>
          <w:szCs w:val="24"/>
          <w:lang w:val="en-US"/>
        </w:rPr>
        <w:t>Metaphilosophy</w:t>
      </w:r>
      <w:r w:rsidR="009C5068">
        <w:rPr>
          <w:rFonts w:ascii="Times New Roman" w:hAnsi="Times New Roman" w:cs="Times New Roman"/>
          <w:i/>
          <w:sz w:val="24"/>
          <w:szCs w:val="24"/>
          <w:lang w:val="en-US"/>
        </w:rPr>
        <w:t xml:space="preserve"> </w:t>
      </w:r>
      <w:r w:rsidR="009C5068">
        <w:rPr>
          <w:rFonts w:ascii="Times New Roman" w:hAnsi="Times New Roman" w:cs="Times New Roman"/>
          <w:sz w:val="24"/>
          <w:szCs w:val="24"/>
          <w:lang w:val="en-US"/>
        </w:rPr>
        <w:t>48 (1–2) 2017</w:t>
      </w:r>
      <w:bookmarkStart w:id="0" w:name="_GoBack"/>
      <w:bookmarkEnd w:id="0"/>
      <w:r>
        <w:rPr>
          <w:rFonts w:ascii="Times New Roman" w:hAnsi="Times New Roman" w:cs="Times New Roman"/>
          <w:i/>
          <w:sz w:val="24"/>
          <w:szCs w:val="24"/>
          <w:lang w:val="en-US"/>
        </w:rPr>
        <w:t>.</w:t>
      </w:r>
    </w:p>
    <w:p w:rsidR="00A3189C" w:rsidRDefault="00A3189C" w:rsidP="002D028D">
      <w:pPr>
        <w:spacing w:after="0" w:line="480" w:lineRule="auto"/>
        <w:jc w:val="center"/>
        <w:rPr>
          <w:rFonts w:ascii="Times New Roman" w:hAnsi="Times New Roman" w:cs="Times New Roman"/>
          <w:b/>
          <w:sz w:val="24"/>
          <w:szCs w:val="24"/>
          <w:lang w:val="en-US"/>
        </w:rPr>
      </w:pPr>
    </w:p>
    <w:p w:rsidR="00AC2295" w:rsidRDefault="007A37A2" w:rsidP="002D028D">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What Kind of Normativity is the Normativity of Grammar?</w:t>
      </w:r>
    </w:p>
    <w:p w:rsidR="007A37A2" w:rsidRDefault="007A37A2" w:rsidP="002D028D">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Hanne Appelqvist</w:t>
      </w:r>
    </w:p>
    <w:p w:rsidR="00992795" w:rsidRDefault="00992795" w:rsidP="002D028D">
      <w:pPr>
        <w:spacing w:after="0" w:line="480" w:lineRule="auto"/>
        <w:rPr>
          <w:rFonts w:ascii="Times New Roman" w:hAnsi="Times New Roman" w:cs="Times New Roman"/>
          <w:i/>
          <w:sz w:val="24"/>
          <w:szCs w:val="24"/>
          <w:lang w:val="en-US"/>
        </w:rPr>
      </w:pPr>
    </w:p>
    <w:p w:rsidR="005A68C0" w:rsidRPr="005A68C0" w:rsidRDefault="005A68C0" w:rsidP="002D028D">
      <w:pPr>
        <w:spacing w:after="0" w:line="480" w:lineRule="auto"/>
        <w:rPr>
          <w:rFonts w:ascii="Times New Roman" w:hAnsi="Times New Roman" w:cs="Times New Roman"/>
          <w:b/>
          <w:sz w:val="24"/>
          <w:szCs w:val="24"/>
          <w:lang w:val="en-US"/>
        </w:rPr>
      </w:pPr>
      <w:r w:rsidRPr="005A68C0">
        <w:rPr>
          <w:rFonts w:ascii="Times New Roman" w:hAnsi="Times New Roman" w:cs="Times New Roman"/>
          <w:b/>
          <w:sz w:val="24"/>
          <w:szCs w:val="24"/>
          <w:lang w:val="en-US"/>
        </w:rPr>
        <w:t>Abstract:</w:t>
      </w:r>
    </w:p>
    <w:p w:rsidR="00D36932" w:rsidRDefault="00D36932" w:rsidP="002D028D">
      <w:pPr>
        <w:spacing w:after="0" w:line="480" w:lineRule="auto"/>
        <w:rPr>
          <w:rFonts w:ascii="Times New Roman" w:hAnsi="Times New Roman" w:cs="Times New Roman"/>
          <w:sz w:val="24"/>
          <w:szCs w:val="24"/>
          <w:lang w:val="en-US"/>
        </w:rPr>
      </w:pPr>
      <w:r w:rsidRPr="002D028D">
        <w:rPr>
          <w:rFonts w:ascii="Times New Roman" w:hAnsi="Times New Roman" w:cs="Times New Roman"/>
          <w:sz w:val="24"/>
          <w:szCs w:val="24"/>
          <w:lang w:val="en-US"/>
        </w:rPr>
        <w:t xml:space="preserve">The overall goal of this paper is to show that aesthetics plays a major role in a debate at the very center of philosophy. Drawing on the work of David Bell, the paper spells out how Kant and Wittgenstein use </w:t>
      </w:r>
      <w:r w:rsidR="00822330">
        <w:rPr>
          <w:rFonts w:ascii="Times New Roman" w:hAnsi="Times New Roman" w:cs="Times New Roman"/>
          <w:sz w:val="24"/>
          <w:szCs w:val="24"/>
          <w:lang w:val="en-US"/>
        </w:rPr>
        <w:t>reflective</w:t>
      </w:r>
      <w:r w:rsidRPr="002D028D">
        <w:rPr>
          <w:rFonts w:ascii="Times New Roman" w:hAnsi="Times New Roman" w:cs="Times New Roman"/>
          <w:sz w:val="24"/>
          <w:szCs w:val="24"/>
          <w:lang w:val="en-US"/>
        </w:rPr>
        <w:t xml:space="preserve"> judgment</w:t>
      </w:r>
      <w:r w:rsidR="00822330">
        <w:rPr>
          <w:rFonts w:ascii="Times New Roman" w:hAnsi="Times New Roman" w:cs="Times New Roman"/>
          <w:sz w:val="24"/>
          <w:szCs w:val="24"/>
          <w:lang w:val="en-US"/>
        </w:rPr>
        <w:t>, epitomized by a judgment of beauty,</w:t>
      </w:r>
      <w:r w:rsidRPr="002D028D">
        <w:rPr>
          <w:rFonts w:ascii="Times New Roman" w:hAnsi="Times New Roman" w:cs="Times New Roman"/>
          <w:sz w:val="24"/>
          <w:szCs w:val="24"/>
          <w:lang w:val="en-US"/>
        </w:rPr>
        <w:t xml:space="preserve"> as a key in their respective solutions to the rule-following problem they share. The more specific goal is to offer a Kantian account of semantic normativity as understood by Wittgenstein. The paper argues that Wittgenstein’s reason for describing language a collection of language-games is to allow for a perspective that shows those games as internally purposive without any extra-linguistic purpose. </w:t>
      </w:r>
      <w:r w:rsidR="002D028D">
        <w:rPr>
          <w:rFonts w:ascii="Times New Roman" w:hAnsi="Times New Roman" w:cs="Times New Roman"/>
          <w:sz w:val="24"/>
          <w:szCs w:val="24"/>
          <w:lang w:val="en-US"/>
        </w:rPr>
        <w:t>This perspective</w:t>
      </w:r>
      <w:r w:rsidRPr="002D028D">
        <w:rPr>
          <w:rFonts w:ascii="Times New Roman" w:hAnsi="Times New Roman" w:cs="Times New Roman"/>
          <w:sz w:val="24"/>
          <w:szCs w:val="24"/>
          <w:lang w:val="en-US"/>
        </w:rPr>
        <w:t xml:space="preserve"> also allows for that union of the general rule and its particular application in practice that the original paradox of rule-following is wanting. </w:t>
      </w:r>
    </w:p>
    <w:p w:rsidR="005962C2" w:rsidRPr="002D028D" w:rsidRDefault="005962C2" w:rsidP="002D028D">
      <w:pPr>
        <w:spacing w:after="0" w:line="480" w:lineRule="auto"/>
        <w:rPr>
          <w:rFonts w:ascii="Times New Roman" w:hAnsi="Times New Roman" w:cs="Times New Roman"/>
          <w:sz w:val="24"/>
          <w:szCs w:val="24"/>
          <w:lang w:val="en-US"/>
        </w:rPr>
      </w:pPr>
    </w:p>
    <w:p w:rsidR="005A68C0" w:rsidRDefault="007A37A2" w:rsidP="002D028D">
      <w:pPr>
        <w:spacing w:after="0" w:line="480" w:lineRule="auto"/>
        <w:rPr>
          <w:rFonts w:ascii="Times New Roman" w:hAnsi="Times New Roman" w:cs="Times New Roman"/>
          <w:sz w:val="24"/>
          <w:szCs w:val="24"/>
          <w:lang w:val="en-US"/>
        </w:rPr>
      </w:pPr>
      <w:r w:rsidRPr="005A68C0">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p>
    <w:p w:rsidR="00C02F58" w:rsidRDefault="00822330"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aesthetics, </w:t>
      </w:r>
      <w:r w:rsidR="00BD7EA8">
        <w:rPr>
          <w:rFonts w:ascii="Times New Roman" w:hAnsi="Times New Roman" w:cs="Times New Roman"/>
          <w:sz w:val="24"/>
          <w:szCs w:val="24"/>
          <w:lang w:val="en-US"/>
        </w:rPr>
        <w:t>g</w:t>
      </w:r>
      <w:r w:rsidR="007A37A2">
        <w:rPr>
          <w:rFonts w:ascii="Times New Roman" w:hAnsi="Times New Roman" w:cs="Times New Roman"/>
          <w:sz w:val="24"/>
          <w:szCs w:val="24"/>
          <w:lang w:val="en-US"/>
        </w:rPr>
        <w:t xml:space="preserve">rammar, Kant, </w:t>
      </w:r>
      <w:r>
        <w:rPr>
          <w:rFonts w:ascii="Times New Roman" w:hAnsi="Times New Roman" w:cs="Times New Roman"/>
          <w:sz w:val="24"/>
          <w:szCs w:val="24"/>
          <w:lang w:val="en-US"/>
        </w:rPr>
        <w:t xml:space="preserve">semantic </w:t>
      </w:r>
      <w:r w:rsidR="007A37A2">
        <w:rPr>
          <w:rFonts w:ascii="Times New Roman" w:hAnsi="Times New Roman" w:cs="Times New Roman"/>
          <w:sz w:val="24"/>
          <w:szCs w:val="24"/>
          <w:lang w:val="en-US"/>
        </w:rPr>
        <w:t xml:space="preserve">normativity, reflective judgment, </w:t>
      </w:r>
      <w:r>
        <w:rPr>
          <w:rFonts w:ascii="Times New Roman" w:hAnsi="Times New Roman" w:cs="Times New Roman"/>
          <w:sz w:val="24"/>
          <w:szCs w:val="24"/>
          <w:lang w:val="en-US"/>
        </w:rPr>
        <w:t xml:space="preserve">judgment of beauty, </w:t>
      </w:r>
      <w:r w:rsidR="007A37A2">
        <w:rPr>
          <w:rFonts w:ascii="Times New Roman" w:hAnsi="Times New Roman" w:cs="Times New Roman"/>
          <w:sz w:val="24"/>
          <w:szCs w:val="24"/>
          <w:lang w:val="en-US"/>
        </w:rPr>
        <w:t>rule-following, Wittgenstein</w:t>
      </w:r>
    </w:p>
    <w:p w:rsidR="00992795" w:rsidRDefault="00992795" w:rsidP="002D028D">
      <w:pPr>
        <w:spacing w:after="0" w:line="480" w:lineRule="auto"/>
        <w:rPr>
          <w:rFonts w:ascii="Times New Roman" w:hAnsi="Times New Roman" w:cs="Times New Roman"/>
          <w:i/>
          <w:sz w:val="24"/>
          <w:szCs w:val="24"/>
          <w:lang w:val="en-US"/>
        </w:rPr>
      </w:pPr>
    </w:p>
    <w:p w:rsidR="00EF40B6" w:rsidRPr="005D51F9" w:rsidRDefault="00EF40B6" w:rsidP="002D028D">
      <w:pPr>
        <w:spacing w:after="0" w:line="480" w:lineRule="auto"/>
        <w:rPr>
          <w:rFonts w:ascii="Times New Roman" w:hAnsi="Times New Roman" w:cs="Times New Roman"/>
          <w:sz w:val="24"/>
          <w:szCs w:val="24"/>
          <w:lang w:val="en-US"/>
        </w:rPr>
      </w:pPr>
      <w:r w:rsidRPr="005D51F9">
        <w:rPr>
          <w:rFonts w:ascii="Times New Roman" w:hAnsi="Times New Roman" w:cs="Times New Roman"/>
          <w:i/>
          <w:sz w:val="24"/>
          <w:szCs w:val="24"/>
          <w:lang w:val="en-US"/>
        </w:rPr>
        <w:t>Introduction</w:t>
      </w:r>
    </w:p>
    <w:p w:rsidR="007A37A2" w:rsidRPr="005D51F9" w:rsidRDefault="00771D3E"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In our time,</w:t>
      </w:r>
      <w:r w:rsidR="00AC2295" w:rsidRPr="005D51F9">
        <w:rPr>
          <w:rFonts w:ascii="Times New Roman" w:hAnsi="Times New Roman" w:cs="Times New Roman"/>
          <w:sz w:val="24"/>
          <w:szCs w:val="24"/>
          <w:lang w:val="en-US"/>
        </w:rPr>
        <w:t xml:space="preserve"> the discipline of aesthetics is often perceived as a field of minor importance</w:t>
      </w:r>
      <w:r w:rsidR="00A77B3D" w:rsidRPr="005D51F9">
        <w:rPr>
          <w:rFonts w:ascii="Times New Roman" w:hAnsi="Times New Roman" w:cs="Times New Roman"/>
          <w:sz w:val="24"/>
          <w:szCs w:val="24"/>
          <w:lang w:val="en-US"/>
        </w:rPr>
        <w:t>, a</w:t>
      </w:r>
      <w:r w:rsidR="00DD54CB" w:rsidRPr="005D51F9">
        <w:rPr>
          <w:rFonts w:ascii="Times New Roman" w:hAnsi="Times New Roman" w:cs="Times New Roman"/>
          <w:sz w:val="24"/>
          <w:szCs w:val="24"/>
          <w:lang w:val="en-US"/>
        </w:rPr>
        <w:t>t least</w:t>
      </w:r>
      <w:r w:rsidR="00AC2295" w:rsidRPr="005D51F9">
        <w:rPr>
          <w:rFonts w:ascii="Times New Roman" w:hAnsi="Times New Roman" w:cs="Times New Roman"/>
          <w:sz w:val="24"/>
          <w:szCs w:val="24"/>
          <w:lang w:val="en-US"/>
        </w:rPr>
        <w:t xml:space="preserve"> in comparison to such core areas of philosophy as, say, metaphysics, epistemology, and ethics. </w:t>
      </w:r>
      <w:r>
        <w:rPr>
          <w:rFonts w:ascii="Times New Roman" w:hAnsi="Times New Roman" w:cs="Times New Roman"/>
          <w:sz w:val="24"/>
          <w:szCs w:val="24"/>
          <w:lang w:val="en-US"/>
        </w:rPr>
        <w:t>After all, how could aesthetics</w:t>
      </w:r>
      <w:r w:rsidR="00AC2295" w:rsidRPr="005D51F9">
        <w:rPr>
          <w:rFonts w:ascii="Times New Roman" w:hAnsi="Times New Roman" w:cs="Times New Roman"/>
          <w:sz w:val="24"/>
          <w:szCs w:val="24"/>
          <w:lang w:val="en-US"/>
        </w:rPr>
        <w:t xml:space="preserve"> as the philosophical </w:t>
      </w:r>
      <w:r>
        <w:rPr>
          <w:rFonts w:ascii="Times New Roman" w:hAnsi="Times New Roman" w:cs="Times New Roman"/>
          <w:sz w:val="24"/>
          <w:szCs w:val="24"/>
          <w:lang w:val="en-US"/>
        </w:rPr>
        <w:t>investigation of art and beauty</w:t>
      </w:r>
      <w:r w:rsidR="00AC2295" w:rsidRPr="005D51F9">
        <w:rPr>
          <w:rFonts w:ascii="Times New Roman" w:hAnsi="Times New Roman" w:cs="Times New Roman"/>
          <w:sz w:val="24"/>
          <w:szCs w:val="24"/>
          <w:lang w:val="en-US"/>
        </w:rPr>
        <w:t xml:space="preserve"> be of any serious</w:t>
      </w:r>
      <w:r w:rsidR="00B239F1">
        <w:rPr>
          <w:rFonts w:ascii="Times New Roman" w:hAnsi="Times New Roman" w:cs="Times New Roman"/>
          <w:sz w:val="24"/>
          <w:szCs w:val="24"/>
          <w:lang w:val="en-US"/>
        </w:rPr>
        <w:t xml:space="preserve"> concern</w:t>
      </w:r>
      <w:r w:rsidR="00AC2295" w:rsidRPr="005D51F9">
        <w:rPr>
          <w:rFonts w:ascii="Times New Roman" w:hAnsi="Times New Roman" w:cs="Times New Roman"/>
          <w:sz w:val="24"/>
          <w:szCs w:val="24"/>
          <w:lang w:val="en-US"/>
        </w:rPr>
        <w:t xml:space="preserve"> when the ar</w:t>
      </w:r>
      <w:r w:rsidR="007968F1">
        <w:rPr>
          <w:rFonts w:ascii="Times New Roman" w:hAnsi="Times New Roman" w:cs="Times New Roman"/>
          <w:sz w:val="24"/>
          <w:szCs w:val="24"/>
          <w:lang w:val="en-US"/>
        </w:rPr>
        <w:t>ts have become mere commodities</w:t>
      </w:r>
      <w:r w:rsidR="00AC2295" w:rsidRPr="005D51F9">
        <w:rPr>
          <w:rFonts w:ascii="Times New Roman" w:hAnsi="Times New Roman" w:cs="Times New Roman"/>
          <w:sz w:val="24"/>
          <w:szCs w:val="24"/>
          <w:lang w:val="en-US"/>
        </w:rPr>
        <w:t xml:space="preserve"> and beauty is just one luxury among many </w:t>
      </w:r>
      <w:r w:rsidR="00AC2295" w:rsidRPr="005D51F9">
        <w:rPr>
          <w:rFonts w:ascii="Times New Roman" w:hAnsi="Times New Roman" w:cs="Times New Roman"/>
          <w:sz w:val="24"/>
          <w:szCs w:val="24"/>
          <w:lang w:val="en-US"/>
        </w:rPr>
        <w:lastRenderedPageBreak/>
        <w:t xml:space="preserve">others like </w:t>
      </w:r>
      <w:r w:rsidR="00E934DF">
        <w:rPr>
          <w:rFonts w:ascii="Times New Roman" w:hAnsi="Times New Roman" w:cs="Times New Roman"/>
          <w:sz w:val="24"/>
          <w:szCs w:val="24"/>
          <w:lang w:val="en-US"/>
        </w:rPr>
        <w:t>good wine and coffee</w:t>
      </w:r>
      <w:r w:rsidR="00AC2295" w:rsidRPr="005D51F9">
        <w:rPr>
          <w:rFonts w:ascii="Times New Roman" w:hAnsi="Times New Roman" w:cs="Times New Roman"/>
          <w:sz w:val="24"/>
          <w:szCs w:val="24"/>
          <w:lang w:val="en-US"/>
        </w:rPr>
        <w:t xml:space="preserve">. In Kant’s </w:t>
      </w:r>
      <w:r w:rsidR="00AC2295" w:rsidRPr="005D51F9">
        <w:rPr>
          <w:rFonts w:ascii="Times New Roman" w:hAnsi="Times New Roman" w:cs="Times New Roman"/>
          <w:i/>
          <w:sz w:val="24"/>
          <w:szCs w:val="24"/>
          <w:lang w:val="en-US"/>
        </w:rPr>
        <w:t>Critique of the Power of Judgment</w:t>
      </w:r>
      <w:r w:rsidR="00256FD7" w:rsidRPr="005D51F9">
        <w:rPr>
          <w:rFonts w:ascii="Times New Roman" w:hAnsi="Times New Roman" w:cs="Times New Roman"/>
          <w:sz w:val="24"/>
          <w:szCs w:val="24"/>
          <w:lang w:val="en-US"/>
        </w:rPr>
        <w:t>, we find a different view, a</w:t>
      </w:r>
      <w:r w:rsidR="00AC2295" w:rsidRPr="005D51F9">
        <w:rPr>
          <w:rFonts w:ascii="Times New Roman" w:hAnsi="Times New Roman" w:cs="Times New Roman"/>
          <w:sz w:val="24"/>
          <w:szCs w:val="24"/>
          <w:lang w:val="en-US"/>
        </w:rPr>
        <w:t xml:space="preserve"> vie</w:t>
      </w:r>
      <w:r w:rsidR="00155374">
        <w:rPr>
          <w:rFonts w:ascii="Times New Roman" w:hAnsi="Times New Roman" w:cs="Times New Roman"/>
          <w:sz w:val="24"/>
          <w:szCs w:val="24"/>
          <w:lang w:val="en-US"/>
        </w:rPr>
        <w:t>w which assigns a sig</w:t>
      </w:r>
      <w:r w:rsidR="00AC2295" w:rsidRPr="005D51F9">
        <w:rPr>
          <w:rFonts w:ascii="Times New Roman" w:hAnsi="Times New Roman" w:cs="Times New Roman"/>
          <w:sz w:val="24"/>
          <w:szCs w:val="24"/>
          <w:lang w:val="en-US"/>
        </w:rPr>
        <w:t>nificant</w:t>
      </w:r>
      <w:r w:rsidR="003B0313" w:rsidRPr="005D51F9">
        <w:rPr>
          <w:rFonts w:ascii="Times New Roman" w:hAnsi="Times New Roman" w:cs="Times New Roman"/>
          <w:sz w:val="24"/>
          <w:szCs w:val="24"/>
          <w:lang w:val="en-US"/>
        </w:rPr>
        <w:t xml:space="preserve"> role to </w:t>
      </w:r>
      <w:r w:rsidR="00D9090E">
        <w:rPr>
          <w:rFonts w:ascii="Times New Roman" w:hAnsi="Times New Roman" w:cs="Times New Roman"/>
          <w:sz w:val="24"/>
          <w:szCs w:val="24"/>
          <w:lang w:val="en-US"/>
        </w:rPr>
        <w:t xml:space="preserve">the aesthetic power of judgment </w:t>
      </w:r>
      <w:r w:rsidR="00AC2295" w:rsidRPr="005D51F9">
        <w:rPr>
          <w:rFonts w:ascii="Times New Roman" w:hAnsi="Times New Roman" w:cs="Times New Roman"/>
          <w:sz w:val="24"/>
          <w:szCs w:val="24"/>
          <w:lang w:val="en-US"/>
        </w:rPr>
        <w:t>with respect to both theoretical and practical philosophy</w:t>
      </w:r>
      <w:r w:rsidR="00F401A5" w:rsidRPr="005D51F9">
        <w:rPr>
          <w:rFonts w:ascii="Times New Roman" w:hAnsi="Times New Roman" w:cs="Times New Roman"/>
          <w:sz w:val="24"/>
          <w:szCs w:val="24"/>
          <w:lang w:val="en-US"/>
        </w:rPr>
        <w:t>,</w:t>
      </w:r>
      <w:r w:rsidR="007968F1">
        <w:rPr>
          <w:rFonts w:ascii="Times New Roman" w:hAnsi="Times New Roman" w:cs="Times New Roman"/>
          <w:sz w:val="24"/>
          <w:szCs w:val="24"/>
          <w:lang w:val="en-US"/>
        </w:rPr>
        <w:t xml:space="preserve"> describing its critique</w:t>
      </w:r>
      <w:r w:rsidR="0021245B">
        <w:rPr>
          <w:rFonts w:ascii="Times New Roman" w:hAnsi="Times New Roman" w:cs="Times New Roman"/>
          <w:sz w:val="24"/>
          <w:szCs w:val="24"/>
          <w:lang w:val="en-US"/>
        </w:rPr>
        <w:t xml:space="preserve"> as </w:t>
      </w:r>
      <w:r w:rsidR="00AC3197">
        <w:rPr>
          <w:rFonts w:ascii="Times New Roman" w:hAnsi="Times New Roman" w:cs="Times New Roman"/>
          <w:sz w:val="24"/>
          <w:szCs w:val="24"/>
          <w:lang w:val="en-US"/>
        </w:rPr>
        <w:t>“</w:t>
      </w:r>
      <w:r w:rsidR="00AC2295" w:rsidRPr="005D51F9">
        <w:rPr>
          <w:rFonts w:ascii="Times New Roman" w:hAnsi="Times New Roman" w:cs="Times New Roman"/>
          <w:sz w:val="24"/>
          <w:szCs w:val="24"/>
          <w:lang w:val="en-US"/>
        </w:rPr>
        <w:t>the</w:t>
      </w:r>
      <w:r w:rsidR="00AC3197">
        <w:rPr>
          <w:rFonts w:ascii="Times New Roman" w:hAnsi="Times New Roman" w:cs="Times New Roman"/>
          <w:sz w:val="24"/>
          <w:szCs w:val="24"/>
          <w:lang w:val="en-US"/>
        </w:rPr>
        <w:t xml:space="preserve"> propaedeutic of all philosophy”</w:t>
      </w:r>
      <w:r w:rsidR="00AC2295" w:rsidRPr="005D51F9">
        <w:rPr>
          <w:rFonts w:ascii="Times New Roman" w:hAnsi="Times New Roman" w:cs="Times New Roman"/>
          <w:sz w:val="24"/>
          <w:szCs w:val="24"/>
          <w:lang w:val="en-US"/>
        </w:rPr>
        <w:t xml:space="preserve"> (CPJ 5:</w:t>
      </w:r>
      <w:r w:rsidR="002145A7" w:rsidRPr="005D51F9">
        <w:rPr>
          <w:rFonts w:ascii="Times New Roman" w:hAnsi="Times New Roman" w:cs="Times New Roman"/>
          <w:sz w:val="24"/>
          <w:szCs w:val="24"/>
          <w:lang w:val="en-US"/>
        </w:rPr>
        <w:t xml:space="preserve"> </w:t>
      </w:r>
      <w:r w:rsidR="00AC2295" w:rsidRPr="005D51F9">
        <w:rPr>
          <w:rFonts w:ascii="Times New Roman" w:hAnsi="Times New Roman" w:cs="Times New Roman"/>
          <w:sz w:val="24"/>
          <w:szCs w:val="24"/>
          <w:lang w:val="en-US"/>
        </w:rPr>
        <w:t xml:space="preserve">194). </w:t>
      </w:r>
      <w:r w:rsidR="00752D4D" w:rsidRPr="005D51F9">
        <w:rPr>
          <w:rFonts w:ascii="Times New Roman" w:hAnsi="Times New Roman" w:cs="Times New Roman"/>
          <w:sz w:val="24"/>
          <w:szCs w:val="24"/>
          <w:lang w:val="en-US"/>
        </w:rPr>
        <w:t>Kant’s</w:t>
      </w:r>
      <w:r w:rsidR="00AC3197">
        <w:rPr>
          <w:rFonts w:ascii="Times New Roman" w:hAnsi="Times New Roman" w:cs="Times New Roman"/>
          <w:sz w:val="24"/>
          <w:szCs w:val="24"/>
          <w:lang w:val="en-US"/>
        </w:rPr>
        <w:t xml:space="preserve"> famous statement of beauty as “the symbol of morality”</w:t>
      </w:r>
      <w:r w:rsidR="00752D4D" w:rsidRPr="005D51F9">
        <w:rPr>
          <w:rFonts w:ascii="Times New Roman" w:hAnsi="Times New Roman" w:cs="Times New Roman"/>
          <w:sz w:val="24"/>
          <w:szCs w:val="24"/>
          <w:lang w:val="en-US"/>
        </w:rPr>
        <w:t xml:space="preserve"> </w:t>
      </w:r>
      <w:r w:rsidR="00702F97">
        <w:rPr>
          <w:rFonts w:ascii="Times New Roman" w:hAnsi="Times New Roman" w:cs="Times New Roman"/>
          <w:sz w:val="24"/>
          <w:szCs w:val="24"/>
          <w:lang w:val="en-US"/>
        </w:rPr>
        <w:t>(C</w:t>
      </w:r>
      <w:r w:rsidR="007B2BD3">
        <w:rPr>
          <w:rFonts w:ascii="Times New Roman" w:hAnsi="Times New Roman" w:cs="Times New Roman"/>
          <w:sz w:val="24"/>
          <w:szCs w:val="24"/>
          <w:lang w:val="en-US"/>
        </w:rPr>
        <w:t>P</w:t>
      </w:r>
      <w:r w:rsidR="00702F97">
        <w:rPr>
          <w:rFonts w:ascii="Times New Roman" w:hAnsi="Times New Roman" w:cs="Times New Roman"/>
          <w:sz w:val="24"/>
          <w:szCs w:val="24"/>
          <w:lang w:val="en-US"/>
        </w:rPr>
        <w:t>J</w:t>
      </w:r>
      <w:r w:rsidR="007B2BD3">
        <w:rPr>
          <w:rFonts w:ascii="Times New Roman" w:hAnsi="Times New Roman" w:cs="Times New Roman"/>
          <w:sz w:val="24"/>
          <w:szCs w:val="24"/>
          <w:lang w:val="en-US"/>
        </w:rPr>
        <w:t xml:space="preserve"> § 59</w:t>
      </w:r>
      <w:r w:rsidR="00752D4D" w:rsidRPr="005D51F9">
        <w:rPr>
          <w:rFonts w:ascii="Times New Roman" w:hAnsi="Times New Roman" w:cs="Times New Roman"/>
          <w:sz w:val="24"/>
          <w:szCs w:val="24"/>
          <w:lang w:val="en-US"/>
        </w:rPr>
        <w:t xml:space="preserve">) is a well-known example of a bridge he builds between aesthetics and practical philosophy. But there is also a bridge between Kant’s </w:t>
      </w:r>
      <w:r w:rsidR="00752D4D" w:rsidRPr="005D51F9">
        <w:rPr>
          <w:rFonts w:ascii="Times New Roman" w:hAnsi="Times New Roman" w:cs="Times New Roman"/>
          <w:i/>
          <w:sz w:val="24"/>
          <w:szCs w:val="24"/>
          <w:lang w:val="en-US"/>
        </w:rPr>
        <w:t xml:space="preserve">Third Critique </w:t>
      </w:r>
      <w:r w:rsidR="00752D4D" w:rsidRPr="005D51F9">
        <w:rPr>
          <w:rFonts w:ascii="Times New Roman" w:hAnsi="Times New Roman" w:cs="Times New Roman"/>
          <w:sz w:val="24"/>
          <w:szCs w:val="24"/>
          <w:lang w:val="en-US"/>
        </w:rPr>
        <w:t xml:space="preserve">and his theoretical philosophy, identified by </w:t>
      </w:r>
      <w:r w:rsidR="002145A7" w:rsidRPr="005D51F9">
        <w:rPr>
          <w:rFonts w:ascii="Times New Roman" w:hAnsi="Times New Roman" w:cs="Times New Roman"/>
          <w:sz w:val="24"/>
          <w:szCs w:val="24"/>
          <w:lang w:val="en-US"/>
        </w:rPr>
        <w:t xml:space="preserve">such </w:t>
      </w:r>
      <w:r w:rsidR="00752D4D" w:rsidRPr="005D51F9">
        <w:rPr>
          <w:rFonts w:ascii="Times New Roman" w:hAnsi="Times New Roman" w:cs="Times New Roman"/>
          <w:sz w:val="24"/>
          <w:szCs w:val="24"/>
          <w:lang w:val="en-US"/>
        </w:rPr>
        <w:t>scholars as Beatrice Longuenesse, Henry Allison, and David Bell</w:t>
      </w:r>
      <w:r w:rsidR="002D028D">
        <w:rPr>
          <w:rFonts w:ascii="Times New Roman" w:hAnsi="Times New Roman" w:cs="Times New Roman"/>
          <w:sz w:val="24"/>
          <w:szCs w:val="24"/>
          <w:lang w:val="en-US"/>
        </w:rPr>
        <w:t xml:space="preserve"> (</w:t>
      </w:r>
      <w:r w:rsidR="007E0F8C">
        <w:rPr>
          <w:rFonts w:ascii="Times New Roman" w:hAnsi="Times New Roman" w:cs="Times New Roman"/>
          <w:sz w:val="24"/>
          <w:szCs w:val="24"/>
          <w:lang w:val="en-US"/>
        </w:rPr>
        <w:t>Longuenesse 1998; Allison 2001; Bell 1987;</w:t>
      </w:r>
      <w:r w:rsidR="002D028D" w:rsidRPr="007A37A2">
        <w:rPr>
          <w:rFonts w:ascii="Times New Roman" w:hAnsi="Times New Roman" w:cs="Times New Roman"/>
          <w:sz w:val="24"/>
          <w:szCs w:val="24"/>
          <w:lang w:val="en-US"/>
        </w:rPr>
        <w:t xml:space="preserve"> see also Kukla 2006</w:t>
      </w:r>
      <w:r w:rsidR="002D028D">
        <w:rPr>
          <w:rFonts w:ascii="Times New Roman" w:hAnsi="Times New Roman" w:cs="Times New Roman"/>
          <w:sz w:val="24"/>
          <w:szCs w:val="24"/>
          <w:lang w:val="en-US"/>
        </w:rPr>
        <w:t>)</w:t>
      </w:r>
      <w:r w:rsidR="00752D4D" w:rsidRPr="005D51F9">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It is to this latter bridge that Kant refers when he claims that in a pure judgment of tast</w:t>
      </w:r>
      <w:r w:rsidR="00AC3197">
        <w:rPr>
          <w:rFonts w:ascii="Times New Roman" w:hAnsi="Times New Roman" w:cs="Times New Roman"/>
          <w:sz w:val="24"/>
          <w:szCs w:val="24"/>
          <w:lang w:val="en-US"/>
        </w:rPr>
        <w:t>e we find something which is a “</w:t>
      </w:r>
      <w:r w:rsidR="007A37A2" w:rsidRPr="005D51F9">
        <w:rPr>
          <w:rFonts w:ascii="Times New Roman" w:hAnsi="Times New Roman" w:cs="Times New Roman"/>
          <w:sz w:val="24"/>
          <w:szCs w:val="24"/>
          <w:lang w:val="en-US"/>
        </w:rPr>
        <w:t>requisite for</w:t>
      </w:r>
      <w:r w:rsidR="00AC3197">
        <w:rPr>
          <w:rFonts w:ascii="Times New Roman" w:hAnsi="Times New Roman" w:cs="Times New Roman"/>
          <w:sz w:val="24"/>
          <w:szCs w:val="24"/>
          <w:lang w:val="en-US"/>
        </w:rPr>
        <w:t xml:space="preserve"> possible cognitions in general”</w:t>
      </w:r>
      <w:r w:rsidR="007A37A2" w:rsidRPr="005D51F9">
        <w:rPr>
          <w:rFonts w:ascii="Times New Roman" w:hAnsi="Times New Roman" w:cs="Times New Roman"/>
          <w:sz w:val="24"/>
          <w:szCs w:val="24"/>
          <w:lang w:val="en-US"/>
        </w:rPr>
        <w:t xml:space="preserve"> (CPJ 5: 290). In this paper, I take up Bell’s preliminary suggestion that in Wittgenstein’s work we may find a similar pattern of thought</w:t>
      </w:r>
      <w:r w:rsidR="002D028D">
        <w:rPr>
          <w:rFonts w:ascii="Times New Roman" w:hAnsi="Times New Roman" w:cs="Times New Roman"/>
          <w:sz w:val="24"/>
          <w:szCs w:val="24"/>
          <w:lang w:val="en-US"/>
        </w:rPr>
        <w:t xml:space="preserve"> (</w:t>
      </w:r>
      <w:r w:rsidR="002D028D" w:rsidRPr="007A37A2">
        <w:rPr>
          <w:rFonts w:ascii="Times New Roman" w:hAnsi="Times New Roman" w:cs="Times New Roman"/>
          <w:sz w:val="24"/>
          <w:szCs w:val="24"/>
          <w:lang w:val="en-US"/>
        </w:rPr>
        <w:t>Bell 1987, 239</w:t>
      </w:r>
      <w:r w:rsidR="002D028D" w:rsidRPr="007A37A2">
        <w:rPr>
          <w:rFonts w:ascii="Times New Roman" w:hAnsi="Times New Roman" w:cs="Times New Roman"/>
          <w:sz w:val="24"/>
          <w:szCs w:val="24"/>
          <w:lang w:val="en-GB"/>
        </w:rPr>
        <w:t>–</w:t>
      </w:r>
      <w:r w:rsidR="002D028D" w:rsidRPr="007A37A2">
        <w:rPr>
          <w:rFonts w:ascii="Times New Roman" w:hAnsi="Times New Roman" w:cs="Times New Roman"/>
          <w:sz w:val="24"/>
          <w:szCs w:val="24"/>
          <w:lang w:val="en-US"/>
        </w:rPr>
        <w:t>244</w:t>
      </w:r>
      <w:r w:rsidR="002D028D">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w:t>
      </w:r>
      <w:r w:rsidR="007A37A2" w:rsidRPr="005D51F9">
        <w:rPr>
          <w:rStyle w:val="EndnoteReference"/>
          <w:rFonts w:ascii="Times New Roman" w:hAnsi="Times New Roman" w:cs="Times New Roman"/>
          <w:sz w:val="20"/>
          <w:szCs w:val="20"/>
          <w:lang w:val="en-US"/>
        </w:rPr>
        <w:endnoteReference w:id="1"/>
      </w:r>
      <w:r w:rsidR="007A37A2" w:rsidRPr="005D51F9">
        <w:rPr>
          <w:rFonts w:ascii="Times New Roman" w:hAnsi="Times New Roman" w:cs="Times New Roman"/>
          <w:sz w:val="24"/>
          <w:szCs w:val="24"/>
          <w:lang w:val="en-US"/>
        </w:rPr>
        <w:t xml:space="preserve"> I will argue that</w:t>
      </w:r>
      <w:r w:rsidR="007A37A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like Kant</w:t>
      </w:r>
      <w:r w:rsidR="007A37A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Wittgenstein </w:t>
      </w:r>
      <w:r w:rsidR="007A37A2">
        <w:rPr>
          <w:rFonts w:ascii="Times New Roman" w:hAnsi="Times New Roman" w:cs="Times New Roman"/>
          <w:sz w:val="24"/>
          <w:szCs w:val="24"/>
          <w:lang w:val="en-US"/>
        </w:rPr>
        <w:t xml:space="preserve">treats </w:t>
      </w:r>
      <w:r w:rsidR="007A37A2" w:rsidRPr="005D51F9">
        <w:rPr>
          <w:rFonts w:ascii="Times New Roman" w:hAnsi="Times New Roman" w:cs="Times New Roman"/>
          <w:sz w:val="24"/>
          <w:szCs w:val="24"/>
          <w:lang w:val="en-US"/>
        </w:rPr>
        <w:t>aesthetic judgment as a model for the kind of a judgment that is required for the very possibility of rule-following and hence of objective thought.</w:t>
      </w:r>
    </w:p>
    <w:p w:rsidR="007A37A2" w:rsidRPr="005D51F9" w:rsidRDefault="007A37A2" w:rsidP="002D028D">
      <w:pPr>
        <w:spacing w:after="0" w:line="480" w:lineRule="auto"/>
        <w:ind w:firstLine="851"/>
        <w:rPr>
          <w:rFonts w:ascii="Times New Roman" w:hAnsi="Times New Roman" w:cs="Times New Roman"/>
          <w:sz w:val="24"/>
          <w:szCs w:val="24"/>
          <w:lang w:val="en-GB"/>
        </w:rPr>
      </w:pPr>
      <w:r w:rsidRPr="005D51F9">
        <w:rPr>
          <w:rFonts w:ascii="Times New Roman" w:hAnsi="Times New Roman" w:cs="Times New Roman"/>
          <w:sz w:val="24"/>
          <w:szCs w:val="24"/>
          <w:lang w:val="en-US"/>
        </w:rPr>
        <w:t xml:space="preserve">Wittgenstein’s main interest in philosophy, throughout his work, is language. And from the very beginning, we find him comparing language to the arts and to music in particular. In his earliest published notes from 1915, </w:t>
      </w:r>
      <w:r w:rsidRPr="005D51F9">
        <w:rPr>
          <w:rFonts w:ascii="Times New Roman" w:hAnsi="Times New Roman" w:cs="Times New Roman"/>
          <w:sz w:val="24"/>
          <w:szCs w:val="24"/>
          <w:lang w:val="en-GB"/>
        </w:rPr>
        <w:t xml:space="preserve">Wittgenstein calls musical themes tautologies thereby aligning them with propositions of logic (NB 40, TLP 6.1). In the </w:t>
      </w:r>
      <w:r w:rsidRPr="005D51F9">
        <w:rPr>
          <w:rFonts w:ascii="Times New Roman" w:hAnsi="Times New Roman" w:cs="Times New Roman"/>
          <w:i/>
          <w:sz w:val="24"/>
          <w:szCs w:val="24"/>
          <w:lang w:val="en-GB"/>
        </w:rPr>
        <w:t>Tractatus</w:t>
      </w:r>
      <w:r w:rsidRPr="005D51F9">
        <w:rPr>
          <w:rFonts w:ascii="Times New Roman" w:hAnsi="Times New Roman" w:cs="Times New Roman"/>
          <w:sz w:val="24"/>
          <w:szCs w:val="24"/>
          <w:lang w:val="en-GB"/>
        </w:rPr>
        <w:t xml:space="preserve">, he explains the inner organization of a proposition by referring to a similar organization of a musical tune (TLP 3.141). And his analogy for the essential relation between language and the world, </w:t>
      </w:r>
      <w:r w:rsidR="007E0F8C">
        <w:rPr>
          <w:rFonts w:ascii="Times New Roman" w:hAnsi="Times New Roman" w:cs="Times New Roman"/>
          <w:sz w:val="24"/>
          <w:szCs w:val="24"/>
          <w:lang w:val="en-GB"/>
        </w:rPr>
        <w:t>given in the</w:t>
      </w:r>
      <w:r w:rsidRPr="005D51F9">
        <w:rPr>
          <w:rFonts w:ascii="Times New Roman" w:hAnsi="Times New Roman" w:cs="Times New Roman"/>
          <w:sz w:val="24"/>
          <w:szCs w:val="24"/>
          <w:lang w:val="en-GB"/>
        </w:rPr>
        <w:t xml:space="preserve"> logical form</w:t>
      </w:r>
      <w:r w:rsidR="007E0F8C">
        <w:rPr>
          <w:rFonts w:ascii="Times New Roman" w:hAnsi="Times New Roman" w:cs="Times New Roman"/>
          <w:sz w:val="24"/>
          <w:szCs w:val="24"/>
          <w:lang w:val="en-GB"/>
        </w:rPr>
        <w:t xml:space="preserve"> shared by both</w:t>
      </w:r>
      <w:r w:rsidRPr="005D51F9">
        <w:rPr>
          <w:rFonts w:ascii="Times New Roman" w:hAnsi="Times New Roman" w:cs="Times New Roman"/>
          <w:sz w:val="24"/>
          <w:szCs w:val="24"/>
          <w:lang w:val="en-GB"/>
        </w:rPr>
        <w:t>, is the relation between a musical tune and its recording (TLP 4.0141). In his later work, Wittgenstein again compares language to the arts. He compares a sentence with a musical theme, claiming that the understanding of a sentence is like the understanding of a musical theme (e.g. BB 166–</w:t>
      </w:r>
      <w:r>
        <w:rPr>
          <w:rFonts w:ascii="Times New Roman" w:hAnsi="Times New Roman" w:cs="Times New Roman"/>
          <w:sz w:val="24"/>
          <w:szCs w:val="24"/>
          <w:lang w:val="en-GB"/>
        </w:rPr>
        <w:t>167, 178</w:t>
      </w:r>
      <w:r w:rsidRPr="005D51F9">
        <w:rPr>
          <w:rFonts w:ascii="Times New Roman" w:hAnsi="Times New Roman" w:cs="Times New Roman"/>
          <w:sz w:val="24"/>
          <w:szCs w:val="24"/>
          <w:lang w:val="en-GB"/>
        </w:rPr>
        <w:t>, PI § 527). Indeed, the</w:t>
      </w:r>
      <w:r w:rsidR="00AC3197">
        <w:rPr>
          <w:rFonts w:ascii="Times New Roman" w:hAnsi="Times New Roman" w:cs="Times New Roman"/>
          <w:sz w:val="24"/>
          <w:szCs w:val="24"/>
          <w:lang w:val="en-GB"/>
        </w:rPr>
        <w:t xml:space="preserve"> “</w:t>
      </w:r>
      <w:r w:rsidRPr="005D51F9">
        <w:rPr>
          <w:rFonts w:ascii="Times New Roman" w:hAnsi="Times New Roman" w:cs="Times New Roman"/>
          <w:sz w:val="24"/>
          <w:szCs w:val="24"/>
          <w:lang w:val="en-GB"/>
        </w:rPr>
        <w:t xml:space="preserve">rule-following </w:t>
      </w:r>
      <w:r w:rsidR="00AC3197">
        <w:rPr>
          <w:rFonts w:ascii="Times New Roman" w:hAnsi="Times New Roman" w:cs="Times New Roman"/>
          <w:sz w:val="24"/>
          <w:szCs w:val="24"/>
          <w:lang w:val="en-GB"/>
        </w:rPr>
        <w:t>discussion”</w:t>
      </w:r>
      <w:r w:rsidRPr="005D51F9">
        <w:rPr>
          <w:rFonts w:ascii="Times New Roman" w:hAnsi="Times New Roman" w:cs="Times New Roman"/>
          <w:sz w:val="24"/>
          <w:szCs w:val="24"/>
          <w:lang w:val="en-GB"/>
        </w:rPr>
        <w:t xml:space="preserve"> itself – that part of Wittgenstein’s </w:t>
      </w:r>
      <w:r w:rsidRPr="005D51F9">
        <w:rPr>
          <w:rFonts w:ascii="Times New Roman" w:hAnsi="Times New Roman" w:cs="Times New Roman"/>
          <w:i/>
          <w:sz w:val="24"/>
          <w:szCs w:val="24"/>
          <w:lang w:val="en-GB"/>
        </w:rPr>
        <w:t xml:space="preserve">Philosophical Investigations </w:t>
      </w:r>
      <w:r w:rsidRPr="005D51F9">
        <w:rPr>
          <w:rFonts w:ascii="Times New Roman" w:hAnsi="Times New Roman" w:cs="Times New Roman"/>
          <w:sz w:val="24"/>
          <w:szCs w:val="24"/>
          <w:lang w:val="en-GB"/>
        </w:rPr>
        <w:t xml:space="preserve">which is most discussed in mainstream analytic </w:t>
      </w:r>
      <w:r w:rsidRPr="005D51F9">
        <w:rPr>
          <w:rFonts w:ascii="Times New Roman" w:hAnsi="Times New Roman" w:cs="Times New Roman"/>
          <w:sz w:val="24"/>
          <w:szCs w:val="24"/>
          <w:lang w:val="en-GB"/>
        </w:rPr>
        <w:lastRenderedPageBreak/>
        <w:t xml:space="preserve">philosophy of language and mind – begins with an all too often ignored reference to the knowing of a musical tune (PI § 184). </w:t>
      </w:r>
    </w:p>
    <w:p w:rsidR="007A37A2" w:rsidRPr="005D51F9" w:rsidRDefault="007A37A2" w:rsidP="002D028D">
      <w:pPr>
        <w:spacing w:after="0" w:line="480" w:lineRule="auto"/>
        <w:ind w:firstLine="851"/>
        <w:rPr>
          <w:rFonts w:ascii="Times New Roman" w:hAnsi="Times New Roman" w:cs="Times New Roman"/>
          <w:sz w:val="24"/>
          <w:szCs w:val="24"/>
          <w:lang w:val="en-GB"/>
        </w:rPr>
      </w:pPr>
      <w:r w:rsidRPr="005D51F9">
        <w:rPr>
          <w:rFonts w:ascii="Times New Roman" w:hAnsi="Times New Roman" w:cs="Times New Roman"/>
          <w:sz w:val="24"/>
          <w:szCs w:val="24"/>
          <w:lang w:val="en-US"/>
        </w:rPr>
        <w:t xml:space="preserve">The comparison </w:t>
      </w:r>
      <w:r w:rsidR="007E0F8C">
        <w:rPr>
          <w:rFonts w:ascii="Times New Roman" w:hAnsi="Times New Roman" w:cs="Times New Roman"/>
          <w:sz w:val="24"/>
          <w:szCs w:val="24"/>
          <w:lang w:val="en-US"/>
        </w:rPr>
        <w:t xml:space="preserve">between music and language </w:t>
      </w:r>
      <w:r w:rsidRPr="005D51F9">
        <w:rPr>
          <w:rFonts w:ascii="Times New Roman" w:hAnsi="Times New Roman" w:cs="Times New Roman"/>
          <w:sz w:val="24"/>
          <w:szCs w:val="24"/>
          <w:lang w:val="en-US"/>
        </w:rPr>
        <w:t xml:space="preserve">works in the other direction as well. Just like in the </w:t>
      </w:r>
      <w:r w:rsidRPr="005D51F9">
        <w:rPr>
          <w:rFonts w:ascii="Times New Roman" w:hAnsi="Times New Roman" w:cs="Times New Roman"/>
          <w:i/>
          <w:sz w:val="24"/>
          <w:szCs w:val="24"/>
          <w:lang w:val="en-US"/>
        </w:rPr>
        <w:t>Philosophical Investigations</w:t>
      </w:r>
      <w:r w:rsidRPr="005D51F9">
        <w:rPr>
          <w:rFonts w:ascii="Times New Roman" w:hAnsi="Times New Roman" w:cs="Times New Roman"/>
          <w:sz w:val="24"/>
          <w:szCs w:val="24"/>
          <w:lang w:val="en-US"/>
        </w:rPr>
        <w:t xml:space="preserve">, where Wittgenstein considers various naturalistic explanations of linguistic understanding only to reject them, similarly in his </w:t>
      </w:r>
      <w:r w:rsidRPr="005D51F9">
        <w:rPr>
          <w:rFonts w:ascii="Times New Roman" w:hAnsi="Times New Roman" w:cs="Times New Roman"/>
          <w:i/>
          <w:sz w:val="24"/>
          <w:szCs w:val="24"/>
          <w:lang w:val="en-US"/>
        </w:rPr>
        <w:t>Lectures on Aesthetics</w:t>
      </w:r>
      <w:r w:rsidRPr="005D51F9">
        <w:rPr>
          <w:rFonts w:ascii="Times New Roman" w:hAnsi="Times New Roman" w:cs="Times New Roman"/>
          <w:sz w:val="24"/>
          <w:szCs w:val="24"/>
          <w:lang w:val="en-US"/>
        </w:rPr>
        <w:t>, Wittgenstein makes fun of reductionist attempts to explain the understanding of the arts. He states repeatedly that aesthetic explanations are not causal and describes psychological, emotionalist accounts of music as ridiculous (</w:t>
      </w:r>
      <w:r>
        <w:rPr>
          <w:rFonts w:ascii="Times New Roman" w:hAnsi="Times New Roman" w:cs="Times New Roman"/>
          <w:sz w:val="24"/>
          <w:szCs w:val="24"/>
          <w:lang w:val="en-US"/>
        </w:rPr>
        <w:t>LC</w:t>
      </w:r>
      <w:r w:rsidRPr="005D51F9">
        <w:rPr>
          <w:rFonts w:ascii="Times New Roman" w:hAnsi="Times New Roman" w:cs="Times New Roman"/>
          <w:sz w:val="24"/>
          <w:szCs w:val="24"/>
          <w:lang w:val="en-US"/>
        </w:rPr>
        <w:t xml:space="preserve"> II: 17–19, 35–38). Moreover, Wittgenstein repeatedly connects the understanding of the arts to rules. He talks about poetic meters, the rules of harmony and counterpoint, and the drilling that is required for one to </w:t>
      </w:r>
      <w:r w:rsidRPr="005D51F9">
        <w:rPr>
          <w:rFonts w:ascii="Times New Roman" w:hAnsi="Times New Roman" w:cs="Times New Roman"/>
          <w:i/>
          <w:sz w:val="24"/>
          <w:szCs w:val="24"/>
          <w:lang w:val="en-US"/>
        </w:rPr>
        <w:t>understand</w:t>
      </w:r>
      <w:r w:rsidRPr="005D51F9">
        <w:rPr>
          <w:rFonts w:ascii="Times New Roman" w:hAnsi="Times New Roman" w:cs="Times New Roman"/>
          <w:sz w:val="24"/>
          <w:szCs w:val="24"/>
          <w:lang w:val="en-US"/>
        </w:rPr>
        <w:t xml:space="preserve"> music and not just react to it like an animal (</w:t>
      </w:r>
      <w:r>
        <w:rPr>
          <w:rFonts w:ascii="Times New Roman" w:hAnsi="Times New Roman" w:cs="Times New Roman"/>
          <w:sz w:val="24"/>
          <w:szCs w:val="24"/>
          <w:lang w:val="en-US"/>
        </w:rPr>
        <w:t>LC</w:t>
      </w:r>
      <w:r w:rsidRPr="005D51F9">
        <w:rPr>
          <w:rFonts w:ascii="Times New Roman" w:hAnsi="Times New Roman" w:cs="Times New Roman"/>
          <w:sz w:val="24"/>
          <w:szCs w:val="24"/>
          <w:lang w:val="en-US"/>
        </w:rPr>
        <w:t xml:space="preserve"> </w:t>
      </w:r>
      <w:r w:rsidR="00AC3197">
        <w:rPr>
          <w:rFonts w:ascii="Times New Roman" w:hAnsi="Times New Roman" w:cs="Times New Roman"/>
          <w:sz w:val="24"/>
          <w:szCs w:val="24"/>
          <w:lang w:val="en-US"/>
        </w:rPr>
        <w:t>I:12, 17). He also states that “</w:t>
      </w:r>
      <w:r w:rsidRPr="005D51F9">
        <w:rPr>
          <w:rFonts w:ascii="Times New Roman" w:hAnsi="Times New Roman" w:cs="Times New Roman"/>
          <w:sz w:val="24"/>
          <w:szCs w:val="24"/>
          <w:lang w:val="en-US"/>
        </w:rPr>
        <w:t xml:space="preserve">if I hadn’t learnt the rules I wouldn’t be able to </w:t>
      </w:r>
      <w:r>
        <w:rPr>
          <w:rFonts w:ascii="Times New Roman" w:hAnsi="Times New Roman" w:cs="Times New Roman"/>
          <w:sz w:val="24"/>
          <w:szCs w:val="24"/>
          <w:lang w:val="en-US"/>
        </w:rPr>
        <w:t xml:space="preserve">make </w:t>
      </w:r>
      <w:r w:rsidR="00AC3197">
        <w:rPr>
          <w:rFonts w:ascii="Times New Roman" w:hAnsi="Times New Roman" w:cs="Times New Roman"/>
          <w:sz w:val="24"/>
          <w:szCs w:val="24"/>
          <w:lang w:val="en-US"/>
        </w:rPr>
        <w:t>the aesthetic judgment”</w:t>
      </w:r>
      <w:r>
        <w:rPr>
          <w:rFonts w:ascii="Times New Roman" w:hAnsi="Times New Roman" w:cs="Times New Roman"/>
          <w:sz w:val="24"/>
          <w:szCs w:val="24"/>
          <w:lang w:val="en-US"/>
        </w:rPr>
        <w:t xml:space="preserve"> (LC</w:t>
      </w:r>
      <w:r w:rsidRPr="005D51F9">
        <w:rPr>
          <w:rFonts w:ascii="Times New Roman" w:hAnsi="Times New Roman" w:cs="Times New Roman"/>
          <w:sz w:val="24"/>
          <w:szCs w:val="24"/>
          <w:lang w:val="en-US"/>
        </w:rPr>
        <w:t xml:space="preserve"> I: 15).</w:t>
      </w:r>
    </w:p>
    <w:p w:rsidR="007A37A2" w:rsidRDefault="007A37A2" w:rsidP="002D028D">
      <w:pPr>
        <w:spacing w:after="0" w:line="480" w:lineRule="auto"/>
        <w:ind w:firstLine="851"/>
        <w:rPr>
          <w:rFonts w:ascii="Times New Roman" w:hAnsi="Times New Roman" w:cs="Times New Roman"/>
          <w:sz w:val="24"/>
          <w:szCs w:val="24"/>
          <w:lang w:val="en-GB"/>
        </w:rPr>
      </w:pPr>
      <w:r w:rsidRPr="005D51F9">
        <w:rPr>
          <w:rFonts w:ascii="Times New Roman" w:hAnsi="Times New Roman" w:cs="Times New Roman"/>
          <w:sz w:val="24"/>
          <w:szCs w:val="24"/>
          <w:lang w:val="en-GB"/>
        </w:rPr>
        <w:t xml:space="preserve">Yet, in spite of the pervasiveness of the example, the role of aesthetics in Wittgenstein’s work is often overlooked, merely mentioned, or else treated as a relatively isolated aspect of his </w:t>
      </w:r>
      <w:r w:rsidR="00A55557">
        <w:rPr>
          <w:rFonts w:ascii="Times New Roman" w:hAnsi="Times New Roman" w:cs="Times New Roman"/>
          <w:sz w:val="24"/>
          <w:szCs w:val="24"/>
          <w:lang w:val="en-GB"/>
        </w:rPr>
        <w:t>thought</w:t>
      </w:r>
      <w:r w:rsidRPr="005D51F9">
        <w:rPr>
          <w:rFonts w:ascii="Times New Roman" w:hAnsi="Times New Roman" w:cs="Times New Roman"/>
          <w:sz w:val="24"/>
          <w:szCs w:val="24"/>
          <w:lang w:val="en-GB"/>
        </w:rPr>
        <w:t xml:space="preserve">. </w:t>
      </w:r>
      <w:r w:rsidRPr="005D51F9">
        <w:rPr>
          <w:rFonts w:ascii="Times New Roman" w:hAnsi="Times New Roman" w:cs="Times New Roman"/>
          <w:sz w:val="24"/>
          <w:szCs w:val="24"/>
          <w:lang w:val="en-US"/>
        </w:rPr>
        <w:t xml:space="preserve">Garry Hagberg captures well the received stance: </w:t>
      </w:r>
      <w:r w:rsidR="00AC3197">
        <w:rPr>
          <w:rFonts w:ascii="Times New Roman" w:hAnsi="Times New Roman" w:cs="Times New Roman"/>
          <w:sz w:val="24"/>
          <w:szCs w:val="24"/>
          <w:lang w:val="en-GB"/>
        </w:rPr>
        <w:t>“</w:t>
      </w:r>
      <w:r w:rsidRPr="005D51F9">
        <w:rPr>
          <w:rFonts w:ascii="Times New Roman" w:hAnsi="Times New Roman" w:cs="Times New Roman"/>
          <w:sz w:val="24"/>
          <w:szCs w:val="24"/>
          <w:lang w:val="en"/>
        </w:rPr>
        <w:t xml:space="preserve">given the extreme importance that Wittgenstein attached to the aesthetic dimension of life, it is </w:t>
      </w:r>
      <w:r w:rsidR="00B42A38">
        <w:rPr>
          <w:rFonts w:ascii="Times New Roman" w:hAnsi="Times New Roman" w:cs="Times New Roman"/>
          <w:sz w:val="24"/>
          <w:szCs w:val="24"/>
          <w:lang w:val="en"/>
        </w:rPr>
        <w:t>in one sense</w:t>
      </w:r>
      <w:r w:rsidRPr="005D51F9">
        <w:rPr>
          <w:rFonts w:ascii="Times New Roman" w:hAnsi="Times New Roman" w:cs="Times New Roman"/>
          <w:sz w:val="24"/>
          <w:szCs w:val="24"/>
          <w:lang w:val="en"/>
        </w:rPr>
        <w:t xml:space="preserve"> surprising that he</w:t>
      </w:r>
      <w:r w:rsidR="00AC3197">
        <w:rPr>
          <w:rFonts w:ascii="Times New Roman" w:hAnsi="Times New Roman" w:cs="Times New Roman"/>
          <w:sz w:val="24"/>
          <w:szCs w:val="24"/>
          <w:lang w:val="en"/>
        </w:rPr>
        <w:t xml:space="preserve"> wrote so little on the subject”</w:t>
      </w:r>
      <w:r w:rsidR="002D028D" w:rsidRPr="002D028D">
        <w:rPr>
          <w:rFonts w:ascii="Times New Roman" w:hAnsi="Times New Roman" w:cs="Times New Roman"/>
          <w:sz w:val="24"/>
          <w:szCs w:val="24"/>
          <w:lang w:val="en-US"/>
        </w:rPr>
        <w:t xml:space="preserve"> </w:t>
      </w:r>
      <w:r w:rsidR="002D028D">
        <w:rPr>
          <w:rFonts w:ascii="Times New Roman" w:hAnsi="Times New Roman" w:cs="Times New Roman"/>
          <w:sz w:val="24"/>
          <w:szCs w:val="24"/>
          <w:lang w:val="en-US"/>
        </w:rPr>
        <w:t>(</w:t>
      </w:r>
      <w:r w:rsidR="002D028D" w:rsidRPr="007A37A2">
        <w:rPr>
          <w:rFonts w:ascii="Times New Roman" w:hAnsi="Times New Roman" w:cs="Times New Roman"/>
          <w:sz w:val="24"/>
          <w:szCs w:val="24"/>
          <w:lang w:val="en-US"/>
        </w:rPr>
        <w:t>Hagberg 2007</w:t>
      </w:r>
      <w:r w:rsidR="002D028D">
        <w:rPr>
          <w:rFonts w:ascii="Times New Roman" w:hAnsi="Times New Roman" w:cs="Times New Roman"/>
          <w:sz w:val="24"/>
          <w:szCs w:val="24"/>
          <w:lang w:val="en-US"/>
        </w:rPr>
        <w:t>)</w:t>
      </w:r>
      <w:r w:rsidRPr="005D51F9">
        <w:rPr>
          <w:rFonts w:ascii="Times New Roman" w:hAnsi="Times New Roman" w:cs="Times New Roman"/>
          <w:sz w:val="24"/>
          <w:szCs w:val="24"/>
          <w:lang w:val="en"/>
        </w:rPr>
        <w:t>.</w:t>
      </w:r>
      <w:r w:rsidRPr="005D51F9">
        <w:rPr>
          <w:rStyle w:val="EndnoteReference"/>
          <w:rFonts w:ascii="Times New Roman" w:hAnsi="Times New Roman" w:cs="Times New Roman"/>
          <w:sz w:val="20"/>
          <w:szCs w:val="20"/>
          <w:lang w:val="en"/>
        </w:rPr>
        <w:endnoteReference w:id="2"/>
      </w:r>
      <w:r w:rsidRPr="005D51F9">
        <w:rPr>
          <w:rFonts w:ascii="Times New Roman" w:hAnsi="Times New Roman" w:cs="Times New Roman"/>
          <w:sz w:val="20"/>
          <w:szCs w:val="20"/>
          <w:lang w:val="en"/>
        </w:rPr>
        <w:t xml:space="preserve"> </w:t>
      </w:r>
      <w:r w:rsidRPr="005D51F9">
        <w:rPr>
          <w:rFonts w:ascii="Times New Roman" w:hAnsi="Times New Roman" w:cs="Times New Roman"/>
          <w:sz w:val="24"/>
          <w:szCs w:val="24"/>
          <w:lang w:val="en-GB"/>
        </w:rPr>
        <w:t>In my reading, the impression that Wittgenstein wrote little on the theme, while understandable, is an illusion resulting from the fact that his remarks on aesthetics</w:t>
      </w:r>
      <w:r w:rsidRPr="005D51F9">
        <w:rPr>
          <w:rFonts w:ascii="Times New Roman" w:hAnsi="Times New Roman" w:cs="Times New Roman"/>
          <w:sz w:val="24"/>
          <w:szCs w:val="24"/>
          <w:lang w:val="en-US"/>
        </w:rPr>
        <w:t xml:space="preserve"> </w:t>
      </w:r>
      <w:r w:rsidRPr="005D51F9">
        <w:rPr>
          <w:rFonts w:ascii="Times New Roman" w:hAnsi="Times New Roman" w:cs="Times New Roman"/>
          <w:sz w:val="24"/>
          <w:szCs w:val="24"/>
          <w:lang w:val="en-GB"/>
        </w:rPr>
        <w:t xml:space="preserve">are woven into the treatment of his main interest, namely language and grammar, and thus surface intermittently only to disappear from sight again. This is the pattern we find in the </w:t>
      </w:r>
      <w:r w:rsidRPr="005D51F9">
        <w:rPr>
          <w:rFonts w:ascii="Times New Roman" w:hAnsi="Times New Roman" w:cs="Times New Roman"/>
          <w:i/>
          <w:sz w:val="24"/>
          <w:szCs w:val="24"/>
          <w:lang w:val="en-GB"/>
        </w:rPr>
        <w:t>Tractatus</w:t>
      </w:r>
      <w:r w:rsidRPr="005D51F9">
        <w:rPr>
          <w:rFonts w:ascii="Times New Roman" w:hAnsi="Times New Roman" w:cs="Times New Roman"/>
          <w:sz w:val="24"/>
          <w:szCs w:val="24"/>
          <w:lang w:val="en-GB"/>
        </w:rPr>
        <w:t xml:space="preserve">, in the </w:t>
      </w:r>
      <w:r w:rsidRPr="005D51F9">
        <w:rPr>
          <w:rFonts w:ascii="Times New Roman" w:hAnsi="Times New Roman" w:cs="Times New Roman"/>
          <w:i/>
          <w:sz w:val="24"/>
          <w:szCs w:val="24"/>
          <w:lang w:val="en-GB"/>
        </w:rPr>
        <w:t>Blue and the Brown Books</w:t>
      </w:r>
      <w:r w:rsidRPr="005D51F9">
        <w:rPr>
          <w:rFonts w:ascii="Times New Roman" w:hAnsi="Times New Roman" w:cs="Times New Roman"/>
          <w:sz w:val="24"/>
          <w:szCs w:val="24"/>
          <w:lang w:val="en-GB"/>
        </w:rPr>
        <w:t xml:space="preserve">, in the </w:t>
      </w:r>
      <w:r w:rsidRPr="005D51F9">
        <w:rPr>
          <w:rFonts w:ascii="Times New Roman" w:hAnsi="Times New Roman" w:cs="Times New Roman"/>
          <w:i/>
          <w:sz w:val="24"/>
          <w:szCs w:val="24"/>
          <w:lang w:val="en-GB"/>
        </w:rPr>
        <w:t>Philosophical Investigations</w:t>
      </w:r>
      <w:r w:rsidRPr="005D51F9">
        <w:rPr>
          <w:rFonts w:ascii="Times New Roman" w:hAnsi="Times New Roman" w:cs="Times New Roman"/>
          <w:sz w:val="24"/>
          <w:szCs w:val="24"/>
          <w:lang w:val="en-GB"/>
        </w:rPr>
        <w:t xml:space="preserve">, and even in such edited volumes as </w:t>
      </w:r>
      <w:r w:rsidRPr="005D51F9">
        <w:rPr>
          <w:rFonts w:ascii="Times New Roman" w:hAnsi="Times New Roman" w:cs="Times New Roman"/>
          <w:i/>
          <w:sz w:val="24"/>
          <w:szCs w:val="24"/>
          <w:lang w:val="en-GB"/>
        </w:rPr>
        <w:t xml:space="preserve">Zettel, Remarks on the Philosophy of Psychology </w:t>
      </w:r>
      <w:r w:rsidRPr="005D51F9">
        <w:rPr>
          <w:rFonts w:ascii="Times New Roman" w:hAnsi="Times New Roman" w:cs="Times New Roman"/>
          <w:sz w:val="24"/>
          <w:szCs w:val="24"/>
          <w:lang w:val="en-GB"/>
        </w:rPr>
        <w:t xml:space="preserve">and </w:t>
      </w:r>
      <w:r w:rsidRPr="005D51F9">
        <w:rPr>
          <w:rFonts w:ascii="Times New Roman" w:hAnsi="Times New Roman" w:cs="Times New Roman"/>
          <w:i/>
          <w:sz w:val="24"/>
          <w:szCs w:val="24"/>
          <w:lang w:val="en-GB"/>
        </w:rPr>
        <w:t>Remarks on the Foundations Mathematics</w:t>
      </w:r>
      <w:r w:rsidRPr="005D51F9">
        <w:rPr>
          <w:rFonts w:ascii="Times New Roman" w:hAnsi="Times New Roman" w:cs="Times New Roman"/>
          <w:sz w:val="24"/>
          <w:szCs w:val="24"/>
          <w:lang w:val="en-GB"/>
        </w:rPr>
        <w:t>.</w:t>
      </w:r>
      <w:r w:rsidRPr="005D51F9">
        <w:rPr>
          <w:rFonts w:ascii="Times New Roman" w:hAnsi="Times New Roman" w:cs="Times New Roman"/>
          <w:i/>
          <w:sz w:val="24"/>
          <w:szCs w:val="24"/>
          <w:lang w:val="en-GB"/>
        </w:rPr>
        <w:t xml:space="preserve"> </w:t>
      </w:r>
      <w:r w:rsidRPr="005D51F9">
        <w:rPr>
          <w:rFonts w:ascii="Times New Roman" w:hAnsi="Times New Roman" w:cs="Times New Roman"/>
          <w:sz w:val="24"/>
          <w:szCs w:val="24"/>
          <w:lang w:val="en-GB"/>
        </w:rPr>
        <w:t xml:space="preserve">In what follows, I will argue that Wittgenstein’s remarks on aesthetics and the arts, especially music, are not mere illustrations of an otherwise independent philosophical account of language. Instead, they are intended to do genuine philosophical work in Wittgenstein’s </w:t>
      </w:r>
      <w:r w:rsidRPr="005D51F9">
        <w:rPr>
          <w:rFonts w:ascii="Times New Roman" w:hAnsi="Times New Roman" w:cs="Times New Roman"/>
          <w:sz w:val="24"/>
          <w:szCs w:val="24"/>
          <w:lang w:val="en-GB"/>
        </w:rPr>
        <w:lastRenderedPageBreak/>
        <w:t xml:space="preserve">treatment of the rule-following problem, </w:t>
      </w:r>
      <w:r>
        <w:rPr>
          <w:rFonts w:ascii="Times New Roman" w:hAnsi="Times New Roman" w:cs="Times New Roman"/>
          <w:sz w:val="24"/>
          <w:szCs w:val="24"/>
          <w:lang w:val="en-GB"/>
        </w:rPr>
        <w:t xml:space="preserve">just like </w:t>
      </w:r>
      <w:r w:rsidRPr="005D51F9">
        <w:rPr>
          <w:rFonts w:ascii="Times New Roman" w:hAnsi="Times New Roman" w:cs="Times New Roman"/>
          <w:sz w:val="24"/>
          <w:szCs w:val="24"/>
          <w:lang w:val="en-GB"/>
        </w:rPr>
        <w:t>pure judgment</w:t>
      </w:r>
      <w:r>
        <w:rPr>
          <w:rFonts w:ascii="Times New Roman" w:hAnsi="Times New Roman" w:cs="Times New Roman"/>
          <w:sz w:val="24"/>
          <w:szCs w:val="24"/>
          <w:lang w:val="en-GB"/>
        </w:rPr>
        <w:t>s</w:t>
      </w:r>
      <w:r w:rsidRPr="005D51F9">
        <w:rPr>
          <w:rFonts w:ascii="Times New Roman" w:hAnsi="Times New Roman" w:cs="Times New Roman"/>
          <w:sz w:val="24"/>
          <w:szCs w:val="24"/>
          <w:lang w:val="en-GB"/>
        </w:rPr>
        <w:t xml:space="preserve"> of taste</w:t>
      </w:r>
      <w:r>
        <w:rPr>
          <w:rFonts w:ascii="Times New Roman" w:hAnsi="Times New Roman" w:cs="Times New Roman"/>
          <w:sz w:val="24"/>
          <w:szCs w:val="24"/>
          <w:lang w:val="en-GB"/>
        </w:rPr>
        <w:t xml:space="preserve"> are</w:t>
      </w:r>
      <w:r w:rsidRPr="005D51F9">
        <w:rPr>
          <w:rFonts w:ascii="Times New Roman" w:hAnsi="Times New Roman" w:cs="Times New Roman"/>
          <w:sz w:val="24"/>
          <w:szCs w:val="24"/>
          <w:lang w:val="en-GB"/>
        </w:rPr>
        <w:t xml:space="preserve"> supposed to do genuine philosophical work for Kant’s epistemology. But what kind of work? That is the topic of this paper.</w:t>
      </w:r>
    </w:p>
    <w:p w:rsidR="007A37A2" w:rsidRPr="00ED6C50" w:rsidRDefault="007A37A2" w:rsidP="002D028D">
      <w:pPr>
        <w:spacing w:after="0" w:line="480" w:lineRule="auto"/>
        <w:ind w:firstLine="851"/>
        <w:rPr>
          <w:rFonts w:ascii="Times New Roman" w:hAnsi="Times New Roman" w:cs="Times New Roman"/>
          <w:sz w:val="24"/>
          <w:szCs w:val="24"/>
          <w:lang w:val="en-GB"/>
        </w:rPr>
      </w:pPr>
      <w:r>
        <w:rPr>
          <w:rFonts w:ascii="Times New Roman" w:hAnsi="Times New Roman" w:cs="Times New Roman"/>
          <w:sz w:val="24"/>
          <w:szCs w:val="24"/>
          <w:lang w:val="en-GB"/>
        </w:rPr>
        <w:t xml:space="preserve">I will proceed by first introducing Wittgenstein’s formulation of the problem of rule-following and some of the responses it has elicited. I will then distinguish between two different aspects of rule-following one may identify in Wittgenstein’s text, one for which one can find a justification by means of a conceptual rule-formulation, another for which such justification is not available. Following this preliminary analysis of the problem, I will consider the Kantian roots of Wittgenstein’s rule-following problem and spell out Kant’s own solution the problem developed in the </w:t>
      </w:r>
      <w:r>
        <w:rPr>
          <w:rFonts w:ascii="Times New Roman" w:hAnsi="Times New Roman" w:cs="Times New Roman"/>
          <w:i/>
          <w:sz w:val="24"/>
          <w:szCs w:val="24"/>
          <w:lang w:val="en-GB"/>
        </w:rPr>
        <w:t>Third Critique</w:t>
      </w:r>
      <w:r>
        <w:rPr>
          <w:rFonts w:ascii="Times New Roman" w:hAnsi="Times New Roman" w:cs="Times New Roman"/>
          <w:sz w:val="24"/>
          <w:szCs w:val="24"/>
          <w:lang w:val="en-GB"/>
        </w:rPr>
        <w:t xml:space="preserve">. In the final section of the paper, I will show that the alignment between Kant and Wittgenstein carries beyond the problem they have in common. I will argue that one of Wittgenstein’s reasons for describing language as a heterogeneous corpus of games constituted by their respective rules is to make room for a type of judgment that is capable of bridging the gap between the general rule and its particular application. </w:t>
      </w:r>
      <w:r w:rsidR="00A55557">
        <w:rPr>
          <w:rFonts w:ascii="Times New Roman" w:hAnsi="Times New Roman" w:cs="Times New Roman"/>
          <w:sz w:val="24"/>
          <w:szCs w:val="24"/>
          <w:lang w:val="en-GB"/>
        </w:rPr>
        <w:t>It is this</w:t>
      </w:r>
      <w:r>
        <w:rPr>
          <w:rFonts w:ascii="Times New Roman" w:hAnsi="Times New Roman" w:cs="Times New Roman"/>
          <w:sz w:val="24"/>
          <w:szCs w:val="24"/>
          <w:lang w:val="en-GB"/>
        </w:rPr>
        <w:t xml:space="preserve"> systemic aspect of language and the type of judging it invites </w:t>
      </w:r>
      <w:r w:rsidR="00A55557">
        <w:rPr>
          <w:rFonts w:ascii="Times New Roman" w:hAnsi="Times New Roman" w:cs="Times New Roman"/>
          <w:sz w:val="24"/>
          <w:szCs w:val="24"/>
          <w:lang w:val="en-GB"/>
        </w:rPr>
        <w:t>that is brought out by Wittgenstein’</w:t>
      </w:r>
      <w:r>
        <w:rPr>
          <w:rFonts w:ascii="Times New Roman" w:hAnsi="Times New Roman" w:cs="Times New Roman"/>
          <w:sz w:val="24"/>
          <w:szCs w:val="24"/>
          <w:lang w:val="en-GB"/>
        </w:rPr>
        <w:t xml:space="preserve">s persistent analogy between language and music. </w:t>
      </w:r>
    </w:p>
    <w:p w:rsidR="007A37A2" w:rsidRPr="005D51F9" w:rsidRDefault="007A37A2" w:rsidP="002D028D">
      <w:pPr>
        <w:spacing w:after="0" w:line="480" w:lineRule="auto"/>
        <w:ind w:firstLine="851"/>
        <w:rPr>
          <w:rFonts w:ascii="Times New Roman" w:hAnsi="Times New Roman" w:cs="Times New Roman"/>
          <w:sz w:val="24"/>
          <w:szCs w:val="24"/>
          <w:lang w:val="en-GB"/>
        </w:rPr>
      </w:pPr>
    </w:p>
    <w:p w:rsidR="007A37A2" w:rsidRPr="005D51F9" w:rsidRDefault="007A37A2" w:rsidP="002D028D">
      <w:pPr>
        <w:spacing w:after="0" w:line="480" w:lineRule="auto"/>
        <w:rPr>
          <w:rFonts w:ascii="Times New Roman" w:hAnsi="Times New Roman" w:cs="Times New Roman"/>
          <w:i/>
          <w:sz w:val="24"/>
          <w:szCs w:val="24"/>
          <w:lang w:val="en-GB"/>
        </w:rPr>
      </w:pPr>
      <w:r w:rsidRPr="005D51F9">
        <w:rPr>
          <w:rFonts w:ascii="Times New Roman" w:hAnsi="Times New Roman" w:cs="Times New Roman"/>
          <w:i/>
          <w:sz w:val="24"/>
          <w:szCs w:val="24"/>
          <w:lang w:val="en-GB"/>
        </w:rPr>
        <w:t>The Paradox and Its Reception</w:t>
      </w:r>
    </w:p>
    <w:p w:rsidR="007A37A2" w:rsidRPr="005D51F9" w:rsidRDefault="007A37A2" w:rsidP="002D028D">
      <w:pPr>
        <w:spacing w:after="0" w:line="480" w:lineRule="auto"/>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Recall the passage of the </w:t>
      </w:r>
      <w:r w:rsidRPr="005D51F9">
        <w:rPr>
          <w:rFonts w:ascii="Times New Roman" w:hAnsi="Times New Roman" w:cs="Times New Roman"/>
          <w:i/>
          <w:sz w:val="24"/>
          <w:szCs w:val="24"/>
          <w:lang w:val="en-US"/>
        </w:rPr>
        <w:t>Philosophical Investigations</w:t>
      </w:r>
      <w:r w:rsidRPr="005D51F9">
        <w:rPr>
          <w:rFonts w:ascii="Times New Roman" w:hAnsi="Times New Roman" w:cs="Times New Roman"/>
          <w:sz w:val="24"/>
          <w:szCs w:val="24"/>
          <w:lang w:val="en-US"/>
        </w:rPr>
        <w:t>, made famous by Saul Kripke and taken seriously even by those who otherwise find Wittgenstein’s philosophy uninteresting</w:t>
      </w:r>
      <w:r w:rsidR="00ED4E4F">
        <w:rPr>
          <w:rFonts w:ascii="Times New Roman" w:hAnsi="Times New Roman" w:cs="Times New Roman"/>
          <w:sz w:val="24"/>
          <w:szCs w:val="24"/>
          <w:lang w:val="en-US"/>
        </w:rPr>
        <w:t xml:space="preserve"> (Kripke 198</w:t>
      </w:r>
      <w:r w:rsidR="002D028D">
        <w:rPr>
          <w:rFonts w:ascii="Times New Roman" w:hAnsi="Times New Roman" w:cs="Times New Roman"/>
          <w:sz w:val="24"/>
          <w:szCs w:val="24"/>
          <w:lang w:val="en-US"/>
        </w:rPr>
        <w:t>2</w:t>
      </w:r>
      <w:r w:rsidRPr="005D51F9">
        <w:rPr>
          <w:rStyle w:val="EndnoteReference"/>
          <w:rFonts w:ascii="Times New Roman" w:hAnsi="Times New Roman" w:cs="Times New Roman"/>
          <w:sz w:val="20"/>
          <w:szCs w:val="20"/>
          <w:lang w:val="en-US"/>
        </w:rPr>
        <w:endnoteReference w:id="3"/>
      </w:r>
      <w:r w:rsidR="002D028D">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The passage reads: </w:t>
      </w:r>
    </w:p>
    <w:p w:rsidR="007A37A2" w:rsidRDefault="00AC3197" w:rsidP="002D028D">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This was our paradox: no course of action could be determined by a rule, because every course of action can be </w:t>
      </w:r>
      <w:r w:rsidR="007A37A2">
        <w:rPr>
          <w:rFonts w:ascii="Times New Roman" w:hAnsi="Times New Roman" w:cs="Times New Roman"/>
          <w:sz w:val="24"/>
          <w:szCs w:val="24"/>
          <w:lang w:val="en-US"/>
        </w:rPr>
        <w:t>brought into</w:t>
      </w:r>
      <w:r w:rsidR="007A37A2" w:rsidRPr="005D51F9">
        <w:rPr>
          <w:rFonts w:ascii="Times New Roman" w:hAnsi="Times New Roman" w:cs="Times New Roman"/>
          <w:sz w:val="24"/>
          <w:szCs w:val="24"/>
          <w:lang w:val="en-US"/>
        </w:rPr>
        <w:t xml:space="preserve"> accord with the rule</w:t>
      </w:r>
      <w:r w:rsidR="007A37A2">
        <w:rPr>
          <w:rFonts w:ascii="Times New Roman" w:hAnsi="Times New Roman" w:cs="Times New Roman"/>
          <w:sz w:val="24"/>
          <w:szCs w:val="24"/>
          <w:lang w:val="en-US"/>
        </w:rPr>
        <w:t>. The answer was: if every course of action can be brought into accord with the rule, then it can also be brought into conflict with it. And so there would be neither accord nor conflict here.</w:t>
      </w:r>
    </w:p>
    <w:p w:rsidR="007A37A2" w:rsidRPr="005D51F9" w:rsidRDefault="007A37A2" w:rsidP="001B37F8">
      <w:pPr>
        <w:spacing w:after="0" w:line="480" w:lineRule="auto"/>
        <w:ind w:left="850" w:firstLine="454"/>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That </w:t>
      </w:r>
      <w:r w:rsidRPr="005D51F9">
        <w:rPr>
          <w:rFonts w:ascii="Times New Roman" w:hAnsi="Times New Roman" w:cs="Times New Roman"/>
          <w:sz w:val="24"/>
          <w:szCs w:val="24"/>
          <w:lang w:val="en-US"/>
        </w:rPr>
        <w:t>there is a misunderstanding here</w:t>
      </w:r>
      <w:r>
        <w:rPr>
          <w:rFonts w:ascii="Times New Roman" w:hAnsi="Times New Roman" w:cs="Times New Roman"/>
          <w:sz w:val="24"/>
          <w:szCs w:val="24"/>
          <w:lang w:val="en-US"/>
        </w:rPr>
        <w:t xml:space="preserve"> is shown by </w:t>
      </w:r>
      <w:r w:rsidRPr="005D51F9">
        <w:rPr>
          <w:rFonts w:ascii="Times New Roman" w:hAnsi="Times New Roman" w:cs="Times New Roman"/>
          <w:sz w:val="24"/>
          <w:szCs w:val="24"/>
          <w:lang w:val="en-US"/>
        </w:rPr>
        <w:t xml:space="preserve">the mere fact that in </w:t>
      </w:r>
      <w:r>
        <w:rPr>
          <w:rFonts w:ascii="Times New Roman" w:hAnsi="Times New Roman" w:cs="Times New Roman"/>
          <w:sz w:val="24"/>
          <w:szCs w:val="24"/>
          <w:lang w:val="en-US"/>
        </w:rPr>
        <w:t>this chain of reasoning we place one interpretation behind another,</w:t>
      </w:r>
      <w:r w:rsidRPr="005D51F9">
        <w:rPr>
          <w:rFonts w:ascii="Times New Roman" w:hAnsi="Times New Roman" w:cs="Times New Roman"/>
          <w:sz w:val="24"/>
          <w:szCs w:val="24"/>
          <w:lang w:val="en-US"/>
        </w:rPr>
        <w:t xml:space="preserve"> as if each one contended us at least for a moment, until we thought of yet another </w:t>
      </w:r>
      <w:r>
        <w:rPr>
          <w:rFonts w:ascii="Times New Roman" w:hAnsi="Times New Roman" w:cs="Times New Roman"/>
          <w:sz w:val="24"/>
          <w:szCs w:val="24"/>
          <w:lang w:val="en-US"/>
        </w:rPr>
        <w:t>lying</w:t>
      </w:r>
      <w:r w:rsidRPr="005D51F9">
        <w:rPr>
          <w:rFonts w:ascii="Times New Roman" w:hAnsi="Times New Roman" w:cs="Times New Roman"/>
          <w:sz w:val="24"/>
          <w:szCs w:val="24"/>
          <w:lang w:val="en-US"/>
        </w:rPr>
        <w:t xml:space="preserve"> behind it. </w:t>
      </w:r>
      <w:r>
        <w:rPr>
          <w:rFonts w:ascii="Times New Roman" w:hAnsi="Times New Roman" w:cs="Times New Roman"/>
          <w:sz w:val="24"/>
          <w:szCs w:val="24"/>
          <w:lang w:val="en-US"/>
        </w:rPr>
        <w:t>For what we thereby show</w:t>
      </w:r>
      <w:r w:rsidRPr="005D51F9">
        <w:rPr>
          <w:rFonts w:ascii="Times New Roman" w:hAnsi="Times New Roman" w:cs="Times New Roman"/>
          <w:sz w:val="24"/>
          <w:szCs w:val="24"/>
          <w:lang w:val="en-US"/>
        </w:rPr>
        <w:t xml:space="preserve"> is that there is a way of grasping a rule which is </w:t>
      </w:r>
      <w:r w:rsidRPr="005D51F9">
        <w:rPr>
          <w:rFonts w:ascii="Times New Roman" w:hAnsi="Times New Roman" w:cs="Times New Roman"/>
          <w:i/>
          <w:sz w:val="24"/>
          <w:szCs w:val="24"/>
          <w:lang w:val="en-US"/>
        </w:rPr>
        <w:t>not</w:t>
      </w:r>
      <w:r w:rsidRPr="005D51F9">
        <w:rPr>
          <w:rFonts w:ascii="Times New Roman" w:hAnsi="Times New Roman" w:cs="Times New Roman"/>
          <w:sz w:val="24"/>
          <w:szCs w:val="24"/>
          <w:lang w:val="en-US"/>
        </w:rPr>
        <w:t xml:space="preserve"> an </w:t>
      </w:r>
      <w:r w:rsidRPr="005D51F9">
        <w:rPr>
          <w:rFonts w:ascii="Times New Roman" w:hAnsi="Times New Roman" w:cs="Times New Roman"/>
          <w:i/>
          <w:sz w:val="24"/>
          <w:szCs w:val="24"/>
          <w:lang w:val="en-US"/>
        </w:rPr>
        <w:t>interpretation</w:t>
      </w:r>
      <w:r w:rsidRPr="005D51F9">
        <w:rPr>
          <w:rFonts w:ascii="Times New Roman" w:hAnsi="Times New Roman" w:cs="Times New Roman"/>
          <w:sz w:val="24"/>
          <w:szCs w:val="24"/>
          <w:lang w:val="en-US"/>
        </w:rPr>
        <w:t>, but which</w:t>
      </w:r>
      <w:r>
        <w:rPr>
          <w:rFonts w:ascii="Times New Roman" w:hAnsi="Times New Roman" w:cs="Times New Roman"/>
          <w:sz w:val="24"/>
          <w:szCs w:val="24"/>
          <w:lang w:val="en-US"/>
        </w:rPr>
        <w:t>, from case to case of application,</w:t>
      </w:r>
      <w:r w:rsidR="001B37F8">
        <w:rPr>
          <w:rFonts w:ascii="Times New Roman" w:hAnsi="Times New Roman" w:cs="Times New Roman"/>
          <w:sz w:val="24"/>
          <w:szCs w:val="24"/>
          <w:lang w:val="en-US"/>
        </w:rPr>
        <w:t xml:space="preserve"> is exhibited in what we call “</w:t>
      </w:r>
      <w:r>
        <w:rPr>
          <w:rFonts w:ascii="Times New Roman" w:hAnsi="Times New Roman" w:cs="Times New Roman"/>
          <w:sz w:val="24"/>
          <w:szCs w:val="24"/>
          <w:lang w:val="en-US"/>
        </w:rPr>
        <w:t>following</w:t>
      </w:r>
      <w:r w:rsidR="001B37F8">
        <w:rPr>
          <w:rFonts w:ascii="Times New Roman" w:hAnsi="Times New Roman" w:cs="Times New Roman"/>
          <w:sz w:val="24"/>
          <w:szCs w:val="24"/>
          <w:lang w:val="en-US"/>
        </w:rPr>
        <w:t xml:space="preserve"> the rule” and “</w:t>
      </w:r>
      <w:r w:rsidRPr="005D51F9">
        <w:rPr>
          <w:rFonts w:ascii="Times New Roman" w:hAnsi="Times New Roman" w:cs="Times New Roman"/>
          <w:sz w:val="24"/>
          <w:szCs w:val="24"/>
          <w:lang w:val="en-US"/>
        </w:rPr>
        <w:t>going a</w:t>
      </w:r>
      <w:r w:rsidR="001B37F8">
        <w:rPr>
          <w:rFonts w:ascii="Times New Roman" w:hAnsi="Times New Roman" w:cs="Times New Roman"/>
          <w:sz w:val="24"/>
          <w:szCs w:val="24"/>
          <w:lang w:val="en-US"/>
        </w:rPr>
        <w:t>gainst it”. […]</w:t>
      </w:r>
      <w:r w:rsidR="00AC3197">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(PI § 201</w:t>
      </w:r>
      <w:r w:rsidR="001B37F8">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w:t>
      </w:r>
    </w:p>
    <w:p w:rsidR="007A37A2" w:rsidRPr="005D51F9"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The</w:t>
      </w:r>
      <w:r w:rsidRPr="005D51F9">
        <w:rPr>
          <w:rFonts w:ascii="Times New Roman" w:hAnsi="Times New Roman" w:cs="Times New Roman"/>
          <w:sz w:val="24"/>
          <w:szCs w:val="24"/>
          <w:lang w:val="en-US"/>
        </w:rPr>
        <w:t xml:space="preserve"> paradox is about the meaning and the understanding of language. If linguistic meaning is, as Wittgenstein claims, best treated as the rule-governed use within</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 xml:space="preserve">the context of a language-game (PI § 43), then under what criteria are we entitled to say of someone that she understands that meaning? What is it that makes 7 the correct answer to 5 plus 2. And here </w:t>
      </w:r>
      <w:r w:rsidRPr="001B37F8">
        <w:rPr>
          <w:rFonts w:ascii="Times New Roman" w:hAnsi="Times New Roman" w:cs="Times New Roman"/>
          <w:sz w:val="24"/>
          <w:szCs w:val="24"/>
          <w:lang w:val="en-US"/>
        </w:rPr>
        <w:t xml:space="preserve">correct </w:t>
      </w:r>
      <w:r w:rsidRPr="005D51F9">
        <w:rPr>
          <w:rFonts w:ascii="Times New Roman" w:hAnsi="Times New Roman" w:cs="Times New Roman"/>
          <w:sz w:val="24"/>
          <w:szCs w:val="24"/>
          <w:lang w:val="en-US"/>
        </w:rPr>
        <w:t>is meant to be distinguished from merely statistically frequent. It is not yet enough that my behavior conforms to the rule that is constitutive of the game providing the context of the use. If I understand, then my behavior ought to be internally related to the rule so that, for example, I can appeal to the rule in explaining my application thereof. But how am I supposed to do that without falling back on yet new</w:t>
      </w:r>
      <w:r>
        <w:rPr>
          <w:rFonts w:ascii="Times New Roman" w:hAnsi="Times New Roman" w:cs="Times New Roman"/>
          <w:sz w:val="24"/>
          <w:szCs w:val="24"/>
          <w:lang w:val="en-US"/>
        </w:rPr>
        <w:t xml:space="preserve"> interpretations (formulations, expressions)</w:t>
      </w:r>
      <w:r w:rsidRPr="005D51F9">
        <w:rPr>
          <w:rFonts w:ascii="Times New Roman" w:hAnsi="Times New Roman" w:cs="Times New Roman"/>
          <w:sz w:val="24"/>
          <w:szCs w:val="24"/>
          <w:lang w:val="en-US"/>
        </w:rPr>
        <w:t xml:space="preserve"> of the rule that will bring my action into conformity with the origin</w:t>
      </w:r>
      <w:r>
        <w:rPr>
          <w:rFonts w:ascii="Times New Roman" w:hAnsi="Times New Roman" w:cs="Times New Roman"/>
          <w:sz w:val="24"/>
          <w:szCs w:val="24"/>
          <w:lang w:val="en-US"/>
        </w:rPr>
        <w:t xml:space="preserve">al rule-formulation? </w:t>
      </w:r>
      <w:r w:rsidRPr="005D51F9">
        <w:rPr>
          <w:rFonts w:ascii="Times New Roman" w:hAnsi="Times New Roman" w:cs="Times New Roman"/>
          <w:sz w:val="24"/>
          <w:szCs w:val="24"/>
          <w:lang w:val="en-US"/>
        </w:rPr>
        <w:t xml:space="preserve">Sure enough, we find an aesthetic variant of the same question in Wittgenstein’s </w:t>
      </w:r>
      <w:r w:rsidRPr="005D51F9">
        <w:rPr>
          <w:rFonts w:ascii="Times New Roman" w:hAnsi="Times New Roman" w:cs="Times New Roman"/>
          <w:i/>
          <w:sz w:val="24"/>
          <w:szCs w:val="24"/>
          <w:lang w:val="en-US"/>
        </w:rPr>
        <w:t>Lectures on Aesthetics</w:t>
      </w:r>
      <w:r w:rsidRPr="005D51F9">
        <w:rPr>
          <w:rFonts w:ascii="Times New Roman" w:hAnsi="Times New Roman" w:cs="Times New Roman"/>
          <w:sz w:val="24"/>
          <w:szCs w:val="24"/>
          <w:lang w:val="en-US"/>
        </w:rPr>
        <w:t xml:space="preserve">. There Wittgenstein asks, to </w:t>
      </w:r>
      <w:r w:rsidR="00AC3197">
        <w:rPr>
          <w:rFonts w:ascii="Times New Roman" w:hAnsi="Times New Roman" w:cs="Times New Roman"/>
          <w:sz w:val="24"/>
          <w:szCs w:val="24"/>
          <w:lang w:val="en-US"/>
        </w:rPr>
        <w:t>what am I appealing when I say “</w:t>
      </w:r>
      <w:r w:rsidRPr="005D51F9">
        <w:rPr>
          <w:rFonts w:ascii="Times New Roman" w:hAnsi="Times New Roman" w:cs="Times New Roman"/>
          <w:sz w:val="24"/>
          <w:szCs w:val="24"/>
          <w:lang w:val="en-US"/>
        </w:rPr>
        <w:t>This is the co</w:t>
      </w:r>
      <w:r>
        <w:rPr>
          <w:rFonts w:ascii="Times New Roman" w:hAnsi="Times New Roman" w:cs="Times New Roman"/>
          <w:sz w:val="24"/>
          <w:szCs w:val="24"/>
          <w:lang w:val="en-US"/>
        </w:rPr>
        <w:t>rrec</w:t>
      </w:r>
      <w:r w:rsidR="00AC3197">
        <w:rPr>
          <w:rFonts w:ascii="Times New Roman" w:hAnsi="Times New Roman" w:cs="Times New Roman"/>
          <w:sz w:val="24"/>
          <w:szCs w:val="24"/>
          <w:lang w:val="en-US"/>
        </w:rPr>
        <w:t>t way of reading poetry”</w:t>
      </w:r>
      <w:r>
        <w:rPr>
          <w:rFonts w:ascii="Times New Roman" w:hAnsi="Times New Roman" w:cs="Times New Roman"/>
          <w:sz w:val="24"/>
          <w:szCs w:val="24"/>
          <w:lang w:val="en-US"/>
        </w:rPr>
        <w:t xml:space="preserve"> (LC</w:t>
      </w:r>
      <w:r w:rsidR="00AC3197">
        <w:rPr>
          <w:rFonts w:ascii="Times New Roman" w:hAnsi="Times New Roman" w:cs="Times New Roman"/>
          <w:sz w:val="24"/>
          <w:szCs w:val="24"/>
          <w:lang w:val="en-US"/>
        </w:rPr>
        <w:t xml:space="preserve"> I: 12) or “The passage here is incoherent” or “</w:t>
      </w:r>
      <w:r w:rsidRPr="005D51F9">
        <w:rPr>
          <w:rFonts w:ascii="Times New Roman" w:hAnsi="Times New Roman" w:cs="Times New Roman"/>
          <w:sz w:val="24"/>
          <w:szCs w:val="24"/>
          <w:lang w:val="en-US"/>
        </w:rPr>
        <w:t>This doesn’t harm</w:t>
      </w:r>
      <w:r w:rsidR="00AC3197">
        <w:rPr>
          <w:rFonts w:ascii="Times New Roman" w:hAnsi="Times New Roman" w:cs="Times New Roman"/>
          <w:sz w:val="24"/>
          <w:szCs w:val="24"/>
          <w:lang w:val="en-US"/>
        </w:rPr>
        <w:t>onize, the bass is too loud”</w:t>
      </w:r>
      <w:r w:rsidR="00BD468B">
        <w:rPr>
          <w:rFonts w:ascii="Times New Roman" w:hAnsi="Times New Roman" w:cs="Times New Roman"/>
          <w:sz w:val="24"/>
          <w:szCs w:val="24"/>
          <w:lang w:val="en-US"/>
        </w:rPr>
        <w:t xml:space="preserve"> </w:t>
      </w:r>
      <w:r>
        <w:rPr>
          <w:rFonts w:ascii="Times New Roman" w:hAnsi="Times New Roman" w:cs="Times New Roman"/>
          <w:sz w:val="24"/>
          <w:szCs w:val="24"/>
          <w:lang w:val="en-US"/>
        </w:rPr>
        <w:t>(LC</w:t>
      </w:r>
      <w:r w:rsidRPr="005D51F9">
        <w:rPr>
          <w:rFonts w:ascii="Times New Roman" w:hAnsi="Times New Roman" w:cs="Times New Roman"/>
          <w:sz w:val="24"/>
          <w:szCs w:val="24"/>
          <w:lang w:val="en-US"/>
        </w:rPr>
        <w:t xml:space="preserve"> I: 19)? All these question come down to the above paradox, namely, of how to </w:t>
      </w:r>
      <w:r w:rsidR="00AC3197">
        <w:rPr>
          <w:rFonts w:ascii="Times New Roman" w:hAnsi="Times New Roman" w:cs="Times New Roman"/>
          <w:sz w:val="24"/>
          <w:szCs w:val="24"/>
          <w:lang w:val="en-US"/>
        </w:rPr>
        <w:t>“</w:t>
      </w:r>
      <w:r>
        <w:rPr>
          <w:rFonts w:ascii="Times New Roman" w:hAnsi="Times New Roman" w:cs="Times New Roman"/>
          <w:sz w:val="24"/>
          <w:szCs w:val="24"/>
          <w:lang w:val="en-US"/>
        </w:rPr>
        <w:t>apply the</w:t>
      </w:r>
      <w:r w:rsidRPr="005D51F9">
        <w:rPr>
          <w:rFonts w:ascii="Times New Roman" w:hAnsi="Times New Roman" w:cs="Times New Roman"/>
          <w:sz w:val="24"/>
          <w:szCs w:val="24"/>
          <w:lang w:val="en-US"/>
        </w:rPr>
        <w:t xml:space="preserve"> rule </w:t>
      </w:r>
      <w:r>
        <w:rPr>
          <w:rFonts w:ascii="Times New Roman" w:hAnsi="Times New Roman" w:cs="Times New Roman"/>
          <w:sz w:val="24"/>
          <w:szCs w:val="24"/>
          <w:lang w:val="en-US"/>
        </w:rPr>
        <w:t>in the</w:t>
      </w:r>
      <w:r w:rsidRPr="005D51F9">
        <w:rPr>
          <w:rFonts w:ascii="Times New Roman" w:hAnsi="Times New Roman" w:cs="Times New Roman"/>
          <w:sz w:val="24"/>
          <w:szCs w:val="24"/>
          <w:lang w:val="en-US"/>
        </w:rPr>
        <w:t xml:space="preserve"> particular case</w:t>
      </w:r>
      <w:r w:rsidR="00AC3197">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without entering into an infinite regress of interpretations</w:t>
      </w:r>
      <w:r>
        <w:rPr>
          <w:rFonts w:ascii="Times New Roman" w:hAnsi="Times New Roman" w:cs="Times New Roman"/>
          <w:sz w:val="24"/>
          <w:szCs w:val="24"/>
          <w:lang w:val="en-US"/>
        </w:rPr>
        <w:t xml:space="preserve"> (PI § 292)</w:t>
      </w:r>
      <w:r w:rsidRPr="005D51F9">
        <w:rPr>
          <w:rFonts w:ascii="Times New Roman" w:hAnsi="Times New Roman" w:cs="Times New Roman"/>
          <w:sz w:val="24"/>
          <w:szCs w:val="24"/>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Many people find Wittgenstein’s way of discussing the arts in terms of rules objectionable. Rules are seen as </w:t>
      </w:r>
      <w:r>
        <w:rPr>
          <w:rFonts w:ascii="Times New Roman" w:hAnsi="Times New Roman" w:cs="Times New Roman"/>
          <w:sz w:val="24"/>
          <w:szCs w:val="24"/>
          <w:lang w:val="en-US"/>
        </w:rPr>
        <w:t>a threat to</w:t>
      </w:r>
      <w:r w:rsidRPr="005D51F9">
        <w:rPr>
          <w:rFonts w:ascii="Times New Roman" w:hAnsi="Times New Roman" w:cs="Times New Roman"/>
          <w:sz w:val="24"/>
          <w:szCs w:val="24"/>
          <w:lang w:val="en-US"/>
        </w:rPr>
        <w:t xml:space="preserve"> artists’ subjective freedom and creativity. </w:t>
      </w:r>
      <w:r>
        <w:rPr>
          <w:rFonts w:ascii="Times New Roman" w:hAnsi="Times New Roman" w:cs="Times New Roman"/>
          <w:sz w:val="24"/>
          <w:szCs w:val="24"/>
          <w:lang w:val="en-US"/>
        </w:rPr>
        <w:t>Increasingly many</w:t>
      </w:r>
      <w:r w:rsidRPr="005D51F9">
        <w:rPr>
          <w:rFonts w:ascii="Times New Roman" w:hAnsi="Times New Roman" w:cs="Times New Roman"/>
          <w:sz w:val="24"/>
          <w:szCs w:val="24"/>
          <w:lang w:val="en-US"/>
        </w:rPr>
        <w:t xml:space="preserve"> find the emphasis on rules objectionable in the case of language as well. Again the main argument appeals to freedom and creativity – of linguistic kind, this time. So instead of placing rules at the center of </w:t>
      </w:r>
      <w:r w:rsidRPr="005D51F9">
        <w:rPr>
          <w:rFonts w:ascii="Times New Roman" w:hAnsi="Times New Roman" w:cs="Times New Roman"/>
          <w:sz w:val="24"/>
          <w:szCs w:val="24"/>
          <w:lang w:val="en-US"/>
        </w:rPr>
        <w:lastRenderedPageBreak/>
        <w:t>our respective accounts of language or the arts, rules are treated as mere regularities of communal behavior, conventional tools in the service of a more fundamental purpose. That purpose may be the realm of rationality, intentionality, human nature, the human form of life, practice, or metaphysical reality, as long as it is independent of the rules of language. For such notions are meant to explain why it is rational, prudential, or evolutionarily functional to conform to the conventions of one’s linguistic community. This portrayal of language as an instrument in the service of some further purpose is, in turn, taken to show that linguistic meaning itself does not entail any specifically semantic oughts. Whatever norms our language happens to exhibit, these acquire their normativity from another, non-linguistic source. For the arts, the realm of human emotions has traditionally offered such a resting place in our quest for explanation. For example, the expression of emotions has been seen as the chief purpose of music and musical understanding has been explained in part as the listeners’ ability to recognize music’s emotive character.</w:t>
      </w:r>
      <w:r w:rsidR="001B37F8" w:rsidRPr="005962C2">
        <w:rPr>
          <w:rStyle w:val="EndnoteReference"/>
          <w:rFonts w:ascii="Times New Roman" w:hAnsi="Times New Roman" w:cs="Times New Roman"/>
          <w:sz w:val="20"/>
          <w:szCs w:val="20"/>
          <w:lang w:val="en-US"/>
        </w:rPr>
        <w:endnoteReference w:id="4"/>
      </w:r>
      <w:r w:rsidRPr="005962C2">
        <w:rPr>
          <w:rFonts w:ascii="Times New Roman" w:hAnsi="Times New Roman" w:cs="Times New Roman"/>
          <w:sz w:val="20"/>
          <w:szCs w:val="20"/>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Rush Rhees’s</w:t>
      </w:r>
      <w:r>
        <w:rPr>
          <w:rFonts w:ascii="Times New Roman" w:hAnsi="Times New Roman" w:cs="Times New Roman"/>
          <w:sz w:val="24"/>
          <w:szCs w:val="24"/>
          <w:lang w:val="en-US"/>
        </w:rPr>
        <w:t xml:space="preserve"> classic</w:t>
      </w:r>
      <w:r w:rsidR="00AC3197">
        <w:rPr>
          <w:rFonts w:ascii="Times New Roman" w:hAnsi="Times New Roman" w:cs="Times New Roman"/>
          <w:sz w:val="24"/>
          <w:szCs w:val="24"/>
          <w:lang w:val="en-US"/>
        </w:rPr>
        <w:t xml:space="preserve"> article “Wittgenstein’s Builders”</w:t>
      </w:r>
      <w:r w:rsidRPr="005D51F9">
        <w:rPr>
          <w:rFonts w:ascii="Times New Roman" w:hAnsi="Times New Roman" w:cs="Times New Roman"/>
          <w:sz w:val="24"/>
          <w:szCs w:val="24"/>
          <w:lang w:val="en-US"/>
        </w:rPr>
        <w:t xml:space="preserve"> captures well the basic idea. Rhees criticizes Wittgenstein for placing too much emphasis on games and rules and thereby ignoring what Rhees himself finds essential in language, name</w:t>
      </w:r>
      <w:r w:rsidR="00AC3197">
        <w:rPr>
          <w:rFonts w:ascii="Times New Roman" w:hAnsi="Times New Roman" w:cs="Times New Roman"/>
          <w:sz w:val="24"/>
          <w:szCs w:val="24"/>
          <w:lang w:val="en-US"/>
        </w:rPr>
        <w:t>ly</w:t>
      </w:r>
      <w:r w:rsidR="005962C2">
        <w:rPr>
          <w:rFonts w:ascii="Times New Roman" w:hAnsi="Times New Roman" w:cs="Times New Roman"/>
          <w:sz w:val="24"/>
          <w:szCs w:val="24"/>
          <w:lang w:val="en-US"/>
        </w:rPr>
        <w:t>,</w:t>
      </w:r>
      <w:r w:rsidR="00AC3197">
        <w:rPr>
          <w:rFonts w:ascii="Times New Roman" w:hAnsi="Times New Roman" w:cs="Times New Roman"/>
          <w:sz w:val="24"/>
          <w:szCs w:val="24"/>
          <w:lang w:val="en-US"/>
        </w:rPr>
        <w:t xml:space="preserve"> conversation. Rhees writes, “</w:t>
      </w:r>
      <w:r w:rsidR="00BD468B">
        <w:rPr>
          <w:rFonts w:ascii="Times New Roman" w:hAnsi="Times New Roman" w:cs="Times New Roman"/>
          <w:sz w:val="24"/>
          <w:szCs w:val="24"/>
          <w:lang w:val="en-US"/>
        </w:rPr>
        <w:t>O</w:t>
      </w:r>
      <w:r w:rsidRPr="005D51F9">
        <w:rPr>
          <w:rFonts w:ascii="Times New Roman" w:hAnsi="Times New Roman" w:cs="Times New Roman"/>
          <w:sz w:val="24"/>
          <w:szCs w:val="24"/>
          <w:lang w:val="en-US"/>
        </w:rPr>
        <w:t xml:space="preserve">ne reason why a conversation is not like playing a game together is that the point of the various moves and countermoves is within the game. Whereas we may learn from a conversation and what is said in it. Generally each of us brings something to the conversation too: not as he might bring skill to the game, but </w:t>
      </w:r>
      <w:r w:rsidR="00AC3197">
        <w:rPr>
          <w:rFonts w:ascii="Times New Roman" w:hAnsi="Times New Roman" w:cs="Times New Roman"/>
          <w:sz w:val="24"/>
          <w:szCs w:val="24"/>
          <w:lang w:val="en-US"/>
        </w:rPr>
        <w:t>just in having something to say”</w:t>
      </w:r>
      <w:r w:rsidR="002D028D">
        <w:rPr>
          <w:rFonts w:ascii="Times New Roman" w:hAnsi="Times New Roman" w:cs="Times New Roman"/>
          <w:sz w:val="24"/>
          <w:szCs w:val="24"/>
          <w:lang w:val="en-US"/>
        </w:rPr>
        <w:t xml:space="preserve"> (Rhees 1959–1960, 182).</w:t>
      </w:r>
      <w:r w:rsidRPr="005D51F9">
        <w:rPr>
          <w:rFonts w:ascii="Times New Roman" w:hAnsi="Times New Roman" w:cs="Times New Roman"/>
          <w:sz w:val="24"/>
          <w:szCs w:val="24"/>
          <w:lang w:val="en-US"/>
        </w:rPr>
        <w:t xml:space="preserve"> The conception Rhees</w:t>
      </w:r>
      <w:r>
        <w:rPr>
          <w:rFonts w:ascii="Times New Roman" w:hAnsi="Times New Roman" w:cs="Times New Roman"/>
          <w:sz w:val="24"/>
          <w:szCs w:val="24"/>
          <w:lang w:val="en-US"/>
        </w:rPr>
        <w:t xml:space="preserve"> is resisting </w:t>
      </w:r>
      <w:r w:rsidRPr="005D51F9">
        <w:rPr>
          <w:rFonts w:ascii="Times New Roman" w:hAnsi="Times New Roman" w:cs="Times New Roman"/>
          <w:sz w:val="24"/>
          <w:szCs w:val="24"/>
          <w:lang w:val="en-US"/>
        </w:rPr>
        <w:t>is the conception of language as a set of games where each of the</w:t>
      </w:r>
      <w:r>
        <w:rPr>
          <w:rFonts w:ascii="Times New Roman" w:hAnsi="Times New Roman" w:cs="Times New Roman"/>
          <w:sz w:val="24"/>
          <w:szCs w:val="24"/>
          <w:lang w:val="en-US"/>
        </w:rPr>
        <w:t>m</w:t>
      </w:r>
      <w:r w:rsidRPr="005D51F9">
        <w:rPr>
          <w:rFonts w:ascii="Times New Roman" w:hAnsi="Times New Roman" w:cs="Times New Roman"/>
          <w:sz w:val="24"/>
          <w:szCs w:val="24"/>
          <w:lang w:val="en-US"/>
        </w:rPr>
        <w:t xml:space="preserve"> is seen as having a boundary or a limit, determined by the rules of the respective game and forbidding our access to some other realm beyond that game. Rhees himself describes conversation almost as a room into which one can freely enter from outside, bring something into it, and when leaving take something out. Arguments similar in spirit have been put f</w:t>
      </w:r>
      <w:r w:rsidR="00AC3197">
        <w:rPr>
          <w:rFonts w:ascii="Times New Roman" w:hAnsi="Times New Roman" w:cs="Times New Roman"/>
          <w:sz w:val="24"/>
          <w:szCs w:val="24"/>
          <w:lang w:val="en-US"/>
        </w:rPr>
        <w:t xml:space="preserve">orth by Cora Diamond and other so-called resolute </w:t>
      </w:r>
      <w:r w:rsidR="00AC3197">
        <w:rPr>
          <w:rFonts w:ascii="Times New Roman" w:hAnsi="Times New Roman" w:cs="Times New Roman"/>
          <w:sz w:val="24"/>
          <w:szCs w:val="24"/>
          <w:lang w:val="en-US"/>
        </w:rPr>
        <w:lastRenderedPageBreak/>
        <w:t>readers</w:t>
      </w:r>
      <w:r w:rsidRPr="005D51F9">
        <w:rPr>
          <w:rFonts w:ascii="Times New Roman" w:hAnsi="Times New Roman" w:cs="Times New Roman"/>
          <w:sz w:val="24"/>
          <w:szCs w:val="24"/>
          <w:lang w:val="en-US"/>
        </w:rPr>
        <w:t xml:space="preserve"> of Wittgenstein’s work, but also interestingly by the leading forces of the analytic debate on semantic normativity.</w:t>
      </w:r>
      <w:r w:rsidRPr="005D51F9">
        <w:rPr>
          <w:rStyle w:val="EndnoteReference"/>
          <w:rFonts w:ascii="Times New Roman" w:hAnsi="Times New Roman" w:cs="Times New Roman"/>
          <w:sz w:val="20"/>
          <w:szCs w:val="20"/>
          <w:lang w:val="en-US"/>
        </w:rPr>
        <w:endnoteReference w:id="5"/>
      </w:r>
      <w:r w:rsidRPr="005D51F9">
        <w:rPr>
          <w:rFonts w:ascii="Times New Roman" w:hAnsi="Times New Roman" w:cs="Times New Roman"/>
          <w:sz w:val="24"/>
          <w:szCs w:val="24"/>
          <w:lang w:val="en-US"/>
        </w:rPr>
        <w:t xml:space="preserve"> </w:t>
      </w:r>
    </w:p>
    <w:p w:rsidR="007A37A2" w:rsidRPr="005D51F9" w:rsidRDefault="00ED4E4F"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Kathrin Glü</w:t>
      </w:r>
      <w:r w:rsidR="007A37A2" w:rsidRPr="005D51F9">
        <w:rPr>
          <w:rFonts w:ascii="Times New Roman" w:hAnsi="Times New Roman" w:cs="Times New Roman"/>
          <w:sz w:val="24"/>
          <w:szCs w:val="24"/>
          <w:lang w:val="en-US"/>
        </w:rPr>
        <w:t xml:space="preserve">er and Åsa Wikforss go as far as to deny altogether the traditional interpretation of Wittgenstein’s rule-following discussion in the course of their general criticism of </w:t>
      </w:r>
      <w:r w:rsidR="007A37A2">
        <w:rPr>
          <w:rFonts w:ascii="Times New Roman" w:hAnsi="Times New Roman" w:cs="Times New Roman"/>
          <w:sz w:val="24"/>
          <w:szCs w:val="24"/>
          <w:lang w:val="en-US"/>
        </w:rPr>
        <w:t>seman</w:t>
      </w:r>
      <w:r w:rsidR="007A37A2" w:rsidRPr="005D51F9">
        <w:rPr>
          <w:rFonts w:ascii="Times New Roman" w:hAnsi="Times New Roman" w:cs="Times New Roman"/>
          <w:sz w:val="24"/>
          <w:szCs w:val="24"/>
          <w:lang w:val="en-US"/>
        </w:rPr>
        <w:t xml:space="preserve">tic normativism. According to them, the mature Wittgenstein </w:t>
      </w:r>
      <w:r w:rsidR="007A37A2" w:rsidRPr="005962C2">
        <w:rPr>
          <w:rFonts w:ascii="Times New Roman" w:hAnsi="Times New Roman" w:cs="Times New Roman"/>
          <w:sz w:val="24"/>
          <w:szCs w:val="24"/>
          <w:lang w:val="en-US"/>
        </w:rPr>
        <w:t xml:space="preserve">abandons </w:t>
      </w:r>
      <w:r w:rsidR="007A37A2" w:rsidRPr="005D51F9">
        <w:rPr>
          <w:rFonts w:ascii="Times New Roman" w:hAnsi="Times New Roman" w:cs="Times New Roman"/>
          <w:sz w:val="24"/>
          <w:szCs w:val="24"/>
          <w:lang w:val="en-US"/>
        </w:rPr>
        <w:t xml:space="preserve">the entire notion of rule-following because of the potential regress of interpretations and </w:t>
      </w:r>
      <w:r w:rsidR="007A37A2" w:rsidRPr="005962C2">
        <w:rPr>
          <w:rFonts w:ascii="Times New Roman" w:hAnsi="Times New Roman" w:cs="Times New Roman"/>
          <w:sz w:val="24"/>
          <w:szCs w:val="24"/>
          <w:lang w:val="en-US"/>
        </w:rPr>
        <w:t xml:space="preserve">replaces </w:t>
      </w:r>
      <w:r w:rsidR="007A37A2" w:rsidRPr="005D51F9">
        <w:rPr>
          <w:rFonts w:ascii="Times New Roman" w:hAnsi="Times New Roman" w:cs="Times New Roman"/>
          <w:sz w:val="24"/>
          <w:szCs w:val="24"/>
          <w:lang w:val="en-US"/>
        </w:rPr>
        <w:t>rules by practice and use</w:t>
      </w:r>
      <w:r w:rsidR="002D028D">
        <w:rPr>
          <w:rFonts w:ascii="Times New Roman" w:hAnsi="Times New Roman" w:cs="Times New Roman"/>
          <w:sz w:val="24"/>
          <w:szCs w:val="24"/>
          <w:lang w:val="en-US"/>
        </w:rPr>
        <w:t xml:space="preserve"> (</w:t>
      </w:r>
      <w:r>
        <w:rPr>
          <w:rFonts w:ascii="Times New Roman" w:hAnsi="Times New Roman" w:cs="Times New Roman"/>
          <w:sz w:val="24"/>
          <w:szCs w:val="24"/>
          <w:lang w:val="en-US"/>
        </w:rPr>
        <w:t>Glü</w:t>
      </w:r>
      <w:r w:rsidR="002D028D" w:rsidRPr="007A37A2">
        <w:rPr>
          <w:rFonts w:ascii="Times New Roman" w:hAnsi="Times New Roman" w:cs="Times New Roman"/>
          <w:sz w:val="24"/>
          <w:szCs w:val="24"/>
          <w:lang w:val="en-US"/>
        </w:rPr>
        <w:t>er and Wikforss 2009a, 11–12, see also their 2009b</w:t>
      </w:r>
      <w:r w:rsidR="002D028D">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In the following, I will use Glü</w:t>
      </w:r>
      <w:r w:rsidR="007A37A2" w:rsidRPr="005D51F9">
        <w:rPr>
          <w:rFonts w:ascii="Times New Roman" w:hAnsi="Times New Roman" w:cs="Times New Roman"/>
          <w:sz w:val="24"/>
          <w:szCs w:val="24"/>
          <w:lang w:val="en-US"/>
        </w:rPr>
        <w:t>er and Wikforss’s account as an archetype of the resistance to a rule-based view of language, but what I have to say in response is meant to apply t</w:t>
      </w:r>
      <w:r>
        <w:rPr>
          <w:rFonts w:ascii="Times New Roman" w:hAnsi="Times New Roman" w:cs="Times New Roman"/>
          <w:sz w:val="24"/>
          <w:szCs w:val="24"/>
          <w:lang w:val="en-US"/>
        </w:rPr>
        <w:t>o any such view. Here is how Glü</w:t>
      </w:r>
      <w:r w:rsidR="007A37A2" w:rsidRPr="005D51F9">
        <w:rPr>
          <w:rFonts w:ascii="Times New Roman" w:hAnsi="Times New Roman" w:cs="Times New Roman"/>
          <w:sz w:val="24"/>
          <w:szCs w:val="24"/>
          <w:lang w:val="en-US"/>
        </w:rPr>
        <w:t>er and Wikforss interpret Wittgenstein’s text:</w:t>
      </w:r>
    </w:p>
    <w:p w:rsidR="007A37A2" w:rsidRPr="005D51F9" w:rsidRDefault="00AC3197" w:rsidP="002D028D">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At the center of Wittgenstein’s discussion stands the regress problem … If meaning is determined by interpretations a regress ensues, and the very idea of distinction between correct and incorrect applications (between what the word applies to and what it does not apply to) is undermined. While the middle period Wittgenstein struggles with the regress problem, searching for something that gives a “final interpretation”, he now rejects the suggestion that meaning is determined by interpretations in the first place. The idea that meaning is determined by rules is thus ruled out as an account of meaning determination. For a rule to guide the speaker, Wittgenstein holds, an expression of the rule has to be involved in the speaker’s use of terms. However, any expression can be variously interpreted; consequently, the idea that meaning is determined by rules leads to a regress of interpretations. … Thus, Wittgenstein is here rejecting his own earlier idea that meaning is determined by rules that guide our use – instead, he suggests, meaning is determined by this use itself, by the</w:t>
      </w:r>
      <w:r>
        <w:rPr>
          <w:rFonts w:ascii="Times New Roman" w:hAnsi="Times New Roman" w:cs="Times New Roman"/>
          <w:sz w:val="24"/>
          <w:szCs w:val="24"/>
          <w:lang w:val="en-US"/>
        </w:rPr>
        <w:t xml:space="preserve"> practice of applying the sign.”</w:t>
      </w:r>
      <w:r w:rsidR="002D028D" w:rsidRPr="002D028D">
        <w:rPr>
          <w:rFonts w:ascii="Times New Roman" w:hAnsi="Times New Roman" w:cs="Times New Roman"/>
          <w:sz w:val="24"/>
          <w:szCs w:val="24"/>
          <w:lang w:val="en-US"/>
        </w:rPr>
        <w:t xml:space="preserve"> </w:t>
      </w:r>
      <w:r w:rsidR="002D028D">
        <w:rPr>
          <w:rFonts w:ascii="Times New Roman" w:hAnsi="Times New Roman" w:cs="Times New Roman"/>
          <w:sz w:val="24"/>
          <w:szCs w:val="24"/>
          <w:lang w:val="en-US"/>
        </w:rPr>
        <w:t>(</w:t>
      </w:r>
      <w:r w:rsidR="00ED4E4F">
        <w:rPr>
          <w:rFonts w:ascii="Times New Roman" w:hAnsi="Times New Roman" w:cs="Times New Roman"/>
          <w:sz w:val="24"/>
          <w:szCs w:val="24"/>
          <w:lang w:val="en-US"/>
        </w:rPr>
        <w:t>Glü</w:t>
      </w:r>
      <w:r w:rsidR="002D028D" w:rsidRPr="007A37A2">
        <w:rPr>
          <w:rFonts w:ascii="Times New Roman" w:hAnsi="Times New Roman" w:cs="Times New Roman"/>
          <w:sz w:val="24"/>
          <w:szCs w:val="24"/>
          <w:lang w:val="en-US"/>
        </w:rPr>
        <w:t>er and Wikforss 2009a, 12.</w:t>
      </w:r>
      <w:r w:rsidR="002D028D">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w:t>
      </w:r>
    </w:p>
    <w:p w:rsidR="007A37A2" w:rsidRPr="005D51F9" w:rsidRDefault="007A37A2" w:rsidP="002D028D">
      <w:pPr>
        <w:spacing w:after="0" w:line="480" w:lineRule="auto"/>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This reading gets right two important things. Wittgenstein’s argument does point to a regress of interpretations, and the terminus of that regress is meant to lie in use and practice that do not require </w:t>
      </w:r>
      <w:r w:rsidRPr="005D51F9">
        <w:rPr>
          <w:rFonts w:ascii="Times New Roman" w:hAnsi="Times New Roman" w:cs="Times New Roman"/>
          <w:sz w:val="24"/>
          <w:szCs w:val="24"/>
          <w:lang w:val="en-US"/>
        </w:rPr>
        <w:lastRenderedPageBreak/>
        <w:t>any further interpretation. According to Wittgenstein, it is precisely because of the lurking re</w:t>
      </w:r>
      <w:r w:rsidR="00AC3197">
        <w:rPr>
          <w:rFonts w:ascii="Times New Roman" w:hAnsi="Times New Roman" w:cs="Times New Roman"/>
          <w:sz w:val="24"/>
          <w:szCs w:val="24"/>
          <w:lang w:val="en-US"/>
        </w:rPr>
        <w:t>gress of interpretations that “‘</w:t>
      </w:r>
      <w:r>
        <w:rPr>
          <w:rFonts w:ascii="Times New Roman" w:hAnsi="Times New Roman" w:cs="Times New Roman"/>
          <w:sz w:val="24"/>
          <w:szCs w:val="24"/>
          <w:lang w:val="en-US"/>
        </w:rPr>
        <w:t>following</w:t>
      </w:r>
      <w:r w:rsidR="00AC3197">
        <w:rPr>
          <w:rFonts w:ascii="Times New Roman" w:hAnsi="Times New Roman" w:cs="Times New Roman"/>
          <w:sz w:val="24"/>
          <w:szCs w:val="24"/>
          <w:lang w:val="en-US"/>
        </w:rPr>
        <w:t xml:space="preserve"> a rule’ is a practice”</w:t>
      </w:r>
      <w:r w:rsidRPr="005D51F9">
        <w:rPr>
          <w:rFonts w:ascii="Times New Roman" w:hAnsi="Times New Roman" w:cs="Times New Roman"/>
          <w:sz w:val="24"/>
          <w:szCs w:val="24"/>
          <w:lang w:val="en-US"/>
        </w:rPr>
        <w:t xml:space="preserve"> (PI § 202).</w:t>
      </w:r>
      <w:r w:rsidRPr="005D51F9">
        <w:rPr>
          <w:rStyle w:val="EndnoteReference"/>
          <w:rFonts w:ascii="Times New Roman" w:hAnsi="Times New Roman" w:cs="Times New Roman"/>
          <w:sz w:val="20"/>
          <w:szCs w:val="20"/>
          <w:lang w:val="en-US"/>
        </w:rPr>
        <w:endnoteReference w:id="6"/>
      </w:r>
      <w:r w:rsidRPr="005D51F9">
        <w:rPr>
          <w:rFonts w:ascii="Times New Roman" w:hAnsi="Times New Roman" w:cs="Times New Roman"/>
          <w:sz w:val="24"/>
          <w:szCs w:val="24"/>
          <w:lang w:val="en-US"/>
        </w:rPr>
        <w:t xml:space="preserve"> However, as an interpretation of Wittgenstein’s view the reading has two interrelated problems. First, it conflates a rule and a rule-formulation, which is a crucial distinction for Wittgenstein. A rule may have blurred boundaries (PI §§ </w:t>
      </w:r>
      <w:r>
        <w:rPr>
          <w:rFonts w:ascii="Times New Roman" w:hAnsi="Times New Roman" w:cs="Times New Roman"/>
          <w:sz w:val="24"/>
          <w:szCs w:val="24"/>
          <w:lang w:val="en-US"/>
        </w:rPr>
        <w:t>68</w:t>
      </w:r>
      <w:r w:rsidRPr="005D51F9">
        <w:rPr>
          <w:rFonts w:ascii="Times New Roman" w:hAnsi="Times New Roman" w:cs="Times New Roman"/>
          <w:sz w:val="24"/>
          <w:szCs w:val="24"/>
          <w:lang w:val="en-US"/>
        </w:rPr>
        <w:t>–71, 100–101)</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may be given </w:t>
      </w:r>
      <w:r>
        <w:rPr>
          <w:rFonts w:ascii="Times New Roman" w:hAnsi="Times New Roman" w:cs="Times New Roman"/>
          <w:sz w:val="24"/>
          <w:szCs w:val="24"/>
          <w:lang w:val="en-US"/>
        </w:rPr>
        <w:t xml:space="preserve">and learnt </w:t>
      </w:r>
      <w:r w:rsidRPr="005D51F9">
        <w:rPr>
          <w:rFonts w:ascii="Times New Roman" w:hAnsi="Times New Roman" w:cs="Times New Roman"/>
          <w:sz w:val="24"/>
          <w:szCs w:val="24"/>
          <w:lang w:val="en-US"/>
        </w:rPr>
        <w:t>exclusively by means of examples (PI §</w:t>
      </w:r>
      <w:r>
        <w:rPr>
          <w:rFonts w:ascii="Times New Roman" w:hAnsi="Times New Roman" w:cs="Times New Roman"/>
          <w:sz w:val="24"/>
          <w:szCs w:val="24"/>
          <w:lang w:val="en-US"/>
        </w:rPr>
        <w:t>§ 31,</w:t>
      </w:r>
      <w:r w:rsidRPr="005D51F9">
        <w:rPr>
          <w:rFonts w:ascii="Times New Roman" w:hAnsi="Times New Roman" w:cs="Times New Roman"/>
          <w:sz w:val="24"/>
          <w:szCs w:val="24"/>
          <w:lang w:val="en-US"/>
        </w:rPr>
        <w:t xml:space="preserve"> 208), </w:t>
      </w:r>
      <w:r>
        <w:rPr>
          <w:rFonts w:ascii="Times New Roman" w:hAnsi="Times New Roman" w:cs="Times New Roman"/>
          <w:sz w:val="24"/>
          <w:szCs w:val="24"/>
          <w:lang w:val="en-US"/>
        </w:rPr>
        <w:t>and may be altered and replaced by new rules as we go along (PI § 83). A</w:t>
      </w:r>
      <w:r w:rsidRPr="005D51F9">
        <w:rPr>
          <w:rFonts w:ascii="Times New Roman" w:hAnsi="Times New Roman" w:cs="Times New Roman"/>
          <w:sz w:val="24"/>
          <w:szCs w:val="24"/>
          <w:lang w:val="en-US"/>
        </w:rPr>
        <w:t xml:space="preserve"> rule-formulation</w:t>
      </w:r>
      <w:r>
        <w:rPr>
          <w:rFonts w:ascii="Times New Roman" w:hAnsi="Times New Roman" w:cs="Times New Roman"/>
          <w:sz w:val="24"/>
          <w:szCs w:val="24"/>
          <w:lang w:val="en-US"/>
        </w:rPr>
        <w:t>, by contrast,</w:t>
      </w:r>
      <w:r w:rsidRPr="005D51F9">
        <w:rPr>
          <w:rFonts w:ascii="Times New Roman" w:hAnsi="Times New Roman" w:cs="Times New Roman"/>
          <w:sz w:val="24"/>
          <w:szCs w:val="24"/>
          <w:lang w:val="en-US"/>
        </w:rPr>
        <w:t xml:space="preserve"> is always a fixed verbal or written expression of the rule</w:t>
      </w:r>
      <w:r>
        <w:rPr>
          <w:rFonts w:ascii="Times New Roman" w:hAnsi="Times New Roman" w:cs="Times New Roman"/>
          <w:sz w:val="24"/>
          <w:szCs w:val="24"/>
          <w:lang w:val="en-US"/>
        </w:rPr>
        <w:t xml:space="preserve"> (PI </w:t>
      </w:r>
      <w:r w:rsidRPr="005D51F9">
        <w:rPr>
          <w:rFonts w:ascii="Times New Roman" w:hAnsi="Times New Roman" w:cs="Times New Roman"/>
          <w:sz w:val="24"/>
          <w:szCs w:val="24"/>
          <w:lang w:val="en-US"/>
        </w:rPr>
        <w:t>§</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22</w:t>
      </w:r>
      <w:r>
        <w:rPr>
          <w:rFonts w:ascii="Times New Roman" w:hAnsi="Times New Roman" w:cs="Times New Roman"/>
          <w:sz w:val="24"/>
          <w:szCs w:val="24"/>
          <w:lang w:val="en-US"/>
        </w:rPr>
        <w:t>, 198)</w:t>
      </w:r>
      <w:r w:rsidRPr="005D51F9">
        <w:rPr>
          <w:rFonts w:ascii="Times New Roman" w:hAnsi="Times New Roman" w:cs="Times New Roman"/>
          <w:sz w:val="24"/>
          <w:szCs w:val="24"/>
          <w:lang w:val="en-US"/>
        </w:rPr>
        <w:t>. Moreover, in the remark under debate Wittgenstein explicitly states that by an interpretation of a rule he just means a ne</w:t>
      </w:r>
      <w:r w:rsidR="00AC3197">
        <w:rPr>
          <w:rFonts w:ascii="Times New Roman" w:hAnsi="Times New Roman" w:cs="Times New Roman"/>
          <w:sz w:val="24"/>
          <w:szCs w:val="24"/>
          <w:lang w:val="en-US"/>
        </w:rPr>
        <w:t>w rule-formulation. He writes: “</w:t>
      </w:r>
      <w:r>
        <w:rPr>
          <w:rFonts w:ascii="Times New Roman" w:hAnsi="Times New Roman" w:cs="Times New Roman"/>
          <w:sz w:val="24"/>
          <w:szCs w:val="24"/>
          <w:lang w:val="en-US"/>
        </w:rPr>
        <w:t xml:space="preserve">one should speak of interpretation only when one expression of a </w:t>
      </w:r>
      <w:r w:rsidR="00AC3197">
        <w:rPr>
          <w:rFonts w:ascii="Times New Roman" w:hAnsi="Times New Roman" w:cs="Times New Roman"/>
          <w:sz w:val="24"/>
          <w:szCs w:val="24"/>
          <w:lang w:val="en-US"/>
        </w:rPr>
        <w:t>rule is substituted for another”</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PI § 201</w:t>
      </w:r>
      <w:r w:rsidRPr="005D51F9">
        <w:rPr>
          <w:rFonts w:ascii="Times New Roman" w:hAnsi="Times New Roman" w:cs="Times New Roman"/>
          <w:sz w:val="24"/>
          <w:szCs w:val="24"/>
          <w:lang w:val="en-US"/>
        </w:rPr>
        <w:t>). But the fact that we cannot find a</w:t>
      </w:r>
      <w:r>
        <w:rPr>
          <w:rFonts w:ascii="Times New Roman" w:hAnsi="Times New Roman" w:cs="Times New Roman"/>
          <w:sz w:val="24"/>
          <w:szCs w:val="24"/>
          <w:lang w:val="en-US"/>
        </w:rPr>
        <w:t xml:space="preserve">n expression of a rule, i.e. a </w:t>
      </w:r>
      <w:r w:rsidRPr="009C50E3">
        <w:rPr>
          <w:rFonts w:ascii="Times New Roman" w:hAnsi="Times New Roman" w:cs="Times New Roman"/>
          <w:sz w:val="24"/>
          <w:szCs w:val="24"/>
          <w:lang w:val="en-US"/>
        </w:rPr>
        <w:t>rule-formulation,</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 xml:space="preserve">that would stop the regress does not entail that meaning is not </w:t>
      </w:r>
      <w:r>
        <w:rPr>
          <w:rFonts w:ascii="Times New Roman" w:hAnsi="Times New Roman" w:cs="Times New Roman"/>
          <w:sz w:val="24"/>
          <w:szCs w:val="24"/>
          <w:lang w:val="en-US"/>
        </w:rPr>
        <w:t>rule-bound, provided the more flexible notion of a rule employed by Wittgenstein</w:t>
      </w:r>
      <w:r w:rsidRPr="005D51F9">
        <w:rPr>
          <w:rFonts w:ascii="Times New Roman" w:hAnsi="Times New Roman" w:cs="Times New Roman"/>
          <w:sz w:val="24"/>
          <w:szCs w:val="24"/>
          <w:lang w:val="en-US"/>
        </w:rPr>
        <w:t xml:space="preserve">. </w:t>
      </w:r>
    </w:p>
    <w:p w:rsidR="007A37A2" w:rsidRPr="005D51F9" w:rsidRDefault="00ED4E4F"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Second, Glü</w:t>
      </w:r>
      <w:r w:rsidR="007A37A2" w:rsidRPr="005D51F9">
        <w:rPr>
          <w:rFonts w:ascii="Times New Roman" w:hAnsi="Times New Roman" w:cs="Times New Roman"/>
          <w:sz w:val="24"/>
          <w:szCs w:val="24"/>
          <w:lang w:val="en-US"/>
        </w:rPr>
        <w:t>er and Wikforss assume that the notions of use and practice are independent of the rules of language. However, the use</w:t>
      </w:r>
      <w:r w:rsidR="007A37A2">
        <w:rPr>
          <w:rFonts w:ascii="Times New Roman" w:hAnsi="Times New Roman" w:cs="Times New Roman"/>
          <w:sz w:val="24"/>
          <w:szCs w:val="24"/>
          <w:lang w:val="en-US"/>
        </w:rPr>
        <w:t>s</w:t>
      </w:r>
      <w:r w:rsidR="007A37A2" w:rsidRPr="005D51F9">
        <w:rPr>
          <w:rFonts w:ascii="Times New Roman" w:hAnsi="Times New Roman" w:cs="Times New Roman"/>
          <w:sz w:val="24"/>
          <w:szCs w:val="24"/>
          <w:lang w:val="en-US"/>
        </w:rPr>
        <w:t xml:space="preserve"> Wittgenstein describes in the </w:t>
      </w:r>
      <w:r w:rsidR="007A37A2" w:rsidRPr="005D51F9">
        <w:rPr>
          <w:rFonts w:ascii="Times New Roman" w:hAnsi="Times New Roman" w:cs="Times New Roman"/>
          <w:i/>
          <w:sz w:val="24"/>
          <w:szCs w:val="24"/>
          <w:lang w:val="en-US"/>
        </w:rPr>
        <w:t>Philosophical Investigations</w:t>
      </w:r>
      <w:r w:rsidR="007A37A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 xml:space="preserve">i.e. </w:t>
      </w:r>
      <w:r w:rsidR="007A37A2" w:rsidRPr="005D51F9">
        <w:rPr>
          <w:rFonts w:ascii="Times New Roman" w:hAnsi="Times New Roman" w:cs="Times New Roman"/>
          <w:sz w:val="24"/>
          <w:szCs w:val="24"/>
          <w:lang w:val="en-US"/>
        </w:rPr>
        <w:t>the use</w:t>
      </w:r>
      <w:r w:rsidR="007A37A2">
        <w:rPr>
          <w:rFonts w:ascii="Times New Roman" w:hAnsi="Times New Roman" w:cs="Times New Roman"/>
          <w:sz w:val="24"/>
          <w:szCs w:val="24"/>
          <w:lang w:val="en-US"/>
        </w:rPr>
        <w:t>s</w:t>
      </w:r>
      <w:r w:rsidR="007A37A2" w:rsidRPr="005D51F9">
        <w:rPr>
          <w:rFonts w:ascii="Times New Roman" w:hAnsi="Times New Roman" w:cs="Times New Roman"/>
          <w:sz w:val="24"/>
          <w:szCs w:val="24"/>
          <w:lang w:val="en-US"/>
        </w:rPr>
        <w:t xml:space="preserve"> of words and sentenc</w:t>
      </w:r>
      <w:r w:rsidR="007A37A2">
        <w:rPr>
          <w:rFonts w:ascii="Times New Roman" w:hAnsi="Times New Roman" w:cs="Times New Roman"/>
          <w:sz w:val="24"/>
          <w:szCs w:val="24"/>
          <w:lang w:val="en-US"/>
        </w:rPr>
        <w:t>es in the context of</w:t>
      </w:r>
      <w:r w:rsidR="007A37A2" w:rsidRPr="005D51F9">
        <w:rPr>
          <w:rFonts w:ascii="Times New Roman" w:hAnsi="Times New Roman" w:cs="Times New Roman"/>
          <w:sz w:val="24"/>
          <w:szCs w:val="24"/>
          <w:lang w:val="en-US"/>
        </w:rPr>
        <w:t xml:space="preserve"> language-game</w:t>
      </w:r>
      <w:r w:rsidR="007A37A2">
        <w:rPr>
          <w:rFonts w:ascii="Times New Roman" w:hAnsi="Times New Roman" w:cs="Times New Roman"/>
          <w:sz w:val="24"/>
          <w:szCs w:val="24"/>
          <w:lang w:val="en-US"/>
        </w:rPr>
        <w:t>s, are</w:t>
      </w:r>
      <w:r w:rsidR="007A37A2" w:rsidRPr="005D51F9">
        <w:rPr>
          <w:rFonts w:ascii="Times New Roman" w:hAnsi="Times New Roman" w:cs="Times New Roman"/>
          <w:sz w:val="24"/>
          <w:szCs w:val="24"/>
          <w:lang w:val="en-US"/>
        </w:rPr>
        <w:t xml:space="preserve"> already constituted</w:t>
      </w:r>
      <w:r w:rsidR="007A37A2">
        <w:rPr>
          <w:rFonts w:ascii="Times New Roman" w:hAnsi="Times New Roman" w:cs="Times New Roman"/>
          <w:sz w:val="24"/>
          <w:szCs w:val="24"/>
          <w:lang w:val="en-US"/>
        </w:rPr>
        <w:t xml:space="preserve"> at least in part</w:t>
      </w:r>
      <w:r w:rsidR="007A37A2" w:rsidRPr="005D51F9">
        <w:rPr>
          <w:rFonts w:ascii="Times New Roman" w:hAnsi="Times New Roman" w:cs="Times New Roman"/>
          <w:sz w:val="24"/>
          <w:szCs w:val="24"/>
          <w:lang w:val="en-US"/>
        </w:rPr>
        <w:t xml:space="preserve"> by the rules of those games</w:t>
      </w:r>
      <w:r w:rsidR="00AC3197">
        <w:rPr>
          <w:rFonts w:ascii="Times New Roman" w:hAnsi="Times New Roman" w:cs="Times New Roman"/>
          <w:sz w:val="24"/>
          <w:szCs w:val="24"/>
          <w:lang w:val="en-US"/>
        </w:rPr>
        <w:t>. According to him, “</w:t>
      </w:r>
      <w:r w:rsidR="007A37A2">
        <w:rPr>
          <w:rFonts w:ascii="Times New Roman" w:hAnsi="Times New Roman" w:cs="Times New Roman"/>
          <w:sz w:val="24"/>
          <w:szCs w:val="24"/>
          <w:lang w:val="en-US"/>
        </w:rPr>
        <w:t xml:space="preserve">to follow a rule, to make a report, to give an order, to play a game of chess, are </w:t>
      </w:r>
      <w:r w:rsidR="007A37A2">
        <w:rPr>
          <w:rFonts w:ascii="Times New Roman" w:hAnsi="Times New Roman" w:cs="Times New Roman"/>
          <w:i/>
          <w:sz w:val="24"/>
          <w:szCs w:val="24"/>
          <w:lang w:val="en-US"/>
        </w:rPr>
        <w:t xml:space="preserve">customs </w:t>
      </w:r>
      <w:r w:rsidR="00AC3197">
        <w:rPr>
          <w:rFonts w:ascii="Times New Roman" w:hAnsi="Times New Roman" w:cs="Times New Roman"/>
          <w:sz w:val="24"/>
          <w:szCs w:val="24"/>
          <w:lang w:val="en-US"/>
        </w:rPr>
        <w:t>(usages, institutions)”</w:t>
      </w:r>
      <w:r w:rsidR="007A37A2">
        <w:rPr>
          <w:rFonts w:ascii="Times New Roman" w:hAnsi="Times New Roman" w:cs="Times New Roman"/>
          <w:sz w:val="24"/>
          <w:szCs w:val="24"/>
          <w:lang w:val="en-US"/>
        </w:rPr>
        <w:t xml:space="preserve"> (PI § 199; see also PI §§ 23, 380, 564)</w:t>
      </w:r>
      <w:r w:rsidR="007A37A2" w:rsidRPr="005D51F9">
        <w:rPr>
          <w:rFonts w:ascii="Times New Roman" w:hAnsi="Times New Roman" w:cs="Times New Roman"/>
          <w:sz w:val="24"/>
          <w:szCs w:val="24"/>
          <w:lang w:val="en-US"/>
        </w:rPr>
        <w:t xml:space="preserve">. For Wittgenstein, the practices that make up the human form of life are irreducibly linguistic so that in pointing to the number of nuts, say, instead of their color, one already relies on the distinction between the grammar of numerals and the grammar of color words (PI §§ </w:t>
      </w:r>
      <w:r w:rsidR="007A37A2">
        <w:rPr>
          <w:rFonts w:ascii="Times New Roman" w:hAnsi="Times New Roman" w:cs="Times New Roman"/>
          <w:sz w:val="24"/>
          <w:szCs w:val="24"/>
          <w:lang w:val="en-US"/>
        </w:rPr>
        <w:t xml:space="preserve">19, </w:t>
      </w:r>
      <w:r w:rsidR="007A37A2" w:rsidRPr="005D51F9">
        <w:rPr>
          <w:rFonts w:ascii="Times New Roman" w:hAnsi="Times New Roman" w:cs="Times New Roman"/>
          <w:sz w:val="24"/>
          <w:szCs w:val="24"/>
          <w:lang w:val="en-US"/>
        </w:rPr>
        <w:t xml:space="preserve">29–30). And even what look like language independent phenomena, like pains, are already shaped </w:t>
      </w:r>
      <w:r w:rsidR="00AC3197">
        <w:rPr>
          <w:rFonts w:ascii="Times New Roman" w:hAnsi="Times New Roman" w:cs="Times New Roman"/>
          <w:sz w:val="24"/>
          <w:szCs w:val="24"/>
          <w:lang w:val="en-US"/>
        </w:rPr>
        <w:t>by our ways of using language: “</w:t>
      </w:r>
      <w:r w:rsidR="007A37A2" w:rsidRPr="005D51F9">
        <w:rPr>
          <w:rFonts w:ascii="Times New Roman" w:hAnsi="Times New Roman" w:cs="Times New Roman"/>
          <w:sz w:val="24"/>
          <w:szCs w:val="24"/>
          <w:lang w:val="en-US"/>
        </w:rPr>
        <w:t xml:space="preserve">You learned the </w:t>
      </w:r>
      <w:r w:rsidR="007A37A2" w:rsidRPr="005D51F9">
        <w:rPr>
          <w:rFonts w:ascii="Times New Roman" w:hAnsi="Times New Roman" w:cs="Times New Roman"/>
          <w:i/>
          <w:sz w:val="24"/>
          <w:szCs w:val="24"/>
          <w:lang w:val="en-US"/>
        </w:rPr>
        <w:t xml:space="preserve">concept </w:t>
      </w:r>
      <w:r w:rsidR="00AC3197">
        <w:rPr>
          <w:rFonts w:ascii="Times New Roman" w:hAnsi="Times New Roman" w:cs="Times New Roman"/>
          <w:sz w:val="24"/>
          <w:szCs w:val="24"/>
          <w:lang w:val="en-US"/>
        </w:rPr>
        <w:t>‘pain’</w:t>
      </w:r>
      <w:r w:rsidR="007A37A2">
        <w:rPr>
          <w:rFonts w:ascii="Times New Roman" w:hAnsi="Times New Roman" w:cs="Times New Roman"/>
          <w:sz w:val="24"/>
          <w:szCs w:val="24"/>
          <w:lang w:val="en-US"/>
        </w:rPr>
        <w:t xml:space="preserve"> in learning </w:t>
      </w:r>
      <w:r w:rsidR="00AC3197">
        <w:rPr>
          <w:rFonts w:ascii="Times New Roman" w:hAnsi="Times New Roman" w:cs="Times New Roman"/>
          <w:sz w:val="24"/>
          <w:szCs w:val="24"/>
          <w:lang w:val="en-US"/>
        </w:rPr>
        <w:t>language”</w:t>
      </w:r>
      <w:r w:rsidR="007A37A2" w:rsidRPr="005D51F9">
        <w:rPr>
          <w:rFonts w:ascii="Times New Roman" w:hAnsi="Times New Roman" w:cs="Times New Roman"/>
          <w:sz w:val="24"/>
          <w:szCs w:val="24"/>
          <w:lang w:val="en-US"/>
        </w:rPr>
        <w:t xml:space="preserve"> (PI § 384). Rather than adjusting to a language-independent reality</w:t>
      </w:r>
      <w:r w:rsidR="00AC3197">
        <w:rPr>
          <w:rFonts w:ascii="Times New Roman" w:hAnsi="Times New Roman" w:cs="Times New Roman"/>
          <w:sz w:val="24"/>
          <w:szCs w:val="24"/>
          <w:lang w:val="en-US"/>
        </w:rPr>
        <w:t xml:space="preserve"> or thought, grammar itself “</w:t>
      </w:r>
      <w:r w:rsidR="007A37A2" w:rsidRPr="005D51F9">
        <w:rPr>
          <w:rFonts w:ascii="Times New Roman" w:hAnsi="Times New Roman" w:cs="Times New Roman"/>
          <w:sz w:val="24"/>
          <w:szCs w:val="24"/>
          <w:lang w:val="en-US"/>
        </w:rPr>
        <w:t xml:space="preserve">tells us </w:t>
      </w:r>
      <w:r w:rsidR="00AC3197">
        <w:rPr>
          <w:rFonts w:ascii="Times New Roman" w:hAnsi="Times New Roman" w:cs="Times New Roman"/>
          <w:sz w:val="24"/>
          <w:szCs w:val="24"/>
          <w:lang w:val="en-US"/>
        </w:rPr>
        <w:t>what kind of object anything is”</w:t>
      </w:r>
      <w:r w:rsidR="007A37A2" w:rsidRPr="005D51F9">
        <w:rPr>
          <w:rFonts w:ascii="Times New Roman" w:hAnsi="Times New Roman" w:cs="Times New Roman"/>
          <w:sz w:val="24"/>
          <w:szCs w:val="24"/>
          <w:lang w:val="en-US"/>
        </w:rPr>
        <w:t xml:space="preserve"> (PI § 373). </w:t>
      </w:r>
      <w:r w:rsidR="007A37A2">
        <w:rPr>
          <w:rFonts w:ascii="Times New Roman" w:hAnsi="Times New Roman" w:cs="Times New Roman"/>
          <w:sz w:val="24"/>
          <w:szCs w:val="24"/>
          <w:lang w:val="en-US"/>
        </w:rPr>
        <w:t>But</w:t>
      </w:r>
      <w:r w:rsidR="007A37A2" w:rsidRPr="005D51F9">
        <w:rPr>
          <w:rFonts w:ascii="Times New Roman" w:hAnsi="Times New Roman" w:cs="Times New Roman"/>
          <w:sz w:val="24"/>
          <w:szCs w:val="24"/>
          <w:lang w:val="en-US"/>
        </w:rPr>
        <w:t xml:space="preserve"> if practices already presuppose rules, it makes no sense to talk about replacing rules by practice. For the same reason it will not </w:t>
      </w:r>
      <w:r w:rsidR="00AC3197">
        <w:rPr>
          <w:rFonts w:ascii="Times New Roman" w:hAnsi="Times New Roman" w:cs="Times New Roman"/>
          <w:sz w:val="24"/>
          <w:szCs w:val="24"/>
          <w:lang w:val="en-US"/>
        </w:rPr>
        <w:t xml:space="preserve">do to say, as Rhees does, </w:t>
      </w:r>
      <w:r w:rsidR="00AC3197">
        <w:rPr>
          <w:rFonts w:ascii="Times New Roman" w:hAnsi="Times New Roman" w:cs="Times New Roman"/>
          <w:sz w:val="24"/>
          <w:szCs w:val="24"/>
          <w:lang w:val="en-US"/>
        </w:rPr>
        <w:lastRenderedPageBreak/>
        <w:t>that “</w:t>
      </w:r>
      <w:r w:rsidR="007A37A2" w:rsidRPr="005D51F9">
        <w:rPr>
          <w:rFonts w:ascii="Times New Roman" w:hAnsi="Times New Roman" w:cs="Times New Roman"/>
          <w:sz w:val="24"/>
          <w:szCs w:val="24"/>
          <w:lang w:val="en-US"/>
        </w:rPr>
        <w:t>we all bring something to the conversati</w:t>
      </w:r>
      <w:r w:rsidR="00AC3197">
        <w:rPr>
          <w:rFonts w:ascii="Times New Roman" w:hAnsi="Times New Roman" w:cs="Times New Roman"/>
          <w:sz w:val="24"/>
          <w:szCs w:val="24"/>
          <w:lang w:val="en-US"/>
        </w:rPr>
        <w:t>on … in having something to say”</w:t>
      </w:r>
      <w:r w:rsidR="005962C2">
        <w:rPr>
          <w:rFonts w:ascii="Times New Roman" w:hAnsi="Times New Roman" w:cs="Times New Roman"/>
          <w:sz w:val="24"/>
          <w:szCs w:val="24"/>
          <w:lang w:val="en-US"/>
        </w:rPr>
        <w:t xml:space="preserve"> (Rhees 1959–1960, 182)</w:t>
      </w:r>
      <w:r w:rsidR="007A37A2" w:rsidRPr="005D51F9">
        <w:rPr>
          <w:rFonts w:ascii="Times New Roman" w:hAnsi="Times New Roman" w:cs="Times New Roman"/>
          <w:sz w:val="24"/>
          <w:szCs w:val="24"/>
          <w:lang w:val="en-US"/>
        </w:rPr>
        <w:t xml:space="preserve">. It will not do, because without already mastering the rules of language we will not </w:t>
      </w:r>
      <w:r w:rsidR="007A37A2" w:rsidRPr="005D51F9">
        <w:rPr>
          <w:rFonts w:ascii="Times New Roman" w:hAnsi="Times New Roman" w:cs="Times New Roman"/>
          <w:i/>
          <w:sz w:val="24"/>
          <w:szCs w:val="24"/>
          <w:lang w:val="en-US"/>
        </w:rPr>
        <w:t>have</w:t>
      </w:r>
      <w:r w:rsidR="007A37A2" w:rsidRPr="005D51F9">
        <w:rPr>
          <w:rFonts w:ascii="Times New Roman" w:hAnsi="Times New Roman" w:cs="Times New Roman"/>
          <w:sz w:val="24"/>
          <w:szCs w:val="24"/>
          <w:lang w:val="en-US"/>
        </w:rPr>
        <w:t xml:space="preserve"> anything to say, just like a composer will not be able to write a tune without using some musical system</w:t>
      </w:r>
      <w:r w:rsidR="007A37A2">
        <w:rPr>
          <w:rFonts w:ascii="Times New Roman" w:hAnsi="Times New Roman" w:cs="Times New Roman"/>
          <w:sz w:val="24"/>
          <w:szCs w:val="24"/>
          <w:lang w:val="en-US"/>
        </w:rPr>
        <w:t xml:space="preserve"> (</w:t>
      </w:r>
      <w:r w:rsidR="007A37A2" w:rsidRPr="005D51F9">
        <w:rPr>
          <w:rFonts w:ascii="Times New Roman" w:hAnsi="Times New Roman" w:cs="Times New Roman"/>
          <w:sz w:val="24"/>
          <w:szCs w:val="24"/>
          <w:lang w:val="en-US"/>
        </w:rPr>
        <w:t>L</w:t>
      </w:r>
      <w:r w:rsidR="007A37A2">
        <w:rPr>
          <w:rFonts w:ascii="Times New Roman" w:hAnsi="Times New Roman" w:cs="Times New Roman"/>
          <w:sz w:val="24"/>
          <w:szCs w:val="24"/>
          <w:lang w:val="en-US"/>
        </w:rPr>
        <w:t>C</w:t>
      </w:r>
      <w:r w:rsidR="007A37A2" w:rsidRPr="005D51F9">
        <w:rPr>
          <w:rFonts w:ascii="Times New Roman" w:hAnsi="Times New Roman" w:cs="Times New Roman"/>
          <w:sz w:val="24"/>
          <w:szCs w:val="24"/>
          <w:lang w:val="en-US"/>
        </w:rPr>
        <w:t xml:space="preserve"> I: 16). It need not be our Western musical system, but some system he needs in order to make m</w:t>
      </w:r>
      <w:r w:rsidR="00AC3197">
        <w:rPr>
          <w:rFonts w:ascii="Times New Roman" w:hAnsi="Times New Roman" w:cs="Times New Roman"/>
          <w:sz w:val="24"/>
          <w:szCs w:val="24"/>
          <w:lang w:val="en-US"/>
        </w:rPr>
        <w:t>usic. In Wittgenstein’s words, “</w:t>
      </w:r>
      <w:r w:rsidR="007A37A2" w:rsidRPr="005D51F9">
        <w:rPr>
          <w:rFonts w:ascii="Times New Roman" w:hAnsi="Times New Roman" w:cs="Times New Roman"/>
          <w:sz w:val="24"/>
          <w:szCs w:val="24"/>
          <w:lang w:val="en-US"/>
        </w:rPr>
        <w:t xml:space="preserve">It is only in a language that I </w:t>
      </w:r>
      <w:r w:rsidR="00AC3197">
        <w:rPr>
          <w:rFonts w:ascii="Times New Roman" w:hAnsi="Times New Roman" w:cs="Times New Roman"/>
          <w:sz w:val="24"/>
          <w:szCs w:val="24"/>
          <w:lang w:val="en-US"/>
        </w:rPr>
        <w:t>can mean something by something”</w:t>
      </w:r>
      <w:r w:rsidR="007A37A2" w:rsidRPr="005D51F9">
        <w:rPr>
          <w:rFonts w:ascii="Times New Roman" w:hAnsi="Times New Roman" w:cs="Times New Roman"/>
          <w:sz w:val="24"/>
          <w:szCs w:val="24"/>
          <w:lang w:val="en-US"/>
        </w:rPr>
        <w:t xml:space="preserve"> (PI, </w:t>
      </w:r>
      <w:r w:rsidR="007A37A2">
        <w:rPr>
          <w:rFonts w:ascii="Times New Roman" w:hAnsi="Times New Roman" w:cs="Times New Roman"/>
          <w:sz w:val="24"/>
          <w:szCs w:val="24"/>
          <w:lang w:val="en-US"/>
        </w:rPr>
        <w:t>22</w:t>
      </w:r>
      <w:r w:rsidR="007A37A2" w:rsidRPr="005D51F9">
        <w:rPr>
          <w:rFonts w:ascii="Times New Roman" w:hAnsi="Times New Roman" w:cs="Times New Roman"/>
          <w:sz w:val="24"/>
          <w:szCs w:val="24"/>
          <w:lang w:val="en-US"/>
        </w:rPr>
        <w:t>). And the language Wittgenstein has in mind is</w:t>
      </w:r>
      <w:r w:rsidR="00AC3197">
        <w:rPr>
          <w:rFonts w:ascii="Times New Roman" w:hAnsi="Times New Roman" w:cs="Times New Roman"/>
          <w:sz w:val="24"/>
          <w:szCs w:val="24"/>
          <w:lang w:val="en-US"/>
        </w:rPr>
        <w:t xml:space="preserve"> a “family of structures”</w:t>
      </w:r>
      <w:r w:rsidR="007A37A2" w:rsidRPr="005D51F9">
        <w:rPr>
          <w:rFonts w:ascii="Times New Roman" w:hAnsi="Times New Roman" w:cs="Times New Roman"/>
          <w:sz w:val="24"/>
          <w:szCs w:val="24"/>
          <w:lang w:val="en-US"/>
        </w:rPr>
        <w:t xml:space="preserve"> (PI § 108) – a notion that already implies rule-governedness.</w:t>
      </w:r>
      <w:r w:rsidR="007A37A2" w:rsidRPr="005D51F9">
        <w:rPr>
          <w:rStyle w:val="EndnoteReference"/>
          <w:rFonts w:ascii="Times New Roman" w:hAnsi="Times New Roman" w:cs="Times New Roman"/>
          <w:sz w:val="20"/>
          <w:szCs w:val="20"/>
          <w:lang w:val="en-US"/>
        </w:rPr>
        <w:endnoteReference w:id="7"/>
      </w:r>
    </w:p>
    <w:p w:rsidR="007A37A2" w:rsidRDefault="007A37A2" w:rsidP="002D028D">
      <w:pPr>
        <w:spacing w:after="0" w:line="480" w:lineRule="auto"/>
        <w:rPr>
          <w:rFonts w:ascii="Times New Roman" w:hAnsi="Times New Roman" w:cs="Times New Roman"/>
          <w:i/>
          <w:sz w:val="24"/>
          <w:szCs w:val="24"/>
          <w:lang w:val="en-US"/>
        </w:rPr>
      </w:pPr>
    </w:p>
    <w:p w:rsidR="007A37A2" w:rsidRPr="00ED6C50" w:rsidRDefault="007A37A2" w:rsidP="002D028D">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Wittgenstein’s Two Cases of Understanding</w:t>
      </w:r>
    </w:p>
    <w:p w:rsidR="007A37A2" w:rsidRPr="005D51F9"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Glü</w:t>
      </w:r>
      <w:r w:rsidR="007A37A2" w:rsidRPr="005D51F9">
        <w:rPr>
          <w:rFonts w:ascii="Times New Roman" w:hAnsi="Times New Roman" w:cs="Times New Roman"/>
          <w:sz w:val="24"/>
          <w:szCs w:val="24"/>
          <w:lang w:val="en-US"/>
        </w:rPr>
        <w:t>er and Wikforss discuss three variants of the traditional</w:t>
      </w:r>
      <w:r w:rsidR="007A37A2">
        <w:rPr>
          <w:rFonts w:ascii="Times New Roman" w:hAnsi="Times New Roman" w:cs="Times New Roman"/>
          <w:sz w:val="24"/>
          <w:szCs w:val="24"/>
          <w:lang w:val="en-US"/>
        </w:rPr>
        <w:t>, rule-centered</w:t>
      </w:r>
      <w:r w:rsidR="007A37A2" w:rsidRPr="005D51F9">
        <w:rPr>
          <w:rFonts w:ascii="Times New Roman" w:hAnsi="Times New Roman" w:cs="Times New Roman"/>
          <w:sz w:val="24"/>
          <w:szCs w:val="24"/>
          <w:lang w:val="en-US"/>
        </w:rPr>
        <w:t xml:space="preserve"> interpretation of Wittgenstein’s </w:t>
      </w:r>
      <w:r w:rsidR="007A37A2">
        <w:rPr>
          <w:rFonts w:ascii="Times New Roman" w:hAnsi="Times New Roman" w:cs="Times New Roman"/>
          <w:sz w:val="24"/>
          <w:szCs w:val="24"/>
          <w:lang w:val="en-US"/>
        </w:rPr>
        <w:t>view</w:t>
      </w:r>
      <w:r w:rsidR="007A37A2" w:rsidRPr="005D51F9">
        <w:rPr>
          <w:rFonts w:ascii="Times New Roman" w:hAnsi="Times New Roman" w:cs="Times New Roman"/>
          <w:sz w:val="24"/>
          <w:szCs w:val="24"/>
          <w:lang w:val="en-US"/>
        </w:rPr>
        <w:t xml:space="preserve"> to show that any attempt to rehabilitate rule-following as essential for understanding is bound to prove unsuccessful. The</w:t>
      </w:r>
      <w:r w:rsidR="007A37A2">
        <w:rPr>
          <w:rFonts w:ascii="Times New Roman" w:hAnsi="Times New Roman" w:cs="Times New Roman"/>
          <w:sz w:val="24"/>
          <w:szCs w:val="24"/>
          <w:lang w:val="en-US"/>
        </w:rPr>
        <w:t>se</w:t>
      </w:r>
      <w:r w:rsidR="007A37A2" w:rsidRPr="005D51F9">
        <w:rPr>
          <w:rFonts w:ascii="Times New Roman" w:hAnsi="Times New Roman" w:cs="Times New Roman"/>
          <w:sz w:val="24"/>
          <w:szCs w:val="24"/>
          <w:lang w:val="en-US"/>
        </w:rPr>
        <w:t xml:space="preserve"> are the influential </w:t>
      </w:r>
      <w:r w:rsidR="007A37A2">
        <w:rPr>
          <w:rFonts w:ascii="Times New Roman" w:hAnsi="Times New Roman" w:cs="Times New Roman"/>
          <w:sz w:val="24"/>
          <w:szCs w:val="24"/>
          <w:lang w:val="en-US"/>
        </w:rPr>
        <w:t xml:space="preserve">and previously standard </w:t>
      </w:r>
      <w:r w:rsidR="007A37A2" w:rsidRPr="005D51F9">
        <w:rPr>
          <w:rFonts w:ascii="Times New Roman" w:hAnsi="Times New Roman" w:cs="Times New Roman"/>
          <w:sz w:val="24"/>
          <w:szCs w:val="24"/>
          <w:lang w:val="en-US"/>
        </w:rPr>
        <w:t xml:space="preserve">view developed by </w:t>
      </w:r>
      <w:r w:rsidR="007A37A2">
        <w:rPr>
          <w:rFonts w:ascii="Times New Roman" w:hAnsi="Times New Roman" w:cs="Times New Roman"/>
          <w:sz w:val="24"/>
          <w:szCs w:val="24"/>
          <w:lang w:val="en-US"/>
        </w:rPr>
        <w:t xml:space="preserve">(the early) </w:t>
      </w:r>
      <w:r w:rsidR="007A37A2" w:rsidRPr="005D51F9">
        <w:rPr>
          <w:rFonts w:ascii="Times New Roman" w:hAnsi="Times New Roman" w:cs="Times New Roman"/>
          <w:sz w:val="24"/>
          <w:szCs w:val="24"/>
          <w:lang w:val="en-US"/>
        </w:rPr>
        <w:t>Gordon Baker and Peter Hacker and further defended by Hans-Johann Glock, the quietist vi</w:t>
      </w:r>
      <w:r w:rsidR="006B6673">
        <w:rPr>
          <w:rFonts w:ascii="Times New Roman" w:hAnsi="Times New Roman" w:cs="Times New Roman"/>
          <w:sz w:val="24"/>
          <w:szCs w:val="24"/>
          <w:lang w:val="en-US"/>
        </w:rPr>
        <w:t>ew put forth by Crispin Wright and John McDowell</w:t>
      </w:r>
      <w:r>
        <w:rPr>
          <w:rFonts w:ascii="Times New Roman" w:hAnsi="Times New Roman" w:cs="Times New Roman"/>
          <w:sz w:val="24"/>
          <w:szCs w:val="24"/>
          <w:lang w:val="en-US"/>
        </w:rPr>
        <w:t>, and what Glü</w:t>
      </w:r>
      <w:r w:rsidR="007A37A2" w:rsidRPr="005D51F9">
        <w:rPr>
          <w:rFonts w:ascii="Times New Roman" w:hAnsi="Times New Roman" w:cs="Times New Roman"/>
          <w:sz w:val="24"/>
          <w:szCs w:val="24"/>
          <w:lang w:val="en-US"/>
        </w:rPr>
        <w:t>er and Wikforss call the skeptical view by Paul Boghossian</w:t>
      </w:r>
      <w:r w:rsidR="0006326B">
        <w:rPr>
          <w:rFonts w:ascii="Times New Roman" w:hAnsi="Times New Roman" w:cs="Times New Roman"/>
          <w:sz w:val="24"/>
          <w:szCs w:val="24"/>
          <w:lang w:val="en-US"/>
        </w:rPr>
        <w:t xml:space="preserve"> (</w:t>
      </w:r>
      <w:r>
        <w:rPr>
          <w:rFonts w:ascii="Times New Roman" w:hAnsi="Times New Roman" w:cs="Times New Roman"/>
          <w:sz w:val="24"/>
          <w:szCs w:val="24"/>
          <w:lang w:val="en-US"/>
        </w:rPr>
        <w:t>Glü</w:t>
      </w:r>
      <w:r w:rsidR="0006326B" w:rsidRPr="007A37A2">
        <w:rPr>
          <w:rFonts w:ascii="Times New Roman" w:hAnsi="Times New Roman" w:cs="Times New Roman"/>
          <w:sz w:val="24"/>
          <w:szCs w:val="24"/>
          <w:lang w:val="en-US"/>
        </w:rPr>
        <w:t xml:space="preserve">er and Wikforss </w:t>
      </w:r>
      <w:r w:rsidR="0006326B">
        <w:rPr>
          <w:rFonts w:ascii="Times New Roman" w:hAnsi="Times New Roman" w:cs="Times New Roman"/>
          <w:sz w:val="24"/>
          <w:szCs w:val="24"/>
          <w:lang w:val="en-US"/>
        </w:rPr>
        <w:t>2009a)</w:t>
      </w:r>
      <w:r w:rsidR="007A37A2" w:rsidRPr="005D51F9">
        <w:rPr>
          <w:rFonts w:ascii="Times New Roman" w:hAnsi="Times New Roman" w:cs="Times New Roman"/>
          <w:sz w:val="24"/>
          <w:szCs w:val="24"/>
          <w:lang w:val="en-US"/>
        </w:rPr>
        <w:t>.</w:t>
      </w:r>
      <w:r w:rsidR="007A37A2" w:rsidRPr="005D51F9">
        <w:rPr>
          <w:rStyle w:val="EndnoteReference"/>
          <w:rFonts w:ascii="Times New Roman" w:hAnsi="Times New Roman" w:cs="Times New Roman"/>
          <w:sz w:val="20"/>
          <w:szCs w:val="20"/>
          <w:lang w:val="en-US"/>
        </w:rPr>
        <w:endnoteReference w:id="8"/>
      </w:r>
      <w:r w:rsidR="007A37A2" w:rsidRPr="005D51F9">
        <w:rPr>
          <w:rFonts w:ascii="Times New Roman" w:hAnsi="Times New Roman" w:cs="Times New Roman"/>
          <w:sz w:val="24"/>
          <w:szCs w:val="24"/>
          <w:lang w:val="en-US"/>
        </w:rPr>
        <w:t xml:space="preserve"> I</w:t>
      </w:r>
      <w:r w:rsidR="007A37A2">
        <w:rPr>
          <w:rFonts w:ascii="Times New Roman" w:hAnsi="Times New Roman" w:cs="Times New Roman"/>
          <w:sz w:val="24"/>
          <w:szCs w:val="24"/>
          <w:lang w:val="en-US"/>
        </w:rPr>
        <w:t>n my reading, the first two illustrate respectively</w:t>
      </w:r>
      <w:r w:rsidR="007A37A2" w:rsidRPr="005D51F9">
        <w:rPr>
          <w:rFonts w:ascii="Times New Roman" w:hAnsi="Times New Roman" w:cs="Times New Roman"/>
          <w:sz w:val="24"/>
          <w:szCs w:val="24"/>
          <w:lang w:val="en-US"/>
        </w:rPr>
        <w:t xml:space="preserve"> two </w:t>
      </w:r>
      <w:r w:rsidR="007A37A2">
        <w:rPr>
          <w:rFonts w:ascii="Times New Roman" w:hAnsi="Times New Roman" w:cs="Times New Roman"/>
          <w:sz w:val="24"/>
          <w:szCs w:val="24"/>
          <w:lang w:val="en-US"/>
        </w:rPr>
        <w:t>distinct if interrelated</w:t>
      </w:r>
      <w:r w:rsidR="007A37A2" w:rsidRPr="005D51F9">
        <w:rPr>
          <w:rFonts w:ascii="Times New Roman" w:hAnsi="Times New Roman" w:cs="Times New Roman"/>
          <w:sz w:val="24"/>
          <w:szCs w:val="24"/>
          <w:lang w:val="en-US"/>
        </w:rPr>
        <w:t xml:space="preserve"> cases of ru</w:t>
      </w:r>
      <w:r w:rsidR="007A37A2">
        <w:rPr>
          <w:rFonts w:ascii="Times New Roman" w:hAnsi="Times New Roman" w:cs="Times New Roman"/>
          <w:sz w:val="24"/>
          <w:szCs w:val="24"/>
          <w:lang w:val="en-US"/>
        </w:rPr>
        <w:t>le-following one can</w:t>
      </w:r>
      <w:r w:rsidR="007A37A2" w:rsidRPr="005D51F9">
        <w:rPr>
          <w:rFonts w:ascii="Times New Roman" w:hAnsi="Times New Roman" w:cs="Times New Roman"/>
          <w:sz w:val="24"/>
          <w:szCs w:val="24"/>
          <w:lang w:val="en-US"/>
        </w:rPr>
        <w:t xml:space="preserve"> find in Wittgenstein’s text. These are, first, the case of rule-following that calls for justification. Such justification may be given by producing an expression of the rule, in other words, by offering a rule-formulation. And second, the case in which j</w:t>
      </w:r>
      <w:r w:rsidR="006B6673">
        <w:rPr>
          <w:rFonts w:ascii="Times New Roman" w:hAnsi="Times New Roman" w:cs="Times New Roman"/>
          <w:sz w:val="24"/>
          <w:szCs w:val="24"/>
          <w:lang w:val="en-US"/>
        </w:rPr>
        <w:t>ustifications have run out, “I have reached bedrock and my spade is turned</w:t>
      </w:r>
      <w:r w:rsidR="005962C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 xml:space="preserve">PI § </w:t>
      </w:r>
      <w:r w:rsidR="006B6673">
        <w:rPr>
          <w:rFonts w:ascii="Times New Roman" w:hAnsi="Times New Roman" w:cs="Times New Roman"/>
          <w:sz w:val="24"/>
          <w:szCs w:val="24"/>
          <w:lang w:val="en-US"/>
        </w:rPr>
        <w:t>217</w:t>
      </w:r>
      <w:r w:rsidR="007A37A2" w:rsidRPr="005D51F9">
        <w:rPr>
          <w:rFonts w:ascii="Times New Roman" w:hAnsi="Times New Roman" w:cs="Times New Roman"/>
          <w:sz w:val="24"/>
          <w:szCs w:val="24"/>
          <w:lang w:val="en-US"/>
        </w:rPr>
        <w:t>). These two cases of rule-following correspond to the two senses of understanding that, in Wittgenstein’s view, make up our very concept thereof</w:t>
      </w:r>
      <w:r w:rsidR="007A37A2">
        <w:rPr>
          <w:rFonts w:ascii="Times New Roman" w:hAnsi="Times New Roman" w:cs="Times New Roman"/>
          <w:sz w:val="24"/>
          <w:szCs w:val="24"/>
          <w:lang w:val="en-US"/>
        </w:rPr>
        <w:t xml:space="preserve"> (PI § 532)</w:t>
      </w:r>
      <w:r w:rsidR="007A37A2" w:rsidRPr="005D51F9">
        <w:rPr>
          <w:rFonts w:ascii="Times New Roman" w:hAnsi="Times New Roman" w:cs="Times New Roman"/>
          <w:sz w:val="24"/>
          <w:szCs w:val="24"/>
          <w:lang w:val="en-US"/>
        </w:rPr>
        <w:t xml:space="preserve">. Wittgenstein </w:t>
      </w:r>
      <w:r w:rsidR="005962C2">
        <w:rPr>
          <w:rFonts w:ascii="Times New Roman" w:hAnsi="Times New Roman" w:cs="Times New Roman"/>
          <w:sz w:val="24"/>
          <w:szCs w:val="24"/>
          <w:lang w:val="en-US"/>
        </w:rPr>
        <w:t>describes the two cases as follows, connecting</w:t>
      </w:r>
      <w:r w:rsidR="007A37A2" w:rsidRPr="005D51F9">
        <w:rPr>
          <w:rFonts w:ascii="Times New Roman" w:hAnsi="Times New Roman" w:cs="Times New Roman"/>
          <w:sz w:val="24"/>
          <w:szCs w:val="24"/>
          <w:lang w:val="en-US"/>
        </w:rPr>
        <w:t xml:space="preserve"> the second sense of understanding to music</w:t>
      </w:r>
      <w:r w:rsidR="007A37A2">
        <w:rPr>
          <w:rFonts w:ascii="Times New Roman" w:hAnsi="Times New Roman" w:cs="Times New Roman"/>
          <w:sz w:val="24"/>
          <w:szCs w:val="24"/>
          <w:lang w:val="en-US"/>
        </w:rPr>
        <w:t>:</w:t>
      </w:r>
    </w:p>
    <w:p w:rsidR="007A37A2" w:rsidRPr="005D51F9" w:rsidRDefault="00AC3197" w:rsidP="0006326B">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lastRenderedPageBreak/>
        <w:t>“</w:t>
      </w:r>
      <w:r w:rsidR="007A37A2" w:rsidRPr="005D51F9">
        <w:rPr>
          <w:rFonts w:ascii="Times New Roman" w:hAnsi="Times New Roman" w:cs="Times New Roman"/>
          <w:sz w:val="24"/>
          <w:szCs w:val="24"/>
          <w:lang w:val="en-US"/>
        </w:rPr>
        <w:t>We speak of understanding a sentence in the sense in which it can be replaced by another which says the same; but also in the sense in which it cannot be replaced by any other. (Any</w:t>
      </w:r>
      <w:r w:rsidR="007A37A2">
        <w:rPr>
          <w:rFonts w:ascii="Times New Roman" w:hAnsi="Times New Roman" w:cs="Times New Roman"/>
          <w:sz w:val="24"/>
          <w:szCs w:val="24"/>
          <w:lang w:val="en-US"/>
        </w:rPr>
        <w:t xml:space="preserve"> more than one</w:t>
      </w:r>
      <w:r w:rsidR="007A37A2" w:rsidRPr="005D51F9">
        <w:rPr>
          <w:rFonts w:ascii="Times New Roman" w:hAnsi="Times New Roman" w:cs="Times New Roman"/>
          <w:sz w:val="24"/>
          <w:szCs w:val="24"/>
          <w:lang w:val="en-US"/>
        </w:rPr>
        <w:t xml:space="preserve"> musical the</w:t>
      </w:r>
      <w:r>
        <w:rPr>
          <w:rFonts w:ascii="Times New Roman" w:hAnsi="Times New Roman" w:cs="Times New Roman"/>
          <w:sz w:val="24"/>
          <w:szCs w:val="24"/>
          <w:lang w:val="en-US"/>
        </w:rPr>
        <w:t>me can be replaced by another.)”</w:t>
      </w:r>
      <w:r w:rsidR="007A37A2" w:rsidRPr="005D51F9">
        <w:rPr>
          <w:rFonts w:ascii="Times New Roman" w:hAnsi="Times New Roman" w:cs="Times New Roman"/>
          <w:sz w:val="24"/>
          <w:szCs w:val="24"/>
          <w:lang w:val="en-US"/>
        </w:rPr>
        <w:t xml:space="preserve"> (PI § </w:t>
      </w:r>
      <w:r w:rsidR="007A37A2">
        <w:rPr>
          <w:rFonts w:ascii="Times New Roman" w:hAnsi="Times New Roman" w:cs="Times New Roman"/>
          <w:sz w:val="24"/>
          <w:szCs w:val="24"/>
          <w:lang w:val="en-US"/>
        </w:rPr>
        <w:t>531.</w:t>
      </w:r>
      <w:r w:rsidR="007A37A2" w:rsidRPr="005D51F9">
        <w:rPr>
          <w:rFonts w:ascii="Times New Roman" w:hAnsi="Times New Roman" w:cs="Times New Roman"/>
          <w:sz w:val="24"/>
          <w:szCs w:val="24"/>
          <w:lang w:val="en-US"/>
        </w:rPr>
        <w:t xml:space="preserve">) </w:t>
      </w:r>
    </w:p>
    <w:p w:rsidR="007A37A2" w:rsidRPr="00AE1536" w:rsidRDefault="007A37A2" w:rsidP="002D028D">
      <w:pPr>
        <w:spacing w:after="0" w:line="480" w:lineRule="auto"/>
        <w:rPr>
          <w:rFonts w:ascii="Times New Roman" w:hAnsi="Times New Roman" w:cs="Times New Roman"/>
          <w:b/>
          <w:sz w:val="24"/>
          <w:szCs w:val="24"/>
          <w:lang w:val="en-US"/>
        </w:rPr>
      </w:pPr>
      <w:r w:rsidRPr="005D51F9">
        <w:rPr>
          <w:rFonts w:ascii="Times New Roman" w:hAnsi="Times New Roman" w:cs="Times New Roman"/>
          <w:sz w:val="24"/>
          <w:szCs w:val="24"/>
          <w:lang w:val="en-US"/>
        </w:rPr>
        <w:t xml:space="preserve">As I will </w:t>
      </w:r>
      <w:r>
        <w:rPr>
          <w:rFonts w:ascii="Times New Roman" w:hAnsi="Times New Roman" w:cs="Times New Roman"/>
          <w:sz w:val="24"/>
          <w:szCs w:val="24"/>
          <w:lang w:val="en-US"/>
        </w:rPr>
        <w:t>explain</w:t>
      </w:r>
      <w:r w:rsidRPr="005D51F9">
        <w:rPr>
          <w:rFonts w:ascii="Times New Roman" w:hAnsi="Times New Roman" w:cs="Times New Roman"/>
          <w:sz w:val="24"/>
          <w:szCs w:val="24"/>
          <w:lang w:val="en-US"/>
        </w:rPr>
        <w:t xml:space="preserve"> below, Wittgenstein’s allusion to the ineffability of musical content is anything but incidental. The musical example is meant to illustrate the constitution of meaning by rules that cannot, however, be further interpreted by being expressed in another medium.</w:t>
      </w:r>
      <w:r w:rsidRPr="00325153">
        <w:rPr>
          <w:rStyle w:val="EndnoteReference"/>
          <w:rFonts w:ascii="Times New Roman" w:hAnsi="Times New Roman" w:cs="Times New Roman"/>
          <w:sz w:val="20"/>
          <w:szCs w:val="20"/>
          <w:lang w:val="en-US"/>
        </w:rPr>
        <w:endnoteReference w:id="9"/>
      </w:r>
      <w:r>
        <w:rPr>
          <w:rFonts w:ascii="Times New Roman" w:hAnsi="Times New Roman" w:cs="Times New Roman"/>
          <w:sz w:val="24"/>
          <w:szCs w:val="24"/>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The first case of rule-following is forcefully captured by the interpretation </w:t>
      </w:r>
      <w:r>
        <w:rPr>
          <w:rFonts w:ascii="Times New Roman" w:hAnsi="Times New Roman" w:cs="Times New Roman"/>
          <w:sz w:val="24"/>
          <w:szCs w:val="24"/>
          <w:lang w:val="en-US"/>
        </w:rPr>
        <w:t xml:space="preserve">of </w:t>
      </w:r>
      <w:r w:rsidRPr="005D51F9">
        <w:rPr>
          <w:rFonts w:ascii="Times New Roman" w:hAnsi="Times New Roman" w:cs="Times New Roman"/>
          <w:sz w:val="24"/>
          <w:szCs w:val="24"/>
          <w:lang w:val="en-US"/>
        </w:rPr>
        <w:t>Baker, Hacker, and Glock. This interpretation emphasizes the difference between acting in mere conformity with the</w:t>
      </w:r>
      <w:r w:rsidR="006B6673">
        <w:rPr>
          <w:rFonts w:ascii="Times New Roman" w:hAnsi="Times New Roman" w:cs="Times New Roman"/>
          <w:sz w:val="24"/>
          <w:szCs w:val="24"/>
          <w:lang w:val="en-US"/>
        </w:rPr>
        <w:t xml:space="preserve"> rule and actual rule-following</w:t>
      </w:r>
      <w:r w:rsidR="0006326B" w:rsidRPr="0006326B">
        <w:rPr>
          <w:rFonts w:ascii="Times New Roman" w:hAnsi="Times New Roman" w:cs="Times New Roman"/>
          <w:sz w:val="24"/>
          <w:szCs w:val="24"/>
          <w:lang w:val="en-US"/>
        </w:rPr>
        <w:t xml:space="preserve"> </w:t>
      </w:r>
      <w:r w:rsidR="0006326B">
        <w:rPr>
          <w:rFonts w:ascii="Times New Roman" w:hAnsi="Times New Roman" w:cs="Times New Roman"/>
          <w:sz w:val="24"/>
          <w:szCs w:val="24"/>
          <w:lang w:val="en-US"/>
        </w:rPr>
        <w:t>(</w:t>
      </w:r>
      <w:r w:rsidR="0006326B" w:rsidRPr="007A37A2">
        <w:rPr>
          <w:rFonts w:ascii="Times New Roman" w:hAnsi="Times New Roman" w:cs="Times New Roman"/>
          <w:sz w:val="24"/>
          <w:szCs w:val="24"/>
          <w:lang w:val="en-US"/>
        </w:rPr>
        <w:t>Baker and Hacker 2009, Chs. III</w:t>
      </w:r>
      <w:r w:rsidR="005962C2">
        <w:rPr>
          <w:rFonts w:ascii="Times New Roman" w:hAnsi="Times New Roman" w:cs="Times New Roman"/>
          <w:sz w:val="24"/>
          <w:szCs w:val="24"/>
          <w:lang w:val="en-US"/>
        </w:rPr>
        <w:t xml:space="preserve"> </w:t>
      </w:r>
      <w:r w:rsidR="0006326B" w:rsidRPr="007A37A2">
        <w:rPr>
          <w:rFonts w:ascii="Times New Roman" w:hAnsi="Times New Roman" w:cs="Times New Roman"/>
          <w:sz w:val="24"/>
          <w:szCs w:val="24"/>
          <w:lang w:val="en-US"/>
        </w:rPr>
        <w:t>&amp;</w:t>
      </w:r>
      <w:r w:rsidR="005962C2">
        <w:rPr>
          <w:rFonts w:ascii="Times New Roman" w:hAnsi="Times New Roman" w:cs="Times New Roman"/>
          <w:sz w:val="24"/>
          <w:szCs w:val="24"/>
          <w:lang w:val="en-US"/>
        </w:rPr>
        <w:t xml:space="preserve"> </w:t>
      </w:r>
      <w:r w:rsidR="0006326B" w:rsidRPr="007A37A2">
        <w:rPr>
          <w:rFonts w:ascii="Times New Roman" w:hAnsi="Times New Roman" w:cs="Times New Roman"/>
          <w:sz w:val="24"/>
          <w:szCs w:val="24"/>
          <w:lang w:val="en-US"/>
        </w:rPr>
        <w:t>IV</w:t>
      </w:r>
      <w:r w:rsidR="005962C2">
        <w:rPr>
          <w:rFonts w:ascii="Times New Roman" w:hAnsi="Times New Roman" w:cs="Times New Roman"/>
          <w:sz w:val="24"/>
          <w:szCs w:val="24"/>
          <w:lang w:val="en-US"/>
        </w:rPr>
        <w:t>;</w:t>
      </w:r>
      <w:r w:rsidR="0006326B" w:rsidRPr="007A37A2">
        <w:rPr>
          <w:rFonts w:ascii="Times New Roman" w:hAnsi="Times New Roman" w:cs="Times New Roman"/>
          <w:sz w:val="24"/>
          <w:szCs w:val="24"/>
          <w:lang w:val="en-US"/>
        </w:rPr>
        <w:t xml:space="preserve"> Glock 1996, 323–329</w:t>
      </w:r>
      <w:r w:rsidR="0006326B">
        <w:rPr>
          <w:rFonts w:ascii="Times New Roman" w:hAnsi="Times New Roman" w:cs="Times New Roman"/>
          <w:sz w:val="24"/>
          <w:szCs w:val="24"/>
          <w:lang w:val="en-US"/>
        </w:rPr>
        <w:t>)</w:t>
      </w:r>
      <w:r w:rsidR="006B6673">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As Baker, Hacker, and Glock argue, a central criterion of genuine rule-following is the speaker’s ability to cite the rule as a reason for her performance, that is, to justify her particular application of the rule by reference to the rule itself. The relation between the rule and its application is not empirical (mechanical, causal), </w:t>
      </w:r>
      <w:r>
        <w:rPr>
          <w:rFonts w:ascii="Times New Roman" w:hAnsi="Times New Roman" w:cs="Times New Roman"/>
          <w:sz w:val="24"/>
          <w:szCs w:val="24"/>
          <w:lang w:val="en-US"/>
        </w:rPr>
        <w:t>reducible to</w:t>
      </w:r>
      <w:r w:rsidRPr="005D51F9">
        <w:rPr>
          <w:rFonts w:ascii="Times New Roman" w:hAnsi="Times New Roman" w:cs="Times New Roman"/>
          <w:sz w:val="24"/>
          <w:szCs w:val="24"/>
          <w:lang w:val="en-US"/>
        </w:rPr>
        <w:t xml:space="preserve"> a mere statistical regularity. Instead, the relation is internal (grammatical) in the sense that one relata cannot be understood independently of the other</w:t>
      </w:r>
      <w:r>
        <w:rPr>
          <w:rFonts w:ascii="Times New Roman" w:hAnsi="Times New Roman" w:cs="Times New Roman"/>
          <w:sz w:val="24"/>
          <w:szCs w:val="24"/>
          <w:lang w:val="en-US"/>
        </w:rPr>
        <w:t xml:space="preserve"> (see PI §§ 199</w:t>
      </w:r>
      <w:r w:rsidRPr="005D51F9">
        <w:rPr>
          <w:rFonts w:ascii="Times New Roman" w:hAnsi="Times New Roman" w:cs="Times New Roman"/>
          <w:sz w:val="24"/>
          <w:szCs w:val="24"/>
          <w:lang w:val="en-US"/>
        </w:rPr>
        <w:t>–</w:t>
      </w:r>
      <w:r>
        <w:rPr>
          <w:rFonts w:ascii="Times New Roman" w:hAnsi="Times New Roman" w:cs="Times New Roman"/>
          <w:sz w:val="24"/>
          <w:szCs w:val="24"/>
          <w:lang w:val="en-US"/>
        </w:rPr>
        <w:t>200, 222, 232, 475</w:t>
      </w:r>
      <w:r w:rsidRPr="005D51F9">
        <w:rPr>
          <w:rFonts w:ascii="Times New Roman" w:hAnsi="Times New Roman" w:cs="Times New Roman"/>
          <w:sz w:val="24"/>
          <w:szCs w:val="24"/>
          <w:lang w:val="en-US"/>
        </w:rPr>
        <w:t>–</w:t>
      </w:r>
      <w:r w:rsidR="00AC3197">
        <w:rPr>
          <w:rFonts w:ascii="Times New Roman" w:hAnsi="Times New Roman" w:cs="Times New Roman"/>
          <w:sz w:val="24"/>
          <w:szCs w:val="24"/>
          <w:lang w:val="en-US"/>
        </w:rPr>
        <w:t>476;</w:t>
      </w:r>
      <w:r w:rsidR="0006326B">
        <w:rPr>
          <w:rFonts w:ascii="Times New Roman" w:hAnsi="Times New Roman" w:cs="Times New Roman"/>
          <w:sz w:val="24"/>
          <w:szCs w:val="24"/>
          <w:lang w:val="en-US"/>
        </w:rPr>
        <w:t xml:space="preserve"> Glock 1996, 189–191)</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Against this</w:t>
      </w:r>
      <w:r w:rsidR="006B6673">
        <w:rPr>
          <w:rFonts w:ascii="Times New Roman" w:hAnsi="Times New Roman" w:cs="Times New Roman"/>
          <w:sz w:val="24"/>
          <w:szCs w:val="24"/>
          <w:lang w:val="en-US"/>
        </w:rPr>
        <w:t xml:space="preserve"> interpretation</w:t>
      </w:r>
      <w:r w:rsidR="00ED4E4F">
        <w:rPr>
          <w:rFonts w:ascii="Times New Roman" w:hAnsi="Times New Roman" w:cs="Times New Roman"/>
          <w:sz w:val="24"/>
          <w:szCs w:val="24"/>
          <w:lang w:val="en-US"/>
        </w:rPr>
        <w:t>, Glü</w:t>
      </w:r>
      <w:r w:rsidRPr="005D51F9">
        <w:rPr>
          <w:rFonts w:ascii="Times New Roman" w:hAnsi="Times New Roman" w:cs="Times New Roman"/>
          <w:sz w:val="24"/>
          <w:szCs w:val="24"/>
          <w:lang w:val="en-US"/>
        </w:rPr>
        <w:t xml:space="preserve">er and Wikforss argue that the requirement that the speaker be able to cite a rule in justification for her </w:t>
      </w:r>
      <w:r>
        <w:rPr>
          <w:rFonts w:ascii="Times New Roman" w:hAnsi="Times New Roman" w:cs="Times New Roman"/>
          <w:sz w:val="24"/>
          <w:szCs w:val="24"/>
          <w:lang w:val="en-US"/>
        </w:rPr>
        <w:t xml:space="preserve">linguistic </w:t>
      </w:r>
      <w:r w:rsidRPr="005D51F9">
        <w:rPr>
          <w:rFonts w:ascii="Times New Roman" w:hAnsi="Times New Roman" w:cs="Times New Roman"/>
          <w:sz w:val="24"/>
          <w:szCs w:val="24"/>
          <w:lang w:val="en-US"/>
        </w:rPr>
        <w:t xml:space="preserve">action is psychologically too demanding. For them, the rules of language are not accessible to us in the way </w:t>
      </w:r>
      <w:r w:rsidR="005962C2">
        <w:rPr>
          <w:rFonts w:ascii="Times New Roman" w:hAnsi="Times New Roman" w:cs="Times New Roman"/>
          <w:sz w:val="24"/>
          <w:szCs w:val="24"/>
          <w:lang w:val="en-US"/>
        </w:rPr>
        <w:t>in which reasons are. W</w:t>
      </w:r>
      <w:r w:rsidRPr="005D51F9">
        <w:rPr>
          <w:rFonts w:ascii="Times New Roman" w:hAnsi="Times New Roman" w:cs="Times New Roman"/>
          <w:sz w:val="24"/>
          <w:szCs w:val="24"/>
          <w:lang w:val="en-US"/>
        </w:rPr>
        <w:t xml:space="preserve">hile this is certainly true of a Chomskyan universal grammar to be established by empirical research or of the Tractarian logical form to be revealed underneath the conventions of everyday language by analysis, the kinds of rules discussed by the later Wittgenstein are </w:t>
      </w:r>
      <w:r w:rsidR="005962C2">
        <w:rPr>
          <w:rFonts w:ascii="Times New Roman" w:hAnsi="Times New Roman" w:cs="Times New Roman"/>
          <w:sz w:val="24"/>
          <w:szCs w:val="24"/>
          <w:lang w:val="en-US"/>
        </w:rPr>
        <w:t xml:space="preserve">meant to be </w:t>
      </w:r>
      <w:r w:rsidRPr="005D51F9">
        <w:rPr>
          <w:rFonts w:ascii="Times New Roman" w:hAnsi="Times New Roman" w:cs="Times New Roman"/>
          <w:sz w:val="24"/>
          <w:szCs w:val="24"/>
          <w:lang w:val="en-US"/>
        </w:rPr>
        <w:t xml:space="preserve">accessible to the speakers (TLP 3.25, 4.002 </w:t>
      </w:r>
      <w:r w:rsidR="00AC3197">
        <w:rPr>
          <w:rFonts w:ascii="Times New Roman" w:hAnsi="Times New Roman" w:cs="Times New Roman"/>
          <w:sz w:val="24"/>
          <w:szCs w:val="24"/>
          <w:lang w:val="en-US"/>
        </w:rPr>
        <w:t>vs. PI §§ 109, 124, 126, 133). “</w:t>
      </w:r>
      <w:r w:rsidRPr="005D51F9">
        <w:rPr>
          <w:rFonts w:ascii="Times New Roman" w:hAnsi="Times New Roman" w:cs="Times New Roman"/>
          <w:sz w:val="24"/>
          <w:szCs w:val="24"/>
          <w:lang w:val="en-US"/>
        </w:rPr>
        <w:t>For what</w:t>
      </w:r>
      <w:r>
        <w:rPr>
          <w:rFonts w:ascii="Times New Roman" w:hAnsi="Times New Roman" w:cs="Times New Roman"/>
          <w:sz w:val="24"/>
          <w:szCs w:val="24"/>
          <w:lang w:val="en-US"/>
        </w:rPr>
        <w:t>ever may be</w:t>
      </w:r>
      <w:r w:rsidR="00AC3197">
        <w:rPr>
          <w:rFonts w:ascii="Times New Roman" w:hAnsi="Times New Roman" w:cs="Times New Roman"/>
          <w:sz w:val="24"/>
          <w:szCs w:val="24"/>
          <w:lang w:val="en-US"/>
        </w:rPr>
        <w:t xml:space="preserve"> hidden”, he writes, “is of no interest to us”</w:t>
      </w:r>
      <w:r w:rsidRPr="005D51F9">
        <w:rPr>
          <w:rFonts w:ascii="Times New Roman" w:hAnsi="Times New Roman" w:cs="Times New Roman"/>
          <w:sz w:val="24"/>
          <w:szCs w:val="24"/>
          <w:lang w:val="en-US"/>
        </w:rPr>
        <w:t xml:space="preserve"> (PI § 126).</w:t>
      </w:r>
      <w:r>
        <w:rPr>
          <w:rFonts w:ascii="Times New Roman" w:hAnsi="Times New Roman" w:cs="Times New Roman"/>
          <w:sz w:val="24"/>
          <w:szCs w:val="24"/>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Nevertheless, in rule-following</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there is</w:t>
      </w:r>
      <w:r w:rsidRPr="005D51F9">
        <w:rPr>
          <w:rFonts w:ascii="Times New Roman" w:hAnsi="Times New Roman" w:cs="Times New Roman"/>
          <w:sz w:val="24"/>
          <w:szCs w:val="24"/>
          <w:lang w:val="en-US"/>
        </w:rPr>
        <w:t xml:space="preserve"> a point when justifications given by explicit rule-formulations have been exhausted. As Wittgenstein </w:t>
      </w:r>
      <w:r>
        <w:rPr>
          <w:rFonts w:ascii="Times New Roman" w:hAnsi="Times New Roman" w:cs="Times New Roman"/>
          <w:sz w:val="24"/>
          <w:szCs w:val="24"/>
          <w:lang w:val="en-US"/>
        </w:rPr>
        <w:t>repeatedly emphasizes</w:t>
      </w:r>
      <w:r w:rsidRPr="005D51F9">
        <w:rPr>
          <w:rFonts w:ascii="Times New Roman" w:hAnsi="Times New Roman" w:cs="Times New Roman"/>
          <w:sz w:val="24"/>
          <w:szCs w:val="24"/>
          <w:lang w:val="en-US"/>
        </w:rPr>
        <w:t xml:space="preserve">, we cannot go on </w:t>
      </w:r>
      <w:r w:rsidRPr="005D51F9">
        <w:rPr>
          <w:rFonts w:ascii="Times New Roman" w:hAnsi="Times New Roman" w:cs="Times New Roman"/>
          <w:sz w:val="24"/>
          <w:szCs w:val="24"/>
          <w:lang w:val="en-US"/>
        </w:rPr>
        <w:lastRenderedPageBreak/>
        <w:t xml:space="preserve">appealing to new expressions of the rule infinitely in justification of an application of the original rule to a particular case (PI </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201</w:t>
      </w:r>
      <w:r>
        <w:rPr>
          <w:rFonts w:ascii="Times New Roman" w:hAnsi="Times New Roman" w:cs="Times New Roman"/>
          <w:sz w:val="24"/>
          <w:szCs w:val="24"/>
          <w:lang w:val="en-US"/>
        </w:rPr>
        <w:t xml:space="preserve">, 217, 261, 292 </w:t>
      </w:r>
      <w:r w:rsidRPr="005D51F9">
        <w:rPr>
          <w:rFonts w:ascii="Times New Roman" w:hAnsi="Times New Roman" w:cs="Times New Roman"/>
          <w:sz w:val="24"/>
          <w:szCs w:val="24"/>
          <w:lang w:val="en-US"/>
        </w:rPr>
        <w:t xml:space="preserve">). While I am required, in principle, to offer justifications or reasons for my judgment in order for it to count as a case of </w:t>
      </w:r>
      <w:r>
        <w:rPr>
          <w:rFonts w:ascii="Times New Roman" w:hAnsi="Times New Roman" w:cs="Times New Roman"/>
          <w:sz w:val="24"/>
          <w:szCs w:val="24"/>
          <w:lang w:val="en-US"/>
        </w:rPr>
        <w:t>understanding</w:t>
      </w:r>
      <w:r w:rsidRPr="005D51F9">
        <w:rPr>
          <w:rFonts w:ascii="Times New Roman" w:hAnsi="Times New Roman" w:cs="Times New Roman"/>
          <w:sz w:val="24"/>
          <w:szCs w:val="24"/>
          <w:lang w:val="en-US"/>
        </w:rPr>
        <w:t>, such justifications or reasons do come to end. Wittgenstein discl</w:t>
      </w:r>
      <w:r w:rsidR="00AC3197">
        <w:rPr>
          <w:rFonts w:ascii="Times New Roman" w:hAnsi="Times New Roman" w:cs="Times New Roman"/>
          <w:sz w:val="24"/>
          <w:szCs w:val="24"/>
          <w:lang w:val="en-US"/>
        </w:rPr>
        <w:t>oses the two cases by writing: “</w:t>
      </w:r>
      <w:r w:rsidRPr="005D51F9">
        <w:rPr>
          <w:rFonts w:ascii="Times New Roman" w:hAnsi="Times New Roman" w:cs="Times New Roman"/>
          <w:sz w:val="24"/>
          <w:szCs w:val="24"/>
          <w:lang w:val="en-US"/>
        </w:rPr>
        <w:t>A reason can only be given within a game. The links of a chain of reasons come to an e</w:t>
      </w:r>
      <w:r w:rsidR="00AC3197">
        <w:rPr>
          <w:rFonts w:ascii="Times New Roman" w:hAnsi="Times New Roman" w:cs="Times New Roman"/>
          <w:sz w:val="24"/>
          <w:szCs w:val="24"/>
          <w:lang w:val="en-US"/>
        </w:rPr>
        <w:t>nd, at the boundary of the game”</w:t>
      </w:r>
      <w:r w:rsidRPr="005D51F9">
        <w:rPr>
          <w:rFonts w:ascii="Times New Roman" w:hAnsi="Times New Roman" w:cs="Times New Roman"/>
          <w:sz w:val="24"/>
          <w:szCs w:val="24"/>
          <w:lang w:val="en-US"/>
        </w:rPr>
        <w:t xml:space="preserve"> (PG 97</w:t>
      </w:r>
      <w:r>
        <w:rPr>
          <w:rFonts w:ascii="Times New Roman" w:hAnsi="Times New Roman" w:cs="Times New Roman"/>
          <w:sz w:val="24"/>
          <w:szCs w:val="24"/>
          <w:lang w:val="en-US"/>
        </w:rPr>
        <w:t>, see also PI §§ 326, 482, 485</w:t>
      </w:r>
      <w:r w:rsidRPr="005D51F9">
        <w:rPr>
          <w:rFonts w:ascii="Times New Roman" w:hAnsi="Times New Roman" w:cs="Times New Roman"/>
          <w:sz w:val="24"/>
          <w:szCs w:val="24"/>
          <w:lang w:val="en-US"/>
        </w:rPr>
        <w:t>). At the boundary of the game there is no further justification to be found, nor any room to meaningfully question whether one ought to fo</w:t>
      </w:r>
      <w:r w:rsidR="00AC3197">
        <w:rPr>
          <w:rFonts w:ascii="Times New Roman" w:hAnsi="Times New Roman" w:cs="Times New Roman"/>
          <w:sz w:val="24"/>
          <w:szCs w:val="24"/>
          <w:lang w:val="en-US"/>
        </w:rPr>
        <w:t>llow these rules. Instead, “</w:t>
      </w:r>
      <w:r w:rsidRPr="005D51F9">
        <w:rPr>
          <w:rFonts w:ascii="Times New Roman" w:hAnsi="Times New Roman" w:cs="Times New Roman"/>
          <w:sz w:val="24"/>
          <w:szCs w:val="24"/>
          <w:lang w:val="en-US"/>
        </w:rPr>
        <w:t>w</w:t>
      </w:r>
      <w:r>
        <w:rPr>
          <w:rFonts w:ascii="Times New Roman" w:hAnsi="Times New Roman" w:cs="Times New Roman"/>
          <w:sz w:val="24"/>
          <w:szCs w:val="24"/>
          <w:lang w:val="en-US"/>
        </w:rPr>
        <w:t>hen I follow the rule, I do not choose. I follow</w:t>
      </w:r>
      <w:r w:rsidR="00AC3197">
        <w:rPr>
          <w:rFonts w:ascii="Times New Roman" w:hAnsi="Times New Roman" w:cs="Times New Roman"/>
          <w:sz w:val="24"/>
          <w:szCs w:val="24"/>
          <w:lang w:val="en-US"/>
        </w:rPr>
        <w:t xml:space="preserve"> the rule </w:t>
      </w:r>
      <w:r w:rsidR="00AC3197" w:rsidRPr="00F13C50">
        <w:rPr>
          <w:rFonts w:ascii="Times New Roman" w:hAnsi="Times New Roman" w:cs="Times New Roman"/>
          <w:i/>
          <w:sz w:val="24"/>
          <w:szCs w:val="24"/>
          <w:lang w:val="en-US"/>
        </w:rPr>
        <w:t>blindly</w:t>
      </w:r>
      <w:r w:rsidR="00AC3197">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(PI § 219). Bell </w:t>
      </w:r>
      <w:r w:rsidR="00F13C50">
        <w:rPr>
          <w:rFonts w:ascii="Times New Roman" w:hAnsi="Times New Roman" w:cs="Times New Roman"/>
          <w:sz w:val="24"/>
          <w:szCs w:val="24"/>
          <w:lang w:val="en-US"/>
        </w:rPr>
        <w:t xml:space="preserve">connects Wittgenstein’s </w:t>
      </w:r>
      <w:r w:rsidR="00CB4789">
        <w:rPr>
          <w:rFonts w:ascii="Times New Roman" w:hAnsi="Times New Roman" w:cs="Times New Roman"/>
          <w:sz w:val="24"/>
          <w:szCs w:val="24"/>
          <w:lang w:val="en-US"/>
        </w:rPr>
        <w:t>use of the term blindness</w:t>
      </w:r>
      <w:r w:rsidR="00F13C50">
        <w:rPr>
          <w:rFonts w:ascii="Times New Roman" w:hAnsi="Times New Roman" w:cs="Times New Roman"/>
          <w:sz w:val="24"/>
          <w:szCs w:val="24"/>
          <w:lang w:val="en-US"/>
        </w:rPr>
        <w:t xml:space="preserve"> to Kant’s famous dictum of sensible intuitions being blind without the concepts of understanding, reading</w:t>
      </w:r>
      <w:r>
        <w:rPr>
          <w:rFonts w:ascii="Times New Roman" w:hAnsi="Times New Roman" w:cs="Times New Roman"/>
          <w:sz w:val="24"/>
          <w:szCs w:val="24"/>
          <w:lang w:val="en-US"/>
        </w:rPr>
        <w:t xml:space="preserve"> Wittgenstein on this point as follows</w:t>
      </w:r>
      <w:r w:rsidR="00AC3197">
        <w:rPr>
          <w:rFonts w:ascii="Times New Roman" w:hAnsi="Times New Roman" w:cs="Times New Roman"/>
          <w:sz w:val="24"/>
          <w:szCs w:val="24"/>
          <w:lang w:val="en-US"/>
        </w:rPr>
        <w:t>: “</w:t>
      </w:r>
      <w:r w:rsidRPr="005D51F9">
        <w:rPr>
          <w:rFonts w:ascii="Times New Roman" w:hAnsi="Times New Roman" w:cs="Times New Roman"/>
          <w:sz w:val="24"/>
          <w:szCs w:val="24"/>
          <w:lang w:val="en-US"/>
        </w:rPr>
        <w:t>The disturbing conclusion to which Wittgenstein would force us, then, is that an inescapable blindness lies at the very centre of our ra</w:t>
      </w:r>
      <w:r w:rsidR="0006326B">
        <w:rPr>
          <w:rFonts w:ascii="Times New Roman" w:hAnsi="Times New Roman" w:cs="Times New Roman"/>
          <w:sz w:val="24"/>
          <w:szCs w:val="24"/>
          <w:lang w:val="en-US"/>
        </w:rPr>
        <w:t>tional and cognitive capacities</w:t>
      </w:r>
      <w:r w:rsidR="00AC3197">
        <w:rPr>
          <w:rFonts w:ascii="Times New Roman" w:hAnsi="Times New Roman" w:cs="Times New Roman"/>
          <w:sz w:val="24"/>
          <w:szCs w:val="24"/>
          <w:lang w:val="en-US"/>
        </w:rPr>
        <w:t>”</w:t>
      </w:r>
      <w:r w:rsidR="0006326B" w:rsidRPr="0006326B">
        <w:rPr>
          <w:rFonts w:ascii="Times New Roman" w:hAnsi="Times New Roman" w:cs="Times New Roman"/>
          <w:sz w:val="24"/>
          <w:szCs w:val="24"/>
          <w:lang w:val="en-US"/>
        </w:rPr>
        <w:t xml:space="preserve"> </w:t>
      </w:r>
      <w:r w:rsidR="0006326B">
        <w:rPr>
          <w:rFonts w:ascii="Times New Roman" w:hAnsi="Times New Roman" w:cs="Times New Roman"/>
          <w:sz w:val="24"/>
          <w:szCs w:val="24"/>
          <w:lang w:val="en-US"/>
        </w:rPr>
        <w:t>(</w:t>
      </w:r>
      <w:r w:rsidR="0006326B" w:rsidRPr="007A37A2">
        <w:rPr>
          <w:rFonts w:ascii="Times New Roman" w:hAnsi="Times New Roman" w:cs="Times New Roman"/>
          <w:sz w:val="24"/>
          <w:szCs w:val="24"/>
          <w:lang w:val="en-US"/>
        </w:rPr>
        <w:t>Bell 1987, 226</w:t>
      </w:r>
      <w:r w:rsidR="0006326B">
        <w:rPr>
          <w:rFonts w:ascii="Times New Roman" w:hAnsi="Times New Roman" w:cs="Times New Roman"/>
          <w:sz w:val="24"/>
          <w:szCs w:val="24"/>
          <w:lang w:val="en-US"/>
        </w:rPr>
        <w:t>)</w:t>
      </w:r>
      <w:r w:rsidR="0006326B" w:rsidRPr="007A37A2">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w:t>
      </w:r>
      <w:r w:rsidR="00CB4789">
        <w:rPr>
          <w:rFonts w:ascii="Times New Roman" w:hAnsi="Times New Roman" w:cs="Times New Roman"/>
          <w:sz w:val="24"/>
          <w:szCs w:val="24"/>
          <w:lang w:val="en-US"/>
        </w:rPr>
        <w:t>The point is, again,</w:t>
      </w:r>
      <w:r w:rsidR="006A45DF">
        <w:rPr>
          <w:rFonts w:ascii="Times New Roman" w:hAnsi="Times New Roman" w:cs="Times New Roman"/>
          <w:sz w:val="24"/>
          <w:szCs w:val="24"/>
          <w:lang w:val="en-US"/>
        </w:rPr>
        <w:t xml:space="preserve"> that I</w:t>
      </w:r>
      <w:r w:rsidR="00CB4789">
        <w:rPr>
          <w:rFonts w:ascii="Times New Roman" w:hAnsi="Times New Roman" w:cs="Times New Roman"/>
          <w:sz w:val="24"/>
          <w:szCs w:val="24"/>
          <w:lang w:val="en-US"/>
        </w:rPr>
        <w:t xml:space="preserve"> cannot justify our application of a rule</w:t>
      </w:r>
      <w:r w:rsidR="006A45DF">
        <w:rPr>
          <w:rFonts w:ascii="Times New Roman" w:hAnsi="Times New Roman" w:cs="Times New Roman"/>
          <w:sz w:val="24"/>
          <w:szCs w:val="24"/>
          <w:lang w:val="en-US"/>
        </w:rPr>
        <w:t xml:space="preserve"> by appeal to rule-formulations indefinitely without entering into an infinite regress of rules on the application of rules, but that at some point I simply act in accordance with the rule without further conceptual justification. </w:t>
      </w:r>
      <w:r>
        <w:rPr>
          <w:rFonts w:ascii="Times New Roman" w:hAnsi="Times New Roman" w:cs="Times New Roman"/>
          <w:sz w:val="24"/>
          <w:szCs w:val="24"/>
          <w:lang w:val="en-US"/>
        </w:rPr>
        <w:t xml:space="preserve">Moreover, as Crispin Wright </w:t>
      </w:r>
      <w:r w:rsidR="00F13C50">
        <w:rPr>
          <w:rFonts w:ascii="Times New Roman" w:hAnsi="Times New Roman" w:cs="Times New Roman"/>
          <w:sz w:val="24"/>
          <w:szCs w:val="24"/>
          <w:lang w:val="en-US"/>
        </w:rPr>
        <w:t>note</w:t>
      </w:r>
      <w:r>
        <w:rPr>
          <w:rFonts w:ascii="Times New Roman" w:hAnsi="Times New Roman" w:cs="Times New Roman"/>
          <w:sz w:val="24"/>
          <w:szCs w:val="24"/>
          <w:lang w:val="en-US"/>
        </w:rPr>
        <w:t>s,</w:t>
      </w:r>
      <w:r w:rsidR="00AC3197">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all rule-following involves ba</w:t>
      </w:r>
      <w:r w:rsidR="00AC3197">
        <w:rPr>
          <w:rFonts w:ascii="Times New Roman" w:hAnsi="Times New Roman" w:cs="Times New Roman"/>
          <w:sz w:val="24"/>
          <w:szCs w:val="24"/>
          <w:lang w:val="en-US"/>
        </w:rPr>
        <w:t>sic rule-following. And basic –‘</w:t>
      </w:r>
      <w:r w:rsidRPr="005D51F9">
        <w:rPr>
          <w:rFonts w:ascii="Times New Roman" w:hAnsi="Times New Roman" w:cs="Times New Roman"/>
          <w:sz w:val="24"/>
          <w:szCs w:val="24"/>
          <w:lang w:val="en-US"/>
        </w:rPr>
        <w:t>blind’ – rule-following, properly understood, is rule-</w:t>
      </w:r>
      <w:r w:rsidR="00AC3197">
        <w:rPr>
          <w:rFonts w:ascii="Times New Roman" w:hAnsi="Times New Roman" w:cs="Times New Roman"/>
          <w:sz w:val="24"/>
          <w:szCs w:val="24"/>
          <w:lang w:val="en-US"/>
        </w:rPr>
        <w:t>following without reason”</w:t>
      </w:r>
      <w:r w:rsidR="0006326B" w:rsidRPr="0006326B">
        <w:rPr>
          <w:rFonts w:ascii="Times New Roman" w:hAnsi="Times New Roman" w:cs="Times New Roman"/>
          <w:sz w:val="24"/>
          <w:szCs w:val="24"/>
          <w:lang w:val="en-US"/>
        </w:rPr>
        <w:t xml:space="preserve"> </w:t>
      </w:r>
      <w:r w:rsidR="0006326B">
        <w:rPr>
          <w:rFonts w:ascii="Times New Roman" w:hAnsi="Times New Roman" w:cs="Times New Roman"/>
          <w:sz w:val="24"/>
          <w:szCs w:val="24"/>
          <w:lang w:val="en-US"/>
        </w:rPr>
        <w:t>(</w:t>
      </w:r>
      <w:r w:rsidR="0006326B" w:rsidRPr="007A37A2">
        <w:rPr>
          <w:rFonts w:ascii="Times New Roman" w:hAnsi="Times New Roman" w:cs="Times New Roman"/>
          <w:sz w:val="24"/>
          <w:szCs w:val="24"/>
          <w:lang w:val="en-US"/>
        </w:rPr>
        <w:t>Wright</w:t>
      </w:r>
      <w:r w:rsidR="0006326B">
        <w:rPr>
          <w:rFonts w:ascii="Times New Roman" w:hAnsi="Times New Roman" w:cs="Times New Roman"/>
          <w:sz w:val="24"/>
          <w:szCs w:val="24"/>
          <w:lang w:val="en-US"/>
        </w:rPr>
        <w:t xml:space="preserve"> 2007, 497)</w:t>
      </w:r>
      <w:r w:rsidRPr="005D51F9">
        <w:rPr>
          <w:rFonts w:ascii="Times New Roman" w:hAnsi="Times New Roman" w:cs="Times New Roman"/>
          <w:sz w:val="24"/>
          <w:szCs w:val="24"/>
          <w:lang w:val="en-US"/>
        </w:rPr>
        <w:t xml:space="preserve">. </w:t>
      </w:r>
      <w:r w:rsidR="00F13C50">
        <w:rPr>
          <w:rFonts w:ascii="Times New Roman" w:hAnsi="Times New Roman" w:cs="Times New Roman"/>
          <w:sz w:val="24"/>
          <w:szCs w:val="24"/>
          <w:lang w:val="en-US"/>
        </w:rPr>
        <w:t>This</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blind point in the application of a general rule to a particular case does not entail that rules have no place in our account of language. What it does entail, however, is a need to explain whence the normativity of the rules of language arises in the face of such blindness.</w:t>
      </w:r>
    </w:p>
    <w:p w:rsidR="007A37A2"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Before </w:t>
      </w:r>
      <w:r>
        <w:rPr>
          <w:rFonts w:ascii="Times New Roman" w:hAnsi="Times New Roman" w:cs="Times New Roman"/>
          <w:sz w:val="24"/>
          <w:szCs w:val="24"/>
          <w:lang w:val="en-US"/>
        </w:rPr>
        <w:t xml:space="preserve">turning to </w:t>
      </w:r>
      <w:r w:rsidRPr="005D51F9">
        <w:rPr>
          <w:rFonts w:ascii="Times New Roman" w:hAnsi="Times New Roman" w:cs="Times New Roman"/>
          <w:sz w:val="24"/>
          <w:szCs w:val="24"/>
          <w:lang w:val="en-US"/>
        </w:rPr>
        <w:t>Bell’s resolution to this disturbance, developed m</w:t>
      </w:r>
      <w:r>
        <w:rPr>
          <w:rFonts w:ascii="Times New Roman" w:hAnsi="Times New Roman" w:cs="Times New Roman"/>
          <w:sz w:val="24"/>
          <w:szCs w:val="24"/>
          <w:lang w:val="en-US"/>
        </w:rPr>
        <w:t>ainly</w:t>
      </w:r>
      <w:r w:rsidRPr="005D51F9">
        <w:rPr>
          <w:rFonts w:ascii="Times New Roman" w:hAnsi="Times New Roman" w:cs="Times New Roman"/>
          <w:sz w:val="24"/>
          <w:szCs w:val="24"/>
          <w:lang w:val="en-US"/>
        </w:rPr>
        <w:t xml:space="preserve"> in relation to Kant’s philosophy, and the way in which such resolution </w:t>
      </w:r>
      <w:r>
        <w:rPr>
          <w:rFonts w:ascii="Times New Roman" w:hAnsi="Times New Roman" w:cs="Times New Roman"/>
          <w:sz w:val="24"/>
          <w:szCs w:val="24"/>
          <w:lang w:val="en-US"/>
        </w:rPr>
        <w:t>may be found</w:t>
      </w:r>
      <w:r w:rsidRPr="005D51F9">
        <w:rPr>
          <w:rFonts w:ascii="Times New Roman" w:hAnsi="Times New Roman" w:cs="Times New Roman"/>
          <w:sz w:val="24"/>
          <w:szCs w:val="24"/>
          <w:lang w:val="en-US"/>
        </w:rPr>
        <w:t xml:space="preserve"> in Wittgenstein’s case, let me clarify the two cases</w:t>
      </w:r>
      <w:r>
        <w:rPr>
          <w:rFonts w:ascii="Times New Roman" w:hAnsi="Times New Roman" w:cs="Times New Roman"/>
          <w:sz w:val="24"/>
          <w:szCs w:val="24"/>
          <w:lang w:val="en-US"/>
        </w:rPr>
        <w:t xml:space="preserve"> of rule-following</w:t>
      </w:r>
      <w:r w:rsidR="006A45DF">
        <w:rPr>
          <w:rFonts w:ascii="Times New Roman" w:hAnsi="Times New Roman" w:cs="Times New Roman"/>
          <w:sz w:val="24"/>
          <w:szCs w:val="24"/>
          <w:lang w:val="en-US"/>
        </w:rPr>
        <w:t xml:space="preserve"> just outlined</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 xml:space="preserve">by way of example. Consider the game of measuring we engage when renovating a house and mitering the baseboards. In the course of this game my partner’s job is to saw the baseboards based on my </w:t>
      </w:r>
      <w:r w:rsidRPr="008768E4">
        <w:rPr>
          <w:rFonts w:ascii="Times New Roman" w:hAnsi="Times New Roman" w:cs="Times New Roman"/>
          <w:sz w:val="24"/>
          <w:szCs w:val="24"/>
          <w:lang w:val="en-US"/>
        </w:rPr>
        <w:t xml:space="preserve">straightforwardly </w:t>
      </w:r>
      <w:r w:rsidRPr="00F13C50">
        <w:rPr>
          <w:rFonts w:ascii="Times New Roman" w:hAnsi="Times New Roman" w:cs="Times New Roman"/>
          <w:sz w:val="24"/>
          <w:szCs w:val="24"/>
          <w:lang w:val="en-US"/>
        </w:rPr>
        <w:t>empirical reports</w:t>
      </w:r>
      <w:r w:rsidRPr="005D51F9">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lastRenderedPageBreak/>
        <w:t>about the length of the measurements I give of the walls. As anyone who has mitered baseboards knows, this is a surprisingly difficult task and it is easy to get the measurements wrong. Hence, every once in a while my partner asks me to</w:t>
      </w:r>
      <w:r w:rsidR="00AC3197">
        <w:rPr>
          <w:rFonts w:ascii="Times New Roman" w:hAnsi="Times New Roman" w:cs="Times New Roman"/>
          <w:sz w:val="24"/>
          <w:szCs w:val="24"/>
          <w:lang w:val="en-US"/>
        </w:rPr>
        <w:t xml:space="preserve"> justify my original judgment: “Are you sure it is (say) 53 cm?”</w:t>
      </w:r>
      <w:r w:rsidRPr="005D51F9">
        <w:rPr>
          <w:rFonts w:ascii="Times New Roman" w:hAnsi="Times New Roman" w:cs="Times New Roman"/>
          <w:sz w:val="24"/>
          <w:szCs w:val="24"/>
          <w:lang w:val="en-US"/>
        </w:rPr>
        <w:t xml:space="preserve"> The way I respond is, for example, by checking once again. In doing so, I rely on the rules of the game. Not just mathematical rules, but also rules pertaining to the usage of the measure itself. In this respect the rules that constitute the game are practice laden. </w:t>
      </w:r>
      <w:r>
        <w:rPr>
          <w:rFonts w:ascii="Times New Roman" w:hAnsi="Times New Roman" w:cs="Times New Roman"/>
          <w:sz w:val="24"/>
          <w:szCs w:val="24"/>
          <w:lang w:val="en-US"/>
        </w:rPr>
        <w:t>Moreover, my understanding of the rules of the game and of the content of the empirical statements involved is manifest not only in my practical abilities but also in my ability to put those rules to words in justification of the statements I make. S</w:t>
      </w:r>
      <w:r w:rsidRPr="005D51F9">
        <w:rPr>
          <w:rFonts w:ascii="Times New Roman" w:hAnsi="Times New Roman" w:cs="Times New Roman"/>
          <w:sz w:val="24"/>
          <w:szCs w:val="24"/>
          <w:lang w:val="en-US"/>
        </w:rPr>
        <w:t xml:space="preserve">ometimes it may turn out that my partner still does not trust my judgment and asks me to measure once again. If he does this too </w:t>
      </w:r>
      <w:r w:rsidR="00AC3197">
        <w:rPr>
          <w:rFonts w:ascii="Times New Roman" w:hAnsi="Times New Roman" w:cs="Times New Roman"/>
          <w:sz w:val="24"/>
          <w:szCs w:val="24"/>
          <w:lang w:val="en-US"/>
        </w:rPr>
        <w:t>often, I might refuse and say: “</w:t>
      </w:r>
      <w:r w:rsidRPr="005D51F9">
        <w:rPr>
          <w:rFonts w:ascii="Times New Roman" w:hAnsi="Times New Roman" w:cs="Times New Roman"/>
          <w:sz w:val="24"/>
          <w:szCs w:val="24"/>
          <w:lang w:val="en-US"/>
        </w:rPr>
        <w:t xml:space="preserve">Every wall has some length. (And 53 cm happens to be the </w:t>
      </w:r>
      <w:r w:rsidR="00AC3197">
        <w:rPr>
          <w:rFonts w:ascii="Times New Roman" w:hAnsi="Times New Roman" w:cs="Times New Roman"/>
          <w:sz w:val="24"/>
          <w:szCs w:val="24"/>
          <w:lang w:val="en-US"/>
        </w:rPr>
        <w:t>length of this particular wall)”</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Or it</w:t>
      </w:r>
      <w:r w:rsidRPr="005D51F9">
        <w:rPr>
          <w:rFonts w:ascii="Times New Roman" w:hAnsi="Times New Roman" w:cs="Times New Roman"/>
          <w:sz w:val="24"/>
          <w:szCs w:val="24"/>
          <w:lang w:val="en-US"/>
        </w:rPr>
        <w:t xml:space="preserve"> may turn out that I have to make several measurements to get a result that we t</w:t>
      </w:r>
      <w:r>
        <w:rPr>
          <w:rFonts w:ascii="Times New Roman" w:hAnsi="Times New Roman" w:cs="Times New Roman"/>
          <w:sz w:val="24"/>
          <w:szCs w:val="24"/>
          <w:lang w:val="en-US"/>
        </w:rPr>
        <w:t>rust enough to bring in the saw. T</w:t>
      </w:r>
      <w:r w:rsidRPr="005D51F9">
        <w:rPr>
          <w:rFonts w:ascii="Times New Roman" w:hAnsi="Times New Roman" w:cs="Times New Roman"/>
          <w:sz w:val="24"/>
          <w:szCs w:val="24"/>
          <w:lang w:val="en-US"/>
        </w:rPr>
        <w:t>owards the end of the day I make mistakes more frequently and finally my measurements fail to exhibit the kind of constancy that is needed for us to carry on with the project. In such a case I may exclaim i</w:t>
      </w:r>
      <w:r w:rsidR="00AC3197">
        <w:rPr>
          <w:rFonts w:ascii="Times New Roman" w:hAnsi="Times New Roman" w:cs="Times New Roman"/>
          <w:sz w:val="24"/>
          <w:szCs w:val="24"/>
          <w:lang w:val="en-US"/>
        </w:rPr>
        <w:t>n frustration: “</w:t>
      </w:r>
      <w:r w:rsidRPr="005D51F9">
        <w:rPr>
          <w:rFonts w:ascii="Times New Roman" w:hAnsi="Times New Roman" w:cs="Times New Roman"/>
          <w:sz w:val="24"/>
          <w:szCs w:val="24"/>
          <w:lang w:val="en-US"/>
        </w:rPr>
        <w:t>But every wall must have some length. (This much we know. But it looks like we are too tired to determine the length of this particular wall, so let’s call i</w:t>
      </w:r>
      <w:r w:rsidR="00AC3197">
        <w:rPr>
          <w:rFonts w:ascii="Times New Roman" w:hAnsi="Times New Roman" w:cs="Times New Roman"/>
          <w:sz w:val="24"/>
          <w:szCs w:val="24"/>
          <w:lang w:val="en-US"/>
        </w:rPr>
        <w:t>t a day and continue tomorrow.)”</w:t>
      </w:r>
      <w:r>
        <w:rPr>
          <w:rFonts w:ascii="Times New Roman" w:hAnsi="Times New Roman" w:cs="Times New Roman"/>
          <w:sz w:val="24"/>
          <w:szCs w:val="24"/>
          <w:lang w:val="en-US"/>
        </w:rPr>
        <w:t xml:space="preserve"> (Cf.</w:t>
      </w:r>
      <w:r w:rsidRPr="005D51F9">
        <w:rPr>
          <w:rFonts w:ascii="Times New Roman" w:hAnsi="Times New Roman" w:cs="Times New Roman"/>
          <w:sz w:val="24"/>
          <w:szCs w:val="24"/>
          <w:lang w:val="en-US"/>
        </w:rPr>
        <w:t xml:space="preserve"> PI §§ 240–242.)</w:t>
      </w:r>
      <w:r>
        <w:rPr>
          <w:rFonts w:ascii="Times New Roman" w:hAnsi="Times New Roman" w:cs="Times New Roman"/>
          <w:sz w:val="24"/>
          <w:szCs w:val="24"/>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Now, this final remark about every wall having a length is not a straightforwardly empirical claim. In fact, it is not an empirical claim at all, as it does not stand subject to the ordinary requirement of justification that applies to empirical statements or opinions </w:t>
      </w:r>
      <w:r w:rsidRPr="007E1FF7">
        <w:rPr>
          <w:rFonts w:ascii="Times New Roman" w:hAnsi="Times New Roman" w:cs="Times New Roman"/>
          <w:sz w:val="24"/>
          <w:szCs w:val="24"/>
          <w:lang w:val="en-US"/>
        </w:rPr>
        <w:t>(PI §§ 240</w:t>
      </w:r>
      <w:r w:rsidRPr="007E1FF7">
        <w:rPr>
          <w:rFonts w:ascii="Times New Roman" w:hAnsi="Times New Roman" w:cs="Times New Roman"/>
          <w:lang w:val="en-US"/>
        </w:rPr>
        <w:t>–2</w:t>
      </w:r>
      <w:r w:rsidRPr="007E1FF7">
        <w:rPr>
          <w:rFonts w:ascii="Times New Roman" w:hAnsi="Times New Roman" w:cs="Times New Roman"/>
          <w:sz w:val="24"/>
          <w:szCs w:val="24"/>
          <w:lang w:val="en-US"/>
        </w:rPr>
        <w:t>41, 482).</w:t>
      </w:r>
      <w:r w:rsidRPr="005D51F9">
        <w:rPr>
          <w:rFonts w:ascii="Times New Roman" w:hAnsi="Times New Roman" w:cs="Times New Roman"/>
          <w:sz w:val="24"/>
          <w:szCs w:val="24"/>
          <w:lang w:val="en-US"/>
        </w:rPr>
        <w:t xml:space="preserve"> Nor does it make sense to question or deny it. In the game we are playing it is the final step in the chain of justifications that reaches the boundary of the game</w:t>
      </w:r>
      <w:r w:rsidR="006A45DF">
        <w:rPr>
          <w:rFonts w:ascii="Times New Roman" w:hAnsi="Times New Roman" w:cs="Times New Roman"/>
          <w:sz w:val="24"/>
          <w:szCs w:val="24"/>
          <w:lang w:val="en-US"/>
        </w:rPr>
        <w:t xml:space="preserve"> of measuring</w:t>
      </w:r>
      <w:r w:rsidRPr="005D51F9">
        <w:rPr>
          <w:rFonts w:ascii="Times New Roman" w:hAnsi="Times New Roman" w:cs="Times New Roman"/>
          <w:sz w:val="24"/>
          <w:szCs w:val="24"/>
          <w:lang w:val="en-US"/>
        </w:rPr>
        <w:t xml:space="preserve">. Wittgenstein calls it a </w:t>
      </w:r>
      <w:r w:rsidRPr="00F13C50">
        <w:rPr>
          <w:rFonts w:ascii="Times New Roman" w:hAnsi="Times New Roman" w:cs="Times New Roman"/>
          <w:sz w:val="24"/>
          <w:szCs w:val="24"/>
          <w:lang w:val="en-US"/>
        </w:rPr>
        <w:t>grammatical sentence</w:t>
      </w:r>
      <w:r w:rsidRPr="005D51F9">
        <w:rPr>
          <w:rFonts w:ascii="Times New Roman" w:hAnsi="Times New Roman" w:cs="Times New Roman"/>
          <w:sz w:val="24"/>
          <w:szCs w:val="24"/>
          <w:lang w:val="en-US"/>
        </w:rPr>
        <w:t xml:space="preserve"> to distinguish it from empirical sentences (PI § 251). We take </w:t>
      </w:r>
      <w:r w:rsidR="00AC3197">
        <w:rPr>
          <w:rFonts w:ascii="Times New Roman" w:hAnsi="Times New Roman" w:cs="Times New Roman"/>
          <w:sz w:val="24"/>
          <w:szCs w:val="24"/>
          <w:lang w:val="en-US"/>
        </w:rPr>
        <w:t>it for granted and treat it as “unshakably certain”</w:t>
      </w:r>
      <w:r w:rsidRPr="005D51F9">
        <w:rPr>
          <w:rFonts w:ascii="Times New Roman" w:hAnsi="Times New Roman" w:cs="Times New Roman"/>
          <w:sz w:val="24"/>
          <w:szCs w:val="24"/>
          <w:lang w:val="en-US"/>
        </w:rPr>
        <w:t xml:space="preserve"> (RFM 81), as a necessary condition for the very possibility of making empirical claims about measurements. Importantly, by contrast to (naiive) realism and </w:t>
      </w:r>
      <w:r w:rsidRPr="005D51F9">
        <w:rPr>
          <w:rFonts w:ascii="Times New Roman" w:hAnsi="Times New Roman" w:cs="Times New Roman"/>
          <w:sz w:val="24"/>
          <w:szCs w:val="24"/>
          <w:lang w:val="en-US"/>
        </w:rPr>
        <w:lastRenderedPageBreak/>
        <w:t xml:space="preserve">(naiive) idealism alike, </w:t>
      </w:r>
      <w:r w:rsidR="006A45DF">
        <w:rPr>
          <w:rFonts w:ascii="Times New Roman" w:hAnsi="Times New Roman" w:cs="Times New Roman"/>
          <w:sz w:val="24"/>
          <w:szCs w:val="24"/>
          <w:lang w:val="en-US"/>
        </w:rPr>
        <w:t xml:space="preserve">the </w:t>
      </w:r>
      <w:r w:rsidRPr="005D51F9">
        <w:rPr>
          <w:rFonts w:ascii="Times New Roman" w:hAnsi="Times New Roman" w:cs="Times New Roman"/>
          <w:sz w:val="24"/>
          <w:szCs w:val="24"/>
          <w:lang w:val="en-US"/>
        </w:rPr>
        <w:t xml:space="preserve">status </w:t>
      </w:r>
      <w:r w:rsidR="006A45DF">
        <w:rPr>
          <w:rFonts w:ascii="Times New Roman" w:hAnsi="Times New Roman" w:cs="Times New Roman"/>
          <w:sz w:val="24"/>
          <w:szCs w:val="24"/>
          <w:lang w:val="en-US"/>
        </w:rPr>
        <w:t xml:space="preserve">of the grammatical statement </w:t>
      </w:r>
      <w:r w:rsidRPr="005D51F9">
        <w:rPr>
          <w:rFonts w:ascii="Times New Roman" w:hAnsi="Times New Roman" w:cs="Times New Roman"/>
          <w:sz w:val="24"/>
          <w:szCs w:val="24"/>
          <w:lang w:val="en-US"/>
        </w:rPr>
        <w:t>as a necessity is neither based on the word being in some way rather than another nor on our mind being set up in this way rather than another. Instead, its status as a grammatical, necessary sentence is based on nothing but the role it happens to have in our quite contingent and historical game of measuring. In this respect we are not irrevocably bound by it. But notice that getting rid of the sentence means getting rid of the game as well</w:t>
      </w:r>
      <w:r w:rsidR="00F13C50">
        <w:rPr>
          <w:rFonts w:ascii="Times New Roman" w:hAnsi="Times New Roman" w:cs="Times New Roman"/>
          <w:sz w:val="24"/>
          <w:szCs w:val="24"/>
          <w:lang w:val="en-US"/>
        </w:rPr>
        <w:t>.</w:t>
      </w:r>
      <w:r w:rsidR="00F13C50" w:rsidRPr="00F13C50">
        <w:rPr>
          <w:rStyle w:val="EndnoteReference"/>
          <w:rFonts w:ascii="Times New Roman" w:hAnsi="Times New Roman" w:cs="Times New Roman"/>
          <w:sz w:val="20"/>
          <w:szCs w:val="20"/>
          <w:lang w:val="en-US"/>
        </w:rPr>
        <w:endnoteReference w:id="10"/>
      </w:r>
      <w:r w:rsidR="00F13C50">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In this lies its status as a necessity, albeit one that rests on a totally contingent base.</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To get a full grasp of Wittgenstein’s rule-following discus</w:t>
      </w:r>
      <w:r w:rsidR="00F13C50">
        <w:rPr>
          <w:rFonts w:ascii="Times New Roman" w:hAnsi="Times New Roman" w:cs="Times New Roman"/>
          <w:sz w:val="24"/>
          <w:szCs w:val="24"/>
          <w:lang w:val="en-US"/>
        </w:rPr>
        <w:t>sion one has to acknowledge the</w:t>
      </w:r>
      <w:r w:rsidRPr="005D51F9">
        <w:rPr>
          <w:rFonts w:ascii="Times New Roman" w:hAnsi="Times New Roman" w:cs="Times New Roman"/>
          <w:sz w:val="24"/>
          <w:szCs w:val="24"/>
          <w:lang w:val="en-US"/>
        </w:rPr>
        <w:t xml:space="preserve"> di</w:t>
      </w:r>
      <w:r w:rsidR="006A45DF">
        <w:rPr>
          <w:rFonts w:ascii="Times New Roman" w:hAnsi="Times New Roman" w:cs="Times New Roman"/>
          <w:sz w:val="24"/>
          <w:szCs w:val="24"/>
          <w:lang w:val="en-US"/>
        </w:rPr>
        <w:t>stinction</w:t>
      </w:r>
      <w:r w:rsidRPr="005D51F9">
        <w:rPr>
          <w:rFonts w:ascii="Times New Roman" w:hAnsi="Times New Roman" w:cs="Times New Roman"/>
          <w:sz w:val="24"/>
          <w:szCs w:val="24"/>
          <w:lang w:val="en-US"/>
        </w:rPr>
        <w:t xml:space="preserve"> </w:t>
      </w:r>
      <w:r w:rsidR="006A45DF">
        <w:rPr>
          <w:rFonts w:ascii="Times New Roman" w:hAnsi="Times New Roman" w:cs="Times New Roman"/>
          <w:sz w:val="24"/>
          <w:szCs w:val="24"/>
          <w:lang w:val="en-US"/>
        </w:rPr>
        <w:t xml:space="preserve">Wittgenstein draws </w:t>
      </w:r>
      <w:r w:rsidRPr="005D51F9">
        <w:rPr>
          <w:rFonts w:ascii="Times New Roman" w:hAnsi="Times New Roman" w:cs="Times New Roman"/>
          <w:sz w:val="24"/>
          <w:szCs w:val="24"/>
          <w:lang w:val="en-US"/>
        </w:rPr>
        <w:t>between the empirical and the grammatical. This acknowledgement i</w:t>
      </w:r>
      <w:r w:rsidR="00ED4E4F">
        <w:rPr>
          <w:rFonts w:ascii="Times New Roman" w:hAnsi="Times New Roman" w:cs="Times New Roman"/>
          <w:sz w:val="24"/>
          <w:szCs w:val="24"/>
          <w:lang w:val="en-US"/>
        </w:rPr>
        <w:t>s missing from Glü</w:t>
      </w:r>
      <w:r w:rsidRPr="005D51F9">
        <w:rPr>
          <w:rFonts w:ascii="Times New Roman" w:hAnsi="Times New Roman" w:cs="Times New Roman"/>
          <w:sz w:val="24"/>
          <w:szCs w:val="24"/>
          <w:lang w:val="en-US"/>
        </w:rPr>
        <w:t xml:space="preserve">er and Wikforss’s </w:t>
      </w:r>
      <w:r>
        <w:rPr>
          <w:rFonts w:ascii="Times New Roman" w:hAnsi="Times New Roman" w:cs="Times New Roman"/>
          <w:sz w:val="24"/>
          <w:szCs w:val="24"/>
          <w:lang w:val="en-US"/>
        </w:rPr>
        <w:t>reading</w:t>
      </w:r>
      <w:r w:rsidRPr="005D51F9">
        <w:rPr>
          <w:rFonts w:ascii="Times New Roman" w:hAnsi="Times New Roman" w:cs="Times New Roman"/>
          <w:sz w:val="24"/>
          <w:szCs w:val="24"/>
          <w:lang w:val="en-US"/>
        </w:rPr>
        <w:t xml:space="preserve">. In the very title of their article they bring forth Wittgenstein’s remark from </w:t>
      </w:r>
      <w:r w:rsidRPr="005D51F9">
        <w:rPr>
          <w:rFonts w:ascii="Times New Roman" w:hAnsi="Times New Roman" w:cs="Times New Roman"/>
          <w:i/>
          <w:sz w:val="24"/>
          <w:szCs w:val="24"/>
          <w:lang w:val="en-US"/>
        </w:rPr>
        <w:t>On Certainty</w:t>
      </w:r>
      <w:r w:rsidR="00AC3197">
        <w:rPr>
          <w:rFonts w:ascii="Times New Roman" w:hAnsi="Times New Roman" w:cs="Times New Roman"/>
          <w:sz w:val="24"/>
          <w:szCs w:val="24"/>
          <w:lang w:val="en-US"/>
        </w:rPr>
        <w:t>: “</w:t>
      </w:r>
      <w:r w:rsidRPr="005D51F9">
        <w:rPr>
          <w:rFonts w:ascii="Times New Roman" w:hAnsi="Times New Roman" w:cs="Times New Roman"/>
          <w:sz w:val="24"/>
          <w:szCs w:val="24"/>
          <w:lang w:val="en-US"/>
        </w:rPr>
        <w:t>Das wichtigste aber ist: Es braucht die Reg</w:t>
      </w:r>
      <w:r w:rsidR="00AC3197">
        <w:rPr>
          <w:rFonts w:ascii="Times New Roman" w:hAnsi="Times New Roman" w:cs="Times New Roman"/>
          <w:sz w:val="24"/>
          <w:szCs w:val="24"/>
          <w:lang w:val="en-US"/>
        </w:rPr>
        <w:t>el nicht. Es gehts uns nicht ab”</w:t>
      </w:r>
      <w:r w:rsidRPr="005D51F9">
        <w:rPr>
          <w:rFonts w:ascii="Times New Roman" w:hAnsi="Times New Roman" w:cs="Times New Roman"/>
          <w:sz w:val="24"/>
          <w:szCs w:val="24"/>
          <w:lang w:val="en-US"/>
        </w:rPr>
        <w:t xml:space="preserve"> (OC § 46). According to them, the remark is evidence that Wittgenstein himself gave up the idea of language as being governed by rul</w:t>
      </w:r>
      <w:r w:rsidR="00AC3197">
        <w:rPr>
          <w:rFonts w:ascii="Times New Roman" w:hAnsi="Times New Roman" w:cs="Times New Roman"/>
          <w:sz w:val="24"/>
          <w:szCs w:val="24"/>
          <w:lang w:val="en-US"/>
        </w:rPr>
        <w:t>es. But the passage continues: “</w:t>
      </w:r>
      <w:r w:rsidRPr="005D51F9">
        <w:rPr>
          <w:rFonts w:ascii="Times New Roman" w:hAnsi="Times New Roman" w:cs="Times New Roman"/>
          <w:sz w:val="24"/>
          <w:szCs w:val="24"/>
          <w:lang w:val="en-US"/>
        </w:rPr>
        <w:t>We do calculate accordi</w:t>
      </w:r>
      <w:r w:rsidR="00AC3197">
        <w:rPr>
          <w:rFonts w:ascii="Times New Roman" w:hAnsi="Times New Roman" w:cs="Times New Roman"/>
          <w:sz w:val="24"/>
          <w:szCs w:val="24"/>
          <w:lang w:val="en-US"/>
        </w:rPr>
        <w:t>ng to a rule and that is enough”</w:t>
      </w:r>
      <w:r w:rsidRPr="005D51F9">
        <w:rPr>
          <w:rFonts w:ascii="Times New Roman" w:hAnsi="Times New Roman" w:cs="Times New Roman"/>
          <w:sz w:val="24"/>
          <w:szCs w:val="24"/>
          <w:lang w:val="en-US"/>
        </w:rPr>
        <w:t xml:space="preserve"> (OC § 46). A more natural way of reading this passage is that, in accordance with PI § 201, Wittgenstein denies the availability of a meta-rule</w:t>
      </w:r>
      <w:r>
        <w:rPr>
          <w:rFonts w:ascii="Times New Roman" w:hAnsi="Times New Roman" w:cs="Times New Roman"/>
          <w:sz w:val="24"/>
          <w:szCs w:val="24"/>
          <w:lang w:val="en-US"/>
        </w:rPr>
        <w:t xml:space="preserve"> given from </w:t>
      </w:r>
      <w:r w:rsidRPr="005D51F9">
        <w:rPr>
          <w:rFonts w:ascii="Times New Roman" w:hAnsi="Times New Roman" w:cs="Times New Roman"/>
          <w:sz w:val="24"/>
          <w:szCs w:val="24"/>
          <w:lang w:val="en-US"/>
        </w:rPr>
        <w:t>outside of the game to stop the</w:t>
      </w:r>
      <w:r w:rsidR="00454E33">
        <w:rPr>
          <w:rFonts w:ascii="Times New Roman" w:hAnsi="Times New Roman" w:cs="Times New Roman"/>
          <w:sz w:val="24"/>
          <w:szCs w:val="24"/>
          <w:lang w:val="en-US"/>
        </w:rPr>
        <w:t xml:space="preserve"> regress of rule-formulations. But t</w:t>
      </w:r>
      <w:r w:rsidRPr="005D51F9">
        <w:rPr>
          <w:rFonts w:ascii="Times New Roman" w:hAnsi="Times New Roman" w:cs="Times New Roman"/>
          <w:sz w:val="24"/>
          <w:szCs w:val="24"/>
          <w:lang w:val="en-US"/>
        </w:rPr>
        <w:t xml:space="preserve">his does not mean that the basic moves in the game are not </w:t>
      </w:r>
      <w:r w:rsidR="006A45DF">
        <w:rPr>
          <w:rFonts w:ascii="Times New Roman" w:hAnsi="Times New Roman" w:cs="Times New Roman"/>
          <w:sz w:val="24"/>
          <w:szCs w:val="24"/>
          <w:lang w:val="en-US"/>
        </w:rPr>
        <w:t xml:space="preserve">genuine </w:t>
      </w:r>
      <w:r w:rsidRPr="005D51F9">
        <w:rPr>
          <w:rFonts w:ascii="Times New Roman" w:hAnsi="Times New Roman" w:cs="Times New Roman"/>
          <w:sz w:val="24"/>
          <w:szCs w:val="24"/>
          <w:lang w:val="en-US"/>
        </w:rPr>
        <w:t>cases of rule-following</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It only means that some moves in those games are necessary for the possibility of others, and for such moves</w:t>
      </w:r>
      <w:r w:rsidR="00454E33">
        <w:rPr>
          <w:rFonts w:ascii="Times New Roman" w:hAnsi="Times New Roman" w:cs="Times New Roman"/>
          <w:sz w:val="24"/>
          <w:szCs w:val="24"/>
          <w:lang w:val="en-US"/>
        </w:rPr>
        <w:t xml:space="preserve">, i.e. </w:t>
      </w:r>
      <w:r w:rsidR="006A45DF">
        <w:rPr>
          <w:rFonts w:ascii="Times New Roman" w:hAnsi="Times New Roman" w:cs="Times New Roman"/>
          <w:sz w:val="24"/>
          <w:szCs w:val="24"/>
          <w:lang w:val="en-US"/>
        </w:rPr>
        <w:t xml:space="preserve">for </w:t>
      </w:r>
      <w:r w:rsidR="00454E33">
        <w:rPr>
          <w:rFonts w:ascii="Times New Roman" w:hAnsi="Times New Roman" w:cs="Times New Roman"/>
          <w:sz w:val="24"/>
          <w:szCs w:val="24"/>
          <w:lang w:val="en-US"/>
        </w:rPr>
        <w:t>grammatical statements,</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I can offer no other</w:t>
      </w:r>
      <w:r w:rsidRPr="005D51F9">
        <w:rPr>
          <w:rFonts w:ascii="Times New Roman" w:hAnsi="Times New Roman" w:cs="Times New Roman"/>
          <w:sz w:val="24"/>
          <w:szCs w:val="24"/>
          <w:lang w:val="en-US"/>
        </w:rPr>
        <w:t xml:space="preserve"> just</w:t>
      </w:r>
      <w:r w:rsidR="00AC3197">
        <w:rPr>
          <w:rFonts w:ascii="Times New Roman" w:hAnsi="Times New Roman" w:cs="Times New Roman"/>
          <w:sz w:val="24"/>
          <w:szCs w:val="24"/>
          <w:lang w:val="en-US"/>
        </w:rPr>
        <w:t>ification except the fact that “this is simply what I do”</w:t>
      </w:r>
      <w:r w:rsidRPr="005D51F9">
        <w:rPr>
          <w:rFonts w:ascii="Times New Roman" w:hAnsi="Times New Roman" w:cs="Times New Roman"/>
          <w:sz w:val="24"/>
          <w:szCs w:val="24"/>
          <w:lang w:val="en-US"/>
        </w:rPr>
        <w:t xml:space="preserve"> (PI § 217).</w:t>
      </w:r>
    </w:p>
    <w:p w:rsidR="007A37A2" w:rsidRPr="005D51F9" w:rsidRDefault="007A37A2" w:rsidP="002D028D">
      <w:pPr>
        <w:spacing w:after="0" w:line="480" w:lineRule="auto"/>
        <w:rPr>
          <w:rFonts w:ascii="Times New Roman" w:hAnsi="Times New Roman" w:cs="Times New Roman"/>
          <w:sz w:val="24"/>
          <w:szCs w:val="24"/>
          <w:lang w:val="en-US"/>
        </w:rPr>
      </w:pPr>
    </w:p>
    <w:p w:rsidR="007A37A2" w:rsidRPr="005D51F9" w:rsidRDefault="007A37A2" w:rsidP="002D028D">
      <w:pPr>
        <w:spacing w:after="0"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Reflective</w:t>
      </w:r>
      <w:r w:rsidRPr="005D51F9">
        <w:rPr>
          <w:rFonts w:ascii="Times New Roman" w:hAnsi="Times New Roman" w:cs="Times New Roman"/>
          <w:i/>
          <w:sz w:val="24"/>
          <w:szCs w:val="24"/>
          <w:lang w:val="en-US"/>
        </w:rPr>
        <w:t xml:space="preserve"> Judgment as the Bridge between Rule and Particular</w:t>
      </w:r>
    </w:p>
    <w:p w:rsidR="007A37A2" w:rsidRDefault="007A37A2" w:rsidP="002D028D">
      <w:pPr>
        <w:pStyle w:val="NormalWeb"/>
        <w:spacing w:before="0" w:beforeAutospacing="0" w:after="0" w:afterAutospacing="0" w:line="480" w:lineRule="auto"/>
        <w:rPr>
          <w:lang w:val="en-US"/>
        </w:rPr>
      </w:pPr>
      <w:r w:rsidRPr="005D51F9">
        <w:rPr>
          <w:lang w:val="en-US"/>
        </w:rPr>
        <w:t xml:space="preserve">So </w:t>
      </w:r>
      <w:r>
        <w:rPr>
          <w:lang w:val="en-US"/>
        </w:rPr>
        <w:t xml:space="preserve">yes, </w:t>
      </w:r>
      <w:r w:rsidRPr="005D51F9">
        <w:rPr>
          <w:lang w:val="en-US"/>
        </w:rPr>
        <w:t>there is a solid intuition behind the resistance to an exclusive emphasis on rules and the requirement that one be able to justify one’s actions by ref</w:t>
      </w:r>
      <w:r w:rsidR="00ED4E4F">
        <w:rPr>
          <w:lang w:val="en-US"/>
        </w:rPr>
        <w:t>erence to them. Wikforss and Glü</w:t>
      </w:r>
      <w:r w:rsidRPr="005D51F9">
        <w:rPr>
          <w:lang w:val="en-US"/>
        </w:rPr>
        <w:t xml:space="preserve">er are also right on target in identifying the regress of interpretations as the </w:t>
      </w:r>
      <w:r>
        <w:rPr>
          <w:lang w:val="en-US"/>
        </w:rPr>
        <w:t xml:space="preserve">decisive </w:t>
      </w:r>
      <w:r w:rsidRPr="005D51F9">
        <w:rPr>
          <w:lang w:val="en-US"/>
        </w:rPr>
        <w:t>point</w:t>
      </w:r>
      <w:r>
        <w:rPr>
          <w:lang w:val="en-US"/>
        </w:rPr>
        <w:t xml:space="preserve"> in </w:t>
      </w:r>
      <w:r>
        <w:rPr>
          <w:lang w:val="en-US"/>
        </w:rPr>
        <w:lastRenderedPageBreak/>
        <w:t>Wittgenstein’s discussion</w:t>
      </w:r>
      <w:r w:rsidRPr="005D51F9">
        <w:rPr>
          <w:lang w:val="en-US"/>
        </w:rPr>
        <w:t>, though incorrect in their conclusion that</w:t>
      </w:r>
      <w:r>
        <w:rPr>
          <w:lang w:val="en-US"/>
        </w:rPr>
        <w:t xml:space="preserve"> we can eliminate rules from our account of language as understood by Wittgenstein</w:t>
      </w:r>
      <w:r w:rsidRPr="005D51F9">
        <w:rPr>
          <w:lang w:val="en-US"/>
        </w:rPr>
        <w:t xml:space="preserve">. </w:t>
      </w:r>
    </w:p>
    <w:p w:rsidR="006A45DF" w:rsidRDefault="007A37A2" w:rsidP="006B6673">
      <w:pPr>
        <w:pStyle w:val="NormalWeb"/>
        <w:spacing w:before="0" w:beforeAutospacing="0" w:after="0" w:afterAutospacing="0" w:line="480" w:lineRule="auto"/>
        <w:ind w:firstLine="851"/>
        <w:rPr>
          <w:lang w:val="en-US"/>
        </w:rPr>
      </w:pPr>
      <w:r>
        <w:rPr>
          <w:lang w:val="en-US"/>
        </w:rPr>
        <w:t>S</w:t>
      </w:r>
      <w:r w:rsidRPr="005D51F9">
        <w:rPr>
          <w:lang w:val="en-US"/>
        </w:rPr>
        <w:t xml:space="preserve">everal commentators including Bell have </w:t>
      </w:r>
      <w:r>
        <w:rPr>
          <w:lang w:val="en-US"/>
        </w:rPr>
        <w:t>noticed</w:t>
      </w:r>
      <w:r w:rsidRPr="005D51F9">
        <w:rPr>
          <w:lang w:val="en-US"/>
        </w:rPr>
        <w:t xml:space="preserve"> that Wittgenstein’s argument in PI § 201 bears close resemblance to Kant’s treatment of the application of rules to particulars in the </w:t>
      </w:r>
      <w:r w:rsidRPr="005D51F9">
        <w:rPr>
          <w:i/>
          <w:lang w:val="en-US"/>
        </w:rPr>
        <w:t>Critique of Pure Reason</w:t>
      </w:r>
      <w:r w:rsidR="00454E33">
        <w:rPr>
          <w:lang w:val="en-US"/>
        </w:rPr>
        <w:t xml:space="preserve"> (CPR A 132–136; </w:t>
      </w:r>
      <w:r w:rsidR="0006326B" w:rsidRPr="007A37A2">
        <w:rPr>
          <w:lang w:val="en-US"/>
        </w:rPr>
        <w:t>Bell 1987; Glock 1996, 326; Haugeland</w:t>
      </w:r>
      <w:r w:rsidR="0006326B">
        <w:rPr>
          <w:lang w:val="en-US"/>
        </w:rPr>
        <w:t xml:space="preserve"> 1998, fn 4; McDowell 2009, 110)</w:t>
      </w:r>
      <w:r w:rsidRPr="005D51F9">
        <w:rPr>
          <w:lang w:val="en-US"/>
        </w:rPr>
        <w:t xml:space="preserve">. </w:t>
      </w:r>
      <w:r>
        <w:rPr>
          <w:lang w:val="en-US"/>
        </w:rPr>
        <w:t>For Kant, the</w:t>
      </w:r>
      <w:r w:rsidRPr="005D51F9">
        <w:rPr>
          <w:lang w:val="en-US"/>
        </w:rPr>
        <w:t xml:space="preserve"> theme is as central as it is for Wittgenstein. This is because, according to Kant, every possible cognition or judgment must combine a sensible intuition with a general rule (i.e. a concept). Without concepts intuitions remain blind, as he famously states</w:t>
      </w:r>
      <w:r>
        <w:rPr>
          <w:lang w:val="en-US"/>
        </w:rPr>
        <w:t xml:space="preserve"> (CPR B 75)</w:t>
      </w:r>
      <w:r w:rsidRPr="005D51F9">
        <w:rPr>
          <w:lang w:val="en-US"/>
        </w:rPr>
        <w:t xml:space="preserve">. Now, Kant </w:t>
      </w:r>
      <w:r w:rsidR="006A45DF">
        <w:rPr>
          <w:lang w:val="en-US"/>
        </w:rPr>
        <w:t>argues</w:t>
      </w:r>
      <w:r w:rsidRPr="005D51F9">
        <w:rPr>
          <w:lang w:val="en-US"/>
        </w:rPr>
        <w:t xml:space="preserve"> that understanding, as the faculty of rules, is not yet capable of applying those rules to particulars provided by our sensibility. He also claims,</w:t>
      </w:r>
      <w:r>
        <w:rPr>
          <w:lang w:val="en-US"/>
        </w:rPr>
        <w:t xml:space="preserve"> thus preceding</w:t>
      </w:r>
      <w:r w:rsidRPr="005D51F9">
        <w:rPr>
          <w:lang w:val="en-US"/>
        </w:rPr>
        <w:t xml:space="preserve"> Wittgenstein, that to explain the application of rules by reference to further rules would only lead to an infinite regress.</w:t>
      </w:r>
      <w:r w:rsidRPr="005D51F9">
        <w:rPr>
          <w:i/>
          <w:lang w:val="en-US"/>
        </w:rPr>
        <w:t xml:space="preserve"> </w:t>
      </w:r>
      <w:r w:rsidRPr="005D51F9">
        <w:rPr>
          <w:lang w:val="en-US"/>
        </w:rPr>
        <w:t>Hence, the power of judgment – that</w:t>
      </w:r>
      <w:r>
        <w:rPr>
          <w:lang w:val="en-US"/>
        </w:rPr>
        <w:t xml:space="preserve"> faculty to which </w:t>
      </w:r>
      <w:r w:rsidRPr="005D51F9">
        <w:rPr>
          <w:lang w:val="en-US"/>
        </w:rPr>
        <w:t>the</w:t>
      </w:r>
      <w:r>
        <w:rPr>
          <w:lang w:val="en-US"/>
        </w:rPr>
        <w:t xml:space="preserve"> </w:t>
      </w:r>
      <w:r>
        <w:rPr>
          <w:i/>
          <w:lang w:val="en-US"/>
        </w:rPr>
        <w:t>Third Critique</w:t>
      </w:r>
      <w:r>
        <w:rPr>
          <w:lang w:val="en-US"/>
        </w:rPr>
        <w:t>, the</w:t>
      </w:r>
      <w:r w:rsidRPr="005D51F9">
        <w:rPr>
          <w:lang w:val="en-US"/>
        </w:rPr>
        <w:t xml:space="preserve"> </w:t>
      </w:r>
      <w:r w:rsidRPr="005D51F9">
        <w:rPr>
          <w:i/>
          <w:lang w:val="en-US"/>
        </w:rPr>
        <w:t>Critique of the Power of Judgment</w:t>
      </w:r>
      <w:r w:rsidRPr="005D51F9">
        <w:rPr>
          <w:lang w:val="en-US"/>
        </w:rPr>
        <w:t xml:space="preserve"> is dedicated – is the faculty of subsu</w:t>
      </w:r>
      <w:r w:rsidR="00AC3197">
        <w:rPr>
          <w:lang w:val="en-US"/>
        </w:rPr>
        <w:t>ming under rules. Kant writes</w:t>
      </w:r>
      <w:r w:rsidR="007B4121">
        <w:rPr>
          <w:lang w:val="en-US"/>
        </w:rPr>
        <w:t xml:space="preserve"> of understanding as the faculty of rules</w:t>
      </w:r>
      <w:r w:rsidR="00AC3197">
        <w:rPr>
          <w:lang w:val="en-US"/>
        </w:rPr>
        <w:t xml:space="preserve">: </w:t>
      </w:r>
    </w:p>
    <w:p w:rsidR="006A45DF" w:rsidRDefault="00AC3197" w:rsidP="006A45DF">
      <w:pPr>
        <w:pStyle w:val="NormalWeb"/>
        <w:spacing w:before="0" w:beforeAutospacing="0" w:after="0" w:afterAutospacing="0" w:line="480" w:lineRule="auto"/>
        <w:ind w:left="850"/>
        <w:rPr>
          <w:lang w:val="en-US"/>
        </w:rPr>
      </w:pPr>
      <w:r>
        <w:rPr>
          <w:lang w:val="en-US"/>
        </w:rPr>
        <w:t>“</w:t>
      </w:r>
      <w:r w:rsidR="007B4121">
        <w:rPr>
          <w:lang w:val="en-US"/>
        </w:rPr>
        <w:t>Now if it</w:t>
      </w:r>
      <w:r w:rsidR="007A37A2" w:rsidRPr="005D51F9">
        <w:rPr>
          <w:lang w:val="en-US"/>
        </w:rPr>
        <w:t xml:space="preserve"> wanted to show generally how one ought to subsume under these rules</w:t>
      </w:r>
      <w:r w:rsidR="007B4121">
        <w:rPr>
          <w:lang w:val="en-US"/>
        </w:rPr>
        <w:t xml:space="preserve">, i.e., distinguish whether something stands under them or not, </w:t>
      </w:r>
      <w:r w:rsidR="007A37A2" w:rsidRPr="005D51F9">
        <w:rPr>
          <w:lang w:val="en-US"/>
        </w:rPr>
        <w:t>this could not happen except once again through a rule. But just because this is a rule, it would demand another instruction for the power of judgment, and so it becomes clear that although the understanding is certainly capable of being instructed and equipped through rules, the power of judgment is a special talent that c</w:t>
      </w:r>
      <w:r>
        <w:rPr>
          <w:lang w:val="en-US"/>
        </w:rPr>
        <w:t>annot taught but only practiced”</w:t>
      </w:r>
      <w:r w:rsidR="007A37A2" w:rsidRPr="005D51F9">
        <w:rPr>
          <w:lang w:val="en-US"/>
        </w:rPr>
        <w:t xml:space="preserve"> (CPR A 133). </w:t>
      </w:r>
    </w:p>
    <w:p w:rsidR="007A37A2" w:rsidRPr="005D51F9" w:rsidRDefault="007A37A2" w:rsidP="006A45DF">
      <w:pPr>
        <w:pStyle w:val="NormalWeb"/>
        <w:spacing w:before="0" w:beforeAutospacing="0" w:after="0" w:afterAutospacing="0" w:line="480" w:lineRule="auto"/>
        <w:rPr>
          <w:lang w:val="en-US"/>
        </w:rPr>
      </w:pPr>
      <w:r w:rsidRPr="005D51F9">
        <w:rPr>
          <w:lang w:val="en-US"/>
        </w:rPr>
        <w:t xml:space="preserve">Kant illustrates the argument by claiming that it is possible to have </w:t>
      </w:r>
      <w:r>
        <w:rPr>
          <w:lang w:val="en-US"/>
        </w:rPr>
        <w:t xml:space="preserve">rules (of medicine or law, say), even </w:t>
      </w:r>
      <w:r w:rsidRPr="005D51F9">
        <w:rPr>
          <w:lang w:val="en-US"/>
        </w:rPr>
        <w:t xml:space="preserve">be able to teach them to others </w:t>
      </w:r>
      <w:r w:rsidRPr="005D51F9">
        <w:rPr>
          <w:i/>
          <w:lang w:val="en-US"/>
        </w:rPr>
        <w:t>in abstracto</w:t>
      </w:r>
      <w:r>
        <w:rPr>
          <w:lang w:val="en-US"/>
        </w:rPr>
        <w:t xml:space="preserve">, </w:t>
      </w:r>
      <w:r w:rsidRPr="005D51F9">
        <w:rPr>
          <w:lang w:val="en-US"/>
        </w:rPr>
        <w:t xml:space="preserve">and still be incapable of applying them </w:t>
      </w:r>
      <w:r w:rsidRPr="005D51F9">
        <w:rPr>
          <w:i/>
          <w:lang w:val="en-US"/>
        </w:rPr>
        <w:t xml:space="preserve">in concreto </w:t>
      </w:r>
      <w:r w:rsidRPr="005D51F9">
        <w:rPr>
          <w:lang w:val="en-US"/>
        </w:rPr>
        <w:t>due to a</w:t>
      </w:r>
      <w:r>
        <w:rPr>
          <w:lang w:val="en-US"/>
        </w:rPr>
        <w:t xml:space="preserve"> lack in natural power of</w:t>
      </w:r>
      <w:r w:rsidRPr="005D51F9">
        <w:rPr>
          <w:lang w:val="en-US"/>
        </w:rPr>
        <w:t xml:space="preserve"> judgment or because the person </w:t>
      </w:r>
      <w:r w:rsidR="00AC3197">
        <w:rPr>
          <w:lang w:val="en-US"/>
        </w:rPr>
        <w:t>“</w:t>
      </w:r>
      <w:r>
        <w:rPr>
          <w:lang w:val="en-US"/>
        </w:rPr>
        <w:t>has not received adequate training for this judgment throu</w:t>
      </w:r>
      <w:r w:rsidR="00AC3197">
        <w:rPr>
          <w:lang w:val="en-US"/>
        </w:rPr>
        <w:t>gh examples and actual business”</w:t>
      </w:r>
      <w:r w:rsidR="007B4121">
        <w:rPr>
          <w:lang w:val="en-US"/>
        </w:rPr>
        <w:t xml:space="preserve"> (CPR A 134)</w:t>
      </w:r>
      <w:r w:rsidR="00AC3197">
        <w:rPr>
          <w:lang w:val="en-US"/>
        </w:rPr>
        <w:t>. Indeed, for Kant, “</w:t>
      </w:r>
      <w:r>
        <w:rPr>
          <w:lang w:val="en-US"/>
        </w:rPr>
        <w:t xml:space="preserve">examples are the leading-strings of the power of judgment which he who lacks the </w:t>
      </w:r>
      <w:r>
        <w:rPr>
          <w:lang w:val="en-US"/>
        </w:rPr>
        <w:lastRenderedPageBreak/>
        <w:t>natural talent fo</w:t>
      </w:r>
      <w:r w:rsidR="00AC3197">
        <w:rPr>
          <w:lang w:val="en-US"/>
        </w:rPr>
        <w:t>r judgment can never do without</w:t>
      </w:r>
      <w:r w:rsidR="006B6673">
        <w:rPr>
          <w:lang w:val="en-US"/>
        </w:rPr>
        <w:t>”</w:t>
      </w:r>
      <w:r w:rsidR="007B4121">
        <w:rPr>
          <w:lang w:val="en-US"/>
        </w:rPr>
        <w:t xml:space="preserve"> (CPR A 134).</w:t>
      </w:r>
      <w:r w:rsidR="00AC3197">
        <w:rPr>
          <w:lang w:val="en-US"/>
        </w:rPr>
        <w:t xml:space="preserve"> So according to Kant, “</w:t>
      </w:r>
      <w:r>
        <w:rPr>
          <w:lang w:val="en-US"/>
        </w:rPr>
        <w:t>although … a school can provide a limited understanding with plenty of rules borrowed from the insights of others and as it were craft these onto it, nevertheless the faculty of making use of them correctly mus</w:t>
      </w:r>
      <w:r w:rsidR="00AC3197">
        <w:rPr>
          <w:lang w:val="en-US"/>
        </w:rPr>
        <w:t>t belong to the student himself”</w:t>
      </w:r>
      <w:r>
        <w:rPr>
          <w:lang w:val="en-US"/>
        </w:rPr>
        <w:t xml:space="preserve"> </w:t>
      </w:r>
      <w:r w:rsidR="007B4121">
        <w:rPr>
          <w:lang w:val="en-US"/>
        </w:rPr>
        <w:t>(CPR A 133</w:t>
      </w:r>
      <w:r w:rsidRPr="005D51F9">
        <w:rPr>
          <w:lang w:val="en-US"/>
        </w:rPr>
        <w:t>).</w:t>
      </w:r>
    </w:p>
    <w:p w:rsidR="007A37A2" w:rsidRPr="005D51F9" w:rsidRDefault="007A37A2" w:rsidP="002D028D">
      <w:pPr>
        <w:pStyle w:val="NormalWeb"/>
        <w:spacing w:before="0" w:beforeAutospacing="0" w:after="0" w:afterAutospacing="0" w:line="480" w:lineRule="auto"/>
        <w:ind w:firstLine="851"/>
        <w:rPr>
          <w:lang w:val="en-US"/>
        </w:rPr>
      </w:pPr>
      <w:r w:rsidRPr="005D51F9">
        <w:rPr>
          <w:lang w:val="en-US"/>
        </w:rPr>
        <w:t>Now consider another student, discussed by Wittgenstein, some 170 years later. This student is learning the rule governing the series of natural</w:t>
      </w:r>
      <w:r w:rsidR="00AC3197">
        <w:rPr>
          <w:lang w:val="en-US"/>
        </w:rPr>
        <w:t xml:space="preserve"> numbers. Wittgenstein writes: “</w:t>
      </w:r>
      <w:r w:rsidRPr="005D51F9">
        <w:rPr>
          <w:lang w:val="en-US"/>
        </w:rPr>
        <w:t>At first</w:t>
      </w:r>
      <w:r>
        <w:rPr>
          <w:lang w:val="en-US"/>
        </w:rPr>
        <w:t>, perhaps,</w:t>
      </w:r>
      <w:r w:rsidRPr="005D51F9">
        <w:rPr>
          <w:lang w:val="en-US"/>
        </w:rPr>
        <w:t xml:space="preserve"> we guide his hand in writing out the series 0 to 9; but then the </w:t>
      </w:r>
      <w:r w:rsidRPr="005D51F9">
        <w:rPr>
          <w:i/>
          <w:lang w:val="en-US"/>
        </w:rPr>
        <w:t xml:space="preserve">possibility of </w:t>
      </w:r>
      <w:r>
        <w:rPr>
          <w:i/>
          <w:lang w:val="en-US"/>
        </w:rPr>
        <w:t xml:space="preserve">communication </w:t>
      </w:r>
      <w:r w:rsidRPr="005D51F9">
        <w:rPr>
          <w:lang w:val="en-US"/>
        </w:rPr>
        <w:t xml:space="preserve">will depend on his going on </w:t>
      </w:r>
      <w:r w:rsidR="007B4121">
        <w:rPr>
          <w:lang w:val="en-US"/>
        </w:rPr>
        <w:t>to write it down independently</w:t>
      </w:r>
      <w:r w:rsidR="00AC3197">
        <w:rPr>
          <w:lang w:val="en-US"/>
        </w:rPr>
        <w:t>”</w:t>
      </w:r>
      <w:r w:rsidR="007B4121">
        <w:rPr>
          <w:lang w:val="en-US"/>
        </w:rPr>
        <w:t xml:space="preserve"> (PI § 143).</w:t>
      </w:r>
      <w:r w:rsidRPr="005D51F9">
        <w:rPr>
          <w:lang w:val="en-US"/>
        </w:rPr>
        <w:t xml:space="preserve"> And Wittgenstein adds, almost as a</w:t>
      </w:r>
      <w:r w:rsidR="00AC3197">
        <w:rPr>
          <w:lang w:val="en-US"/>
        </w:rPr>
        <w:t>n echo of Kant’s proviso, that “</w:t>
      </w:r>
      <w:r w:rsidRPr="005D51F9">
        <w:rPr>
          <w:lang w:val="en-US"/>
        </w:rPr>
        <w:t xml:space="preserve">here too our pupil’s </w:t>
      </w:r>
      <w:r>
        <w:rPr>
          <w:lang w:val="en-US"/>
        </w:rPr>
        <w:t>ability</w:t>
      </w:r>
      <w:r w:rsidR="00AC3197">
        <w:rPr>
          <w:lang w:val="en-US"/>
        </w:rPr>
        <w:t xml:space="preserve"> to learn may come to an end”</w:t>
      </w:r>
      <w:r w:rsidRPr="005D51F9">
        <w:rPr>
          <w:lang w:val="en-US"/>
        </w:rPr>
        <w:t xml:space="preserve"> (</w:t>
      </w:r>
      <w:r>
        <w:rPr>
          <w:lang w:val="en-US"/>
        </w:rPr>
        <w:t xml:space="preserve">PI </w:t>
      </w:r>
      <w:r w:rsidRPr="005D51F9">
        <w:rPr>
          <w:lang w:val="en-US"/>
        </w:rPr>
        <w:t>§</w:t>
      </w:r>
      <w:r w:rsidR="00AC3197">
        <w:rPr>
          <w:lang w:val="en-US"/>
        </w:rPr>
        <w:t xml:space="preserve"> 143). Wittgenstein continues: “</w:t>
      </w:r>
      <w:r>
        <w:rPr>
          <w:lang w:val="en-US"/>
        </w:rPr>
        <w:t>l</w:t>
      </w:r>
      <w:r w:rsidRPr="005D51F9">
        <w:rPr>
          <w:lang w:val="en-US"/>
        </w:rPr>
        <w:t>et us suppose that after some efforts on the teacher</w:t>
      </w:r>
      <w:r>
        <w:rPr>
          <w:lang w:val="en-US"/>
        </w:rPr>
        <w:t>’</w:t>
      </w:r>
      <w:r w:rsidRPr="005D51F9">
        <w:rPr>
          <w:lang w:val="en-US"/>
        </w:rPr>
        <w:t xml:space="preserve">s part he continues the series correctly, that is, as we do it. So now we can say </w:t>
      </w:r>
      <w:r>
        <w:rPr>
          <w:lang w:val="en-US"/>
        </w:rPr>
        <w:t xml:space="preserve">that </w:t>
      </w:r>
      <w:r w:rsidRPr="005D51F9">
        <w:rPr>
          <w:lang w:val="en-US"/>
        </w:rPr>
        <w:t>he has mastered the system. – But how far need he continue the series</w:t>
      </w:r>
      <w:r>
        <w:rPr>
          <w:lang w:val="en-US"/>
        </w:rPr>
        <w:t xml:space="preserve"> correctly</w:t>
      </w:r>
      <w:r w:rsidRPr="005D51F9">
        <w:rPr>
          <w:lang w:val="en-US"/>
        </w:rPr>
        <w:t xml:space="preserve"> for us to</w:t>
      </w:r>
      <w:r>
        <w:rPr>
          <w:lang w:val="en-US"/>
        </w:rPr>
        <w:t xml:space="preserve"> be able rightly</w:t>
      </w:r>
      <w:r w:rsidRPr="005D51F9">
        <w:rPr>
          <w:lang w:val="en-US"/>
        </w:rPr>
        <w:t xml:space="preserve"> </w:t>
      </w:r>
      <w:r>
        <w:rPr>
          <w:lang w:val="en-US"/>
        </w:rPr>
        <w:t xml:space="preserve">to </w:t>
      </w:r>
      <w:r w:rsidRPr="005D51F9">
        <w:rPr>
          <w:lang w:val="en-US"/>
        </w:rPr>
        <w:t>say that? Clearly</w:t>
      </w:r>
      <w:r>
        <w:rPr>
          <w:lang w:val="en-US"/>
        </w:rPr>
        <w:t>,</w:t>
      </w:r>
      <w:r w:rsidRPr="005D51F9">
        <w:rPr>
          <w:lang w:val="en-US"/>
        </w:rPr>
        <w:t xml:space="preserve"> you cannot state a limit her</w:t>
      </w:r>
      <w:r w:rsidR="00AC3197">
        <w:rPr>
          <w:lang w:val="en-US"/>
        </w:rPr>
        <w:t>e”</w:t>
      </w:r>
      <w:r w:rsidRPr="005D51F9">
        <w:rPr>
          <w:lang w:val="en-US"/>
        </w:rPr>
        <w:t xml:space="preserve"> (PI §145). </w:t>
      </w:r>
      <w:r>
        <w:rPr>
          <w:lang w:val="en-US"/>
        </w:rPr>
        <w:t>The question</w:t>
      </w:r>
      <w:r w:rsidRPr="005D51F9">
        <w:rPr>
          <w:lang w:val="en-US"/>
        </w:rPr>
        <w:t xml:space="preserve"> is once again the question of rule-following, familiar from the paradox with which </w:t>
      </w:r>
      <w:r>
        <w:rPr>
          <w:lang w:val="en-US"/>
        </w:rPr>
        <w:t>we</w:t>
      </w:r>
      <w:r w:rsidRPr="005D51F9">
        <w:rPr>
          <w:lang w:val="en-US"/>
        </w:rPr>
        <w:t xml:space="preserve"> began.</w:t>
      </w:r>
    </w:p>
    <w:p w:rsidR="007A37A2" w:rsidRPr="005D51F9" w:rsidRDefault="007A37A2" w:rsidP="002D028D">
      <w:pPr>
        <w:pStyle w:val="NormalWeb"/>
        <w:spacing w:before="0" w:beforeAutospacing="0" w:after="0" w:afterAutospacing="0" w:line="480" w:lineRule="auto"/>
        <w:ind w:firstLine="851"/>
        <w:rPr>
          <w:lang w:val="en-US"/>
        </w:rPr>
      </w:pPr>
      <w:r w:rsidRPr="005D51F9">
        <w:rPr>
          <w:lang w:val="en-US"/>
        </w:rPr>
        <w:t>Wittgenstein’s answer comes in parts. First, like Kant, he appeals to the notion of a pra</w:t>
      </w:r>
      <w:r w:rsidR="00AC3197">
        <w:rPr>
          <w:lang w:val="en-US"/>
        </w:rPr>
        <w:t>ctical ability. He states that “</w:t>
      </w:r>
      <w:r w:rsidRPr="005D51F9">
        <w:rPr>
          <w:lang w:val="en-US"/>
        </w:rPr>
        <w:t>the grammar of the word knows is evidently closely related</w:t>
      </w:r>
      <w:r w:rsidR="00AC3197">
        <w:rPr>
          <w:lang w:val="en-US"/>
        </w:rPr>
        <w:t xml:space="preserve"> to that of ‘can’, ‘is able to’”</w:t>
      </w:r>
      <w:r w:rsidRPr="005D51F9">
        <w:rPr>
          <w:lang w:val="en-US"/>
        </w:rPr>
        <w:t xml:space="preserve"> (PI § 150). This is to say that the knowledge in qu</w:t>
      </w:r>
      <w:r w:rsidR="00AC3197">
        <w:rPr>
          <w:lang w:val="en-US"/>
        </w:rPr>
        <w:t>estion is primarily practical: “Hence also ‘</w:t>
      </w:r>
      <w:r>
        <w:rPr>
          <w:lang w:val="en-US"/>
        </w:rPr>
        <w:t>following</w:t>
      </w:r>
      <w:r w:rsidR="00AC3197">
        <w:rPr>
          <w:lang w:val="en-US"/>
        </w:rPr>
        <w:t xml:space="preserve"> a rule’ is a practice”</w:t>
      </w:r>
      <w:r w:rsidRPr="005D51F9">
        <w:rPr>
          <w:lang w:val="en-US"/>
        </w:rPr>
        <w:t xml:space="preserve"> (PI § 202). Second, given that what is required is a practical ability of bringing together the general rule and its particular instance, the teaching of language to a child is not mere explanation in terms of rule-formulations. Instead, it is training and initiation to technique</w:t>
      </w:r>
      <w:r>
        <w:rPr>
          <w:lang w:val="en-US"/>
        </w:rPr>
        <w:t xml:space="preserve"> in particular, concrete cases</w:t>
      </w:r>
      <w:r w:rsidRPr="005D51F9">
        <w:rPr>
          <w:lang w:val="en-US"/>
        </w:rPr>
        <w:t>:</w:t>
      </w:r>
      <w:r w:rsidR="00AC3197">
        <w:rPr>
          <w:lang w:val="en-US"/>
        </w:rPr>
        <w:t xml:space="preserve"> “</w:t>
      </w:r>
      <w:r>
        <w:rPr>
          <w:lang w:val="en-US"/>
        </w:rPr>
        <w:t>T</w:t>
      </w:r>
      <w:r w:rsidRPr="005D51F9">
        <w:rPr>
          <w:lang w:val="en-US"/>
        </w:rPr>
        <w:t xml:space="preserve">he children are brought up to perform </w:t>
      </w:r>
      <w:r w:rsidRPr="005D51F9">
        <w:rPr>
          <w:i/>
          <w:lang w:val="en-US"/>
        </w:rPr>
        <w:t xml:space="preserve">these </w:t>
      </w:r>
      <w:r w:rsidRPr="005D51F9">
        <w:rPr>
          <w:lang w:val="en-US"/>
        </w:rPr>
        <w:t xml:space="preserve">actions, to use </w:t>
      </w:r>
      <w:r w:rsidRPr="005D51F9">
        <w:rPr>
          <w:i/>
          <w:lang w:val="en-US"/>
        </w:rPr>
        <w:t xml:space="preserve">these </w:t>
      </w:r>
      <w:r w:rsidRPr="005D51F9">
        <w:rPr>
          <w:lang w:val="en-US"/>
        </w:rPr>
        <w:t>words as they do</w:t>
      </w:r>
      <w:r>
        <w:rPr>
          <w:lang w:val="en-US"/>
        </w:rPr>
        <w:t xml:space="preserve"> so</w:t>
      </w:r>
      <w:r w:rsidRPr="005D51F9">
        <w:rPr>
          <w:lang w:val="en-US"/>
        </w:rPr>
        <w:t xml:space="preserve">, and to react in </w:t>
      </w:r>
      <w:r w:rsidRPr="005D51F9">
        <w:rPr>
          <w:i/>
          <w:lang w:val="en-US"/>
        </w:rPr>
        <w:t xml:space="preserve">this </w:t>
      </w:r>
      <w:r w:rsidR="00AC3197">
        <w:rPr>
          <w:lang w:val="en-US"/>
        </w:rPr>
        <w:t>way to the words of others”</w:t>
      </w:r>
      <w:r w:rsidRPr="005D51F9">
        <w:rPr>
          <w:lang w:val="en-US"/>
        </w:rPr>
        <w:t xml:space="preserve"> (PI §</w:t>
      </w:r>
      <w:r>
        <w:rPr>
          <w:lang w:val="en-US"/>
        </w:rPr>
        <w:t xml:space="preserve"> </w:t>
      </w:r>
      <w:r w:rsidRPr="005D51F9">
        <w:rPr>
          <w:lang w:val="en-US"/>
        </w:rPr>
        <w:t>6). In other words, the general rule and the particular application thereof meet in action, reaction, and use. And finally, again in line with Kant, Wittgenstein gives examples an indispensable role in the tra</w:t>
      </w:r>
      <w:r w:rsidR="00AC3197">
        <w:rPr>
          <w:lang w:val="en-US"/>
        </w:rPr>
        <w:t>nsmission of rules. He writes: “</w:t>
      </w:r>
      <w:r>
        <w:rPr>
          <w:lang w:val="en-US"/>
        </w:rPr>
        <w:t xml:space="preserve">But </w:t>
      </w:r>
      <w:r w:rsidRPr="005D51F9">
        <w:rPr>
          <w:lang w:val="en-US"/>
        </w:rPr>
        <w:t xml:space="preserve">if a person has not yet got the </w:t>
      </w:r>
      <w:r w:rsidRPr="00B8545F">
        <w:rPr>
          <w:i/>
          <w:lang w:val="en-US"/>
        </w:rPr>
        <w:t>concepts</w:t>
      </w:r>
      <w:r>
        <w:rPr>
          <w:lang w:val="en-US"/>
        </w:rPr>
        <w:t>, I’</w:t>
      </w:r>
      <w:r w:rsidRPr="005D51F9">
        <w:rPr>
          <w:lang w:val="en-US"/>
        </w:rPr>
        <w:t xml:space="preserve">ll teach him to use </w:t>
      </w:r>
      <w:r w:rsidRPr="005D51F9">
        <w:rPr>
          <w:lang w:val="en-US"/>
        </w:rPr>
        <w:lastRenderedPageBreak/>
        <w:t xml:space="preserve">the words by means of </w:t>
      </w:r>
      <w:r w:rsidRPr="005D51F9">
        <w:rPr>
          <w:i/>
          <w:lang w:val="en-US"/>
        </w:rPr>
        <w:t xml:space="preserve">examples </w:t>
      </w:r>
      <w:r w:rsidRPr="005D51F9">
        <w:rPr>
          <w:lang w:val="en-US"/>
        </w:rPr>
        <w:t xml:space="preserve">and by </w:t>
      </w:r>
      <w:r>
        <w:rPr>
          <w:i/>
          <w:lang w:val="en-US"/>
        </w:rPr>
        <w:t>exercises</w:t>
      </w:r>
      <w:r w:rsidRPr="005D51F9">
        <w:rPr>
          <w:lang w:val="en-US"/>
        </w:rPr>
        <w:t>. –</w:t>
      </w:r>
      <w:r>
        <w:rPr>
          <w:lang w:val="en-US"/>
        </w:rPr>
        <w:t xml:space="preserve"> </w:t>
      </w:r>
      <w:r w:rsidRPr="005D51F9">
        <w:rPr>
          <w:lang w:val="en-US"/>
        </w:rPr>
        <w:t>And when I do this</w:t>
      </w:r>
      <w:r>
        <w:rPr>
          <w:lang w:val="en-US"/>
        </w:rPr>
        <w:t>,</w:t>
      </w:r>
      <w:r w:rsidRPr="005D51F9">
        <w:rPr>
          <w:lang w:val="en-US"/>
        </w:rPr>
        <w:t xml:space="preserve"> I do not communicate</w:t>
      </w:r>
      <w:r w:rsidR="00AC3197">
        <w:rPr>
          <w:lang w:val="en-US"/>
        </w:rPr>
        <w:t xml:space="preserve"> less to him than I know myself”</w:t>
      </w:r>
      <w:r w:rsidRPr="005D51F9">
        <w:rPr>
          <w:lang w:val="en-US"/>
        </w:rPr>
        <w:t xml:space="preserve"> (PI § 208). </w:t>
      </w:r>
      <w:r>
        <w:rPr>
          <w:lang w:val="en-US"/>
        </w:rPr>
        <w:t>The</w:t>
      </w:r>
      <w:r w:rsidRPr="005D51F9">
        <w:rPr>
          <w:lang w:val="en-US"/>
        </w:rPr>
        <w:t xml:space="preserve"> examples do not hint at a rule that one is expected to guess on the basis of the examples, but</w:t>
      </w:r>
      <w:r w:rsidR="0006326B">
        <w:rPr>
          <w:lang w:val="en-US"/>
        </w:rPr>
        <w:t xml:space="preserve"> contain it</w:t>
      </w:r>
      <w:r w:rsidR="0006326B" w:rsidRPr="0006326B">
        <w:rPr>
          <w:lang w:val="en-US"/>
        </w:rPr>
        <w:t xml:space="preserve"> </w:t>
      </w:r>
      <w:r w:rsidR="0006326B">
        <w:rPr>
          <w:lang w:val="en-US"/>
        </w:rPr>
        <w:t>(</w:t>
      </w:r>
      <w:r w:rsidR="0006326B" w:rsidRPr="007A37A2">
        <w:rPr>
          <w:lang w:val="en-US"/>
        </w:rPr>
        <w:t>PI §§ 198–199, 208–210, 240–242</w:t>
      </w:r>
      <w:r w:rsidR="0006326B">
        <w:rPr>
          <w:lang w:val="en-US"/>
        </w:rPr>
        <w:t xml:space="preserve">; see </w:t>
      </w:r>
      <w:r w:rsidR="0006326B" w:rsidRPr="007A37A2">
        <w:rPr>
          <w:lang w:val="en-US"/>
        </w:rPr>
        <w:t>Bell 1987, 227</w:t>
      </w:r>
      <w:r w:rsidR="0006326B">
        <w:rPr>
          <w:lang w:val="en-US"/>
        </w:rPr>
        <w:t>).</w:t>
      </w:r>
      <w:r w:rsidRPr="005D51F9">
        <w:rPr>
          <w:lang w:val="en-US"/>
        </w:rPr>
        <w:t xml:space="preserve"> </w:t>
      </w:r>
      <w:r>
        <w:rPr>
          <w:lang w:val="en-US"/>
        </w:rPr>
        <w:t>The</w:t>
      </w:r>
      <w:r w:rsidRPr="005D51F9">
        <w:rPr>
          <w:lang w:val="en-US"/>
        </w:rPr>
        <w:t xml:space="preserve"> parallel between Kant and Wittgenstein </w:t>
      </w:r>
      <w:r>
        <w:rPr>
          <w:lang w:val="en-US"/>
        </w:rPr>
        <w:t xml:space="preserve">is </w:t>
      </w:r>
      <w:r w:rsidRPr="005D51F9">
        <w:rPr>
          <w:lang w:val="en-US"/>
        </w:rPr>
        <w:t>striking. But what follows is even more striking, namely, the connection</w:t>
      </w:r>
      <w:r>
        <w:rPr>
          <w:lang w:val="en-US"/>
        </w:rPr>
        <w:t xml:space="preserve"> </w:t>
      </w:r>
      <w:r w:rsidR="007B4121">
        <w:rPr>
          <w:lang w:val="en-US"/>
        </w:rPr>
        <w:t>to aesthetic judgment</w:t>
      </w:r>
      <w:r>
        <w:rPr>
          <w:lang w:val="en-US"/>
        </w:rPr>
        <w:t>.</w:t>
      </w:r>
    </w:p>
    <w:p w:rsidR="007A37A2" w:rsidRDefault="00AC3197"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In his article “</w:t>
      </w:r>
      <w:r w:rsidR="007A37A2" w:rsidRPr="005D51F9">
        <w:rPr>
          <w:rFonts w:ascii="Times New Roman" w:hAnsi="Times New Roman" w:cs="Times New Roman"/>
          <w:sz w:val="24"/>
          <w:szCs w:val="24"/>
          <w:lang w:val="en-US"/>
        </w:rPr>
        <w:t>The Art of Judg</w:t>
      </w:r>
      <w:r w:rsidR="007A37A2">
        <w:rPr>
          <w:rFonts w:ascii="Times New Roman" w:hAnsi="Times New Roman" w:cs="Times New Roman"/>
          <w:sz w:val="24"/>
          <w:szCs w:val="24"/>
          <w:lang w:val="en-US"/>
        </w:rPr>
        <w:t>e</w:t>
      </w:r>
      <w:r>
        <w:rPr>
          <w:rFonts w:ascii="Times New Roman" w:hAnsi="Times New Roman" w:cs="Times New Roman"/>
          <w:sz w:val="24"/>
          <w:szCs w:val="24"/>
          <w:lang w:val="en-US"/>
        </w:rPr>
        <w:t>ment”</w:t>
      </w:r>
      <w:r w:rsidR="007A37A2" w:rsidRPr="005D51F9">
        <w:rPr>
          <w:rFonts w:ascii="Times New Roman" w:hAnsi="Times New Roman" w:cs="Times New Roman"/>
          <w:sz w:val="24"/>
          <w:szCs w:val="24"/>
          <w:lang w:val="en-US"/>
        </w:rPr>
        <w:t xml:space="preserve">, Bell argues that Kant’s ultimate solution to the problem of rule-following is </w:t>
      </w:r>
      <w:r w:rsidR="007A37A2">
        <w:rPr>
          <w:rFonts w:ascii="Times New Roman" w:hAnsi="Times New Roman" w:cs="Times New Roman"/>
          <w:sz w:val="24"/>
          <w:szCs w:val="24"/>
          <w:lang w:val="en-US"/>
        </w:rPr>
        <w:t>given</w:t>
      </w:r>
      <w:r w:rsidR="007A37A2" w:rsidRPr="005D51F9">
        <w:rPr>
          <w:rFonts w:ascii="Times New Roman" w:hAnsi="Times New Roman" w:cs="Times New Roman"/>
          <w:sz w:val="24"/>
          <w:szCs w:val="24"/>
          <w:lang w:val="en-US"/>
        </w:rPr>
        <w:t xml:space="preserve"> in the </w:t>
      </w:r>
      <w:r w:rsidR="007A37A2">
        <w:rPr>
          <w:rFonts w:ascii="Times New Roman" w:hAnsi="Times New Roman" w:cs="Times New Roman"/>
          <w:i/>
          <w:sz w:val="24"/>
          <w:szCs w:val="24"/>
          <w:lang w:val="en-US"/>
        </w:rPr>
        <w:t xml:space="preserve">Third </w:t>
      </w:r>
      <w:r w:rsidR="007A37A2" w:rsidRPr="005D51F9">
        <w:rPr>
          <w:rFonts w:ascii="Times New Roman" w:hAnsi="Times New Roman" w:cs="Times New Roman"/>
          <w:i/>
          <w:sz w:val="24"/>
          <w:szCs w:val="24"/>
          <w:lang w:val="en-US"/>
        </w:rPr>
        <w:t>C</w:t>
      </w:r>
      <w:r w:rsidR="007A37A2">
        <w:rPr>
          <w:rFonts w:ascii="Times New Roman" w:hAnsi="Times New Roman" w:cs="Times New Roman"/>
          <w:i/>
          <w:sz w:val="24"/>
          <w:szCs w:val="24"/>
          <w:lang w:val="en-US"/>
        </w:rPr>
        <w:t>ritique</w:t>
      </w:r>
      <w:r w:rsidR="0006326B">
        <w:rPr>
          <w:rFonts w:ascii="Times New Roman" w:hAnsi="Times New Roman" w:cs="Times New Roman"/>
          <w:i/>
          <w:sz w:val="24"/>
          <w:szCs w:val="24"/>
          <w:lang w:val="en-US"/>
        </w:rPr>
        <w:t xml:space="preserve"> </w:t>
      </w:r>
      <w:r w:rsidR="0006326B">
        <w:rPr>
          <w:rFonts w:ascii="Times New Roman" w:hAnsi="Times New Roman" w:cs="Times New Roman"/>
          <w:sz w:val="24"/>
          <w:szCs w:val="24"/>
          <w:lang w:val="en-US"/>
        </w:rPr>
        <w:t>(</w:t>
      </w:r>
      <w:r w:rsidR="0006326B" w:rsidRPr="007A37A2">
        <w:rPr>
          <w:rFonts w:ascii="Times New Roman" w:hAnsi="Times New Roman" w:cs="Times New Roman"/>
          <w:sz w:val="24"/>
          <w:szCs w:val="24"/>
          <w:lang w:val="en-US"/>
        </w:rPr>
        <w:t>Bell 1987, 222, 231–232</w:t>
      </w:r>
      <w:r w:rsidR="0006326B">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This is, of course, exactly how Kant himself characterizes his project</w:t>
      </w:r>
      <w:r w:rsidR="007A37A2">
        <w:rPr>
          <w:rFonts w:ascii="Times New Roman" w:hAnsi="Times New Roman" w:cs="Times New Roman"/>
          <w:sz w:val="24"/>
          <w:szCs w:val="24"/>
          <w:lang w:val="en-US"/>
        </w:rPr>
        <w:t xml:space="preserve">. In the Preface, </w:t>
      </w:r>
      <w:r w:rsidR="007A37A2" w:rsidRPr="005D51F9">
        <w:rPr>
          <w:rFonts w:ascii="Times New Roman" w:hAnsi="Times New Roman" w:cs="Times New Roman"/>
          <w:sz w:val="24"/>
          <w:szCs w:val="24"/>
          <w:lang w:val="en-US"/>
        </w:rPr>
        <w:t xml:space="preserve">Kant gives a short rephrase of the rule-following </w:t>
      </w:r>
      <w:r w:rsidR="007A37A2">
        <w:rPr>
          <w:rFonts w:ascii="Times New Roman" w:hAnsi="Times New Roman" w:cs="Times New Roman"/>
          <w:sz w:val="24"/>
          <w:szCs w:val="24"/>
          <w:lang w:val="en-US"/>
        </w:rPr>
        <w:t xml:space="preserve">problem </w:t>
      </w:r>
      <w:r w:rsidR="007A37A2" w:rsidRPr="005D51F9">
        <w:rPr>
          <w:rFonts w:ascii="Times New Roman" w:hAnsi="Times New Roman" w:cs="Times New Roman"/>
          <w:sz w:val="24"/>
          <w:szCs w:val="24"/>
          <w:lang w:val="en-US"/>
        </w:rPr>
        <w:t xml:space="preserve">familiar from the </w:t>
      </w:r>
      <w:r w:rsidR="007A37A2">
        <w:rPr>
          <w:rFonts w:ascii="Times New Roman" w:hAnsi="Times New Roman" w:cs="Times New Roman"/>
          <w:i/>
          <w:sz w:val="24"/>
          <w:szCs w:val="24"/>
          <w:lang w:val="en-US"/>
        </w:rPr>
        <w:t xml:space="preserve">First Critique </w:t>
      </w:r>
      <w:r w:rsidR="007A37A2">
        <w:rPr>
          <w:rFonts w:ascii="Times New Roman" w:hAnsi="Times New Roman" w:cs="Times New Roman"/>
          <w:sz w:val="24"/>
          <w:szCs w:val="24"/>
          <w:lang w:val="en-US"/>
        </w:rPr>
        <w:t>before proceeding to discuss the nature and role of the power of judgment</w:t>
      </w:r>
      <w:r w:rsidR="007A37A2">
        <w:rPr>
          <w:rFonts w:ascii="Times New Roman" w:hAnsi="Times New Roman" w:cs="Times New Roman"/>
          <w:i/>
          <w:sz w:val="24"/>
          <w:szCs w:val="24"/>
          <w:lang w:val="en-US"/>
        </w:rPr>
        <w:t xml:space="preserve"> </w:t>
      </w:r>
      <w:r w:rsidR="007A37A2" w:rsidRPr="005D51F9">
        <w:rPr>
          <w:rFonts w:ascii="Times New Roman" w:hAnsi="Times New Roman" w:cs="Times New Roman"/>
          <w:sz w:val="24"/>
          <w:szCs w:val="24"/>
          <w:lang w:val="en-US"/>
        </w:rPr>
        <w:t>(CPJ 5: 168–169)</w:t>
      </w:r>
      <w:r w:rsidR="007A37A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Kant describes the typical use</w:t>
      </w:r>
      <w:r w:rsidR="007A37A2">
        <w:rPr>
          <w:rFonts w:ascii="Times New Roman" w:hAnsi="Times New Roman" w:cs="Times New Roman"/>
          <w:sz w:val="24"/>
          <w:szCs w:val="24"/>
          <w:lang w:val="en-US"/>
        </w:rPr>
        <w:t xml:space="preserve"> of the power of judgment</w:t>
      </w:r>
      <w:r w:rsidR="007A37A2" w:rsidRPr="005D51F9">
        <w:rPr>
          <w:rFonts w:ascii="Times New Roman" w:hAnsi="Times New Roman" w:cs="Times New Roman"/>
          <w:sz w:val="24"/>
          <w:szCs w:val="24"/>
          <w:lang w:val="en-US"/>
        </w:rPr>
        <w:t xml:space="preserve"> in which a particular is subsumed under a known </w:t>
      </w:r>
      <w:r w:rsidR="007A37A2">
        <w:rPr>
          <w:rFonts w:ascii="Times New Roman" w:hAnsi="Times New Roman" w:cs="Times New Roman"/>
          <w:sz w:val="24"/>
          <w:szCs w:val="24"/>
          <w:lang w:val="en-US"/>
        </w:rPr>
        <w:t>rule</w:t>
      </w:r>
      <w:r w:rsidR="007A37A2" w:rsidRPr="005D51F9">
        <w:rPr>
          <w:rFonts w:ascii="Times New Roman" w:hAnsi="Times New Roman" w:cs="Times New Roman"/>
          <w:sz w:val="24"/>
          <w:szCs w:val="24"/>
          <w:lang w:val="en-US"/>
        </w:rPr>
        <w:t xml:space="preserve"> as determining. But now</w:t>
      </w:r>
      <w:r w:rsidR="007A37A2">
        <w:rPr>
          <w:rFonts w:ascii="Times New Roman" w:hAnsi="Times New Roman" w:cs="Times New Roman"/>
          <w:sz w:val="24"/>
          <w:szCs w:val="24"/>
          <w:lang w:val="en-US"/>
        </w:rPr>
        <w:t xml:space="preserve"> he notes</w:t>
      </w:r>
      <w:r w:rsidR="007A37A2" w:rsidRPr="005D51F9">
        <w:rPr>
          <w:rFonts w:ascii="Times New Roman" w:hAnsi="Times New Roman" w:cs="Times New Roman"/>
          <w:sz w:val="24"/>
          <w:szCs w:val="24"/>
          <w:lang w:val="en-US"/>
        </w:rPr>
        <w:t xml:space="preserve"> that, in addition to determining judgments, there are reflecti</w:t>
      </w:r>
      <w:r w:rsidR="007A37A2">
        <w:rPr>
          <w:rFonts w:ascii="Times New Roman" w:hAnsi="Times New Roman" w:cs="Times New Roman"/>
          <w:sz w:val="24"/>
          <w:szCs w:val="24"/>
          <w:lang w:val="en-US"/>
        </w:rPr>
        <w:t>ve</w:t>
      </w:r>
      <w:r w:rsidR="007A37A2" w:rsidRPr="005D51F9">
        <w:rPr>
          <w:rFonts w:ascii="Times New Roman" w:hAnsi="Times New Roman" w:cs="Times New Roman"/>
          <w:sz w:val="24"/>
          <w:szCs w:val="24"/>
          <w:lang w:val="en-US"/>
        </w:rPr>
        <w:t xml:space="preserve"> judgments that begin from a known particular and look for a rule under which it could subsumed. Such judgments include pure judgments of taste as well as teleological judgments </w:t>
      </w:r>
      <w:r w:rsidR="007A37A2">
        <w:rPr>
          <w:rFonts w:ascii="Times New Roman" w:hAnsi="Times New Roman" w:cs="Times New Roman"/>
          <w:sz w:val="24"/>
          <w:szCs w:val="24"/>
          <w:lang w:val="en-US"/>
        </w:rPr>
        <w:t>about</w:t>
      </w:r>
      <w:r w:rsidR="007A37A2" w:rsidRPr="005D51F9">
        <w:rPr>
          <w:rFonts w:ascii="Times New Roman" w:hAnsi="Times New Roman" w:cs="Times New Roman"/>
          <w:sz w:val="24"/>
          <w:szCs w:val="24"/>
          <w:lang w:val="en-US"/>
        </w:rPr>
        <w:t xml:space="preserve"> the purposiveness of nature. To be sure, it is possible to approach nature from the perspective offered by the determining use of the power of judgment. </w:t>
      </w:r>
      <w:r w:rsidR="007A37A2">
        <w:rPr>
          <w:rFonts w:ascii="Times New Roman" w:hAnsi="Times New Roman" w:cs="Times New Roman"/>
          <w:sz w:val="24"/>
          <w:szCs w:val="24"/>
          <w:lang w:val="en-US"/>
        </w:rPr>
        <w:t>But</w:t>
      </w:r>
      <w:r w:rsidR="007A37A2" w:rsidRPr="005D51F9">
        <w:rPr>
          <w:rFonts w:ascii="Times New Roman" w:hAnsi="Times New Roman" w:cs="Times New Roman"/>
          <w:sz w:val="24"/>
          <w:szCs w:val="24"/>
          <w:lang w:val="en-US"/>
        </w:rPr>
        <w:t xml:space="preserve"> such a perspective shows nature and its organism as mere aggregates or, </w:t>
      </w:r>
      <w:r w:rsidR="007A37A2">
        <w:rPr>
          <w:rFonts w:ascii="Times New Roman" w:hAnsi="Times New Roman" w:cs="Times New Roman"/>
          <w:sz w:val="24"/>
          <w:szCs w:val="24"/>
          <w:lang w:val="en-US"/>
        </w:rPr>
        <w:t>in the terminology of the early</w:t>
      </w:r>
      <w:r w:rsidR="007A37A2" w:rsidRPr="005D51F9">
        <w:rPr>
          <w:rFonts w:ascii="Times New Roman" w:hAnsi="Times New Roman" w:cs="Times New Roman"/>
          <w:sz w:val="24"/>
          <w:szCs w:val="24"/>
          <w:lang w:val="en-US"/>
        </w:rPr>
        <w:t xml:space="preserve"> Wittgenst</w:t>
      </w:r>
      <w:r w:rsidR="007A37A2">
        <w:rPr>
          <w:rFonts w:ascii="Times New Roman" w:hAnsi="Times New Roman" w:cs="Times New Roman"/>
          <w:sz w:val="24"/>
          <w:szCs w:val="24"/>
          <w:lang w:val="en-US"/>
        </w:rPr>
        <w:t>ein</w:t>
      </w:r>
      <w:r w:rsidR="007A37A2" w:rsidRPr="005D51F9">
        <w:rPr>
          <w:rFonts w:ascii="Times New Roman" w:hAnsi="Times New Roman" w:cs="Times New Roman"/>
          <w:sz w:val="24"/>
          <w:szCs w:val="24"/>
          <w:lang w:val="en-US"/>
        </w:rPr>
        <w:t>, as totalities of contingent facts independent of one another (</w:t>
      </w:r>
      <w:r w:rsidR="007A37A2">
        <w:rPr>
          <w:rFonts w:ascii="Times New Roman" w:hAnsi="Times New Roman" w:cs="Times New Roman"/>
          <w:sz w:val="24"/>
          <w:szCs w:val="24"/>
          <w:lang w:val="en-US"/>
        </w:rPr>
        <w:t xml:space="preserve">CPJ 20: 217; </w:t>
      </w:r>
      <w:r w:rsidR="007A37A2" w:rsidRPr="005D51F9">
        <w:rPr>
          <w:rFonts w:ascii="Times New Roman" w:hAnsi="Times New Roman" w:cs="Times New Roman"/>
          <w:sz w:val="24"/>
          <w:szCs w:val="24"/>
          <w:lang w:val="en-US"/>
        </w:rPr>
        <w:t xml:space="preserve">cf. TLP 1.1). </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The novel insight of the </w:t>
      </w:r>
      <w:r w:rsidRPr="005D51F9">
        <w:rPr>
          <w:rFonts w:ascii="Times New Roman" w:hAnsi="Times New Roman" w:cs="Times New Roman"/>
          <w:i/>
          <w:sz w:val="24"/>
          <w:szCs w:val="24"/>
          <w:lang w:val="en-US"/>
        </w:rPr>
        <w:t xml:space="preserve">Third Critique </w:t>
      </w:r>
      <w:r w:rsidRPr="005D51F9">
        <w:rPr>
          <w:rFonts w:ascii="Times New Roman" w:hAnsi="Times New Roman" w:cs="Times New Roman"/>
          <w:sz w:val="24"/>
          <w:szCs w:val="24"/>
          <w:lang w:val="en-US"/>
        </w:rPr>
        <w:t>is</w:t>
      </w:r>
      <w:r>
        <w:rPr>
          <w:rFonts w:ascii="Times New Roman" w:hAnsi="Times New Roman" w:cs="Times New Roman"/>
          <w:sz w:val="24"/>
          <w:szCs w:val="24"/>
          <w:lang w:val="en-US"/>
        </w:rPr>
        <w:t xml:space="preserve"> that this determining</w:t>
      </w:r>
      <w:r w:rsidRPr="005D51F9">
        <w:rPr>
          <w:rFonts w:ascii="Times New Roman" w:hAnsi="Times New Roman" w:cs="Times New Roman"/>
          <w:sz w:val="24"/>
          <w:szCs w:val="24"/>
          <w:lang w:val="en-US"/>
        </w:rPr>
        <w:t xml:space="preserve"> perspective</w:t>
      </w:r>
      <w:r w:rsidR="00454E33">
        <w:rPr>
          <w:rFonts w:ascii="Times New Roman" w:hAnsi="Times New Roman" w:cs="Times New Roman"/>
          <w:sz w:val="24"/>
          <w:szCs w:val="24"/>
          <w:lang w:val="en-US"/>
        </w:rPr>
        <w:t xml:space="preserve"> on the world</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is not exclusive. T</w:t>
      </w:r>
      <w:r w:rsidRPr="005D51F9">
        <w:rPr>
          <w:rFonts w:ascii="Times New Roman" w:hAnsi="Times New Roman" w:cs="Times New Roman"/>
          <w:sz w:val="24"/>
          <w:szCs w:val="24"/>
          <w:lang w:val="en-US"/>
        </w:rPr>
        <w:t xml:space="preserve">he reflecting use of the power of judgment shows the world </w:t>
      </w:r>
      <w:r>
        <w:rPr>
          <w:rFonts w:ascii="Times New Roman" w:hAnsi="Times New Roman" w:cs="Times New Roman"/>
          <w:sz w:val="24"/>
          <w:szCs w:val="24"/>
          <w:lang w:val="en-US"/>
        </w:rPr>
        <w:t xml:space="preserve">and its organisms </w:t>
      </w:r>
      <w:r w:rsidRPr="005D51F9">
        <w:rPr>
          <w:rFonts w:ascii="Times New Roman" w:hAnsi="Times New Roman" w:cs="Times New Roman"/>
          <w:sz w:val="24"/>
          <w:szCs w:val="24"/>
          <w:lang w:val="en-US"/>
        </w:rPr>
        <w:t>as internally purposive whole</w:t>
      </w:r>
      <w:r>
        <w:rPr>
          <w:rFonts w:ascii="Times New Roman" w:hAnsi="Times New Roman" w:cs="Times New Roman"/>
          <w:sz w:val="24"/>
          <w:szCs w:val="24"/>
          <w:lang w:val="en-US"/>
        </w:rPr>
        <w:t xml:space="preserve">s, as art (CPJ 20: 217). According to Kant, we </w:t>
      </w:r>
      <w:r w:rsidR="00454E33">
        <w:rPr>
          <w:rFonts w:ascii="Times New Roman" w:hAnsi="Times New Roman" w:cs="Times New Roman"/>
          <w:sz w:val="24"/>
          <w:szCs w:val="24"/>
          <w:lang w:val="en-US"/>
        </w:rPr>
        <w:t xml:space="preserve">cannot help but </w:t>
      </w:r>
      <w:r>
        <w:rPr>
          <w:rFonts w:ascii="Times New Roman" w:hAnsi="Times New Roman" w:cs="Times New Roman"/>
          <w:sz w:val="24"/>
          <w:szCs w:val="24"/>
          <w:lang w:val="en-US"/>
        </w:rPr>
        <w:t xml:space="preserve">approach certain phenomena </w:t>
      </w:r>
      <w:r w:rsidRPr="005D51F9">
        <w:rPr>
          <w:rFonts w:ascii="Times New Roman" w:hAnsi="Times New Roman" w:cs="Times New Roman"/>
          <w:sz w:val="24"/>
          <w:szCs w:val="24"/>
          <w:lang w:val="en-US"/>
        </w:rPr>
        <w:t>–</w:t>
      </w:r>
      <w:r>
        <w:rPr>
          <w:rFonts w:ascii="Times New Roman" w:hAnsi="Times New Roman" w:cs="Times New Roman"/>
          <w:sz w:val="24"/>
          <w:szCs w:val="24"/>
          <w:lang w:val="en-US"/>
        </w:rPr>
        <w:t xml:space="preserve"> artefacts, actions, natural organisms </w:t>
      </w:r>
      <w:r w:rsidRPr="005D51F9">
        <w:rPr>
          <w:rFonts w:ascii="Times New Roman" w:hAnsi="Times New Roman" w:cs="Times New Roman"/>
          <w:sz w:val="24"/>
          <w:szCs w:val="24"/>
          <w:lang w:val="en-US"/>
        </w:rPr>
        <w:t>–</w:t>
      </w:r>
      <w:r w:rsidR="00AC3197">
        <w:rPr>
          <w:rFonts w:ascii="Times New Roman" w:hAnsi="Times New Roman" w:cs="Times New Roman"/>
          <w:sz w:val="24"/>
          <w:szCs w:val="24"/>
          <w:lang w:val="en-US"/>
        </w:rPr>
        <w:t xml:space="preserve"> as purposive, because their “</w:t>
      </w:r>
      <w:r>
        <w:rPr>
          <w:rFonts w:ascii="Times New Roman" w:hAnsi="Times New Roman" w:cs="Times New Roman"/>
          <w:sz w:val="24"/>
          <w:szCs w:val="24"/>
          <w:lang w:val="en-US"/>
        </w:rPr>
        <w:t>possibility can only be explained and perceived by us insofar as we assume as its ground a ca</w:t>
      </w:r>
      <w:r w:rsidR="00AC3197">
        <w:rPr>
          <w:rFonts w:ascii="Times New Roman" w:hAnsi="Times New Roman" w:cs="Times New Roman"/>
          <w:sz w:val="24"/>
          <w:szCs w:val="24"/>
          <w:lang w:val="en-US"/>
        </w:rPr>
        <w:t>usality in accordance with ends”, i.e., insofar as we assume “</w:t>
      </w:r>
      <w:r>
        <w:rPr>
          <w:rFonts w:ascii="Times New Roman" w:hAnsi="Times New Roman" w:cs="Times New Roman"/>
          <w:sz w:val="24"/>
          <w:szCs w:val="24"/>
          <w:lang w:val="en-US"/>
        </w:rPr>
        <w:t>a will that has arranged it so in accordance with the r</w:t>
      </w:r>
      <w:r w:rsidR="00AC3197">
        <w:rPr>
          <w:rFonts w:ascii="Times New Roman" w:hAnsi="Times New Roman" w:cs="Times New Roman"/>
          <w:sz w:val="24"/>
          <w:szCs w:val="24"/>
          <w:lang w:val="en-US"/>
        </w:rPr>
        <w:t>epresentation of a certain rule”</w:t>
      </w:r>
      <w:r>
        <w:rPr>
          <w:rFonts w:ascii="Times New Roman" w:hAnsi="Times New Roman" w:cs="Times New Roman"/>
          <w:sz w:val="24"/>
          <w:szCs w:val="24"/>
          <w:lang w:val="en-US"/>
        </w:rPr>
        <w:t xml:space="preserve"> even when it may turn out indeterminable what that rule is (CPJ </w:t>
      </w:r>
      <w:r>
        <w:rPr>
          <w:rFonts w:ascii="Times New Roman" w:hAnsi="Times New Roman" w:cs="Times New Roman"/>
          <w:sz w:val="24"/>
          <w:szCs w:val="24"/>
          <w:lang w:val="en-US"/>
        </w:rPr>
        <w:lastRenderedPageBreak/>
        <w:t xml:space="preserve">5: 220). </w:t>
      </w:r>
      <w:r w:rsidR="007B4121">
        <w:rPr>
          <w:rFonts w:ascii="Times New Roman" w:hAnsi="Times New Roman" w:cs="Times New Roman"/>
          <w:sz w:val="24"/>
          <w:szCs w:val="24"/>
          <w:lang w:val="en-US"/>
        </w:rPr>
        <w:t>According to Kant</w:t>
      </w:r>
      <w:r>
        <w:rPr>
          <w:rFonts w:ascii="Times New Roman" w:hAnsi="Times New Roman" w:cs="Times New Roman"/>
          <w:sz w:val="24"/>
          <w:szCs w:val="24"/>
          <w:lang w:val="en-US"/>
        </w:rPr>
        <w:t xml:space="preserve">, </w:t>
      </w:r>
      <w:r w:rsidR="007B4121">
        <w:rPr>
          <w:rFonts w:ascii="Times New Roman" w:hAnsi="Times New Roman" w:cs="Times New Roman"/>
          <w:sz w:val="24"/>
          <w:szCs w:val="24"/>
          <w:lang w:val="en-US"/>
        </w:rPr>
        <w:t xml:space="preserve">such </w:t>
      </w:r>
      <w:r>
        <w:rPr>
          <w:rFonts w:ascii="Times New Roman" w:hAnsi="Times New Roman" w:cs="Times New Roman"/>
          <w:sz w:val="24"/>
          <w:szCs w:val="24"/>
          <w:lang w:val="en-US"/>
        </w:rPr>
        <w:t>purposiveness is based on the principle given by the power of judgment to itself in its reflective use. Hence, it attributes nothing to the objects thus perceived and accordingly gives us grounds merely for the description of nature, not to its scientific explanation (CPJ 5: 417</w:t>
      </w:r>
      <w:r w:rsidR="007B4121">
        <w:rPr>
          <w:rFonts w:ascii="Times New Roman" w:hAnsi="Times New Roman" w:cs="Times New Roman"/>
          <w:sz w:val="24"/>
          <w:szCs w:val="24"/>
          <w:lang w:val="en-US"/>
        </w:rPr>
        <w:t>; cf. PI § 109</w:t>
      </w:r>
      <w:r>
        <w:rPr>
          <w:rFonts w:ascii="Times New Roman" w:hAnsi="Times New Roman" w:cs="Times New Roman"/>
          <w:sz w:val="24"/>
          <w:szCs w:val="24"/>
          <w:lang w:val="en-US"/>
        </w:rPr>
        <w:t xml:space="preserve">). Still, as the </w:t>
      </w:r>
      <w:r w:rsidRPr="00454E33">
        <w:rPr>
          <w:rFonts w:ascii="Times New Roman" w:hAnsi="Times New Roman" w:cs="Times New Roman"/>
          <w:i/>
          <w:sz w:val="24"/>
          <w:szCs w:val="24"/>
          <w:lang w:val="en-US"/>
        </w:rPr>
        <w:t>a priori</w:t>
      </w:r>
      <w:r>
        <w:rPr>
          <w:rFonts w:ascii="Times New Roman" w:hAnsi="Times New Roman" w:cs="Times New Roman"/>
          <w:sz w:val="24"/>
          <w:szCs w:val="24"/>
          <w:lang w:val="en-US"/>
        </w:rPr>
        <w:t xml:space="preserve"> principle of the power of judgment</w:t>
      </w:r>
      <w:r w:rsidR="007B4121">
        <w:rPr>
          <w:rFonts w:ascii="Times New Roman" w:hAnsi="Times New Roman" w:cs="Times New Roman"/>
          <w:sz w:val="24"/>
          <w:szCs w:val="24"/>
          <w:lang w:val="en-US"/>
        </w:rPr>
        <w:t>,</w:t>
      </w:r>
      <w:r>
        <w:rPr>
          <w:rFonts w:ascii="Times New Roman" w:hAnsi="Times New Roman" w:cs="Times New Roman"/>
          <w:sz w:val="24"/>
          <w:szCs w:val="24"/>
          <w:lang w:val="en-US"/>
        </w:rPr>
        <w:t xml:space="preserve"> the principle of </w:t>
      </w:r>
      <w:r w:rsidR="007B4121">
        <w:rPr>
          <w:rFonts w:ascii="Times New Roman" w:hAnsi="Times New Roman" w:cs="Times New Roman"/>
          <w:sz w:val="24"/>
          <w:szCs w:val="24"/>
          <w:lang w:val="en-US"/>
        </w:rPr>
        <w:t xml:space="preserve">formal </w:t>
      </w:r>
      <w:r>
        <w:rPr>
          <w:rFonts w:ascii="Times New Roman" w:hAnsi="Times New Roman" w:cs="Times New Roman"/>
          <w:sz w:val="24"/>
          <w:szCs w:val="24"/>
          <w:lang w:val="en-US"/>
        </w:rPr>
        <w:t>purposiveness has validity for everyone and deserves its own critique. Moreover, as such scholars as</w:t>
      </w:r>
      <w:r w:rsidRPr="005D51F9">
        <w:rPr>
          <w:rFonts w:ascii="Times New Roman" w:hAnsi="Times New Roman" w:cs="Times New Roman"/>
          <w:sz w:val="24"/>
          <w:szCs w:val="24"/>
          <w:lang w:val="en-US"/>
        </w:rPr>
        <w:t xml:space="preserve"> Longuenesse</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Allison</w:t>
      </w:r>
      <w:r>
        <w:rPr>
          <w:rFonts w:ascii="Times New Roman" w:hAnsi="Times New Roman" w:cs="Times New Roman"/>
          <w:sz w:val="24"/>
          <w:szCs w:val="24"/>
          <w:lang w:val="en-US"/>
        </w:rPr>
        <w:t>, and Hannah Ginsborg</w:t>
      </w:r>
      <w:r w:rsidRPr="005D51F9">
        <w:rPr>
          <w:rFonts w:ascii="Times New Roman" w:hAnsi="Times New Roman" w:cs="Times New Roman"/>
          <w:sz w:val="24"/>
          <w:szCs w:val="24"/>
          <w:lang w:val="en-US"/>
        </w:rPr>
        <w:t xml:space="preserve"> have stressed,</w:t>
      </w:r>
      <w:r>
        <w:rPr>
          <w:rFonts w:ascii="Times New Roman" w:hAnsi="Times New Roman" w:cs="Times New Roman"/>
          <w:sz w:val="24"/>
          <w:szCs w:val="24"/>
          <w:lang w:val="en-US"/>
        </w:rPr>
        <w:t xml:space="preserve"> the reflecting </w:t>
      </w:r>
      <w:r w:rsidRPr="005D51F9">
        <w:rPr>
          <w:rFonts w:ascii="Times New Roman" w:hAnsi="Times New Roman" w:cs="Times New Roman"/>
          <w:sz w:val="24"/>
          <w:szCs w:val="24"/>
          <w:lang w:val="en-US"/>
        </w:rPr>
        <w:t>use of the power of judgment is relevant even for basic cases of empirical judgment</w:t>
      </w:r>
      <w:r w:rsidR="0006326B">
        <w:rPr>
          <w:rFonts w:ascii="Times New Roman" w:hAnsi="Times New Roman" w:cs="Times New Roman"/>
          <w:sz w:val="24"/>
          <w:szCs w:val="24"/>
          <w:lang w:val="en-US"/>
        </w:rPr>
        <w:t xml:space="preserve"> (</w:t>
      </w:r>
      <w:r w:rsidR="0006326B" w:rsidRPr="007A37A2">
        <w:rPr>
          <w:rFonts w:ascii="Times New Roman" w:hAnsi="Times New Roman" w:cs="Times New Roman"/>
          <w:sz w:val="24"/>
          <w:szCs w:val="24"/>
          <w:lang w:val="en-US"/>
        </w:rPr>
        <w:t>Longuenesse 1998, 163–166; Allison 2001, 20–30, 144–159; Ginsborg 1997; see also</w:t>
      </w:r>
      <w:r w:rsidR="0006326B">
        <w:rPr>
          <w:rFonts w:ascii="Times New Roman" w:hAnsi="Times New Roman" w:cs="Times New Roman"/>
          <w:sz w:val="24"/>
          <w:szCs w:val="24"/>
          <w:lang w:val="en-US"/>
        </w:rPr>
        <w:t xml:space="preserve"> CPJ 1st Intro IV-VI &amp; CPJ § 21)</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Interestingly enough, also this reflective perspective figures in Wittgenstein’s early work, where he contrasts the world as the totality of facts</w:t>
      </w:r>
      <w:r w:rsidR="007B4121">
        <w:rPr>
          <w:rFonts w:ascii="Times New Roman" w:hAnsi="Times New Roman" w:cs="Times New Roman"/>
          <w:sz w:val="24"/>
          <w:szCs w:val="24"/>
          <w:lang w:val="en-US"/>
        </w:rPr>
        <w:t>, logically independent from one another,</w:t>
      </w:r>
      <w:r>
        <w:rPr>
          <w:rFonts w:ascii="Times New Roman" w:hAnsi="Times New Roman" w:cs="Times New Roman"/>
          <w:sz w:val="24"/>
          <w:szCs w:val="24"/>
          <w:lang w:val="en-US"/>
        </w:rPr>
        <w:t xml:space="preserve"> with </w:t>
      </w:r>
      <w:r w:rsidR="00454E33">
        <w:rPr>
          <w:rFonts w:ascii="Times New Roman" w:hAnsi="Times New Roman" w:cs="Times New Roman"/>
          <w:sz w:val="24"/>
          <w:szCs w:val="24"/>
          <w:lang w:val="en-US"/>
        </w:rPr>
        <w:t>“</w:t>
      </w:r>
      <w:r>
        <w:rPr>
          <w:rFonts w:ascii="Times New Roman" w:hAnsi="Times New Roman" w:cs="Times New Roman"/>
          <w:i/>
          <w:sz w:val="24"/>
          <w:szCs w:val="24"/>
          <w:lang w:val="en-US"/>
        </w:rPr>
        <w:t xml:space="preserve">feeling </w:t>
      </w:r>
      <w:r>
        <w:rPr>
          <w:rFonts w:ascii="Times New Roman" w:hAnsi="Times New Roman" w:cs="Times New Roman"/>
          <w:sz w:val="24"/>
          <w:szCs w:val="24"/>
          <w:lang w:val="en-US"/>
        </w:rPr>
        <w:t>the world as a limited whole</w:t>
      </w:r>
      <w:r w:rsidR="00454E33">
        <w:rPr>
          <w:rFonts w:ascii="Times New Roman" w:hAnsi="Times New Roman" w:cs="Times New Roman"/>
          <w:sz w:val="24"/>
          <w:szCs w:val="24"/>
          <w:lang w:val="en-US"/>
        </w:rPr>
        <w:t>”</w:t>
      </w:r>
      <w:r>
        <w:rPr>
          <w:rFonts w:ascii="Times New Roman" w:hAnsi="Times New Roman" w:cs="Times New Roman"/>
          <w:sz w:val="24"/>
          <w:szCs w:val="24"/>
          <w:lang w:val="en-US"/>
        </w:rPr>
        <w:t xml:space="preserve"> and connects this latter perspective to aesthetics (TLP 6.45, NB 83).</w:t>
      </w:r>
      <w:r w:rsidRPr="0090611B">
        <w:rPr>
          <w:rStyle w:val="EndnoteReference"/>
          <w:rFonts w:ascii="Times New Roman" w:hAnsi="Times New Roman" w:cs="Times New Roman"/>
          <w:sz w:val="20"/>
          <w:szCs w:val="20"/>
          <w:lang w:val="en-US"/>
        </w:rPr>
        <w:endnoteReference w:id="11"/>
      </w:r>
      <w:r>
        <w:rPr>
          <w:rFonts w:ascii="Times New Roman" w:hAnsi="Times New Roman" w:cs="Times New Roman"/>
          <w:sz w:val="24"/>
          <w:szCs w:val="24"/>
          <w:lang w:val="en-US"/>
        </w:rPr>
        <w:t xml:space="preserve"> As I will argue following Bell, this reflective perspective continues to occupy an important role also in Wittgenstein’s later work. </w:t>
      </w:r>
    </w:p>
    <w:p w:rsidR="007A37A2" w:rsidRPr="005D51F9" w:rsidRDefault="00FF1AE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For</w:t>
      </w:r>
      <w:r w:rsidR="007A37A2">
        <w:rPr>
          <w:rFonts w:ascii="Times New Roman" w:hAnsi="Times New Roman" w:cs="Times New Roman"/>
          <w:sz w:val="24"/>
          <w:szCs w:val="24"/>
          <w:lang w:val="en-US"/>
        </w:rPr>
        <w:t xml:space="preserve"> Kant, pure</w:t>
      </w:r>
      <w:r w:rsidR="007A37A2" w:rsidRPr="005D51F9">
        <w:rPr>
          <w:rFonts w:ascii="Times New Roman" w:hAnsi="Times New Roman" w:cs="Times New Roman"/>
          <w:sz w:val="24"/>
          <w:szCs w:val="24"/>
          <w:lang w:val="en-US"/>
        </w:rPr>
        <w:t xml:space="preserve"> judgments of taste have a special role among reflective judgments. This is because they are </w:t>
      </w:r>
      <w:r w:rsidR="007A37A2" w:rsidRPr="00DA0016">
        <w:rPr>
          <w:rFonts w:ascii="Times New Roman" w:hAnsi="Times New Roman" w:cs="Times New Roman"/>
          <w:sz w:val="24"/>
          <w:szCs w:val="24"/>
          <w:lang w:val="en-US"/>
        </w:rPr>
        <w:t xml:space="preserve">merely </w:t>
      </w:r>
      <w:r w:rsidR="007A37A2" w:rsidRPr="005D51F9">
        <w:rPr>
          <w:rFonts w:ascii="Times New Roman" w:hAnsi="Times New Roman" w:cs="Times New Roman"/>
          <w:sz w:val="24"/>
          <w:szCs w:val="24"/>
          <w:lang w:val="en-US"/>
        </w:rPr>
        <w:t xml:space="preserve">reflective </w:t>
      </w:r>
      <w:r>
        <w:rPr>
          <w:rFonts w:ascii="Times New Roman" w:hAnsi="Times New Roman" w:cs="Times New Roman"/>
          <w:sz w:val="24"/>
          <w:szCs w:val="24"/>
          <w:lang w:val="en-US"/>
        </w:rPr>
        <w:t>as they</w:t>
      </w:r>
      <w:r w:rsidR="007A37A2">
        <w:rPr>
          <w:rFonts w:ascii="Times New Roman" w:hAnsi="Times New Roman" w:cs="Times New Roman"/>
          <w:sz w:val="24"/>
          <w:szCs w:val="24"/>
          <w:lang w:val="en-US"/>
        </w:rPr>
        <w:t xml:space="preserve"> </w:t>
      </w:r>
      <w:r w:rsidR="007A37A2" w:rsidRPr="005D51F9">
        <w:rPr>
          <w:rFonts w:ascii="Times New Roman" w:hAnsi="Times New Roman" w:cs="Times New Roman"/>
          <w:sz w:val="24"/>
          <w:szCs w:val="24"/>
          <w:lang w:val="en-US"/>
        </w:rPr>
        <w:t>do not have any concept</w:t>
      </w:r>
      <w:r w:rsidR="007A37A2">
        <w:rPr>
          <w:rFonts w:ascii="Times New Roman" w:hAnsi="Times New Roman" w:cs="Times New Roman"/>
          <w:sz w:val="24"/>
          <w:szCs w:val="24"/>
          <w:lang w:val="en-US"/>
        </w:rPr>
        <w:t>s or</w:t>
      </w:r>
      <w:r w:rsidR="007A37A2" w:rsidRPr="005D51F9">
        <w:rPr>
          <w:rFonts w:ascii="Times New Roman" w:hAnsi="Times New Roman" w:cs="Times New Roman"/>
          <w:sz w:val="24"/>
          <w:szCs w:val="24"/>
          <w:lang w:val="en-US"/>
        </w:rPr>
        <w:t xml:space="preserve"> determinate principle</w:t>
      </w:r>
      <w:r w:rsidR="007A37A2">
        <w:rPr>
          <w:rFonts w:ascii="Times New Roman" w:hAnsi="Times New Roman" w:cs="Times New Roman"/>
          <w:sz w:val="24"/>
          <w:szCs w:val="24"/>
          <w:lang w:val="en-US"/>
        </w:rPr>
        <w:t>s</w:t>
      </w:r>
      <w:r w:rsidR="007A37A2" w:rsidRPr="005D51F9">
        <w:rPr>
          <w:rFonts w:ascii="Times New Roman" w:hAnsi="Times New Roman" w:cs="Times New Roman"/>
          <w:sz w:val="24"/>
          <w:szCs w:val="24"/>
          <w:lang w:val="en-US"/>
        </w:rPr>
        <w:t xml:space="preserve"> as their ground</w:t>
      </w:r>
      <w:r w:rsidR="007A37A2">
        <w:rPr>
          <w:rFonts w:ascii="Times New Roman" w:hAnsi="Times New Roman" w:cs="Times New Roman"/>
          <w:sz w:val="24"/>
          <w:szCs w:val="24"/>
          <w:lang w:val="en-US"/>
        </w:rPr>
        <w:t>. It is impossible to make a judgment of taste based on</w:t>
      </w:r>
      <w:r w:rsidR="007A37A2" w:rsidRPr="005D51F9">
        <w:rPr>
          <w:rFonts w:ascii="Times New Roman" w:hAnsi="Times New Roman" w:cs="Times New Roman"/>
          <w:sz w:val="24"/>
          <w:szCs w:val="24"/>
          <w:lang w:val="en-US"/>
        </w:rPr>
        <w:t xml:space="preserve"> a concept or a rule or by imitating others</w:t>
      </w:r>
      <w:r w:rsidR="007A37A2">
        <w:rPr>
          <w:rFonts w:ascii="Times New Roman" w:hAnsi="Times New Roman" w:cs="Times New Roman"/>
          <w:sz w:val="24"/>
          <w:szCs w:val="24"/>
          <w:lang w:val="en-US"/>
        </w:rPr>
        <w:t>. Instead,</w:t>
      </w:r>
      <w:r w:rsidR="007A37A2" w:rsidRPr="005D51F9">
        <w:rPr>
          <w:rFonts w:ascii="Times New Roman" w:hAnsi="Times New Roman" w:cs="Times New Roman"/>
          <w:sz w:val="24"/>
          <w:szCs w:val="24"/>
          <w:lang w:val="en-US"/>
        </w:rPr>
        <w:t xml:space="preserve"> one always has to make the judgm</w:t>
      </w:r>
      <w:r w:rsidR="007A37A2">
        <w:rPr>
          <w:rFonts w:ascii="Times New Roman" w:hAnsi="Times New Roman" w:cs="Times New Roman"/>
          <w:sz w:val="24"/>
          <w:szCs w:val="24"/>
          <w:lang w:val="en-US"/>
        </w:rPr>
        <w:t>ent for oneself,</w:t>
      </w:r>
      <w:r w:rsidR="007A37A2" w:rsidRPr="005D51F9">
        <w:rPr>
          <w:rFonts w:ascii="Times New Roman" w:hAnsi="Times New Roman" w:cs="Times New Roman"/>
          <w:sz w:val="24"/>
          <w:szCs w:val="24"/>
          <w:lang w:val="en-US"/>
        </w:rPr>
        <w:t xml:space="preserve"> based on one’s </w:t>
      </w:r>
      <w:r w:rsidR="007A37A2">
        <w:rPr>
          <w:rFonts w:ascii="Times New Roman" w:hAnsi="Times New Roman" w:cs="Times New Roman"/>
          <w:sz w:val="24"/>
          <w:szCs w:val="24"/>
          <w:lang w:val="en-US"/>
        </w:rPr>
        <w:t xml:space="preserve">own </w:t>
      </w:r>
      <w:r w:rsidR="007A37A2" w:rsidRPr="005D51F9">
        <w:rPr>
          <w:rFonts w:ascii="Times New Roman" w:hAnsi="Times New Roman" w:cs="Times New Roman"/>
          <w:sz w:val="24"/>
          <w:szCs w:val="24"/>
          <w:lang w:val="en-US"/>
        </w:rPr>
        <w:t xml:space="preserve">subjective reaction to a sensible particular. </w:t>
      </w:r>
      <w:r w:rsidR="007A37A2">
        <w:rPr>
          <w:rFonts w:ascii="Times New Roman" w:hAnsi="Times New Roman" w:cs="Times New Roman"/>
          <w:sz w:val="24"/>
          <w:szCs w:val="24"/>
          <w:lang w:val="en-US"/>
        </w:rPr>
        <w:t>Hence,</w:t>
      </w:r>
      <w:r w:rsidR="007A37A2" w:rsidRPr="005D51F9">
        <w:rPr>
          <w:rFonts w:ascii="Times New Roman" w:hAnsi="Times New Roman" w:cs="Times New Roman"/>
          <w:sz w:val="24"/>
          <w:szCs w:val="24"/>
          <w:lang w:val="en-US"/>
        </w:rPr>
        <w:t xml:space="preserve"> there </w:t>
      </w:r>
      <w:r w:rsidR="007A37A2">
        <w:rPr>
          <w:rFonts w:ascii="Times New Roman" w:hAnsi="Times New Roman" w:cs="Times New Roman"/>
          <w:sz w:val="24"/>
          <w:szCs w:val="24"/>
          <w:lang w:val="en-US"/>
        </w:rPr>
        <w:t>is no conceptual justification</w:t>
      </w:r>
      <w:r w:rsidR="007A37A2" w:rsidRPr="005D51F9">
        <w:rPr>
          <w:rFonts w:ascii="Times New Roman" w:hAnsi="Times New Roman" w:cs="Times New Roman"/>
          <w:sz w:val="24"/>
          <w:szCs w:val="24"/>
          <w:lang w:val="en-US"/>
        </w:rPr>
        <w:t xml:space="preserve"> available for the judgment</w:t>
      </w:r>
      <w:r w:rsidR="007A37A2">
        <w:rPr>
          <w:rFonts w:ascii="Times New Roman" w:hAnsi="Times New Roman" w:cs="Times New Roman"/>
          <w:sz w:val="24"/>
          <w:szCs w:val="24"/>
          <w:lang w:val="en-US"/>
        </w:rPr>
        <w:t xml:space="preserve"> either. Pure judgments of taste are blind</w:t>
      </w:r>
      <w:r w:rsidR="007A37A2" w:rsidRPr="005D51F9">
        <w:rPr>
          <w:rFonts w:ascii="Times New Roman" w:hAnsi="Times New Roman" w:cs="Times New Roman"/>
          <w:sz w:val="24"/>
          <w:szCs w:val="24"/>
          <w:lang w:val="en-US"/>
        </w:rPr>
        <w:t xml:space="preserve"> in the precise sense of lacking a foundation in conceptual rules (</w:t>
      </w:r>
      <w:r w:rsidR="007A37A2">
        <w:rPr>
          <w:rFonts w:ascii="Times New Roman" w:hAnsi="Times New Roman" w:cs="Times New Roman"/>
          <w:sz w:val="24"/>
          <w:szCs w:val="24"/>
          <w:lang w:val="en-US"/>
        </w:rPr>
        <w:t>CPR B75</w:t>
      </w:r>
      <w:r w:rsidR="0006326B">
        <w:rPr>
          <w:rFonts w:ascii="Times New Roman" w:hAnsi="Times New Roman" w:cs="Times New Roman"/>
          <w:sz w:val="24"/>
          <w:szCs w:val="24"/>
          <w:lang w:val="en-US"/>
        </w:rPr>
        <w:t>; Bell 1987, 226)</w:t>
      </w:r>
      <w:r w:rsidR="007A37A2" w:rsidRPr="005D51F9">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Nor do</w:t>
      </w:r>
      <w:r w:rsidR="007A37A2" w:rsidRPr="005D51F9">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they</w:t>
      </w:r>
      <w:r w:rsidR="007A37A2" w:rsidRPr="005D51F9">
        <w:rPr>
          <w:rFonts w:ascii="Times New Roman" w:hAnsi="Times New Roman" w:cs="Times New Roman"/>
          <w:sz w:val="24"/>
          <w:szCs w:val="24"/>
          <w:lang w:val="en-US"/>
        </w:rPr>
        <w:t xml:space="preserve"> le</w:t>
      </w:r>
      <w:r w:rsidR="007A37A2">
        <w:rPr>
          <w:rFonts w:ascii="Times New Roman" w:hAnsi="Times New Roman" w:cs="Times New Roman"/>
          <w:sz w:val="24"/>
          <w:szCs w:val="24"/>
          <w:lang w:val="en-US"/>
        </w:rPr>
        <w:t xml:space="preserve">ad to objective concepts or </w:t>
      </w:r>
      <w:r w:rsidR="007A37A2" w:rsidRPr="005D51F9">
        <w:rPr>
          <w:rFonts w:ascii="Times New Roman" w:hAnsi="Times New Roman" w:cs="Times New Roman"/>
          <w:sz w:val="24"/>
          <w:szCs w:val="24"/>
          <w:lang w:val="en-US"/>
        </w:rPr>
        <w:t>rule</w:t>
      </w:r>
      <w:r w:rsidR="007A37A2">
        <w:rPr>
          <w:rFonts w:ascii="Times New Roman" w:hAnsi="Times New Roman" w:cs="Times New Roman"/>
          <w:sz w:val="24"/>
          <w:szCs w:val="24"/>
          <w:lang w:val="en-US"/>
        </w:rPr>
        <w:t>s</w:t>
      </w:r>
      <w:r w:rsidR="007A37A2" w:rsidRPr="005D51F9">
        <w:rPr>
          <w:rFonts w:ascii="Times New Roman" w:hAnsi="Times New Roman" w:cs="Times New Roman"/>
          <w:sz w:val="24"/>
          <w:szCs w:val="24"/>
          <w:lang w:val="en-US"/>
        </w:rPr>
        <w:t xml:space="preserve"> </w:t>
      </w:r>
      <w:r w:rsidR="007A37A2" w:rsidRPr="005D51F9">
        <w:rPr>
          <w:rFonts w:ascii="Times New Roman" w:hAnsi="Times New Roman" w:cs="Times New Roman"/>
          <w:lang w:val="en-US"/>
        </w:rPr>
        <w:t>–</w:t>
      </w:r>
      <w:r w:rsidR="007A37A2" w:rsidRPr="005D51F9">
        <w:rPr>
          <w:rFonts w:ascii="Times New Roman" w:hAnsi="Times New Roman" w:cs="Times New Roman"/>
          <w:sz w:val="24"/>
          <w:szCs w:val="24"/>
          <w:lang w:val="en-US"/>
        </w:rPr>
        <w:t xml:space="preserve"> at least not in any ordinary sense of the term. For one ought not to forget that even in pure judgments of taste, there is a kind of rule involved</w:t>
      </w:r>
      <w:r w:rsidR="007A37A2">
        <w:rPr>
          <w:rFonts w:ascii="Times New Roman" w:hAnsi="Times New Roman" w:cs="Times New Roman"/>
          <w:sz w:val="24"/>
          <w:szCs w:val="24"/>
          <w:lang w:val="en-US"/>
        </w:rPr>
        <w:t xml:space="preserve">, as Kant’s claim about the judging subject offering her own </w:t>
      </w:r>
      <w:r w:rsidR="007A37A2" w:rsidRPr="00A940F0">
        <w:rPr>
          <w:rFonts w:ascii="Times New Roman" w:hAnsi="Times New Roman" w:cs="Times New Roman"/>
          <w:sz w:val="24"/>
          <w:szCs w:val="24"/>
          <w:lang w:val="en-US"/>
        </w:rPr>
        <w:t xml:space="preserve">judgment </w:t>
      </w:r>
      <w:r w:rsidR="00AC3197">
        <w:rPr>
          <w:rFonts w:ascii="Times New Roman" w:hAnsi="Times New Roman" w:cs="Times New Roman"/>
          <w:sz w:val="24"/>
          <w:szCs w:val="24"/>
          <w:lang w:val="en-US"/>
        </w:rPr>
        <w:t>“</w:t>
      </w:r>
      <w:r w:rsidR="007A37A2" w:rsidRPr="00A940F0">
        <w:rPr>
          <w:rFonts w:ascii="Times New Roman" w:hAnsi="Times New Roman" w:cs="Times New Roman"/>
          <w:sz w:val="24"/>
          <w:szCs w:val="24"/>
          <w:lang w:val="en-US"/>
        </w:rPr>
        <w:t xml:space="preserve">as </w:t>
      </w:r>
      <w:r w:rsidR="007A37A2" w:rsidRPr="00DA0016">
        <w:rPr>
          <w:rFonts w:ascii="Times New Roman" w:hAnsi="Times New Roman" w:cs="Times New Roman"/>
          <w:i/>
          <w:sz w:val="24"/>
          <w:szCs w:val="24"/>
          <w:lang w:val="en-US"/>
        </w:rPr>
        <w:t xml:space="preserve">an example of a universal </w:t>
      </w:r>
      <w:r w:rsidR="007A37A2" w:rsidRPr="00AC7651">
        <w:rPr>
          <w:rFonts w:ascii="Times New Roman" w:hAnsi="Times New Roman" w:cs="Times New Roman"/>
          <w:i/>
          <w:sz w:val="24"/>
          <w:szCs w:val="24"/>
          <w:lang w:val="en-US"/>
        </w:rPr>
        <w:t>rule that one cannot produce</w:t>
      </w:r>
      <w:r w:rsidR="00AC3197">
        <w:rPr>
          <w:rFonts w:ascii="Times New Roman" w:hAnsi="Times New Roman" w:cs="Times New Roman"/>
          <w:sz w:val="24"/>
          <w:szCs w:val="24"/>
          <w:lang w:val="en-US"/>
        </w:rPr>
        <w:t>”</w:t>
      </w:r>
      <w:r w:rsidR="007A37A2" w:rsidRPr="00A940F0">
        <w:rPr>
          <w:rFonts w:ascii="Times New Roman" w:hAnsi="Times New Roman" w:cs="Times New Roman"/>
          <w:sz w:val="24"/>
          <w:szCs w:val="24"/>
          <w:lang w:val="en-US"/>
        </w:rPr>
        <w:t xml:space="preserve"> serves</w:t>
      </w:r>
      <w:r w:rsidR="007A37A2">
        <w:rPr>
          <w:rFonts w:ascii="Times New Roman" w:hAnsi="Times New Roman" w:cs="Times New Roman"/>
          <w:sz w:val="24"/>
          <w:szCs w:val="24"/>
          <w:lang w:val="en-US"/>
        </w:rPr>
        <w:t xml:space="preserve"> to show (CPJ 5: 237, my emphasis). In fact, Kant defines the aesthetic power of judgment both as a faculty for judging</w:t>
      </w:r>
      <w:r w:rsidR="00AC3197">
        <w:rPr>
          <w:rFonts w:ascii="Times New Roman" w:hAnsi="Times New Roman" w:cs="Times New Roman"/>
          <w:sz w:val="24"/>
          <w:szCs w:val="24"/>
          <w:lang w:val="en-US"/>
        </w:rPr>
        <w:t xml:space="preserve"> formal purposiveness and as a “</w:t>
      </w:r>
      <w:r w:rsidR="007A37A2">
        <w:rPr>
          <w:rFonts w:ascii="Times New Roman" w:hAnsi="Times New Roman" w:cs="Times New Roman"/>
          <w:sz w:val="24"/>
          <w:szCs w:val="24"/>
          <w:lang w:val="en-US"/>
        </w:rPr>
        <w:t xml:space="preserve">special faculty for judging things </w:t>
      </w:r>
      <w:r w:rsidR="007A37A2">
        <w:rPr>
          <w:rFonts w:ascii="Times New Roman" w:hAnsi="Times New Roman" w:cs="Times New Roman"/>
          <w:i/>
          <w:sz w:val="24"/>
          <w:szCs w:val="24"/>
          <w:lang w:val="en-US"/>
        </w:rPr>
        <w:t xml:space="preserve">in accordance with a rule but not </w:t>
      </w:r>
      <w:r w:rsidR="007A37A2">
        <w:rPr>
          <w:rFonts w:ascii="Times New Roman" w:hAnsi="Times New Roman" w:cs="Times New Roman"/>
          <w:i/>
          <w:sz w:val="24"/>
          <w:szCs w:val="24"/>
          <w:lang w:val="en-US"/>
        </w:rPr>
        <w:lastRenderedPageBreak/>
        <w:t>in accordance with concepts</w:t>
      </w:r>
      <w:r w:rsidR="00AC3197">
        <w:rPr>
          <w:rFonts w:ascii="Times New Roman" w:hAnsi="Times New Roman" w:cs="Times New Roman"/>
          <w:sz w:val="24"/>
          <w:szCs w:val="24"/>
          <w:lang w:val="en-US"/>
        </w:rPr>
        <w:t>”</w:t>
      </w:r>
      <w:r w:rsidR="007A37A2">
        <w:rPr>
          <w:rFonts w:ascii="Times New Roman" w:hAnsi="Times New Roman" w:cs="Times New Roman"/>
          <w:sz w:val="24"/>
          <w:szCs w:val="24"/>
          <w:lang w:val="en-US"/>
        </w:rPr>
        <w:t xml:space="preserve"> </w:t>
      </w:r>
      <w:r w:rsidR="007A37A2" w:rsidRPr="00254CB2">
        <w:rPr>
          <w:rFonts w:ascii="Times New Roman" w:hAnsi="Times New Roman" w:cs="Times New Roman"/>
          <w:sz w:val="24"/>
          <w:szCs w:val="24"/>
          <w:lang w:val="en-US"/>
        </w:rPr>
        <w:t>(</w:t>
      </w:r>
      <w:r w:rsidR="007A37A2">
        <w:rPr>
          <w:rFonts w:ascii="Times New Roman" w:hAnsi="Times New Roman" w:cs="Times New Roman"/>
          <w:sz w:val="24"/>
          <w:szCs w:val="24"/>
          <w:lang w:val="en-US"/>
        </w:rPr>
        <w:t>CPJ 5: 193, 194, my emphasis)</w:t>
      </w:r>
      <w:r w:rsidR="007A37A2" w:rsidRPr="00254CB2">
        <w:rPr>
          <w:rFonts w:ascii="Times New Roman" w:hAnsi="Times New Roman" w:cs="Times New Roman"/>
          <w:sz w:val="24"/>
          <w:szCs w:val="24"/>
          <w:lang w:val="en-US"/>
        </w:rPr>
        <w:t>.</w:t>
      </w:r>
      <w:r w:rsidR="007A37A2">
        <w:rPr>
          <w:rFonts w:ascii="Times New Roman" w:hAnsi="Times New Roman" w:cs="Times New Roman"/>
          <w:sz w:val="24"/>
          <w:szCs w:val="24"/>
          <w:lang w:val="en-US"/>
        </w:rPr>
        <w:t xml:space="preserve"> The same appeal to the notion of a non-conceptual rule emerges in Kant’s treatment of </w:t>
      </w:r>
      <w:r w:rsidR="007A37A2" w:rsidRPr="005D51F9">
        <w:rPr>
          <w:rFonts w:ascii="Times New Roman" w:hAnsi="Times New Roman" w:cs="Times New Roman"/>
          <w:sz w:val="24"/>
          <w:szCs w:val="24"/>
          <w:lang w:val="en-US"/>
        </w:rPr>
        <w:t>art</w:t>
      </w:r>
      <w:r w:rsidR="007A37A2">
        <w:rPr>
          <w:rFonts w:ascii="Times New Roman" w:hAnsi="Times New Roman" w:cs="Times New Roman"/>
          <w:sz w:val="24"/>
          <w:szCs w:val="24"/>
          <w:lang w:val="en-US"/>
        </w:rPr>
        <w:t xml:space="preserve">. For Kant, art runs the risk of </w:t>
      </w:r>
      <w:r w:rsidR="007A37A2" w:rsidRPr="005D51F9">
        <w:rPr>
          <w:rFonts w:ascii="Times New Roman" w:hAnsi="Times New Roman" w:cs="Times New Roman"/>
          <w:sz w:val="24"/>
          <w:szCs w:val="24"/>
          <w:lang w:val="en-US"/>
        </w:rPr>
        <w:t>becomi</w:t>
      </w:r>
      <w:r>
        <w:rPr>
          <w:rFonts w:ascii="Times New Roman" w:hAnsi="Times New Roman" w:cs="Times New Roman"/>
          <w:sz w:val="24"/>
          <w:szCs w:val="24"/>
          <w:lang w:val="en-US"/>
        </w:rPr>
        <w:t>ng mere “original nonsense”</w:t>
      </w:r>
      <w:r w:rsidR="007A37A2">
        <w:rPr>
          <w:rFonts w:ascii="Times New Roman" w:hAnsi="Times New Roman" w:cs="Times New Roman"/>
          <w:sz w:val="24"/>
          <w:szCs w:val="24"/>
          <w:lang w:val="en-US"/>
        </w:rPr>
        <w:t xml:space="preserve"> without a rule, and </w:t>
      </w:r>
      <w:r>
        <w:rPr>
          <w:rFonts w:ascii="Times New Roman" w:hAnsi="Times New Roman" w:cs="Times New Roman"/>
          <w:sz w:val="24"/>
          <w:szCs w:val="24"/>
          <w:lang w:val="en-US"/>
        </w:rPr>
        <w:t>indeed</w:t>
      </w:r>
      <w:r w:rsidR="007A37A2">
        <w:rPr>
          <w:rFonts w:ascii="Times New Roman" w:hAnsi="Times New Roman" w:cs="Times New Roman"/>
          <w:sz w:val="24"/>
          <w:szCs w:val="24"/>
          <w:lang w:val="en-US"/>
        </w:rPr>
        <w:t xml:space="preserve"> the work of art itself is treated as the model or</w:t>
      </w:r>
      <w:r>
        <w:rPr>
          <w:rFonts w:ascii="Times New Roman" w:hAnsi="Times New Roman" w:cs="Times New Roman"/>
          <w:sz w:val="24"/>
          <w:szCs w:val="24"/>
          <w:lang w:val="en-US"/>
        </w:rPr>
        <w:t xml:space="preserve"> the “standard or rule for judging”</w:t>
      </w:r>
      <w:r w:rsidR="007A37A2">
        <w:rPr>
          <w:rFonts w:ascii="Times New Roman" w:hAnsi="Times New Roman" w:cs="Times New Roman"/>
          <w:sz w:val="24"/>
          <w:szCs w:val="24"/>
          <w:lang w:val="en-US"/>
        </w:rPr>
        <w:t xml:space="preserve"> (</w:t>
      </w:r>
      <w:r w:rsidR="007A37A2" w:rsidRPr="005D51F9">
        <w:rPr>
          <w:rFonts w:ascii="Times New Roman" w:hAnsi="Times New Roman" w:cs="Times New Roman"/>
          <w:sz w:val="24"/>
          <w:szCs w:val="24"/>
          <w:lang w:val="en-US"/>
        </w:rPr>
        <w:t>CPJ</w:t>
      </w:r>
      <w:r>
        <w:rPr>
          <w:rFonts w:ascii="Times New Roman" w:hAnsi="Times New Roman" w:cs="Times New Roman"/>
          <w:sz w:val="24"/>
          <w:szCs w:val="24"/>
          <w:lang w:val="en-US"/>
        </w:rPr>
        <w:t xml:space="preserve"> 5: 308). However, t</w:t>
      </w:r>
      <w:r w:rsidR="00AC3197">
        <w:rPr>
          <w:rFonts w:ascii="Times New Roman" w:hAnsi="Times New Roman" w:cs="Times New Roman"/>
          <w:sz w:val="24"/>
          <w:szCs w:val="24"/>
          <w:lang w:val="en-US"/>
        </w:rPr>
        <w:t>he rule of art “</w:t>
      </w:r>
      <w:r w:rsidR="007A37A2">
        <w:rPr>
          <w:rFonts w:ascii="Times New Roman" w:hAnsi="Times New Roman" w:cs="Times New Roman"/>
          <w:sz w:val="24"/>
          <w:szCs w:val="24"/>
          <w:lang w:val="en-US"/>
        </w:rPr>
        <w:t>cannot be couched in a formula to serve as a precept […] rather, the rule m</w:t>
      </w:r>
      <w:r w:rsidR="00AC3197">
        <w:rPr>
          <w:rFonts w:ascii="Times New Roman" w:hAnsi="Times New Roman" w:cs="Times New Roman"/>
          <w:sz w:val="24"/>
          <w:szCs w:val="24"/>
          <w:lang w:val="en-US"/>
        </w:rPr>
        <w:t>ust be abstracted from the deed”</w:t>
      </w:r>
      <w:r w:rsidR="007A37A2">
        <w:rPr>
          <w:rFonts w:ascii="Times New Roman" w:hAnsi="Times New Roman" w:cs="Times New Roman"/>
          <w:sz w:val="24"/>
          <w:szCs w:val="24"/>
          <w:lang w:val="en-US"/>
        </w:rPr>
        <w:t>, he writes (CPJ 5: 309). Finally, in the antinomy of taste Kant brings the question of rules and their relation to judgments of taste to sha</w:t>
      </w:r>
      <w:r w:rsidR="00AC3197">
        <w:rPr>
          <w:rFonts w:ascii="Times New Roman" w:hAnsi="Times New Roman" w:cs="Times New Roman"/>
          <w:sz w:val="24"/>
          <w:szCs w:val="24"/>
          <w:lang w:val="en-US"/>
        </w:rPr>
        <w:t>rp focus only to conclude that “</w:t>
      </w:r>
      <w:r w:rsidR="007A37A2" w:rsidRPr="00AC7651">
        <w:rPr>
          <w:rFonts w:ascii="Times New Roman" w:hAnsi="Times New Roman" w:cs="Times New Roman"/>
          <w:i/>
          <w:sz w:val="24"/>
          <w:szCs w:val="24"/>
          <w:lang w:val="en-US"/>
        </w:rPr>
        <w:t>the judgment of taste must be related to some sort of concept, for otherwise it could not lay claim to necessary validity for everyone at all</w:t>
      </w:r>
      <w:r w:rsidR="007A37A2">
        <w:rPr>
          <w:rFonts w:ascii="Times New Roman" w:hAnsi="Times New Roman" w:cs="Times New Roman"/>
          <w:sz w:val="24"/>
          <w:szCs w:val="24"/>
          <w:lang w:val="en-US"/>
        </w:rPr>
        <w:t>. But it need not on that account be demonstrable from a concept, because a concept can either be determinable or else in itself indete</w:t>
      </w:r>
      <w:r w:rsidR="00AC3197">
        <w:rPr>
          <w:rFonts w:ascii="Times New Roman" w:hAnsi="Times New Roman" w:cs="Times New Roman"/>
          <w:sz w:val="24"/>
          <w:szCs w:val="24"/>
          <w:lang w:val="en-US"/>
        </w:rPr>
        <w:t>rminate and also indeterminable”</w:t>
      </w:r>
      <w:r w:rsidR="007A37A2">
        <w:rPr>
          <w:rFonts w:ascii="Times New Roman" w:hAnsi="Times New Roman" w:cs="Times New Roman"/>
          <w:sz w:val="24"/>
          <w:szCs w:val="24"/>
          <w:lang w:val="en-US"/>
        </w:rPr>
        <w:t xml:space="preserve"> (CPJ 5: 339, my emphasis). </w:t>
      </w:r>
    </w:p>
    <w:p w:rsidR="007A37A2" w:rsidRPr="005D51F9"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Setting aside the scholarly difficulties related to the interpretation of Kant’s text, the main thrust of the above quotes ought to be clear enough. Kant’s overall goal is to show that a subjectively based judgment of the beautiful can, in spite of</w:t>
      </w:r>
      <w:r w:rsidRPr="005D51F9">
        <w:rPr>
          <w:rFonts w:ascii="Times New Roman" w:hAnsi="Times New Roman" w:cs="Times New Roman"/>
          <w:sz w:val="24"/>
          <w:szCs w:val="24"/>
          <w:lang w:val="en-US"/>
        </w:rPr>
        <w:t xml:space="preserve"> the pr</w:t>
      </w:r>
      <w:r>
        <w:rPr>
          <w:rFonts w:ascii="Times New Roman" w:hAnsi="Times New Roman" w:cs="Times New Roman"/>
          <w:sz w:val="24"/>
          <w:szCs w:val="24"/>
          <w:lang w:val="en-US"/>
        </w:rPr>
        <w:t>incipled impossibility to give it a</w:t>
      </w:r>
      <w:r w:rsidRPr="005D51F9">
        <w:rPr>
          <w:rFonts w:ascii="Times New Roman" w:hAnsi="Times New Roman" w:cs="Times New Roman"/>
          <w:sz w:val="24"/>
          <w:szCs w:val="24"/>
          <w:lang w:val="en-US"/>
        </w:rPr>
        <w:t xml:space="preserve"> conceptua</w:t>
      </w:r>
      <w:r>
        <w:rPr>
          <w:rFonts w:ascii="Times New Roman" w:hAnsi="Times New Roman" w:cs="Times New Roman"/>
          <w:sz w:val="24"/>
          <w:szCs w:val="24"/>
          <w:lang w:val="en-US"/>
        </w:rPr>
        <w:t>l justification, be treated as universally valid. By contrast to pathologically subjective</w:t>
      </w:r>
      <w:r w:rsidRPr="005D51F9">
        <w:rPr>
          <w:rFonts w:ascii="Times New Roman" w:hAnsi="Times New Roman" w:cs="Times New Roman"/>
          <w:sz w:val="24"/>
          <w:szCs w:val="24"/>
          <w:lang w:val="en-US"/>
        </w:rPr>
        <w:t xml:space="preserve"> judgments about the agreeableness of </w:t>
      </w:r>
      <w:r>
        <w:rPr>
          <w:rFonts w:ascii="Times New Roman" w:hAnsi="Times New Roman" w:cs="Times New Roman"/>
          <w:sz w:val="24"/>
          <w:szCs w:val="24"/>
          <w:lang w:val="en-US"/>
        </w:rPr>
        <w:t>wine and coffee</w:t>
      </w:r>
      <w:r w:rsidRPr="005D51F9">
        <w:rPr>
          <w:rFonts w:ascii="Times New Roman" w:hAnsi="Times New Roman" w:cs="Times New Roman"/>
          <w:sz w:val="24"/>
          <w:szCs w:val="24"/>
          <w:lang w:val="en-US"/>
        </w:rPr>
        <w:t xml:space="preserve"> that </w:t>
      </w:r>
      <w:r>
        <w:rPr>
          <w:rFonts w:ascii="Times New Roman" w:hAnsi="Times New Roman" w:cs="Times New Roman"/>
          <w:sz w:val="24"/>
          <w:szCs w:val="24"/>
          <w:lang w:val="en-US"/>
        </w:rPr>
        <w:t>simply</w:t>
      </w:r>
      <w:r w:rsidRPr="005D51F9">
        <w:rPr>
          <w:rFonts w:ascii="Times New Roman" w:hAnsi="Times New Roman" w:cs="Times New Roman"/>
          <w:sz w:val="24"/>
          <w:szCs w:val="24"/>
          <w:lang w:val="en-US"/>
        </w:rPr>
        <w:t xml:space="preserve"> r</w:t>
      </w:r>
      <w:r>
        <w:rPr>
          <w:rFonts w:ascii="Times New Roman" w:hAnsi="Times New Roman" w:cs="Times New Roman"/>
          <w:sz w:val="24"/>
          <w:szCs w:val="24"/>
          <w:lang w:val="en-US"/>
        </w:rPr>
        <w:t>eflect empirical laws of nature</w:t>
      </w:r>
      <w:r w:rsidRPr="005D51F9">
        <w:rPr>
          <w:rFonts w:ascii="Times New Roman" w:hAnsi="Times New Roman" w:cs="Times New Roman"/>
          <w:sz w:val="24"/>
          <w:szCs w:val="24"/>
          <w:lang w:val="en-US"/>
        </w:rPr>
        <w:t>, in making</w:t>
      </w:r>
      <w:r>
        <w:rPr>
          <w:rFonts w:ascii="Times New Roman" w:hAnsi="Times New Roman" w:cs="Times New Roman"/>
          <w:sz w:val="24"/>
          <w:szCs w:val="24"/>
          <w:lang w:val="en-US"/>
        </w:rPr>
        <w:t xml:space="preserve"> a pure judgment of taste</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I demand</w:t>
      </w:r>
      <w:r w:rsidRPr="005D51F9">
        <w:rPr>
          <w:rFonts w:ascii="Times New Roman" w:hAnsi="Times New Roman" w:cs="Times New Roman"/>
          <w:sz w:val="24"/>
          <w:szCs w:val="24"/>
          <w:lang w:val="en-US"/>
        </w:rPr>
        <w:t xml:space="preserve"> agreement from others. </w:t>
      </w:r>
      <w:r>
        <w:rPr>
          <w:rFonts w:ascii="Times New Roman" w:hAnsi="Times New Roman" w:cs="Times New Roman"/>
          <w:sz w:val="24"/>
          <w:szCs w:val="24"/>
          <w:lang w:val="en-US"/>
        </w:rPr>
        <w:t xml:space="preserve">That is, I claim that the relation between the form of the representation of the object and my subjectively felt pleasure in the free and harmonious play of my mental faculties is necessary. But given the subjective foundation of the judgment, the necessity cannot be grounded on a determinate concept. Instead, </w:t>
      </w:r>
      <w:r w:rsidRPr="005D51F9">
        <w:rPr>
          <w:rFonts w:ascii="Times New Roman" w:hAnsi="Times New Roman" w:cs="Times New Roman"/>
          <w:sz w:val="24"/>
          <w:szCs w:val="24"/>
          <w:lang w:val="en-US"/>
        </w:rPr>
        <w:t>Kant calls this peculiar type of necessity</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characteristic of pure judgments of taste</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w:t>
      </w:r>
      <w:r w:rsidRPr="00533212">
        <w:rPr>
          <w:rFonts w:ascii="Times New Roman" w:hAnsi="Times New Roman" w:cs="Times New Roman"/>
          <w:sz w:val="24"/>
          <w:szCs w:val="24"/>
          <w:lang w:val="en-US"/>
        </w:rPr>
        <w:t xml:space="preserve">exemplary </w:t>
      </w:r>
      <w:r w:rsidRPr="005D51F9">
        <w:rPr>
          <w:rFonts w:ascii="Times New Roman" w:hAnsi="Times New Roman" w:cs="Times New Roman"/>
          <w:sz w:val="24"/>
          <w:szCs w:val="24"/>
          <w:lang w:val="en-US"/>
        </w:rPr>
        <w:t>necessity. It is subjective necessity that is presented as objective under the assumption that we all share the relevant mental faculties, in this case the faculties o</w:t>
      </w:r>
      <w:r>
        <w:rPr>
          <w:rFonts w:ascii="Times New Roman" w:hAnsi="Times New Roman" w:cs="Times New Roman"/>
          <w:sz w:val="24"/>
          <w:szCs w:val="24"/>
          <w:lang w:val="en-US"/>
        </w:rPr>
        <w:t>f understanding and imagination (CPJ § 22).</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A</w:t>
      </w:r>
      <w:r w:rsidRPr="005D51F9">
        <w:rPr>
          <w:rFonts w:ascii="Times New Roman" w:hAnsi="Times New Roman" w:cs="Times New Roman"/>
          <w:sz w:val="24"/>
          <w:szCs w:val="24"/>
          <w:lang w:val="en-US"/>
        </w:rPr>
        <w:t xml:space="preserve">s always in Kant’s system, it is the </w:t>
      </w:r>
      <w:r w:rsidRPr="00FF1AE2">
        <w:rPr>
          <w:rFonts w:ascii="Times New Roman" w:hAnsi="Times New Roman" w:cs="Times New Roman"/>
          <w:i/>
          <w:sz w:val="24"/>
          <w:szCs w:val="24"/>
          <w:lang w:val="en-US"/>
        </w:rPr>
        <w:t>a priori</w:t>
      </w:r>
      <w:r>
        <w:rPr>
          <w:rFonts w:ascii="Times New Roman" w:hAnsi="Times New Roman" w:cs="Times New Roman"/>
          <w:sz w:val="24"/>
          <w:szCs w:val="24"/>
          <w:lang w:val="en-US"/>
        </w:rPr>
        <w:t xml:space="preserve"> principle</w:t>
      </w:r>
      <w:r w:rsidRPr="005D51F9">
        <w:rPr>
          <w:rFonts w:ascii="Times New Roman" w:hAnsi="Times New Roman" w:cs="Times New Roman"/>
          <w:sz w:val="24"/>
          <w:szCs w:val="24"/>
          <w:lang w:val="en-US"/>
        </w:rPr>
        <w:t xml:space="preserve"> that gives the </w:t>
      </w:r>
      <w:r>
        <w:rPr>
          <w:rFonts w:ascii="Times New Roman" w:hAnsi="Times New Roman" w:cs="Times New Roman"/>
          <w:sz w:val="24"/>
          <w:szCs w:val="24"/>
          <w:lang w:val="en-US"/>
        </w:rPr>
        <w:t>grounds</w:t>
      </w:r>
      <w:r w:rsidRPr="005D51F9">
        <w:rPr>
          <w:rFonts w:ascii="Times New Roman" w:hAnsi="Times New Roman" w:cs="Times New Roman"/>
          <w:sz w:val="24"/>
          <w:szCs w:val="24"/>
          <w:lang w:val="en-US"/>
        </w:rPr>
        <w:t xml:space="preserve"> the normativ</w:t>
      </w:r>
      <w:r>
        <w:rPr>
          <w:rFonts w:ascii="Times New Roman" w:hAnsi="Times New Roman" w:cs="Times New Roman"/>
          <w:sz w:val="24"/>
          <w:szCs w:val="24"/>
          <w:lang w:val="en-US"/>
        </w:rPr>
        <w:t>e force</w:t>
      </w:r>
      <w:r w:rsidRPr="005D51F9">
        <w:rPr>
          <w:rFonts w:ascii="Times New Roman" w:hAnsi="Times New Roman" w:cs="Times New Roman"/>
          <w:sz w:val="24"/>
          <w:szCs w:val="24"/>
          <w:lang w:val="en-US"/>
        </w:rPr>
        <w:t xml:space="preserve"> of the judgment.</w:t>
      </w:r>
      <w:r w:rsidRPr="004720C6">
        <w:rPr>
          <w:rFonts w:ascii="Times New Roman" w:hAnsi="Times New Roman" w:cs="Times New Roman"/>
          <w:sz w:val="20"/>
          <w:szCs w:val="20"/>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Why should Kant think that </w:t>
      </w:r>
      <w:r w:rsidR="00FF1AE2">
        <w:rPr>
          <w:rFonts w:ascii="Times New Roman" w:hAnsi="Times New Roman" w:cs="Times New Roman"/>
          <w:sz w:val="24"/>
          <w:szCs w:val="24"/>
          <w:lang w:val="en-US"/>
        </w:rPr>
        <w:t xml:space="preserve">a pure judgment of taste </w:t>
      </w:r>
      <w:r>
        <w:rPr>
          <w:rFonts w:ascii="Times New Roman" w:hAnsi="Times New Roman" w:cs="Times New Roman"/>
          <w:sz w:val="24"/>
          <w:szCs w:val="24"/>
          <w:lang w:val="en-US"/>
        </w:rPr>
        <w:t>can bridge the gap between the general conceptual rule and the sensible particular? How is the judging of a purposive form</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of a given manifold supposed to stop the regress of conceptual interpretations of a given rule? </w:t>
      </w:r>
      <w:r w:rsidR="00FF1AE2">
        <w:rPr>
          <w:rFonts w:ascii="Times New Roman" w:hAnsi="Times New Roman" w:cs="Times New Roman"/>
          <w:sz w:val="24"/>
          <w:szCs w:val="24"/>
          <w:lang w:val="en-US"/>
        </w:rPr>
        <w:t>Bell answers this question as follows:</w:t>
      </w:r>
      <w:r w:rsidR="00AC3197">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That the regressive infinity of judgments on judgments, on rules for the following of rules, can be stopped, without thereby making a mystery of my ability to judge at all, is due to the fact that at certain point I am directly aware of an intrinsic coherence, or unity, o</w:t>
      </w:r>
      <w:r w:rsidR="00AC3197">
        <w:rPr>
          <w:rFonts w:ascii="Times New Roman" w:hAnsi="Times New Roman" w:cs="Times New Roman"/>
          <w:sz w:val="24"/>
          <w:szCs w:val="24"/>
          <w:lang w:val="en-US"/>
        </w:rPr>
        <w:t>r significance in my experience”</w:t>
      </w:r>
      <w:r w:rsidR="0006326B">
        <w:rPr>
          <w:rFonts w:ascii="Times New Roman" w:hAnsi="Times New Roman" w:cs="Times New Roman"/>
          <w:sz w:val="24"/>
          <w:szCs w:val="24"/>
          <w:lang w:val="en-US"/>
        </w:rPr>
        <w:t xml:space="preserve"> (Bell 1987, 239)</w:t>
      </w:r>
      <w:r w:rsidRPr="005D51F9">
        <w:rPr>
          <w:rFonts w:ascii="Times New Roman" w:hAnsi="Times New Roman" w:cs="Times New Roman"/>
          <w:sz w:val="24"/>
          <w:szCs w:val="24"/>
          <w:lang w:val="en-US"/>
        </w:rPr>
        <w:t>.</w:t>
      </w:r>
      <w:r>
        <w:rPr>
          <w:rFonts w:ascii="Times New Roman" w:hAnsi="Times New Roman" w:cs="Times New Roman"/>
          <w:sz w:val="24"/>
          <w:szCs w:val="24"/>
          <w:lang w:val="en-US"/>
        </w:rPr>
        <w:t xml:space="preserve"> Bell notes</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further </w:t>
      </w:r>
      <w:r w:rsidRPr="005D51F9">
        <w:rPr>
          <w:rFonts w:ascii="Times New Roman" w:hAnsi="Times New Roman" w:cs="Times New Roman"/>
          <w:sz w:val="24"/>
          <w:szCs w:val="24"/>
          <w:lang w:val="en-US"/>
        </w:rPr>
        <w:t>that in Wittgenstein’s work we can find the same connection between the problem of rule-following and aesthetic judgments</w:t>
      </w:r>
      <w:r>
        <w:rPr>
          <w:rFonts w:ascii="Times New Roman" w:hAnsi="Times New Roman" w:cs="Times New Roman"/>
          <w:sz w:val="24"/>
          <w:szCs w:val="24"/>
          <w:lang w:val="en-US"/>
        </w:rPr>
        <w:t>. However, the detailed elaboration of this claim is not among the goals of his paper. Hence, i</w:t>
      </w:r>
      <w:r w:rsidRPr="005D51F9">
        <w:rPr>
          <w:rFonts w:ascii="Times New Roman" w:hAnsi="Times New Roman" w:cs="Times New Roman"/>
          <w:sz w:val="24"/>
          <w:szCs w:val="24"/>
          <w:lang w:val="en-US"/>
        </w:rPr>
        <w:t xml:space="preserve">n the following, final section I will </w:t>
      </w:r>
      <w:r>
        <w:rPr>
          <w:rFonts w:ascii="Times New Roman" w:hAnsi="Times New Roman" w:cs="Times New Roman"/>
          <w:sz w:val="24"/>
          <w:szCs w:val="24"/>
          <w:lang w:val="en-US"/>
        </w:rPr>
        <w:t>offer a reconstruction of Wittgenstein’s reasoning</w:t>
      </w:r>
      <w:r w:rsidRPr="005D51F9">
        <w:rPr>
          <w:rFonts w:ascii="Times New Roman" w:hAnsi="Times New Roman" w:cs="Times New Roman"/>
          <w:sz w:val="24"/>
          <w:szCs w:val="24"/>
          <w:lang w:val="en-US"/>
        </w:rPr>
        <w:t xml:space="preserve">. </w:t>
      </w:r>
    </w:p>
    <w:p w:rsidR="007A37A2" w:rsidRPr="005D51F9" w:rsidRDefault="007A37A2" w:rsidP="002D028D">
      <w:pPr>
        <w:spacing w:after="0" w:line="480" w:lineRule="auto"/>
        <w:rPr>
          <w:rFonts w:ascii="Times New Roman" w:hAnsi="Times New Roman" w:cs="Times New Roman"/>
          <w:i/>
          <w:sz w:val="24"/>
          <w:szCs w:val="24"/>
          <w:lang w:val="en-US"/>
        </w:rPr>
      </w:pPr>
    </w:p>
    <w:p w:rsidR="007A37A2" w:rsidRDefault="00AC3197" w:rsidP="002D028D">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On the “</w:t>
      </w:r>
      <w:r w:rsidR="007A37A2" w:rsidRPr="005D51F9">
        <w:rPr>
          <w:rFonts w:ascii="Times New Roman" w:hAnsi="Times New Roman" w:cs="Times New Roman"/>
          <w:i/>
          <w:sz w:val="24"/>
          <w:szCs w:val="24"/>
          <w:lang w:val="en-US"/>
        </w:rPr>
        <w:t>Lawfu</w:t>
      </w:r>
      <w:r>
        <w:rPr>
          <w:rFonts w:ascii="Times New Roman" w:hAnsi="Times New Roman" w:cs="Times New Roman"/>
          <w:i/>
          <w:sz w:val="24"/>
          <w:szCs w:val="24"/>
          <w:lang w:val="en-US"/>
        </w:rPr>
        <w:t>lness of the Contingent as Such”</w:t>
      </w:r>
    </w:p>
    <w:p w:rsidR="007A37A2"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Above I argued that in Wittgenstein’s later work we may find a distinction between two cases of rule-following emphasized respectively by two prominent interpretations of Wittgenstein’s discussion. The first is the standard case of applying a familiar rule to a particular situation, accompanied by the speaker’s ready ability to cite a rule-formulation in justification of her (typically linguistic) action, for example</w:t>
      </w:r>
      <w:r w:rsidR="00FF1AE2">
        <w:rPr>
          <w:rFonts w:ascii="Times New Roman" w:hAnsi="Times New Roman" w:cs="Times New Roman"/>
          <w:sz w:val="24"/>
          <w:szCs w:val="24"/>
          <w:lang w:val="en-US"/>
        </w:rPr>
        <w:t>,</w:t>
      </w:r>
      <w:r>
        <w:rPr>
          <w:rFonts w:ascii="Times New Roman" w:hAnsi="Times New Roman" w:cs="Times New Roman"/>
          <w:sz w:val="24"/>
          <w:szCs w:val="24"/>
          <w:lang w:val="en-US"/>
        </w:rPr>
        <w:t xml:space="preserve"> by reformulating the sentence she has just used. The second is the case in which no such conceptual rule-formulation is available, just like there is no way of capturing the content of a melody by means of a paraphrase (PI § 531). In this second case, w</w:t>
      </w:r>
      <w:r w:rsidR="00AC3197">
        <w:rPr>
          <w:rFonts w:ascii="Times New Roman" w:hAnsi="Times New Roman" w:cs="Times New Roman"/>
          <w:sz w:val="24"/>
          <w:szCs w:val="24"/>
          <w:lang w:val="en-US"/>
        </w:rPr>
        <w:t>e have reached the point where “</w:t>
      </w:r>
      <w:r>
        <w:rPr>
          <w:rFonts w:ascii="Times New Roman" w:hAnsi="Times New Roman" w:cs="Times New Roman"/>
          <w:sz w:val="24"/>
          <w:szCs w:val="24"/>
          <w:lang w:val="en-US"/>
        </w:rPr>
        <w:t>one would like jus</w:t>
      </w:r>
      <w:r w:rsidR="00AC3197">
        <w:rPr>
          <w:rFonts w:ascii="Times New Roman" w:hAnsi="Times New Roman" w:cs="Times New Roman"/>
          <w:sz w:val="24"/>
          <w:szCs w:val="24"/>
          <w:lang w:val="en-US"/>
        </w:rPr>
        <w:t>t to emit an inarticulate sound”</w:t>
      </w:r>
      <w:r>
        <w:rPr>
          <w:rFonts w:ascii="Times New Roman" w:hAnsi="Times New Roman" w:cs="Times New Roman"/>
          <w:sz w:val="24"/>
          <w:szCs w:val="24"/>
          <w:lang w:val="en-US"/>
        </w:rPr>
        <w:t xml:space="preserve"> (PI § 261). As noted by Bell, t</w:t>
      </w:r>
      <w:r w:rsidRPr="000C17F4">
        <w:rPr>
          <w:rFonts w:ascii="Times New Roman" w:hAnsi="Times New Roman" w:cs="Times New Roman"/>
          <w:sz w:val="24"/>
          <w:szCs w:val="24"/>
          <w:lang w:val="en-US"/>
        </w:rPr>
        <w:t>h</w:t>
      </w:r>
      <w:r>
        <w:rPr>
          <w:rFonts w:ascii="Times New Roman" w:hAnsi="Times New Roman" w:cs="Times New Roman"/>
          <w:sz w:val="24"/>
          <w:szCs w:val="24"/>
          <w:lang w:val="en-US"/>
        </w:rPr>
        <w:t>e distinction in question</w:t>
      </w:r>
      <w:r w:rsidRPr="000C17F4">
        <w:rPr>
          <w:rFonts w:ascii="Times New Roman" w:hAnsi="Times New Roman" w:cs="Times New Roman"/>
          <w:sz w:val="24"/>
          <w:szCs w:val="24"/>
          <w:lang w:val="en-US"/>
        </w:rPr>
        <w:t xml:space="preserve"> parallels Kant’s distinction between determining and reflective judgments</w:t>
      </w:r>
      <w:r w:rsidR="0006326B">
        <w:rPr>
          <w:rFonts w:ascii="Times New Roman" w:hAnsi="Times New Roman" w:cs="Times New Roman"/>
          <w:sz w:val="24"/>
          <w:szCs w:val="24"/>
          <w:lang w:val="en-US"/>
        </w:rPr>
        <w:t xml:space="preserve"> (Bell 1987, 243–244)</w:t>
      </w:r>
      <w:r w:rsidRPr="000C17F4">
        <w:rPr>
          <w:rFonts w:ascii="Times New Roman" w:hAnsi="Times New Roman" w:cs="Times New Roman"/>
          <w:sz w:val="24"/>
          <w:szCs w:val="24"/>
          <w:lang w:val="en-US"/>
        </w:rPr>
        <w:t>.</w:t>
      </w:r>
      <w:r w:rsidRPr="000C17F4">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This distinction </w:t>
      </w:r>
      <w:r w:rsidRPr="000C17F4">
        <w:rPr>
          <w:rFonts w:ascii="Times New Roman" w:hAnsi="Times New Roman" w:cs="Times New Roman"/>
          <w:sz w:val="24"/>
          <w:szCs w:val="24"/>
          <w:lang w:val="en-US"/>
        </w:rPr>
        <w:t xml:space="preserve">is crucial for explaining how that which is contingent, namely, our historically and culturally changing customs, uses, </w:t>
      </w:r>
      <w:r>
        <w:rPr>
          <w:rFonts w:ascii="Times New Roman" w:hAnsi="Times New Roman" w:cs="Times New Roman"/>
          <w:sz w:val="24"/>
          <w:szCs w:val="24"/>
          <w:lang w:val="en-US"/>
        </w:rPr>
        <w:t xml:space="preserve">practices, </w:t>
      </w:r>
      <w:r w:rsidRPr="000C17F4">
        <w:rPr>
          <w:rFonts w:ascii="Times New Roman" w:hAnsi="Times New Roman" w:cs="Times New Roman"/>
          <w:sz w:val="24"/>
          <w:szCs w:val="24"/>
          <w:lang w:val="en-US"/>
        </w:rPr>
        <w:t xml:space="preserve">and institutions may, in spite of their contingency, </w:t>
      </w:r>
      <w:r>
        <w:rPr>
          <w:rFonts w:ascii="Times New Roman" w:hAnsi="Times New Roman" w:cs="Times New Roman"/>
          <w:sz w:val="24"/>
          <w:szCs w:val="24"/>
          <w:lang w:val="en-US"/>
        </w:rPr>
        <w:t>make a normative demand on the members of our linguistic community (PI §§ 199, 241</w:t>
      </w:r>
      <w:r w:rsidRPr="005D51F9">
        <w:rPr>
          <w:rFonts w:ascii="Times New Roman" w:hAnsi="Times New Roman" w:cs="Times New Roman"/>
          <w:sz w:val="24"/>
          <w:szCs w:val="24"/>
          <w:lang w:val="en-US"/>
        </w:rPr>
        <w:t>–</w:t>
      </w:r>
      <w:r>
        <w:rPr>
          <w:rFonts w:ascii="Times New Roman" w:hAnsi="Times New Roman" w:cs="Times New Roman"/>
          <w:sz w:val="24"/>
          <w:szCs w:val="24"/>
          <w:lang w:val="en-US"/>
        </w:rPr>
        <w:t>242)</w:t>
      </w:r>
      <w:r w:rsidRPr="009E754A">
        <w:rPr>
          <w:rFonts w:ascii="Times New Roman" w:hAnsi="Times New Roman" w:cs="Times New Roman"/>
          <w:sz w:val="24"/>
          <w:szCs w:val="24"/>
          <w:lang w:val="en-US"/>
        </w:rPr>
        <w:t xml:space="preserve">. </w:t>
      </w:r>
    </w:p>
    <w:p w:rsidR="007A37A2" w:rsidRPr="009E754A" w:rsidRDefault="007A37A2" w:rsidP="002D028D">
      <w:pPr>
        <w:spacing w:after="0" w:line="480" w:lineRule="auto"/>
        <w:ind w:firstLine="851"/>
        <w:rPr>
          <w:rFonts w:ascii="Times New Roman" w:hAnsi="Times New Roman" w:cs="Times New Roman"/>
          <w:b/>
          <w:sz w:val="24"/>
          <w:szCs w:val="24"/>
          <w:lang w:val="en-US"/>
        </w:rPr>
      </w:pPr>
      <w:r>
        <w:rPr>
          <w:rFonts w:ascii="Times New Roman" w:hAnsi="Times New Roman" w:cs="Times New Roman"/>
          <w:sz w:val="24"/>
          <w:szCs w:val="24"/>
          <w:lang w:val="en-US"/>
        </w:rPr>
        <w:lastRenderedPageBreak/>
        <w:t>So by contrast to those who read the later Wittgenstein as replacing rules by practice in his account of language, I find the notions of rules and games as pivotal for his project. The</w:t>
      </w:r>
      <w:r w:rsidR="00AC3197">
        <w:rPr>
          <w:rFonts w:ascii="Times New Roman" w:hAnsi="Times New Roman" w:cs="Times New Roman"/>
          <w:sz w:val="24"/>
          <w:szCs w:val="24"/>
          <w:lang w:val="en-US"/>
        </w:rPr>
        <w:t xml:space="preserve"> description of language as a “family of structures”</w:t>
      </w:r>
      <w:r w:rsidRPr="009E754A">
        <w:rPr>
          <w:rFonts w:ascii="Times New Roman" w:hAnsi="Times New Roman" w:cs="Times New Roman"/>
          <w:sz w:val="24"/>
          <w:szCs w:val="24"/>
          <w:lang w:val="en-US"/>
        </w:rPr>
        <w:t xml:space="preserve">, i.e. as a heterogeneous collection of </w:t>
      </w:r>
      <w:r>
        <w:rPr>
          <w:rFonts w:ascii="Times New Roman" w:hAnsi="Times New Roman" w:cs="Times New Roman"/>
          <w:sz w:val="24"/>
          <w:szCs w:val="24"/>
          <w:lang w:val="en-US"/>
        </w:rPr>
        <w:t>language-game</w:t>
      </w:r>
      <w:r w:rsidRPr="009E754A">
        <w:rPr>
          <w:rFonts w:ascii="Times New Roman" w:hAnsi="Times New Roman" w:cs="Times New Roman"/>
          <w:sz w:val="24"/>
          <w:szCs w:val="24"/>
          <w:lang w:val="en-US"/>
        </w:rPr>
        <w:t>s,</w:t>
      </w:r>
      <w:r w:rsidRPr="009E754A">
        <w:rPr>
          <w:rFonts w:ascii="Times New Roman" w:hAnsi="Times New Roman" w:cs="Times New Roman"/>
          <w:b/>
          <w:sz w:val="24"/>
          <w:szCs w:val="24"/>
          <w:lang w:val="en-US"/>
        </w:rPr>
        <w:t xml:space="preserve"> </w:t>
      </w:r>
      <w:r w:rsidRPr="009E754A">
        <w:rPr>
          <w:rFonts w:ascii="Times New Roman" w:hAnsi="Times New Roman" w:cs="Times New Roman"/>
          <w:sz w:val="24"/>
          <w:szCs w:val="24"/>
          <w:lang w:val="en-US"/>
        </w:rPr>
        <w:t>is relevant to this end because only structured systems – biological organisms but also artefacts like watches</w:t>
      </w:r>
      <w:r>
        <w:rPr>
          <w:rFonts w:ascii="Times New Roman" w:hAnsi="Times New Roman" w:cs="Times New Roman"/>
          <w:sz w:val="24"/>
          <w:szCs w:val="24"/>
          <w:lang w:val="en-US"/>
        </w:rPr>
        <w:t xml:space="preserve">, machines, </w:t>
      </w:r>
      <w:r w:rsidR="00AA5BB8">
        <w:rPr>
          <w:rFonts w:ascii="Times New Roman" w:hAnsi="Times New Roman" w:cs="Times New Roman"/>
          <w:sz w:val="24"/>
          <w:szCs w:val="24"/>
          <w:lang w:val="en-US"/>
        </w:rPr>
        <w:t xml:space="preserve">and </w:t>
      </w:r>
      <w:r>
        <w:rPr>
          <w:rFonts w:ascii="Times New Roman" w:hAnsi="Times New Roman" w:cs="Times New Roman"/>
          <w:sz w:val="24"/>
          <w:szCs w:val="24"/>
          <w:lang w:val="en-US"/>
        </w:rPr>
        <w:t>games</w:t>
      </w:r>
      <w:r w:rsidRPr="009E754A">
        <w:rPr>
          <w:rFonts w:ascii="Times New Roman" w:hAnsi="Times New Roman" w:cs="Times New Roman"/>
          <w:sz w:val="24"/>
          <w:szCs w:val="24"/>
          <w:lang w:val="en-US"/>
        </w:rPr>
        <w:t xml:space="preserve"> – may be seen as internally purposive</w:t>
      </w:r>
      <w:r>
        <w:rPr>
          <w:rFonts w:ascii="Times New Roman" w:hAnsi="Times New Roman" w:cs="Times New Roman"/>
          <w:sz w:val="24"/>
          <w:szCs w:val="24"/>
          <w:lang w:val="en-US"/>
        </w:rPr>
        <w:t xml:space="preserve"> </w:t>
      </w:r>
      <w:r w:rsidRPr="009E754A">
        <w:rPr>
          <w:rFonts w:ascii="Times New Roman" w:hAnsi="Times New Roman" w:cs="Times New Roman"/>
          <w:sz w:val="24"/>
          <w:szCs w:val="24"/>
          <w:lang w:val="en-US"/>
        </w:rPr>
        <w:t>(</w:t>
      </w:r>
      <w:r>
        <w:rPr>
          <w:rFonts w:ascii="Times New Roman" w:hAnsi="Times New Roman" w:cs="Times New Roman"/>
          <w:sz w:val="24"/>
          <w:szCs w:val="24"/>
          <w:lang w:val="en-US"/>
        </w:rPr>
        <w:t>PI §§</w:t>
      </w:r>
      <w:r w:rsidRPr="009E754A">
        <w:rPr>
          <w:rFonts w:ascii="Times New Roman" w:hAnsi="Times New Roman" w:cs="Times New Roman"/>
          <w:sz w:val="24"/>
          <w:szCs w:val="24"/>
          <w:lang w:val="en-US"/>
        </w:rPr>
        <w:t xml:space="preserve"> 23</w:t>
      </w:r>
      <w:r>
        <w:rPr>
          <w:rFonts w:ascii="Times New Roman" w:hAnsi="Times New Roman" w:cs="Times New Roman"/>
          <w:sz w:val="24"/>
          <w:szCs w:val="24"/>
          <w:lang w:val="en-US"/>
        </w:rPr>
        <w:t>, 108, 193</w:t>
      </w:r>
      <w:r w:rsidRPr="005D51F9">
        <w:rPr>
          <w:rFonts w:ascii="Times New Roman" w:hAnsi="Times New Roman" w:cs="Times New Roman"/>
          <w:sz w:val="24"/>
          <w:szCs w:val="24"/>
          <w:lang w:val="en-US"/>
        </w:rPr>
        <w:t>–</w:t>
      </w:r>
      <w:r>
        <w:rPr>
          <w:rFonts w:ascii="Times New Roman" w:hAnsi="Times New Roman" w:cs="Times New Roman"/>
          <w:sz w:val="24"/>
          <w:szCs w:val="24"/>
          <w:lang w:val="en-US"/>
        </w:rPr>
        <w:t>194</w:t>
      </w:r>
      <w:r w:rsidRPr="009E754A">
        <w:rPr>
          <w:rFonts w:ascii="Times New Roman" w:hAnsi="Times New Roman" w:cs="Times New Roman"/>
          <w:sz w:val="24"/>
          <w:szCs w:val="24"/>
          <w:lang w:val="en-US"/>
        </w:rPr>
        <w:t xml:space="preserve">; CPJ 5: 354, 425). </w:t>
      </w:r>
      <w:r>
        <w:rPr>
          <w:rFonts w:ascii="Times New Roman" w:hAnsi="Times New Roman" w:cs="Times New Roman"/>
          <w:sz w:val="24"/>
          <w:szCs w:val="24"/>
          <w:lang w:val="en-US"/>
        </w:rPr>
        <w:t>Following</w:t>
      </w:r>
      <w:r w:rsidRPr="009E754A">
        <w:rPr>
          <w:rFonts w:ascii="Times New Roman" w:hAnsi="Times New Roman" w:cs="Times New Roman"/>
          <w:sz w:val="24"/>
          <w:szCs w:val="24"/>
          <w:lang w:val="en-US"/>
        </w:rPr>
        <w:t xml:space="preserve"> Kant, t</w:t>
      </w:r>
      <w:r>
        <w:rPr>
          <w:rFonts w:ascii="Times New Roman" w:hAnsi="Times New Roman" w:cs="Times New Roman"/>
          <w:sz w:val="24"/>
          <w:szCs w:val="24"/>
          <w:lang w:val="en-US"/>
        </w:rPr>
        <w:t>o see an organism or system as purposive</w:t>
      </w:r>
      <w:r w:rsidRPr="009E754A">
        <w:rPr>
          <w:rFonts w:ascii="Times New Roman" w:hAnsi="Times New Roman" w:cs="Times New Roman"/>
          <w:sz w:val="24"/>
          <w:szCs w:val="24"/>
          <w:lang w:val="en-US"/>
        </w:rPr>
        <w:t xml:space="preserve"> means </w:t>
      </w:r>
      <w:r>
        <w:rPr>
          <w:rFonts w:ascii="Times New Roman" w:hAnsi="Times New Roman" w:cs="Times New Roman"/>
          <w:sz w:val="24"/>
          <w:szCs w:val="24"/>
          <w:lang w:val="en-US"/>
        </w:rPr>
        <w:t>to see it</w:t>
      </w:r>
      <w:r w:rsidRPr="009E754A">
        <w:rPr>
          <w:rFonts w:ascii="Times New Roman" w:hAnsi="Times New Roman" w:cs="Times New Roman"/>
          <w:sz w:val="24"/>
          <w:szCs w:val="24"/>
          <w:lang w:val="en-US"/>
        </w:rPr>
        <w:t xml:space="preserve"> as if a</w:t>
      </w:r>
      <w:r>
        <w:rPr>
          <w:rFonts w:ascii="Times New Roman" w:hAnsi="Times New Roman" w:cs="Times New Roman"/>
          <w:sz w:val="24"/>
          <w:szCs w:val="24"/>
          <w:lang w:val="en-US"/>
        </w:rPr>
        <w:t xml:space="preserve">rranged in accordance with a </w:t>
      </w:r>
      <w:r w:rsidRPr="009E754A">
        <w:rPr>
          <w:rFonts w:ascii="Times New Roman" w:hAnsi="Times New Roman" w:cs="Times New Roman"/>
          <w:sz w:val="24"/>
          <w:szCs w:val="24"/>
          <w:lang w:val="en-US"/>
        </w:rPr>
        <w:t>rule</w:t>
      </w:r>
      <w:r>
        <w:rPr>
          <w:rFonts w:ascii="Times New Roman" w:hAnsi="Times New Roman" w:cs="Times New Roman"/>
          <w:sz w:val="24"/>
          <w:szCs w:val="24"/>
          <w:lang w:val="en-US"/>
        </w:rPr>
        <w:t xml:space="preserve"> even when the conceptual formulation of that rule may turn out to be in principle impossible (CPJ 5: 220)</w:t>
      </w:r>
      <w:r w:rsidRPr="009E754A">
        <w:rPr>
          <w:rFonts w:ascii="Times New Roman" w:hAnsi="Times New Roman" w:cs="Times New Roman"/>
          <w:sz w:val="24"/>
          <w:szCs w:val="24"/>
          <w:lang w:val="en-US"/>
        </w:rPr>
        <w:t xml:space="preserve">. </w:t>
      </w:r>
      <w:r>
        <w:rPr>
          <w:rFonts w:ascii="Times New Roman" w:hAnsi="Times New Roman" w:cs="Times New Roman"/>
          <w:sz w:val="24"/>
          <w:szCs w:val="24"/>
          <w:lang w:val="en-US"/>
        </w:rPr>
        <w:t>Among the arts, there is no better example of such an organized system that calls for reflective judging than music, whic</w:t>
      </w:r>
      <w:r w:rsidR="00AA5BB8">
        <w:rPr>
          <w:rFonts w:ascii="Times New Roman" w:hAnsi="Times New Roman" w:cs="Times New Roman"/>
          <w:sz w:val="24"/>
          <w:szCs w:val="24"/>
          <w:lang w:val="en-US"/>
        </w:rPr>
        <w:t>h is one of Wittgenstein’s favo</w:t>
      </w:r>
      <w:r>
        <w:rPr>
          <w:rFonts w:ascii="Times New Roman" w:hAnsi="Times New Roman" w:cs="Times New Roman"/>
          <w:sz w:val="24"/>
          <w:szCs w:val="24"/>
          <w:lang w:val="en-US"/>
        </w:rPr>
        <w:t>rite comparisons for language along with games. T</w:t>
      </w:r>
      <w:r w:rsidRPr="009E754A">
        <w:rPr>
          <w:rFonts w:ascii="Times New Roman" w:hAnsi="Times New Roman" w:cs="Times New Roman"/>
          <w:sz w:val="24"/>
          <w:szCs w:val="24"/>
          <w:lang w:val="en-US"/>
        </w:rPr>
        <w:t xml:space="preserve">he rules of </w:t>
      </w:r>
      <w:r>
        <w:rPr>
          <w:rFonts w:ascii="Times New Roman" w:hAnsi="Times New Roman" w:cs="Times New Roman"/>
          <w:sz w:val="24"/>
          <w:szCs w:val="24"/>
          <w:lang w:val="en-US"/>
        </w:rPr>
        <w:t>language-game</w:t>
      </w:r>
      <w:r w:rsidRPr="009E754A">
        <w:rPr>
          <w:rFonts w:ascii="Times New Roman" w:hAnsi="Times New Roman" w:cs="Times New Roman"/>
          <w:sz w:val="24"/>
          <w:szCs w:val="24"/>
          <w:lang w:val="en-US"/>
        </w:rPr>
        <w:t xml:space="preserve">s </w:t>
      </w:r>
      <w:r>
        <w:rPr>
          <w:rFonts w:ascii="Times New Roman" w:hAnsi="Times New Roman" w:cs="Times New Roman"/>
          <w:sz w:val="24"/>
          <w:szCs w:val="24"/>
          <w:lang w:val="en-US"/>
        </w:rPr>
        <w:t xml:space="preserve">and of music </w:t>
      </w:r>
      <w:r w:rsidR="00AA5BB8">
        <w:rPr>
          <w:rFonts w:ascii="Times New Roman" w:hAnsi="Times New Roman" w:cs="Times New Roman"/>
          <w:sz w:val="24"/>
          <w:szCs w:val="24"/>
          <w:lang w:val="en-US"/>
        </w:rPr>
        <w:t xml:space="preserve">are not regulative rules that prescribe the system from without. Nor do they </w:t>
      </w:r>
      <w:r w:rsidRPr="009E754A">
        <w:rPr>
          <w:rFonts w:ascii="Times New Roman" w:hAnsi="Times New Roman" w:cs="Times New Roman"/>
          <w:sz w:val="24"/>
          <w:szCs w:val="24"/>
          <w:lang w:val="en-US"/>
        </w:rPr>
        <w:t xml:space="preserve">need </w:t>
      </w:r>
      <w:r w:rsidR="00AA5BB8">
        <w:rPr>
          <w:rFonts w:ascii="Times New Roman" w:hAnsi="Times New Roman" w:cs="Times New Roman"/>
          <w:sz w:val="24"/>
          <w:szCs w:val="24"/>
          <w:lang w:val="en-US"/>
        </w:rPr>
        <w:t>to be</w:t>
      </w:r>
      <w:r w:rsidRPr="009E754A">
        <w:rPr>
          <w:rFonts w:ascii="Times New Roman" w:hAnsi="Times New Roman" w:cs="Times New Roman"/>
          <w:sz w:val="24"/>
          <w:szCs w:val="24"/>
          <w:lang w:val="en-US"/>
        </w:rPr>
        <w:t xml:space="preserve"> fixed or tabulated in a list of rule-formulations</w:t>
      </w:r>
      <w:r w:rsidR="00AA5BB8">
        <w:rPr>
          <w:rFonts w:ascii="Times New Roman" w:hAnsi="Times New Roman" w:cs="Times New Roman"/>
          <w:sz w:val="24"/>
          <w:szCs w:val="24"/>
          <w:lang w:val="en-US"/>
        </w:rPr>
        <w:t xml:space="preserve"> even if we sometimes can do so</w:t>
      </w:r>
      <w:r>
        <w:rPr>
          <w:rFonts w:ascii="Times New Roman" w:hAnsi="Times New Roman" w:cs="Times New Roman"/>
          <w:sz w:val="24"/>
          <w:szCs w:val="24"/>
          <w:lang w:val="en-US"/>
        </w:rPr>
        <w:t xml:space="preserve">. Instead, </w:t>
      </w:r>
      <w:r w:rsidR="00AA5BB8">
        <w:rPr>
          <w:rFonts w:ascii="Times New Roman" w:hAnsi="Times New Roman" w:cs="Times New Roman"/>
          <w:sz w:val="24"/>
          <w:szCs w:val="24"/>
          <w:lang w:val="en-US"/>
        </w:rPr>
        <w:t xml:space="preserve">the rules are constitutive of the systems themselves, given in the actual practices of language use and music. Hence, </w:t>
      </w:r>
      <w:r>
        <w:rPr>
          <w:rFonts w:ascii="Times New Roman" w:hAnsi="Times New Roman" w:cs="Times New Roman"/>
          <w:sz w:val="24"/>
          <w:szCs w:val="24"/>
          <w:lang w:val="en-US"/>
        </w:rPr>
        <w:t>Wittgenstein</w:t>
      </w:r>
      <w:r w:rsidRPr="009E754A">
        <w:rPr>
          <w:rFonts w:ascii="Times New Roman" w:hAnsi="Times New Roman" w:cs="Times New Roman"/>
          <w:sz w:val="24"/>
          <w:szCs w:val="24"/>
          <w:lang w:val="en-US"/>
        </w:rPr>
        <w:t xml:space="preserve"> writes:</w:t>
      </w:r>
    </w:p>
    <w:p w:rsidR="007A37A2" w:rsidRDefault="00AC3197" w:rsidP="00AC3197">
      <w:pPr>
        <w:pStyle w:val="NormalWeb"/>
        <w:spacing w:before="0" w:beforeAutospacing="0" w:after="0" w:afterAutospacing="0" w:line="480" w:lineRule="auto"/>
        <w:ind w:left="850"/>
        <w:rPr>
          <w:lang w:val="en-US"/>
        </w:rPr>
      </w:pPr>
      <w:r>
        <w:rPr>
          <w:lang w:val="en-US"/>
        </w:rPr>
        <w:t>“</w:t>
      </w:r>
      <w:r w:rsidR="007A37A2">
        <w:rPr>
          <w:lang w:val="en-US"/>
        </w:rPr>
        <w:t xml:space="preserve">The rule may be an aid in teaching the game. The learner is told it and given practice in applying it. </w:t>
      </w:r>
      <w:r w:rsidR="007A37A2" w:rsidRPr="005D51F9">
        <w:rPr>
          <w:lang w:val="en-US"/>
        </w:rPr>
        <w:t>–</w:t>
      </w:r>
      <w:r w:rsidR="007A37A2">
        <w:rPr>
          <w:lang w:val="en-US"/>
        </w:rPr>
        <w:t xml:space="preserve"> Or it is a tool of the game itself. </w:t>
      </w:r>
      <w:r w:rsidR="007A37A2" w:rsidRPr="005D51F9">
        <w:rPr>
          <w:lang w:val="en-US"/>
        </w:rPr>
        <w:t>–</w:t>
      </w:r>
      <w:r w:rsidR="007A37A2">
        <w:rPr>
          <w:lang w:val="en-US"/>
        </w:rPr>
        <w:t xml:space="preserve"> Or a rule is employed neither in the teaching nor the game itself; nor is it set down in a list of rules. One learns the game by watching how others play it. But we say that it is played according to such-and-such rules because an observer can read these rules off f</w:t>
      </w:r>
      <w:r>
        <w:rPr>
          <w:lang w:val="en-US"/>
        </w:rPr>
        <w:t>rom the way the game is played.”</w:t>
      </w:r>
      <w:r w:rsidR="007A37A2" w:rsidRPr="005D51F9">
        <w:rPr>
          <w:lang w:val="en-US"/>
        </w:rPr>
        <w:t xml:space="preserve"> </w:t>
      </w:r>
      <w:r w:rsidR="007A37A2">
        <w:rPr>
          <w:lang w:val="en-US"/>
        </w:rPr>
        <w:t>(PI § 54.)</w:t>
      </w:r>
    </w:p>
    <w:p w:rsidR="007A37A2" w:rsidRPr="00A42925" w:rsidRDefault="007A37A2" w:rsidP="002D028D">
      <w:pPr>
        <w:pStyle w:val="NormalWeb"/>
        <w:spacing w:before="0" w:beforeAutospacing="0" w:after="0" w:afterAutospacing="0" w:line="480" w:lineRule="auto"/>
        <w:rPr>
          <w:lang w:val="en-US"/>
        </w:rPr>
      </w:pPr>
      <w:r>
        <w:rPr>
          <w:lang w:val="en-US"/>
        </w:rPr>
        <w:t xml:space="preserve">Moreover, and again in accordance with Kant’s analysis of reflective judgments (of nature) that do not warrant </w:t>
      </w:r>
      <w:r w:rsidRPr="009E754A">
        <w:rPr>
          <w:lang w:val="en-US"/>
        </w:rPr>
        <w:t>explanations</w:t>
      </w:r>
      <w:r w:rsidR="00AC3197">
        <w:rPr>
          <w:lang w:val="en-US"/>
        </w:rPr>
        <w:t xml:space="preserve"> but “</w:t>
      </w:r>
      <w:r>
        <w:rPr>
          <w:lang w:val="en-US"/>
        </w:rPr>
        <w:t>belong on</w:t>
      </w:r>
      <w:r w:rsidR="00AC3197">
        <w:rPr>
          <w:lang w:val="en-US"/>
        </w:rPr>
        <w:t>ly to the description of nature”</w:t>
      </w:r>
      <w:r>
        <w:rPr>
          <w:lang w:val="en-US"/>
        </w:rPr>
        <w:t xml:space="preserve"> (CPJ 5: 417), Wittgenstein declares his method to be the description of language-games, explicitly co</w:t>
      </w:r>
      <w:r w:rsidR="00AA5BB8">
        <w:rPr>
          <w:lang w:val="en-US"/>
        </w:rPr>
        <w:t>ntrasted with their scientific</w:t>
      </w:r>
      <w:r>
        <w:rPr>
          <w:lang w:val="en-US"/>
        </w:rPr>
        <w:t xml:space="preserve"> explanation (PI §§ 109, 496). The goal of such</w:t>
      </w:r>
      <w:r w:rsidR="00AC3197">
        <w:rPr>
          <w:lang w:val="en-US"/>
        </w:rPr>
        <w:t xml:space="preserve"> description is to produce the “</w:t>
      </w:r>
      <w:r>
        <w:rPr>
          <w:lang w:val="en-US"/>
        </w:rPr>
        <w:t>kind of u</w:t>
      </w:r>
      <w:r w:rsidR="00AA5BB8">
        <w:rPr>
          <w:lang w:val="en-US"/>
        </w:rPr>
        <w:t>nderstanding which consists in ‘</w:t>
      </w:r>
      <w:r w:rsidR="00AC3197">
        <w:rPr>
          <w:lang w:val="en-US"/>
        </w:rPr>
        <w:t>seeing connections’”</w:t>
      </w:r>
      <w:r w:rsidR="00AA5BB8">
        <w:rPr>
          <w:lang w:val="en-US"/>
        </w:rPr>
        <w:t>, a synoptic overview of the system</w:t>
      </w:r>
      <w:r>
        <w:rPr>
          <w:lang w:val="en-US"/>
        </w:rPr>
        <w:t xml:space="preserve"> </w:t>
      </w:r>
      <w:r w:rsidR="001D2ADD">
        <w:rPr>
          <w:lang w:val="en-US"/>
        </w:rPr>
        <w:t xml:space="preserve">as a whole </w:t>
      </w:r>
      <w:r>
        <w:rPr>
          <w:lang w:val="en-US"/>
        </w:rPr>
        <w:t>(PI § 122</w:t>
      </w:r>
      <w:r w:rsidR="001D2ADD">
        <w:rPr>
          <w:lang w:val="en-US"/>
        </w:rPr>
        <w:t>, cf. M 8:59</w:t>
      </w:r>
      <w:r>
        <w:rPr>
          <w:lang w:val="en-US"/>
        </w:rPr>
        <w:t>). Fin</w:t>
      </w:r>
      <w:r w:rsidR="00AC3197">
        <w:rPr>
          <w:lang w:val="en-US"/>
        </w:rPr>
        <w:t>ally, Wittgenstein claims, the “inarticulate sound”</w:t>
      </w:r>
      <w:r>
        <w:rPr>
          <w:lang w:val="en-US"/>
        </w:rPr>
        <w:t xml:space="preserve"> one is tempted </w:t>
      </w:r>
      <w:r>
        <w:rPr>
          <w:lang w:val="en-US"/>
        </w:rPr>
        <w:lastRenderedPageBreak/>
        <w:t>to emit when justifications have been exhau</w:t>
      </w:r>
      <w:r w:rsidR="00AC3197">
        <w:rPr>
          <w:lang w:val="en-US"/>
        </w:rPr>
        <w:t>sted “</w:t>
      </w:r>
      <w:r>
        <w:rPr>
          <w:lang w:val="en-US"/>
        </w:rPr>
        <w:t>is an expression only in a particular language-game</w:t>
      </w:r>
      <w:r w:rsidR="00AC3197">
        <w:rPr>
          <w:lang w:val="en-US"/>
        </w:rPr>
        <w:t>, which now has to be described”</w:t>
      </w:r>
      <w:r>
        <w:rPr>
          <w:lang w:val="en-US"/>
        </w:rPr>
        <w:t xml:space="preserve"> (PI § 261). What I take this to mean is that the moment of blind rule-following is not just a mere subjective reaction but a response that acquires intersubjective validity from the structured, purposive context to which it belongs. </w:t>
      </w:r>
    </w:p>
    <w:p w:rsidR="001D2ADD"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Now, immediately before the</w:t>
      </w:r>
      <w:r w:rsidRPr="005D51F9">
        <w:rPr>
          <w:rFonts w:ascii="Times New Roman" w:hAnsi="Times New Roman" w:cs="Times New Roman"/>
          <w:sz w:val="24"/>
          <w:szCs w:val="24"/>
          <w:lang w:val="en-US"/>
        </w:rPr>
        <w:t xml:space="preserve"> part of the </w:t>
      </w:r>
      <w:r w:rsidRPr="005D51F9">
        <w:rPr>
          <w:rFonts w:ascii="Times New Roman" w:hAnsi="Times New Roman" w:cs="Times New Roman"/>
          <w:i/>
          <w:sz w:val="24"/>
          <w:szCs w:val="24"/>
          <w:lang w:val="en-US"/>
        </w:rPr>
        <w:t xml:space="preserve">Philosophical Investigations </w:t>
      </w:r>
      <w:r w:rsidRPr="005D51F9">
        <w:rPr>
          <w:rFonts w:ascii="Times New Roman" w:hAnsi="Times New Roman" w:cs="Times New Roman"/>
          <w:sz w:val="24"/>
          <w:szCs w:val="24"/>
          <w:lang w:val="en-US"/>
        </w:rPr>
        <w:t>which addresses the question of how the rule can determine its correct applications (PI §§ 185–242), Wittgenstein offers a musical version of the more well-known mathematical example of rule-following (PI</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 143–149)</w:t>
      </w:r>
      <w:r w:rsidR="00AC3197">
        <w:rPr>
          <w:rFonts w:ascii="Times New Roman" w:hAnsi="Times New Roman" w:cs="Times New Roman"/>
          <w:sz w:val="24"/>
          <w:szCs w:val="24"/>
          <w:lang w:val="en-US"/>
        </w:rPr>
        <w:t xml:space="preserve">. He </w:t>
      </w:r>
      <w:r w:rsidR="001D2ADD">
        <w:rPr>
          <w:rFonts w:ascii="Times New Roman" w:hAnsi="Times New Roman" w:cs="Times New Roman"/>
          <w:sz w:val="24"/>
          <w:szCs w:val="24"/>
          <w:lang w:val="en-US"/>
        </w:rPr>
        <w:t>write</w:t>
      </w:r>
      <w:r w:rsidR="00AC3197">
        <w:rPr>
          <w:rFonts w:ascii="Times New Roman" w:hAnsi="Times New Roman" w:cs="Times New Roman"/>
          <w:sz w:val="24"/>
          <w:szCs w:val="24"/>
          <w:lang w:val="en-US"/>
        </w:rPr>
        <w:t xml:space="preserve">s: </w:t>
      </w:r>
    </w:p>
    <w:p w:rsidR="001D2ADD" w:rsidRDefault="00AC3197" w:rsidP="001D2ADD">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7A37A2">
        <w:rPr>
          <w:rFonts w:ascii="Times New Roman" w:hAnsi="Times New Roman" w:cs="Times New Roman"/>
          <w:sz w:val="24"/>
          <w:szCs w:val="24"/>
          <w:lang w:val="en-US"/>
        </w:rPr>
        <w:t>I want to remember</w:t>
      </w:r>
      <w:r w:rsidR="007A37A2" w:rsidRPr="005D51F9">
        <w:rPr>
          <w:rFonts w:ascii="Times New Roman" w:hAnsi="Times New Roman" w:cs="Times New Roman"/>
          <w:sz w:val="24"/>
          <w:szCs w:val="24"/>
          <w:lang w:val="en-US"/>
        </w:rPr>
        <w:t xml:space="preserve"> a tune</w:t>
      </w:r>
      <w:r w:rsidR="007A37A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and</w:t>
      </w:r>
      <w:r w:rsidR="001D2ADD">
        <w:rPr>
          <w:rFonts w:ascii="Times New Roman" w:hAnsi="Times New Roman" w:cs="Times New Roman"/>
          <w:sz w:val="24"/>
          <w:szCs w:val="24"/>
          <w:lang w:val="en-US"/>
        </w:rPr>
        <w:t xml:space="preserve"> it escapes me; suddenly I say “Now I know it”</w:t>
      </w:r>
      <w:r w:rsidR="007A37A2">
        <w:rPr>
          <w:rFonts w:ascii="Times New Roman" w:hAnsi="Times New Roman" w:cs="Times New Roman"/>
          <w:sz w:val="24"/>
          <w:szCs w:val="24"/>
          <w:lang w:val="en-US"/>
        </w:rPr>
        <w:t>,</w:t>
      </w:r>
      <w:r w:rsidR="007A37A2" w:rsidRPr="005D51F9">
        <w:rPr>
          <w:rFonts w:ascii="Times New Roman" w:hAnsi="Times New Roman" w:cs="Times New Roman"/>
          <w:sz w:val="24"/>
          <w:szCs w:val="24"/>
          <w:lang w:val="en-US"/>
        </w:rPr>
        <w:t xml:space="preserve"> and </w:t>
      </w:r>
      <w:r w:rsidR="007A37A2">
        <w:rPr>
          <w:rFonts w:ascii="Times New Roman" w:hAnsi="Times New Roman" w:cs="Times New Roman"/>
          <w:sz w:val="24"/>
          <w:szCs w:val="24"/>
          <w:lang w:val="en-US"/>
        </w:rPr>
        <w:t xml:space="preserve">I sing it. What was it like </w:t>
      </w:r>
      <w:r w:rsidR="007A37A2" w:rsidRPr="005D51F9">
        <w:rPr>
          <w:rFonts w:ascii="Times New Roman" w:hAnsi="Times New Roman" w:cs="Times New Roman"/>
          <w:sz w:val="24"/>
          <w:szCs w:val="24"/>
          <w:lang w:val="en-US"/>
        </w:rPr>
        <w:t>suddenly</w:t>
      </w:r>
      <w:r w:rsidR="007A37A2">
        <w:rPr>
          <w:rFonts w:ascii="Times New Roman" w:hAnsi="Times New Roman" w:cs="Times New Roman"/>
          <w:sz w:val="24"/>
          <w:szCs w:val="24"/>
          <w:lang w:val="en-US"/>
        </w:rPr>
        <w:t xml:space="preserve"> to</w:t>
      </w:r>
      <w:r w:rsidR="007A37A2" w:rsidRPr="005D51F9">
        <w:rPr>
          <w:rFonts w:ascii="Times New Roman" w:hAnsi="Times New Roman" w:cs="Times New Roman"/>
          <w:sz w:val="24"/>
          <w:szCs w:val="24"/>
          <w:lang w:val="en-US"/>
        </w:rPr>
        <w:t xml:space="preserve"> know it? Surely it can’t have occurred to me </w:t>
      </w:r>
      <w:r w:rsidR="007A37A2" w:rsidRPr="005D51F9">
        <w:rPr>
          <w:rFonts w:ascii="Times New Roman" w:hAnsi="Times New Roman" w:cs="Times New Roman"/>
          <w:i/>
          <w:sz w:val="24"/>
          <w:szCs w:val="24"/>
          <w:lang w:val="en-US"/>
        </w:rPr>
        <w:t xml:space="preserve">in its entirety </w:t>
      </w:r>
      <w:r>
        <w:rPr>
          <w:rFonts w:ascii="Times New Roman" w:hAnsi="Times New Roman" w:cs="Times New Roman"/>
          <w:sz w:val="24"/>
          <w:szCs w:val="24"/>
          <w:lang w:val="en-US"/>
        </w:rPr>
        <w:t>in that moment!</w:t>
      </w:r>
      <w:r w:rsidR="001D2ADD">
        <w:rPr>
          <w:rFonts w:ascii="Times New Roman" w:hAnsi="Times New Roman" w:cs="Times New Roman"/>
          <w:sz w:val="24"/>
          <w:szCs w:val="24"/>
          <w:lang w:val="en-US"/>
        </w:rPr>
        <w:t xml:space="preserve"> – Perhaps you will say: “It’s a particular feeling, as if it were now </w:t>
      </w:r>
      <w:r w:rsidR="001D2ADD">
        <w:rPr>
          <w:rFonts w:ascii="Times New Roman" w:hAnsi="Times New Roman" w:cs="Times New Roman"/>
          <w:i/>
          <w:sz w:val="24"/>
          <w:szCs w:val="24"/>
          <w:lang w:val="en-US"/>
        </w:rPr>
        <w:t>there</w:t>
      </w:r>
      <w:r w:rsidR="001D2ADD" w:rsidRPr="001D2ADD">
        <w:rPr>
          <w:rFonts w:ascii="Times New Roman" w:hAnsi="Times New Roman" w:cs="Times New Roman"/>
          <w:sz w:val="24"/>
          <w:szCs w:val="24"/>
          <w:lang w:val="en-US"/>
        </w:rPr>
        <w:t xml:space="preserve">” – but </w:t>
      </w:r>
      <w:r w:rsidR="001D2ADD" w:rsidRPr="001D2ADD">
        <w:rPr>
          <w:rFonts w:ascii="Times New Roman" w:hAnsi="Times New Roman" w:cs="Times New Roman"/>
          <w:i/>
          <w:sz w:val="24"/>
          <w:szCs w:val="24"/>
          <w:lang w:val="en-US"/>
        </w:rPr>
        <w:t>is</w:t>
      </w:r>
      <w:r w:rsidR="001D2ADD" w:rsidRPr="001D2ADD">
        <w:rPr>
          <w:rFonts w:ascii="Times New Roman" w:hAnsi="Times New Roman" w:cs="Times New Roman"/>
          <w:sz w:val="24"/>
          <w:szCs w:val="24"/>
          <w:lang w:val="en-US"/>
        </w:rPr>
        <w:t xml:space="preserve"> it now there</w:t>
      </w:r>
      <w:r w:rsidR="001D2ADD">
        <w:rPr>
          <w:rFonts w:ascii="Times New Roman" w:hAnsi="Times New Roman" w:cs="Times New Roman"/>
          <w:sz w:val="24"/>
          <w:szCs w:val="24"/>
          <w:lang w:val="en-US"/>
        </w:rPr>
        <w:t xml:space="preserve">? Suppose I then begin to sing it and get stuck? – But may I not have been </w:t>
      </w:r>
      <w:r w:rsidR="001D2ADD">
        <w:rPr>
          <w:rFonts w:ascii="Times New Roman" w:hAnsi="Times New Roman" w:cs="Times New Roman"/>
          <w:i/>
          <w:sz w:val="24"/>
          <w:szCs w:val="24"/>
          <w:lang w:val="en-US"/>
        </w:rPr>
        <w:t xml:space="preserve">certain </w:t>
      </w:r>
      <w:r w:rsidR="001D2ADD">
        <w:rPr>
          <w:rFonts w:ascii="Times New Roman" w:hAnsi="Times New Roman" w:cs="Times New Roman"/>
          <w:sz w:val="24"/>
          <w:szCs w:val="24"/>
          <w:lang w:val="en-US"/>
        </w:rPr>
        <w:t xml:space="preserve">at that moment that I knew it? So in some sense or other it was </w:t>
      </w:r>
      <w:r w:rsidR="001D2ADD">
        <w:rPr>
          <w:rFonts w:ascii="Times New Roman" w:hAnsi="Times New Roman" w:cs="Times New Roman"/>
          <w:i/>
          <w:sz w:val="24"/>
          <w:szCs w:val="24"/>
          <w:lang w:val="en-US"/>
        </w:rPr>
        <w:t xml:space="preserve">there </w:t>
      </w:r>
      <w:r w:rsidR="001D2ADD">
        <w:rPr>
          <w:rFonts w:ascii="Times New Roman" w:hAnsi="Times New Roman" w:cs="Times New Roman"/>
          <w:sz w:val="24"/>
          <w:szCs w:val="24"/>
          <w:lang w:val="en-US"/>
        </w:rPr>
        <w:t>after all! – But in what sense? Perhaps you would say that the tune was there if, for example, someone sang it through, or rehearsed it in his imagination from beginning to end. I am not, of course, denying that the statement that the tune is there can also be given a quite different sense – for example, that I have a piece of paper on which it is written. […]</w:t>
      </w:r>
      <w:r w:rsidRPr="001D2ADD">
        <w:rPr>
          <w:rFonts w:ascii="Times New Roman" w:hAnsi="Times New Roman" w:cs="Times New Roman"/>
          <w:sz w:val="24"/>
          <w:szCs w:val="24"/>
          <w:lang w:val="en-US"/>
        </w:rPr>
        <w:t>”</w:t>
      </w:r>
      <w:r w:rsidR="007A37A2" w:rsidRPr="001D2ADD">
        <w:rPr>
          <w:rFonts w:ascii="Times New Roman" w:hAnsi="Times New Roman" w:cs="Times New Roman"/>
          <w:sz w:val="24"/>
          <w:szCs w:val="24"/>
          <w:lang w:val="en-US"/>
        </w:rPr>
        <w:t xml:space="preserve"> </w:t>
      </w:r>
      <w:r w:rsidR="007A37A2" w:rsidRPr="005D51F9">
        <w:rPr>
          <w:rFonts w:ascii="Times New Roman" w:hAnsi="Times New Roman" w:cs="Times New Roman"/>
          <w:sz w:val="24"/>
          <w:szCs w:val="24"/>
          <w:lang w:val="en-US"/>
        </w:rPr>
        <w:t xml:space="preserve">(PI § 184). </w:t>
      </w:r>
    </w:p>
    <w:p w:rsidR="007A37A2" w:rsidRPr="005D51F9" w:rsidRDefault="007A37A2" w:rsidP="001D2ADD">
      <w:pPr>
        <w:spacing w:after="0" w:line="480" w:lineRule="auto"/>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The challenge is like that of understanding the rule determining the series of natural numbers (PI § 143). Also Wittgenstein candidates for the criterion of </w:t>
      </w:r>
      <w:r>
        <w:rPr>
          <w:rFonts w:ascii="Times New Roman" w:hAnsi="Times New Roman" w:cs="Times New Roman"/>
          <w:sz w:val="24"/>
          <w:szCs w:val="24"/>
          <w:lang w:val="en-US"/>
        </w:rPr>
        <w:t>know</w:t>
      </w:r>
      <w:r w:rsidRPr="005D51F9">
        <w:rPr>
          <w:rFonts w:ascii="Times New Roman" w:hAnsi="Times New Roman" w:cs="Times New Roman"/>
          <w:sz w:val="24"/>
          <w:szCs w:val="24"/>
          <w:lang w:val="en-US"/>
        </w:rPr>
        <w:t>ing</w:t>
      </w:r>
      <w:r>
        <w:rPr>
          <w:rFonts w:ascii="Times New Roman" w:hAnsi="Times New Roman" w:cs="Times New Roman"/>
          <w:sz w:val="24"/>
          <w:szCs w:val="24"/>
          <w:lang w:val="en-US"/>
        </w:rPr>
        <w:t xml:space="preserve"> the tune </w:t>
      </w:r>
      <w:r w:rsidRPr="005D51F9">
        <w:rPr>
          <w:rFonts w:ascii="Times New Roman" w:hAnsi="Times New Roman" w:cs="Times New Roman"/>
          <w:sz w:val="24"/>
          <w:szCs w:val="24"/>
          <w:lang w:val="en-US"/>
        </w:rPr>
        <w:t>– a particular feeling, memory, performance</w:t>
      </w:r>
      <w:r>
        <w:rPr>
          <w:rFonts w:ascii="Times New Roman" w:hAnsi="Times New Roman" w:cs="Times New Roman"/>
          <w:sz w:val="24"/>
          <w:szCs w:val="24"/>
          <w:lang w:val="en-US"/>
        </w:rPr>
        <w:t xml:space="preserve">, etc., </w:t>
      </w:r>
      <w:r w:rsidRPr="005D51F9">
        <w:rPr>
          <w:rFonts w:ascii="Times New Roman" w:hAnsi="Times New Roman" w:cs="Times New Roman"/>
          <w:sz w:val="24"/>
          <w:szCs w:val="24"/>
          <w:lang w:val="en-US"/>
        </w:rPr>
        <w:t xml:space="preserve">to be abandoned in favor of practical ability – go in tandem with the mathematical example (cf. PI </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147–155).</w:t>
      </w:r>
      <w:r>
        <w:rPr>
          <w:rFonts w:ascii="Times New Roman" w:hAnsi="Times New Roman" w:cs="Times New Roman"/>
          <w:sz w:val="24"/>
          <w:szCs w:val="24"/>
          <w:lang w:val="en-US"/>
        </w:rPr>
        <w:t xml:space="preserve"> </w:t>
      </w:r>
      <w:r w:rsidR="001D2ADD">
        <w:rPr>
          <w:rFonts w:ascii="Times New Roman" w:hAnsi="Times New Roman" w:cs="Times New Roman"/>
          <w:sz w:val="24"/>
          <w:szCs w:val="24"/>
          <w:lang w:val="en-US"/>
        </w:rPr>
        <w:t xml:space="preserve">But importantly, the example of the tune is such that it creates obstacles the route to an interpretation given by a rephrase or a rule-formulation – even if such a rule-formulation may be given in the form of the bit of paper on which the tune is written. </w:t>
      </w:r>
      <w:r w:rsidR="001D2ADD">
        <w:rPr>
          <w:rFonts w:ascii="Times New Roman" w:hAnsi="Times New Roman" w:cs="Times New Roman"/>
          <w:sz w:val="24"/>
          <w:szCs w:val="24"/>
          <w:lang w:val="en-US"/>
        </w:rPr>
        <w:lastRenderedPageBreak/>
        <w:t xml:space="preserve">For to know a tune is </w:t>
      </w:r>
      <w:r w:rsidR="001D2ADD" w:rsidRPr="00D10813">
        <w:rPr>
          <w:rFonts w:ascii="Times New Roman" w:hAnsi="Times New Roman" w:cs="Times New Roman"/>
          <w:i/>
          <w:sz w:val="24"/>
          <w:szCs w:val="24"/>
          <w:lang w:val="en-US"/>
        </w:rPr>
        <w:t>also</w:t>
      </w:r>
      <w:r w:rsidR="001D2ADD">
        <w:rPr>
          <w:rFonts w:ascii="Times New Roman" w:hAnsi="Times New Roman" w:cs="Times New Roman"/>
          <w:sz w:val="24"/>
          <w:szCs w:val="24"/>
          <w:lang w:val="en-US"/>
        </w:rPr>
        <w:t xml:space="preserve"> to have a hold of its internal, purposive unity, the “completeness of the tune” that Wittgenstein identified already in 1915 (NB 40).</w:t>
      </w:r>
    </w:p>
    <w:p w:rsidR="007A37A2" w:rsidRPr="005D51F9"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To be sure, Bell’s proposal that Wittgenstein adopts Kant’s solution to the problem of rule-following, works only if Wittgenstein’s view of aesthetic judgment accords enough with that of Kant. Th</w:t>
      </w:r>
      <w:r w:rsidRPr="005D51F9">
        <w:rPr>
          <w:rFonts w:ascii="Times New Roman" w:hAnsi="Times New Roman" w:cs="Times New Roman"/>
          <w:sz w:val="24"/>
          <w:szCs w:val="24"/>
          <w:lang w:val="en-US"/>
        </w:rPr>
        <w:t xml:space="preserve">e features </w:t>
      </w:r>
      <w:r>
        <w:rPr>
          <w:rFonts w:ascii="Times New Roman" w:hAnsi="Times New Roman" w:cs="Times New Roman"/>
          <w:sz w:val="24"/>
          <w:szCs w:val="24"/>
          <w:lang w:val="en-US"/>
        </w:rPr>
        <w:t xml:space="preserve">especially </w:t>
      </w:r>
      <w:r w:rsidRPr="005D51F9">
        <w:rPr>
          <w:rFonts w:ascii="Times New Roman" w:hAnsi="Times New Roman" w:cs="Times New Roman"/>
          <w:sz w:val="24"/>
          <w:szCs w:val="24"/>
          <w:lang w:val="en-US"/>
        </w:rPr>
        <w:t xml:space="preserve">relevant in a Kantian judgment of taste for the rule-following problem as it is presented by Wittgenstein are the following. First, a judgment of taste is not based on conceptual rules or principles. Second, it is </w:t>
      </w:r>
      <w:r>
        <w:rPr>
          <w:rFonts w:ascii="Times New Roman" w:hAnsi="Times New Roman" w:cs="Times New Roman"/>
          <w:sz w:val="24"/>
          <w:szCs w:val="24"/>
          <w:lang w:val="en-US"/>
        </w:rPr>
        <w:t xml:space="preserve">spontaneous in the sense that it is </w:t>
      </w:r>
      <w:r w:rsidRPr="005D51F9">
        <w:rPr>
          <w:rFonts w:ascii="Times New Roman" w:hAnsi="Times New Roman" w:cs="Times New Roman"/>
          <w:sz w:val="24"/>
          <w:szCs w:val="24"/>
          <w:lang w:val="en-US"/>
        </w:rPr>
        <w:t>made wi</w:t>
      </w:r>
      <w:r>
        <w:rPr>
          <w:rFonts w:ascii="Times New Roman" w:hAnsi="Times New Roman" w:cs="Times New Roman"/>
          <w:sz w:val="24"/>
          <w:szCs w:val="24"/>
          <w:lang w:val="en-US"/>
        </w:rPr>
        <w:t>thout the mediation of conceptual</w:t>
      </w:r>
      <w:r w:rsidRPr="005D51F9">
        <w:rPr>
          <w:rFonts w:ascii="Times New Roman" w:hAnsi="Times New Roman" w:cs="Times New Roman"/>
          <w:sz w:val="24"/>
          <w:szCs w:val="24"/>
          <w:lang w:val="en-US"/>
        </w:rPr>
        <w:t xml:space="preserve"> rules or principles. Third, it is reflective, looking for a </w:t>
      </w:r>
      <w:r>
        <w:rPr>
          <w:rFonts w:ascii="Times New Roman" w:hAnsi="Times New Roman" w:cs="Times New Roman"/>
          <w:sz w:val="24"/>
          <w:szCs w:val="24"/>
          <w:lang w:val="en-US"/>
        </w:rPr>
        <w:t>justification</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for</w:t>
      </w:r>
      <w:r w:rsidRPr="005D51F9">
        <w:rPr>
          <w:rFonts w:ascii="Times New Roman" w:hAnsi="Times New Roman" w:cs="Times New Roman"/>
          <w:sz w:val="24"/>
          <w:szCs w:val="24"/>
          <w:lang w:val="en-US"/>
        </w:rPr>
        <w:t xml:space="preserve"> a particular</w:t>
      </w:r>
      <w:r>
        <w:rPr>
          <w:rFonts w:ascii="Times New Roman" w:hAnsi="Times New Roman" w:cs="Times New Roman"/>
          <w:sz w:val="24"/>
          <w:szCs w:val="24"/>
          <w:lang w:val="en-US"/>
        </w:rPr>
        <w:t xml:space="preserve"> case</w:t>
      </w:r>
      <w:r w:rsidRPr="005D51F9">
        <w:rPr>
          <w:rFonts w:ascii="Times New Roman" w:hAnsi="Times New Roman" w:cs="Times New Roman"/>
          <w:sz w:val="24"/>
          <w:szCs w:val="24"/>
          <w:lang w:val="en-US"/>
        </w:rPr>
        <w:t xml:space="preserve">. Fourth, it is subjective in the relevant sense, namely, that I must make the judgment for myself based on my own personal response to something particular. And still, fifth, it is not </w:t>
      </w:r>
      <w:r w:rsidRPr="005D51F9">
        <w:rPr>
          <w:rFonts w:ascii="Times New Roman" w:hAnsi="Times New Roman" w:cs="Times New Roman"/>
          <w:i/>
          <w:sz w:val="24"/>
          <w:szCs w:val="24"/>
          <w:lang w:val="en-US"/>
        </w:rPr>
        <w:t>as</w:t>
      </w:r>
      <w:r w:rsidRPr="005D51F9">
        <w:rPr>
          <w:rFonts w:ascii="Times New Roman" w:hAnsi="Times New Roman" w:cs="Times New Roman"/>
          <w:sz w:val="24"/>
          <w:szCs w:val="24"/>
          <w:lang w:val="en-US"/>
        </w:rPr>
        <w:t xml:space="preserve"> subjective as judgments about the agreeable that merely reflect laws of nature. This is to say that a pure judgment of taste is </w:t>
      </w:r>
      <w:r w:rsidRPr="006D6428">
        <w:rPr>
          <w:rFonts w:ascii="Times New Roman" w:hAnsi="Times New Roman" w:cs="Times New Roman"/>
          <w:sz w:val="24"/>
          <w:szCs w:val="24"/>
          <w:lang w:val="en-US"/>
        </w:rPr>
        <w:t xml:space="preserve">normative </w:t>
      </w:r>
      <w:r w:rsidRPr="005D51F9">
        <w:rPr>
          <w:rFonts w:ascii="Times New Roman" w:hAnsi="Times New Roman" w:cs="Times New Roman"/>
          <w:sz w:val="24"/>
          <w:szCs w:val="24"/>
          <w:lang w:val="en-US"/>
        </w:rPr>
        <w:t xml:space="preserve">in the special, aesthetic sense that does not require an appeal to a further rule. In making a pure judgment of taste, </w:t>
      </w:r>
      <w:r>
        <w:rPr>
          <w:rFonts w:ascii="Times New Roman" w:hAnsi="Times New Roman" w:cs="Times New Roman"/>
          <w:sz w:val="24"/>
          <w:szCs w:val="24"/>
          <w:lang w:val="en-US"/>
        </w:rPr>
        <w:t>I am demanding, though not predicting,</w:t>
      </w:r>
      <w:r w:rsidRPr="005D51F9">
        <w:rPr>
          <w:rFonts w:ascii="Times New Roman" w:hAnsi="Times New Roman" w:cs="Times New Roman"/>
          <w:sz w:val="24"/>
          <w:szCs w:val="24"/>
          <w:lang w:val="en-US"/>
        </w:rPr>
        <w:t xml:space="preserve"> agreement from others. In other words, the judgment manifests </w:t>
      </w:r>
      <w:r>
        <w:rPr>
          <w:rFonts w:ascii="Times New Roman" w:hAnsi="Times New Roman" w:cs="Times New Roman"/>
          <w:sz w:val="24"/>
          <w:szCs w:val="24"/>
          <w:lang w:val="en-US"/>
        </w:rPr>
        <w:t>aesthetic, exemplary necessity.</w:t>
      </w:r>
      <w:r w:rsidRPr="002D03C4">
        <w:rPr>
          <w:rStyle w:val="EndnoteReference"/>
          <w:rFonts w:ascii="Times New Roman" w:hAnsi="Times New Roman" w:cs="Times New Roman"/>
          <w:sz w:val="20"/>
          <w:szCs w:val="20"/>
          <w:lang w:val="en-US"/>
        </w:rPr>
        <w:endnoteReference w:id="12"/>
      </w:r>
    </w:p>
    <w:p w:rsidR="007A37A2" w:rsidRPr="005D51F9"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In my reading</w:t>
      </w:r>
      <w:r w:rsidRPr="005D51F9">
        <w:rPr>
          <w:rFonts w:ascii="Times New Roman" w:hAnsi="Times New Roman" w:cs="Times New Roman"/>
          <w:sz w:val="24"/>
          <w:szCs w:val="24"/>
          <w:lang w:val="en-US"/>
        </w:rPr>
        <w:t>, these very features of a Kantian pure judgment of taste may all be found in Wittgenstein’s remarks on aesthetics. I have already touched upon the non</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conceptuality of aesthetic understanding </w:t>
      </w:r>
      <w:r>
        <w:rPr>
          <w:rFonts w:ascii="Times New Roman" w:hAnsi="Times New Roman" w:cs="Times New Roman"/>
          <w:sz w:val="24"/>
          <w:szCs w:val="24"/>
          <w:lang w:val="en-US"/>
        </w:rPr>
        <w:t xml:space="preserve">and the ineffability of musical content, </w:t>
      </w:r>
      <w:r w:rsidRPr="005D51F9">
        <w:rPr>
          <w:rFonts w:ascii="Times New Roman" w:hAnsi="Times New Roman" w:cs="Times New Roman"/>
          <w:sz w:val="24"/>
          <w:szCs w:val="24"/>
          <w:lang w:val="en-US"/>
        </w:rPr>
        <w:t>quoting Wittgenstein’s remarks on how a musical theme cannot be translated into any other medium</w:t>
      </w:r>
      <w:r>
        <w:rPr>
          <w:rFonts w:ascii="Times New Roman" w:hAnsi="Times New Roman" w:cs="Times New Roman"/>
          <w:sz w:val="24"/>
          <w:szCs w:val="24"/>
          <w:lang w:val="en-US"/>
        </w:rPr>
        <w:t xml:space="preserve"> that appear in his early </w:t>
      </w:r>
      <w:r>
        <w:rPr>
          <w:rFonts w:ascii="Times New Roman" w:hAnsi="Times New Roman" w:cs="Times New Roman"/>
          <w:i/>
          <w:sz w:val="24"/>
          <w:szCs w:val="24"/>
          <w:lang w:val="en-US"/>
        </w:rPr>
        <w:t xml:space="preserve">Notebooks </w:t>
      </w:r>
      <w:r>
        <w:rPr>
          <w:rFonts w:ascii="Times New Roman" w:hAnsi="Times New Roman" w:cs="Times New Roman"/>
          <w:sz w:val="24"/>
          <w:szCs w:val="24"/>
          <w:lang w:val="en-US"/>
        </w:rPr>
        <w:t xml:space="preserve"> and the </w:t>
      </w:r>
      <w:r>
        <w:rPr>
          <w:rFonts w:ascii="Times New Roman" w:hAnsi="Times New Roman" w:cs="Times New Roman"/>
          <w:i/>
          <w:sz w:val="24"/>
          <w:szCs w:val="24"/>
          <w:lang w:val="en-US"/>
        </w:rPr>
        <w:t>Philosophical Investigations</w:t>
      </w:r>
      <w:r>
        <w:rPr>
          <w:rFonts w:ascii="Times New Roman" w:hAnsi="Times New Roman" w:cs="Times New Roman"/>
          <w:sz w:val="24"/>
          <w:szCs w:val="24"/>
          <w:lang w:val="en-US"/>
        </w:rPr>
        <w:t xml:space="preserve"> alike (NB 40; PI §§ 523, 531).</w:t>
      </w:r>
      <w:r w:rsidRPr="005D51F9">
        <w:rPr>
          <w:rFonts w:ascii="Times New Roman" w:hAnsi="Times New Roman" w:cs="Times New Roman"/>
          <w:sz w:val="24"/>
          <w:szCs w:val="24"/>
          <w:lang w:val="en-US"/>
        </w:rPr>
        <w:t xml:space="preserve"> The</w:t>
      </w:r>
      <w:r>
        <w:rPr>
          <w:rFonts w:ascii="Times New Roman" w:hAnsi="Times New Roman" w:cs="Times New Roman"/>
          <w:sz w:val="24"/>
          <w:szCs w:val="24"/>
          <w:lang w:val="en-US"/>
        </w:rPr>
        <w:t xml:space="preserve"> immediate</w:t>
      </w:r>
      <w:r w:rsidRPr="005D51F9">
        <w:rPr>
          <w:rFonts w:ascii="Times New Roman" w:hAnsi="Times New Roman" w:cs="Times New Roman"/>
          <w:sz w:val="24"/>
          <w:szCs w:val="24"/>
          <w:lang w:val="en-US"/>
        </w:rPr>
        <w:t xml:space="preserve"> point of the </w:t>
      </w:r>
      <w:r>
        <w:rPr>
          <w:rFonts w:ascii="Times New Roman" w:hAnsi="Times New Roman" w:cs="Times New Roman"/>
          <w:i/>
          <w:sz w:val="24"/>
          <w:szCs w:val="24"/>
          <w:lang w:val="en-US"/>
        </w:rPr>
        <w:t xml:space="preserve">Notebook </w:t>
      </w:r>
      <w:r w:rsidRPr="005D51F9">
        <w:rPr>
          <w:rFonts w:ascii="Times New Roman" w:hAnsi="Times New Roman" w:cs="Times New Roman"/>
          <w:sz w:val="24"/>
          <w:szCs w:val="24"/>
          <w:lang w:val="en-US"/>
        </w:rPr>
        <w:t xml:space="preserve">comparison between a musical tune and a tautology is that the melody is not </w:t>
      </w:r>
      <w:r>
        <w:rPr>
          <w:rFonts w:ascii="Times New Roman" w:hAnsi="Times New Roman" w:cs="Times New Roman"/>
          <w:sz w:val="24"/>
          <w:szCs w:val="24"/>
          <w:lang w:val="en-US"/>
        </w:rPr>
        <w:t>a</w:t>
      </w:r>
      <w:r w:rsidRPr="005D51F9">
        <w:rPr>
          <w:rFonts w:ascii="Times New Roman" w:hAnsi="Times New Roman" w:cs="Times New Roman"/>
          <w:sz w:val="24"/>
          <w:szCs w:val="24"/>
          <w:lang w:val="en-US"/>
        </w:rPr>
        <w:t xml:space="preserve"> p</w:t>
      </w:r>
      <w:r>
        <w:rPr>
          <w:rFonts w:ascii="Times New Roman" w:hAnsi="Times New Roman" w:cs="Times New Roman"/>
          <w:sz w:val="24"/>
          <w:szCs w:val="24"/>
          <w:lang w:val="en-US"/>
        </w:rPr>
        <w:t>icture of anything extramusical (cf. TLP 4.462). T</w:t>
      </w:r>
      <w:r w:rsidRPr="005D51F9">
        <w:rPr>
          <w:rFonts w:ascii="Times New Roman" w:hAnsi="Times New Roman" w:cs="Times New Roman"/>
          <w:sz w:val="24"/>
          <w:szCs w:val="24"/>
          <w:lang w:val="en-US"/>
        </w:rPr>
        <w:t xml:space="preserve">his </w:t>
      </w:r>
      <w:r>
        <w:rPr>
          <w:rFonts w:ascii="Times New Roman" w:hAnsi="Times New Roman" w:cs="Times New Roman"/>
          <w:sz w:val="24"/>
          <w:szCs w:val="24"/>
          <w:lang w:val="en-US"/>
        </w:rPr>
        <w:t>non-conceptuality</w:t>
      </w:r>
      <w:r w:rsidRPr="005D51F9">
        <w:rPr>
          <w:rFonts w:ascii="Times New Roman" w:hAnsi="Times New Roman" w:cs="Times New Roman"/>
          <w:sz w:val="24"/>
          <w:szCs w:val="24"/>
          <w:lang w:val="en-US"/>
        </w:rPr>
        <w:t xml:space="preserve"> </w:t>
      </w:r>
      <w:r>
        <w:rPr>
          <w:rFonts w:ascii="Times New Roman" w:hAnsi="Times New Roman" w:cs="Times New Roman"/>
          <w:sz w:val="24"/>
          <w:szCs w:val="24"/>
          <w:lang w:val="en-US"/>
        </w:rPr>
        <w:t>Wittgenstein explains by what can now be seen as a version of the</w:t>
      </w:r>
      <w:r w:rsidRPr="005D51F9">
        <w:rPr>
          <w:rFonts w:ascii="Times New Roman" w:hAnsi="Times New Roman" w:cs="Times New Roman"/>
          <w:sz w:val="24"/>
          <w:szCs w:val="24"/>
          <w:lang w:val="en-US"/>
        </w:rPr>
        <w:t xml:space="preserve"> Kantian notion of</w:t>
      </w:r>
      <w:r>
        <w:rPr>
          <w:rFonts w:ascii="Times New Roman" w:hAnsi="Times New Roman" w:cs="Times New Roman"/>
          <w:sz w:val="24"/>
          <w:szCs w:val="24"/>
          <w:lang w:val="en-US"/>
        </w:rPr>
        <w:t xml:space="preserve"> purposiveness without purpose. According to him, </w:t>
      </w:r>
      <w:r w:rsidR="00AC3197">
        <w:rPr>
          <w:rFonts w:ascii="Times New Roman" w:hAnsi="Times New Roman" w:cs="Times New Roman"/>
          <w:sz w:val="24"/>
          <w:szCs w:val="24"/>
          <w:lang w:val="en-US"/>
        </w:rPr>
        <w:t>the tune “</w:t>
      </w:r>
      <w:r w:rsidRPr="005D51F9">
        <w:rPr>
          <w:rFonts w:ascii="Times New Roman" w:hAnsi="Times New Roman" w:cs="Times New Roman"/>
          <w:sz w:val="24"/>
          <w:szCs w:val="24"/>
          <w:lang w:val="en-US"/>
        </w:rPr>
        <w:t>is complete</w:t>
      </w:r>
      <w:r w:rsidR="00AC3197">
        <w:rPr>
          <w:rFonts w:ascii="Times New Roman" w:hAnsi="Times New Roman" w:cs="Times New Roman"/>
          <w:sz w:val="24"/>
          <w:szCs w:val="24"/>
          <w:lang w:val="en-US"/>
        </w:rPr>
        <w:t xml:space="preserve"> in itself; it satisfies itself”</w:t>
      </w:r>
      <w:r w:rsidRPr="005D51F9">
        <w:rPr>
          <w:rFonts w:ascii="Times New Roman" w:hAnsi="Times New Roman" w:cs="Times New Roman"/>
          <w:sz w:val="24"/>
          <w:szCs w:val="24"/>
          <w:lang w:val="en-US"/>
        </w:rPr>
        <w:t xml:space="preserve"> (NB 40). Tracing the comparison trough Wittgenstein’s work, we find him insisting time and again that a m</w:t>
      </w:r>
      <w:r w:rsidR="00AC3197">
        <w:rPr>
          <w:rFonts w:ascii="Times New Roman" w:hAnsi="Times New Roman" w:cs="Times New Roman"/>
          <w:sz w:val="24"/>
          <w:szCs w:val="24"/>
          <w:lang w:val="en-US"/>
        </w:rPr>
        <w:t>usical theme expresses itself: “</w:t>
      </w:r>
      <w:r w:rsidRPr="005D51F9">
        <w:rPr>
          <w:rFonts w:ascii="Times New Roman" w:hAnsi="Times New Roman" w:cs="Times New Roman"/>
          <w:sz w:val="24"/>
          <w:szCs w:val="24"/>
          <w:lang w:val="en-US"/>
        </w:rPr>
        <w:t xml:space="preserve">This tune says </w:t>
      </w:r>
      <w:r w:rsidRPr="005D51F9">
        <w:rPr>
          <w:rFonts w:ascii="Times New Roman" w:hAnsi="Times New Roman" w:cs="Times New Roman"/>
          <w:i/>
          <w:sz w:val="24"/>
          <w:szCs w:val="24"/>
          <w:lang w:val="en-US"/>
        </w:rPr>
        <w:t>something</w:t>
      </w:r>
      <w:r w:rsidRPr="005D51F9">
        <w:rPr>
          <w:rFonts w:ascii="Times New Roman" w:hAnsi="Times New Roman" w:cs="Times New Roman"/>
          <w:sz w:val="24"/>
          <w:szCs w:val="24"/>
          <w:lang w:val="en-US"/>
        </w:rPr>
        <w:t xml:space="preserve">, and it is as though I had to find </w:t>
      </w:r>
      <w:r w:rsidRPr="005D51F9">
        <w:rPr>
          <w:rFonts w:ascii="Times New Roman" w:hAnsi="Times New Roman" w:cs="Times New Roman"/>
          <w:i/>
          <w:sz w:val="24"/>
          <w:szCs w:val="24"/>
          <w:lang w:val="en-US"/>
        </w:rPr>
        <w:t xml:space="preserve">what </w:t>
      </w:r>
      <w:r w:rsidRPr="005D51F9">
        <w:rPr>
          <w:rFonts w:ascii="Times New Roman" w:hAnsi="Times New Roman" w:cs="Times New Roman"/>
          <w:sz w:val="24"/>
          <w:szCs w:val="24"/>
          <w:lang w:val="en-US"/>
        </w:rPr>
        <w:t xml:space="preserve">it says. And yet I know that doesn’t </w:t>
      </w:r>
      <w:r w:rsidRPr="005D51F9">
        <w:rPr>
          <w:rFonts w:ascii="Times New Roman" w:hAnsi="Times New Roman" w:cs="Times New Roman"/>
          <w:sz w:val="24"/>
          <w:szCs w:val="24"/>
          <w:lang w:val="en-US"/>
        </w:rPr>
        <w:lastRenderedPageBreak/>
        <w:t xml:space="preserve">say anything such that I might express in words or pictures what it says. And if, recognizing this, I </w:t>
      </w:r>
      <w:r w:rsidR="00AC3197">
        <w:rPr>
          <w:rFonts w:ascii="Times New Roman" w:hAnsi="Times New Roman" w:cs="Times New Roman"/>
          <w:sz w:val="24"/>
          <w:szCs w:val="24"/>
          <w:lang w:val="en-US"/>
        </w:rPr>
        <w:t>resign myself to saying ‘</w:t>
      </w:r>
      <w:r w:rsidRPr="005D51F9">
        <w:rPr>
          <w:rFonts w:ascii="Times New Roman" w:hAnsi="Times New Roman" w:cs="Times New Roman"/>
          <w:sz w:val="24"/>
          <w:szCs w:val="24"/>
          <w:lang w:val="en-US"/>
        </w:rPr>
        <w:t>It j</w:t>
      </w:r>
      <w:r w:rsidR="00AC3197">
        <w:rPr>
          <w:rFonts w:ascii="Times New Roman" w:hAnsi="Times New Roman" w:cs="Times New Roman"/>
          <w:sz w:val="24"/>
          <w:szCs w:val="24"/>
          <w:lang w:val="en-US"/>
        </w:rPr>
        <w:t>ust expresses a musical thought’</w:t>
      </w:r>
      <w:r w:rsidRPr="005D51F9">
        <w:rPr>
          <w:rFonts w:ascii="Times New Roman" w:hAnsi="Times New Roman" w:cs="Times New Roman"/>
          <w:sz w:val="24"/>
          <w:szCs w:val="24"/>
          <w:lang w:val="en-US"/>
        </w:rPr>
        <w:t xml:space="preserve">, this </w:t>
      </w:r>
      <w:r w:rsidR="00AC3197">
        <w:rPr>
          <w:rFonts w:ascii="Times New Roman" w:hAnsi="Times New Roman" w:cs="Times New Roman"/>
          <w:sz w:val="24"/>
          <w:szCs w:val="24"/>
          <w:lang w:val="en-US"/>
        </w:rPr>
        <w:t>would mean no more than saying ‘</w:t>
      </w:r>
      <w:r w:rsidRPr="005D51F9">
        <w:rPr>
          <w:rFonts w:ascii="Times New Roman" w:hAnsi="Times New Roman" w:cs="Times New Roman"/>
          <w:sz w:val="24"/>
          <w:szCs w:val="24"/>
          <w:lang w:val="en-US"/>
        </w:rPr>
        <w:t>It ju</w:t>
      </w:r>
      <w:r w:rsidR="00AC3197">
        <w:rPr>
          <w:rFonts w:ascii="Times New Roman" w:hAnsi="Times New Roman" w:cs="Times New Roman"/>
          <w:sz w:val="24"/>
          <w:szCs w:val="24"/>
          <w:lang w:val="en-US"/>
        </w:rPr>
        <w:t>st expresses itself’”</w:t>
      </w:r>
      <w:r>
        <w:rPr>
          <w:rFonts w:ascii="Times New Roman" w:hAnsi="Times New Roman" w:cs="Times New Roman"/>
          <w:sz w:val="24"/>
          <w:szCs w:val="24"/>
          <w:lang w:val="en-US"/>
        </w:rPr>
        <w:t xml:space="preserve"> (BB, 166).</w:t>
      </w:r>
      <w:r w:rsidRPr="006E3E3A">
        <w:rPr>
          <w:rStyle w:val="EndnoteReference"/>
          <w:rFonts w:ascii="Times New Roman" w:hAnsi="Times New Roman" w:cs="Times New Roman"/>
          <w:sz w:val="20"/>
          <w:szCs w:val="20"/>
          <w:lang w:val="en-US"/>
        </w:rPr>
        <w:endnoteReference w:id="13"/>
      </w:r>
      <w:r w:rsidRPr="006E3E3A">
        <w:rPr>
          <w:rFonts w:ascii="Times New Roman" w:hAnsi="Times New Roman" w:cs="Times New Roman"/>
          <w:sz w:val="20"/>
          <w:szCs w:val="20"/>
          <w:lang w:val="en-US"/>
        </w:rPr>
        <w:t xml:space="preserve"> </w:t>
      </w:r>
    </w:p>
    <w:p w:rsidR="007A37A2" w:rsidRPr="005D51F9"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In his </w:t>
      </w:r>
      <w:r w:rsidRPr="005D51F9">
        <w:rPr>
          <w:rFonts w:ascii="Times New Roman" w:hAnsi="Times New Roman" w:cs="Times New Roman"/>
          <w:i/>
          <w:sz w:val="24"/>
          <w:szCs w:val="24"/>
          <w:lang w:val="en-US"/>
        </w:rPr>
        <w:t>Lectures on Aesthetics</w:t>
      </w:r>
      <w:r w:rsidRPr="005D51F9">
        <w:rPr>
          <w:rFonts w:ascii="Times New Roman" w:hAnsi="Times New Roman" w:cs="Times New Roman"/>
          <w:sz w:val="24"/>
          <w:szCs w:val="24"/>
          <w:lang w:val="en-US"/>
        </w:rPr>
        <w:t>, we find Wittgenstein discussing the spontaneity</w:t>
      </w:r>
      <w:r w:rsidRPr="005D51F9">
        <w:rPr>
          <w:rFonts w:ascii="Times New Roman" w:hAnsi="Times New Roman" w:cs="Times New Roman"/>
          <w:i/>
          <w:sz w:val="24"/>
          <w:szCs w:val="24"/>
          <w:lang w:val="en-US"/>
        </w:rPr>
        <w:t xml:space="preserve"> </w:t>
      </w:r>
      <w:r w:rsidRPr="005D51F9">
        <w:rPr>
          <w:rFonts w:ascii="Times New Roman" w:hAnsi="Times New Roman" w:cs="Times New Roman"/>
          <w:sz w:val="24"/>
          <w:szCs w:val="24"/>
          <w:lang w:val="en-US"/>
        </w:rPr>
        <w:t xml:space="preserve">and the subjectivity of aesthetic judgments. In the second lecture, </w:t>
      </w:r>
      <w:r>
        <w:rPr>
          <w:rFonts w:ascii="Times New Roman" w:hAnsi="Times New Roman" w:cs="Times New Roman"/>
          <w:sz w:val="24"/>
          <w:szCs w:val="24"/>
          <w:lang w:val="en-US"/>
        </w:rPr>
        <w:t>he</w:t>
      </w:r>
      <w:r w:rsidRPr="005D51F9">
        <w:rPr>
          <w:rFonts w:ascii="Times New Roman" w:hAnsi="Times New Roman" w:cs="Times New Roman"/>
          <w:sz w:val="24"/>
          <w:szCs w:val="24"/>
          <w:lang w:val="en-US"/>
        </w:rPr>
        <w:t xml:space="preserve"> introduces the idea of aesthetic reactions, thus marking the subjective and spontaneous asp</w:t>
      </w:r>
      <w:r w:rsidR="00AC3197">
        <w:rPr>
          <w:rFonts w:ascii="Times New Roman" w:hAnsi="Times New Roman" w:cs="Times New Roman"/>
          <w:sz w:val="24"/>
          <w:szCs w:val="24"/>
          <w:lang w:val="en-US"/>
        </w:rPr>
        <w:t>ect of the aesthetic judgment: “</w:t>
      </w:r>
      <w:r w:rsidRPr="005D51F9">
        <w:rPr>
          <w:rFonts w:ascii="Times New Roman" w:hAnsi="Times New Roman" w:cs="Times New Roman"/>
          <w:sz w:val="24"/>
          <w:szCs w:val="24"/>
          <w:lang w:val="en-US"/>
        </w:rPr>
        <w:t>Perhaps the most important thing in connection to aesthetics is what may be called aesthetic reactions, e.g., disc</w:t>
      </w:r>
      <w:r w:rsidR="00AC3197">
        <w:rPr>
          <w:rFonts w:ascii="Times New Roman" w:hAnsi="Times New Roman" w:cs="Times New Roman"/>
          <w:sz w:val="24"/>
          <w:szCs w:val="24"/>
          <w:lang w:val="en-US"/>
        </w:rPr>
        <w:t>ontent, discomfort, disgust”</w:t>
      </w:r>
      <w:r>
        <w:rPr>
          <w:rFonts w:ascii="Times New Roman" w:hAnsi="Times New Roman" w:cs="Times New Roman"/>
          <w:sz w:val="24"/>
          <w:szCs w:val="24"/>
          <w:lang w:val="en-US"/>
        </w:rPr>
        <w:t xml:space="preserve"> (LC</w:t>
      </w:r>
      <w:r w:rsidRPr="005D51F9">
        <w:rPr>
          <w:rFonts w:ascii="Times New Roman" w:hAnsi="Times New Roman" w:cs="Times New Roman"/>
          <w:sz w:val="24"/>
          <w:szCs w:val="24"/>
          <w:lang w:val="en-US"/>
        </w:rPr>
        <w:t xml:space="preserve"> II: 10). However, instead of falling back on crude subjectivism, Wittgenstein seeks to sustain the internal connection between the judgment and its object.</w:t>
      </w:r>
      <w:r w:rsidRPr="005D51F9">
        <w:rPr>
          <w:rFonts w:ascii="Times New Roman" w:hAnsi="Times New Roman" w:cs="Times New Roman"/>
          <w:i/>
          <w:sz w:val="24"/>
          <w:szCs w:val="24"/>
          <w:lang w:val="en-US"/>
        </w:rPr>
        <w:t xml:space="preserve"> </w:t>
      </w:r>
      <w:r w:rsidRPr="005D51F9">
        <w:rPr>
          <w:rFonts w:ascii="Times New Roman" w:hAnsi="Times New Roman" w:cs="Times New Roman"/>
          <w:sz w:val="24"/>
          <w:szCs w:val="24"/>
          <w:lang w:val="en-US"/>
        </w:rPr>
        <w:t>For it is precisely here, in the second lecture, that Wittgenstein draws the characteristically Kantian distinction between aesthetic judgments and judgments about the</w:t>
      </w:r>
      <w:r w:rsidR="00AC3197">
        <w:rPr>
          <w:rFonts w:ascii="Times New Roman" w:hAnsi="Times New Roman" w:cs="Times New Roman"/>
          <w:sz w:val="24"/>
          <w:szCs w:val="24"/>
          <w:lang w:val="en-US"/>
        </w:rPr>
        <w:t xml:space="preserve"> agreeable. Wittgenstein says: “</w:t>
      </w:r>
      <w:r w:rsidRPr="005D51F9">
        <w:rPr>
          <w:rFonts w:ascii="Times New Roman" w:hAnsi="Times New Roman" w:cs="Times New Roman"/>
          <w:sz w:val="24"/>
          <w:szCs w:val="24"/>
          <w:lang w:val="en-US"/>
        </w:rPr>
        <w:t>there is a realm of utterance of delight, when you taste pleasant food or smell a pleasant smell, etc., then there is the realm of art which is quite different, though often you make the same face when you hear a piece of music as w</w:t>
      </w:r>
      <w:r w:rsidR="00AC3197">
        <w:rPr>
          <w:rFonts w:ascii="Times New Roman" w:hAnsi="Times New Roman" w:cs="Times New Roman"/>
          <w:sz w:val="24"/>
          <w:szCs w:val="24"/>
          <w:lang w:val="en-US"/>
        </w:rPr>
        <w:t>hen you taste good food”</w:t>
      </w:r>
      <w:r>
        <w:rPr>
          <w:rFonts w:ascii="Times New Roman" w:hAnsi="Times New Roman" w:cs="Times New Roman"/>
          <w:sz w:val="24"/>
          <w:szCs w:val="24"/>
          <w:lang w:val="en-US"/>
        </w:rPr>
        <w:t xml:space="preserve"> (LC II:</w:t>
      </w:r>
      <w:r w:rsidRPr="005D51F9">
        <w:rPr>
          <w:rFonts w:ascii="Times New Roman" w:hAnsi="Times New Roman" w:cs="Times New Roman"/>
          <w:sz w:val="24"/>
          <w:szCs w:val="24"/>
          <w:lang w:val="en-US"/>
        </w:rPr>
        <w:t xml:space="preserve"> 3</w:t>
      </w:r>
      <w:r w:rsidR="006D6428">
        <w:rPr>
          <w:rFonts w:ascii="Times New Roman" w:hAnsi="Times New Roman" w:cs="Times New Roman"/>
          <w:sz w:val="24"/>
          <w:szCs w:val="24"/>
          <w:lang w:val="en-US"/>
        </w:rPr>
        <w:t>; see also M 9:13 – 9:26</w:t>
      </w:r>
      <w:r w:rsidRPr="005D51F9">
        <w:rPr>
          <w:rFonts w:ascii="Times New Roman" w:hAnsi="Times New Roman" w:cs="Times New Roman"/>
          <w:sz w:val="24"/>
          <w:szCs w:val="24"/>
          <w:lang w:val="en-US"/>
        </w:rPr>
        <w:t>). In the case of the agreeable we are quite content with explanations given in terms of empirical causes, whereas aesthetic expl</w:t>
      </w:r>
      <w:r w:rsidR="00AC3197">
        <w:rPr>
          <w:rFonts w:ascii="Times New Roman" w:hAnsi="Times New Roman" w:cs="Times New Roman"/>
          <w:sz w:val="24"/>
          <w:szCs w:val="24"/>
          <w:lang w:val="en-US"/>
        </w:rPr>
        <w:t>anations are given in terms of “why” and “because”</w:t>
      </w:r>
      <w:r w:rsidRPr="005D51F9">
        <w:rPr>
          <w:rFonts w:ascii="Times New Roman" w:hAnsi="Times New Roman" w:cs="Times New Roman"/>
          <w:sz w:val="24"/>
          <w:szCs w:val="24"/>
          <w:lang w:val="en-US"/>
        </w:rPr>
        <w:t xml:space="preserve">. The discomfort </w:t>
      </w:r>
      <w:r w:rsidR="006D6428">
        <w:rPr>
          <w:rFonts w:ascii="Times New Roman" w:hAnsi="Times New Roman" w:cs="Times New Roman"/>
          <w:sz w:val="24"/>
          <w:szCs w:val="24"/>
          <w:lang w:val="en-US"/>
        </w:rPr>
        <w:t>we may experience in the face of</w:t>
      </w:r>
      <w:r w:rsidRPr="005D51F9">
        <w:rPr>
          <w:rFonts w:ascii="Times New Roman" w:hAnsi="Times New Roman" w:cs="Times New Roman"/>
          <w:sz w:val="24"/>
          <w:szCs w:val="24"/>
          <w:lang w:val="en-US"/>
        </w:rPr>
        <w:t xml:space="preserve"> an aesthetic </w:t>
      </w:r>
      <w:r w:rsidR="006D6428">
        <w:rPr>
          <w:rFonts w:ascii="Times New Roman" w:hAnsi="Times New Roman" w:cs="Times New Roman"/>
          <w:sz w:val="24"/>
          <w:szCs w:val="24"/>
          <w:lang w:val="en-US"/>
        </w:rPr>
        <w:t>puzzle</w:t>
      </w:r>
      <w:r w:rsidR="00AC3197">
        <w:rPr>
          <w:rFonts w:ascii="Times New Roman" w:hAnsi="Times New Roman" w:cs="Times New Roman"/>
          <w:sz w:val="24"/>
          <w:szCs w:val="24"/>
          <w:lang w:val="en-US"/>
        </w:rPr>
        <w:t>, Wittgenstein says, is “directed”</w:t>
      </w:r>
      <w:r w:rsidRPr="005D51F9">
        <w:rPr>
          <w:rFonts w:ascii="Times New Roman" w:hAnsi="Times New Roman" w:cs="Times New Roman"/>
          <w:sz w:val="24"/>
          <w:szCs w:val="24"/>
          <w:lang w:val="en-US"/>
        </w:rPr>
        <w:t xml:space="preserve"> and the relevant</w:t>
      </w:r>
      <w:r w:rsidR="00AC3197">
        <w:rPr>
          <w:rFonts w:ascii="Times New Roman" w:hAnsi="Times New Roman" w:cs="Times New Roman"/>
          <w:sz w:val="24"/>
          <w:szCs w:val="24"/>
          <w:lang w:val="en-US"/>
        </w:rPr>
        <w:t xml:space="preserve"> explanation is “grammatical”</w:t>
      </w:r>
      <w:r>
        <w:rPr>
          <w:rFonts w:ascii="Times New Roman" w:hAnsi="Times New Roman" w:cs="Times New Roman"/>
          <w:sz w:val="24"/>
          <w:szCs w:val="24"/>
          <w:lang w:val="en-US"/>
        </w:rPr>
        <w:t xml:space="preserve"> (LC</w:t>
      </w:r>
      <w:r w:rsidRPr="005D51F9">
        <w:rPr>
          <w:rFonts w:ascii="Times New Roman" w:hAnsi="Times New Roman" w:cs="Times New Roman"/>
          <w:sz w:val="24"/>
          <w:szCs w:val="24"/>
          <w:lang w:val="en-US"/>
        </w:rPr>
        <w:t xml:space="preserve"> II</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17–18).</w:t>
      </w:r>
      <w:r w:rsidR="00AC3197">
        <w:rPr>
          <w:rStyle w:val="EndnoteReference"/>
          <w:rFonts w:ascii="Times New Roman" w:hAnsi="Times New Roman" w:cs="Times New Roman"/>
          <w:sz w:val="24"/>
          <w:szCs w:val="24"/>
          <w:lang w:val="en-US"/>
        </w:rPr>
        <w:endnoteReference w:id="14"/>
      </w:r>
    </w:p>
    <w:p w:rsidR="007A37A2" w:rsidRDefault="007A37A2" w:rsidP="002D028D">
      <w:pPr>
        <w:spacing w:after="0" w:line="480" w:lineRule="auto"/>
        <w:ind w:firstLine="851"/>
        <w:rPr>
          <w:rFonts w:ascii="Times New Roman" w:hAnsi="Times New Roman" w:cs="Times New Roman"/>
          <w:sz w:val="24"/>
          <w:szCs w:val="24"/>
          <w:lang w:val="en-US"/>
        </w:rPr>
      </w:pPr>
      <w:r w:rsidRPr="005D51F9">
        <w:rPr>
          <w:rFonts w:ascii="Times New Roman" w:hAnsi="Times New Roman" w:cs="Times New Roman"/>
          <w:sz w:val="24"/>
          <w:szCs w:val="24"/>
          <w:lang w:val="en-US"/>
        </w:rPr>
        <w:t xml:space="preserve">And finally, the </w:t>
      </w:r>
      <w:r w:rsidRPr="005D51F9">
        <w:rPr>
          <w:rFonts w:ascii="Times New Roman" w:hAnsi="Times New Roman" w:cs="Times New Roman"/>
          <w:i/>
          <w:sz w:val="24"/>
          <w:szCs w:val="24"/>
          <w:lang w:val="en-US"/>
        </w:rPr>
        <w:t>normativity</w:t>
      </w:r>
      <w:r w:rsidRPr="005D51F9">
        <w:rPr>
          <w:rFonts w:ascii="Times New Roman" w:hAnsi="Times New Roman" w:cs="Times New Roman"/>
          <w:sz w:val="24"/>
          <w:szCs w:val="24"/>
          <w:lang w:val="en-US"/>
        </w:rPr>
        <w:t xml:space="preserve"> of the aesthetic judgment comes out, for example, in Wittgenstein’s comparison between an aesthetic explanation and an explanation in a court of law where what counts are your motives rather than the causes behind</w:t>
      </w:r>
      <w:r>
        <w:rPr>
          <w:rFonts w:ascii="Times New Roman" w:hAnsi="Times New Roman" w:cs="Times New Roman"/>
          <w:sz w:val="24"/>
          <w:szCs w:val="24"/>
          <w:lang w:val="en-US"/>
        </w:rPr>
        <w:t xml:space="preserve"> your action (LC</w:t>
      </w:r>
      <w:r w:rsidRPr="005D51F9">
        <w:rPr>
          <w:rFonts w:ascii="Times New Roman" w:hAnsi="Times New Roman" w:cs="Times New Roman"/>
          <w:sz w:val="24"/>
          <w:szCs w:val="24"/>
          <w:lang w:val="en-US"/>
        </w:rPr>
        <w:t xml:space="preserve"> III: 12). And like Kant, Wittgenstein emphasizes that an aesthetic judgment cannot be corrobo</w:t>
      </w:r>
      <w:r w:rsidR="00BD468B">
        <w:rPr>
          <w:rFonts w:ascii="Times New Roman" w:hAnsi="Times New Roman" w:cs="Times New Roman"/>
          <w:sz w:val="24"/>
          <w:szCs w:val="24"/>
          <w:lang w:val="en-US"/>
        </w:rPr>
        <w:t>rated by statistical evidence: “</w:t>
      </w:r>
      <w:r w:rsidRPr="005D51F9">
        <w:rPr>
          <w:rFonts w:ascii="Times New Roman" w:hAnsi="Times New Roman" w:cs="Times New Roman"/>
          <w:sz w:val="24"/>
          <w:szCs w:val="24"/>
          <w:lang w:val="en-US"/>
        </w:rPr>
        <w:t xml:space="preserve">You could say, an aesthetic explanation </w:t>
      </w:r>
      <w:r w:rsidR="00BD468B">
        <w:rPr>
          <w:rFonts w:ascii="Times New Roman" w:hAnsi="Times New Roman" w:cs="Times New Roman"/>
          <w:sz w:val="24"/>
          <w:szCs w:val="24"/>
          <w:lang w:val="en-US"/>
        </w:rPr>
        <w:t>is not a causal explanation”</w:t>
      </w:r>
      <w:r>
        <w:rPr>
          <w:rFonts w:ascii="Times New Roman" w:hAnsi="Times New Roman" w:cs="Times New Roman"/>
          <w:sz w:val="24"/>
          <w:szCs w:val="24"/>
          <w:lang w:val="en-US"/>
        </w:rPr>
        <w:t xml:space="preserve"> (LC</w:t>
      </w:r>
      <w:r w:rsidRPr="005D51F9">
        <w:rPr>
          <w:rFonts w:ascii="Times New Roman" w:hAnsi="Times New Roman" w:cs="Times New Roman"/>
          <w:sz w:val="24"/>
          <w:szCs w:val="24"/>
          <w:lang w:val="en-US"/>
        </w:rPr>
        <w:t xml:space="preserve"> II: 38). According to him, predictions of aesthetic judgments are neither poss</w:t>
      </w:r>
      <w:r w:rsidR="00BD468B">
        <w:rPr>
          <w:rFonts w:ascii="Times New Roman" w:hAnsi="Times New Roman" w:cs="Times New Roman"/>
          <w:sz w:val="24"/>
          <w:szCs w:val="24"/>
          <w:lang w:val="en-US"/>
        </w:rPr>
        <w:t>ible nor interesting. He says: “</w:t>
      </w:r>
      <w:r w:rsidRPr="005D51F9">
        <w:rPr>
          <w:rFonts w:ascii="Times New Roman" w:hAnsi="Times New Roman" w:cs="Times New Roman"/>
          <w:sz w:val="24"/>
          <w:szCs w:val="24"/>
          <w:lang w:val="en-US"/>
        </w:rPr>
        <w:t xml:space="preserve">Obviously it isn’t this, i.e., a calculation, an account of reactions, etc. we want – apart from the </w:t>
      </w:r>
      <w:r w:rsidRPr="005D51F9">
        <w:rPr>
          <w:rFonts w:ascii="Times New Roman" w:hAnsi="Times New Roman" w:cs="Times New Roman"/>
          <w:sz w:val="24"/>
          <w:szCs w:val="24"/>
          <w:lang w:val="en-US"/>
        </w:rPr>
        <w:lastRenderedPageBreak/>
        <w:t>obvious</w:t>
      </w:r>
      <w:r w:rsidR="00BD468B">
        <w:rPr>
          <w:rFonts w:ascii="Times New Roman" w:hAnsi="Times New Roman" w:cs="Times New Roman"/>
          <w:sz w:val="24"/>
          <w:szCs w:val="24"/>
          <w:lang w:val="en-US"/>
        </w:rPr>
        <w:t xml:space="preserve"> impossibility of the thing”</w:t>
      </w:r>
      <w:r>
        <w:rPr>
          <w:rFonts w:ascii="Times New Roman" w:hAnsi="Times New Roman" w:cs="Times New Roman"/>
          <w:sz w:val="24"/>
          <w:szCs w:val="24"/>
          <w:lang w:val="en-US"/>
        </w:rPr>
        <w:t xml:space="preserve"> (LC</w:t>
      </w:r>
      <w:r w:rsidRPr="005D51F9">
        <w:rPr>
          <w:rFonts w:ascii="Times New Roman" w:hAnsi="Times New Roman" w:cs="Times New Roman"/>
          <w:sz w:val="24"/>
          <w:szCs w:val="24"/>
          <w:lang w:val="en-US"/>
        </w:rPr>
        <w:t xml:space="preserve"> III: 8</w:t>
      </w:r>
      <w:r w:rsidR="006D6428">
        <w:rPr>
          <w:rFonts w:ascii="Times New Roman" w:hAnsi="Times New Roman" w:cs="Times New Roman"/>
          <w:sz w:val="24"/>
          <w:szCs w:val="24"/>
          <w:lang w:val="en-US"/>
        </w:rPr>
        <w:t>; see M 9: 26</w:t>
      </w:r>
      <w:r w:rsidRPr="005D51F9">
        <w:rPr>
          <w:rFonts w:ascii="Times New Roman" w:hAnsi="Times New Roman" w:cs="Times New Roman"/>
          <w:sz w:val="24"/>
          <w:szCs w:val="24"/>
          <w:lang w:val="en-US"/>
        </w:rPr>
        <w:t>).</w:t>
      </w:r>
      <w:r>
        <w:rPr>
          <w:rFonts w:ascii="Times New Roman" w:hAnsi="Times New Roman" w:cs="Times New Roman"/>
          <w:sz w:val="24"/>
          <w:szCs w:val="24"/>
          <w:lang w:val="en-US"/>
        </w:rPr>
        <w:t xml:space="preserve"> Indeed, Wittgenstein’s emphasis on rules even in the case of the arts may be seen as an indication of his adherence to the normativist critique of any naturalistic account of art (LC I: 11</w:t>
      </w:r>
      <w:r w:rsidRPr="005D51F9">
        <w:rPr>
          <w:rFonts w:ascii="Times New Roman" w:hAnsi="Times New Roman" w:cs="Times New Roman"/>
          <w:sz w:val="24"/>
          <w:szCs w:val="24"/>
          <w:lang w:val="en-US"/>
        </w:rPr>
        <w:t>–</w:t>
      </w:r>
      <w:r>
        <w:rPr>
          <w:rFonts w:ascii="Times New Roman" w:hAnsi="Times New Roman" w:cs="Times New Roman"/>
          <w:sz w:val="24"/>
          <w:szCs w:val="24"/>
          <w:lang w:val="en-US"/>
        </w:rPr>
        <w:t xml:space="preserve">17). After all, the important thing is that </w:t>
      </w:r>
      <w:r w:rsidR="006D6428">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rules </w:t>
      </w:r>
      <w:r w:rsidR="006D6428">
        <w:rPr>
          <w:rFonts w:ascii="Times New Roman" w:hAnsi="Times New Roman" w:cs="Times New Roman"/>
          <w:sz w:val="24"/>
          <w:szCs w:val="24"/>
          <w:lang w:val="en-US"/>
        </w:rPr>
        <w:t xml:space="preserve">of art </w:t>
      </w:r>
      <w:r>
        <w:rPr>
          <w:rFonts w:ascii="Times New Roman" w:hAnsi="Times New Roman" w:cs="Times New Roman"/>
          <w:sz w:val="24"/>
          <w:szCs w:val="24"/>
          <w:lang w:val="en-US"/>
        </w:rPr>
        <w:t>are not reducible to some other medium, but are specifically artistic. As such they are not altogether different from the kinds of rules Kant evokes in his treatment of art (including absolute music) (CPJ §§ 43</w:t>
      </w:r>
      <w:r w:rsidRPr="005D51F9">
        <w:rPr>
          <w:rFonts w:ascii="Times New Roman" w:hAnsi="Times New Roman" w:cs="Times New Roman"/>
          <w:sz w:val="24"/>
          <w:szCs w:val="24"/>
          <w:lang w:val="en-US"/>
        </w:rPr>
        <w:t>–</w:t>
      </w:r>
      <w:r>
        <w:rPr>
          <w:rFonts w:ascii="Times New Roman" w:hAnsi="Times New Roman" w:cs="Times New Roman"/>
          <w:sz w:val="24"/>
          <w:szCs w:val="24"/>
          <w:lang w:val="en-US"/>
        </w:rPr>
        <w:t>48).</w:t>
      </w:r>
    </w:p>
    <w:p w:rsidR="007A37A2" w:rsidRPr="00651898"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However, in my view, more important than any specific list of the features of aesthetic judgments for Kant’s account is the </w:t>
      </w:r>
      <w:r w:rsidRPr="00FF1AE2">
        <w:rPr>
          <w:rFonts w:ascii="Times New Roman" w:hAnsi="Times New Roman" w:cs="Times New Roman"/>
          <w:i/>
          <w:sz w:val="24"/>
          <w:szCs w:val="24"/>
          <w:lang w:val="en-US"/>
        </w:rPr>
        <w:t>a priori</w:t>
      </w:r>
      <w:r>
        <w:rPr>
          <w:rFonts w:ascii="Times New Roman" w:hAnsi="Times New Roman" w:cs="Times New Roman"/>
          <w:sz w:val="24"/>
          <w:szCs w:val="24"/>
          <w:lang w:val="en-US"/>
        </w:rPr>
        <w:t xml:space="preserve"> principle of the power of judgment itself. It is this principle of purposiveness without purpose, </w:t>
      </w:r>
      <w:r w:rsidR="006D6428">
        <w:rPr>
          <w:rFonts w:ascii="Times New Roman" w:hAnsi="Times New Roman" w:cs="Times New Roman"/>
          <w:sz w:val="24"/>
          <w:szCs w:val="24"/>
          <w:lang w:val="en-US"/>
        </w:rPr>
        <w:t>also known as “</w:t>
      </w:r>
      <w:r w:rsidRPr="005D51F9">
        <w:rPr>
          <w:rFonts w:ascii="Times New Roman" w:hAnsi="Times New Roman" w:cs="Times New Roman"/>
          <w:sz w:val="24"/>
          <w:szCs w:val="24"/>
          <w:lang w:val="en-US"/>
        </w:rPr>
        <w:t xml:space="preserve">the lawfulness of the contingent as </w:t>
      </w:r>
      <w:r w:rsidR="006D6428">
        <w:rPr>
          <w:rFonts w:ascii="Times New Roman" w:hAnsi="Times New Roman" w:cs="Times New Roman"/>
          <w:sz w:val="24"/>
          <w:szCs w:val="24"/>
          <w:lang w:val="en-US"/>
        </w:rPr>
        <w:t>such”</w:t>
      </w:r>
      <w:r w:rsidRPr="005D51F9">
        <w:rPr>
          <w:rFonts w:ascii="Times New Roman" w:hAnsi="Times New Roman" w:cs="Times New Roman"/>
          <w:sz w:val="24"/>
          <w:szCs w:val="24"/>
          <w:lang w:val="en-US"/>
        </w:rPr>
        <w:t>,</w:t>
      </w:r>
      <w:r>
        <w:rPr>
          <w:rFonts w:ascii="Times New Roman" w:hAnsi="Times New Roman" w:cs="Times New Roman"/>
          <w:sz w:val="24"/>
          <w:szCs w:val="24"/>
          <w:lang w:val="en-US"/>
        </w:rPr>
        <w:t xml:space="preserve"> that gives reflective judgments a status different from the status of mere empirical judgments</w:t>
      </w:r>
      <w:r w:rsidR="006D6428">
        <w:rPr>
          <w:rFonts w:ascii="Times New Roman" w:hAnsi="Times New Roman" w:cs="Times New Roman"/>
          <w:sz w:val="24"/>
          <w:szCs w:val="24"/>
          <w:lang w:val="en-US"/>
        </w:rPr>
        <w:t xml:space="preserve"> (CPJ 20: 217)</w:t>
      </w:r>
      <w:r>
        <w:rPr>
          <w:rFonts w:ascii="Times New Roman" w:hAnsi="Times New Roman" w:cs="Times New Roman"/>
          <w:sz w:val="24"/>
          <w:szCs w:val="24"/>
          <w:lang w:val="en-US"/>
        </w:rPr>
        <w:t>. If the above survey</w:t>
      </w:r>
      <w:r w:rsidRPr="007F637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of Wittgenstein’s use of this principle in his treatment of language is plausible, then we have at least a preliminary answer to those who </w:t>
      </w:r>
      <w:r w:rsidR="006D6428">
        <w:rPr>
          <w:rFonts w:ascii="Times New Roman" w:hAnsi="Times New Roman" w:cs="Times New Roman"/>
          <w:sz w:val="24"/>
          <w:szCs w:val="24"/>
          <w:lang w:val="en-US"/>
        </w:rPr>
        <w:t xml:space="preserve">justifiably </w:t>
      </w:r>
      <w:r>
        <w:rPr>
          <w:rFonts w:ascii="Times New Roman" w:hAnsi="Times New Roman" w:cs="Times New Roman"/>
          <w:sz w:val="24"/>
          <w:szCs w:val="24"/>
          <w:lang w:val="en-US"/>
        </w:rPr>
        <w:t xml:space="preserve">inquire after the basis of the supposedly normative rules of language as understood by Wittgenstein. This principle also provides a response to those who see the boundaries of language-games as fences </w:t>
      </w:r>
      <w:r w:rsidRPr="005D51F9">
        <w:rPr>
          <w:rFonts w:ascii="Times New Roman" w:hAnsi="Times New Roman" w:cs="Times New Roman"/>
          <w:sz w:val="24"/>
          <w:szCs w:val="24"/>
          <w:lang w:val="en-US"/>
        </w:rPr>
        <w:t>that have been set up to keep us away from the supposedly more libera</w:t>
      </w:r>
      <w:r>
        <w:rPr>
          <w:rFonts w:ascii="Times New Roman" w:hAnsi="Times New Roman" w:cs="Times New Roman"/>
          <w:sz w:val="24"/>
          <w:szCs w:val="24"/>
          <w:lang w:val="en-US"/>
        </w:rPr>
        <w:t>ted realm of thought, intentionality, creative freedom, or emotion. For if</w:t>
      </w:r>
      <w:r w:rsidRPr="005D51F9">
        <w:rPr>
          <w:rFonts w:ascii="Times New Roman" w:hAnsi="Times New Roman" w:cs="Times New Roman"/>
          <w:sz w:val="24"/>
          <w:szCs w:val="24"/>
          <w:lang w:val="en-US"/>
        </w:rPr>
        <w:t xml:space="preserve"> Wittgens</w:t>
      </w:r>
      <w:r>
        <w:rPr>
          <w:rFonts w:ascii="Times New Roman" w:hAnsi="Times New Roman" w:cs="Times New Roman"/>
          <w:sz w:val="24"/>
          <w:szCs w:val="24"/>
          <w:lang w:val="en-US"/>
        </w:rPr>
        <w:t>tein’s focus on rules and games</w:t>
      </w:r>
      <w:r w:rsidRPr="005D51F9">
        <w:rPr>
          <w:rFonts w:ascii="Times New Roman" w:hAnsi="Times New Roman" w:cs="Times New Roman"/>
          <w:sz w:val="24"/>
          <w:szCs w:val="24"/>
          <w:lang w:val="en-US"/>
        </w:rPr>
        <w:t xml:space="preserve"> and</w:t>
      </w:r>
      <w:r>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indeed, on the </w:t>
      </w:r>
      <w:r>
        <w:rPr>
          <w:rFonts w:ascii="Times New Roman" w:hAnsi="Times New Roman" w:cs="Times New Roman"/>
          <w:sz w:val="24"/>
          <w:szCs w:val="24"/>
          <w:lang w:val="en-US"/>
        </w:rPr>
        <w:t>limits</w:t>
      </w:r>
      <w:r w:rsidRPr="005D51F9">
        <w:rPr>
          <w:rFonts w:ascii="Times New Roman" w:hAnsi="Times New Roman" w:cs="Times New Roman"/>
          <w:sz w:val="24"/>
          <w:szCs w:val="24"/>
          <w:lang w:val="en-US"/>
        </w:rPr>
        <w:t xml:space="preserve"> of those games reflects the Kantian undertones of his thought</w:t>
      </w:r>
      <w:r>
        <w:rPr>
          <w:rFonts w:ascii="Times New Roman" w:hAnsi="Times New Roman" w:cs="Times New Roman"/>
          <w:sz w:val="24"/>
          <w:szCs w:val="24"/>
          <w:lang w:val="en-US"/>
        </w:rPr>
        <w:t>, as I believe it does, then to</w:t>
      </w:r>
      <w:r w:rsidRPr="005D51F9">
        <w:rPr>
          <w:rFonts w:ascii="Times New Roman" w:hAnsi="Times New Roman" w:cs="Times New Roman"/>
          <w:sz w:val="24"/>
          <w:szCs w:val="24"/>
          <w:lang w:val="en-US"/>
        </w:rPr>
        <w:t xml:space="preserve"> talk about the boundaries is</w:t>
      </w:r>
      <w:r>
        <w:rPr>
          <w:rFonts w:ascii="Times New Roman" w:hAnsi="Times New Roman" w:cs="Times New Roman"/>
          <w:sz w:val="24"/>
          <w:szCs w:val="24"/>
          <w:lang w:val="en-US"/>
        </w:rPr>
        <w:t xml:space="preserve"> precisely</w:t>
      </w:r>
      <w:r w:rsidRPr="005D51F9">
        <w:rPr>
          <w:rFonts w:ascii="Times New Roman" w:hAnsi="Times New Roman" w:cs="Times New Roman"/>
          <w:sz w:val="24"/>
          <w:szCs w:val="24"/>
          <w:lang w:val="en-US"/>
        </w:rPr>
        <w:t xml:space="preserve"> to allow for that significance and inner coherence </w:t>
      </w:r>
      <w:r w:rsidR="006D6428">
        <w:rPr>
          <w:rFonts w:ascii="Times New Roman" w:hAnsi="Times New Roman" w:cs="Times New Roman"/>
          <w:sz w:val="24"/>
          <w:szCs w:val="24"/>
          <w:lang w:val="en-US"/>
        </w:rPr>
        <w:t xml:space="preserve">that </w:t>
      </w:r>
      <w:r w:rsidRPr="005D51F9">
        <w:rPr>
          <w:rFonts w:ascii="Times New Roman" w:hAnsi="Times New Roman" w:cs="Times New Roman"/>
          <w:sz w:val="24"/>
          <w:szCs w:val="24"/>
          <w:lang w:val="en-US"/>
        </w:rPr>
        <w:t>Bell identifies as Kant’s solution to the problem of rule-following.</w:t>
      </w:r>
      <w:r>
        <w:rPr>
          <w:rFonts w:ascii="Times New Roman" w:hAnsi="Times New Roman" w:cs="Times New Roman"/>
          <w:sz w:val="24"/>
          <w:szCs w:val="24"/>
          <w:lang w:val="en-US"/>
        </w:rPr>
        <w:t xml:space="preserve"> </w:t>
      </w:r>
    </w:p>
    <w:p w:rsidR="0090611B" w:rsidRDefault="007A37A2" w:rsidP="002D02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 xml:space="preserve">One way to express the point is this. </w:t>
      </w:r>
      <w:r>
        <w:rPr>
          <w:rFonts w:ascii="Times New Roman" w:hAnsi="Times New Roman" w:cs="Times New Roman"/>
          <w:sz w:val="24"/>
          <w:szCs w:val="24"/>
          <w:lang w:val="en-US"/>
        </w:rPr>
        <w:t>Language-games are constituted by their respective rules. These rules</w:t>
      </w:r>
      <w:r w:rsidRPr="005D51F9">
        <w:rPr>
          <w:rFonts w:ascii="Times New Roman" w:hAnsi="Times New Roman" w:cs="Times New Roman"/>
          <w:sz w:val="24"/>
          <w:szCs w:val="24"/>
          <w:lang w:val="en-US"/>
        </w:rPr>
        <w:t xml:space="preserve"> allow the participants to make various moves within that game but do not rest on any further ground than the mere contingent fact that this is what we do</w:t>
      </w:r>
      <w:r>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 xml:space="preserve">Wittgenstein </w:t>
      </w:r>
      <w:r>
        <w:rPr>
          <w:rFonts w:ascii="Times New Roman" w:hAnsi="Times New Roman" w:cs="Times New Roman"/>
          <w:sz w:val="24"/>
          <w:szCs w:val="24"/>
          <w:lang w:val="en-US"/>
        </w:rPr>
        <w:t>himself writes</w:t>
      </w:r>
      <w:r w:rsidR="00BD468B">
        <w:rPr>
          <w:rFonts w:ascii="Times New Roman" w:hAnsi="Times New Roman" w:cs="Times New Roman"/>
          <w:sz w:val="24"/>
          <w:szCs w:val="24"/>
          <w:lang w:val="en-US"/>
        </w:rPr>
        <w:t xml:space="preserve"> that “</w:t>
      </w:r>
      <w:r>
        <w:rPr>
          <w:rFonts w:ascii="Times New Roman" w:hAnsi="Times New Roman" w:cs="Times New Roman"/>
          <w:sz w:val="24"/>
          <w:szCs w:val="24"/>
          <w:lang w:val="en-US"/>
        </w:rPr>
        <w:t>l</w:t>
      </w:r>
      <w:r w:rsidR="00BD468B">
        <w:rPr>
          <w:rFonts w:ascii="Times New Roman" w:hAnsi="Times New Roman" w:cs="Times New Roman"/>
          <w:sz w:val="24"/>
          <w:szCs w:val="24"/>
          <w:lang w:val="en-US"/>
        </w:rPr>
        <w:t>anguage is an instrument”</w:t>
      </w:r>
      <w:r w:rsidRPr="005D51F9">
        <w:rPr>
          <w:rFonts w:ascii="Times New Roman" w:hAnsi="Times New Roman" w:cs="Times New Roman"/>
          <w:sz w:val="24"/>
          <w:szCs w:val="24"/>
          <w:lang w:val="en-US"/>
        </w:rPr>
        <w:t xml:space="preserve"> (PI § 569) whose grammar is suited for various purposes. And yet, these purposes cannot be identified independently of language itself. Grammar is autonomous a</w:t>
      </w:r>
      <w:r w:rsidR="00BD468B">
        <w:rPr>
          <w:rFonts w:ascii="Times New Roman" w:hAnsi="Times New Roman" w:cs="Times New Roman"/>
          <w:sz w:val="24"/>
          <w:szCs w:val="24"/>
          <w:lang w:val="en-US"/>
        </w:rPr>
        <w:t>nd arbitrary in the sense that “</w:t>
      </w:r>
      <w:r w:rsidRPr="005D51F9">
        <w:rPr>
          <w:rFonts w:ascii="Times New Roman" w:hAnsi="Times New Roman" w:cs="Times New Roman"/>
          <w:sz w:val="24"/>
          <w:szCs w:val="24"/>
          <w:lang w:val="en-US"/>
        </w:rPr>
        <w:t xml:space="preserve">the </w:t>
      </w:r>
      <w:r w:rsidRPr="005D51F9">
        <w:rPr>
          <w:rFonts w:ascii="Times New Roman" w:hAnsi="Times New Roman" w:cs="Times New Roman"/>
          <w:i/>
          <w:sz w:val="24"/>
          <w:szCs w:val="24"/>
          <w:lang w:val="en-US"/>
        </w:rPr>
        <w:t xml:space="preserve">purpose </w:t>
      </w:r>
      <w:r w:rsidRPr="005D51F9">
        <w:rPr>
          <w:rFonts w:ascii="Times New Roman" w:hAnsi="Times New Roman" w:cs="Times New Roman"/>
          <w:sz w:val="24"/>
          <w:szCs w:val="24"/>
          <w:lang w:val="en-US"/>
        </w:rPr>
        <w:t>of grammar is n</w:t>
      </w:r>
      <w:r w:rsidR="00BD468B">
        <w:rPr>
          <w:rFonts w:ascii="Times New Roman" w:hAnsi="Times New Roman" w:cs="Times New Roman"/>
          <w:sz w:val="24"/>
          <w:szCs w:val="24"/>
          <w:lang w:val="en-US"/>
        </w:rPr>
        <w:t xml:space="preserve">othing but that of the </w:t>
      </w:r>
      <w:r w:rsidR="00BD468B">
        <w:rPr>
          <w:rFonts w:ascii="Times New Roman" w:hAnsi="Times New Roman" w:cs="Times New Roman"/>
          <w:sz w:val="24"/>
          <w:szCs w:val="24"/>
          <w:lang w:val="en-US"/>
        </w:rPr>
        <w:lastRenderedPageBreak/>
        <w:t>language”</w:t>
      </w:r>
      <w:r w:rsidRPr="005D51F9">
        <w:rPr>
          <w:rFonts w:ascii="Times New Roman" w:hAnsi="Times New Roman" w:cs="Times New Roman"/>
          <w:sz w:val="24"/>
          <w:szCs w:val="24"/>
          <w:lang w:val="en-US"/>
        </w:rPr>
        <w:t xml:space="preserve"> (PI § 497). </w:t>
      </w:r>
      <w:r>
        <w:rPr>
          <w:rFonts w:ascii="Times New Roman" w:hAnsi="Times New Roman" w:cs="Times New Roman"/>
          <w:sz w:val="24"/>
          <w:szCs w:val="24"/>
          <w:lang w:val="en-US"/>
        </w:rPr>
        <w:t>We</w:t>
      </w:r>
      <w:r w:rsidRPr="005D51F9">
        <w:rPr>
          <w:rFonts w:ascii="Times New Roman" w:hAnsi="Times New Roman" w:cs="Times New Roman"/>
          <w:sz w:val="24"/>
          <w:szCs w:val="24"/>
          <w:lang w:val="en-US"/>
        </w:rPr>
        <w:t xml:space="preserve"> cannot find a fact – neither about the speaker nor about the linguistic community – that would give us an ultimate justification for rule-following. Whatever necessities there are, i.e., grammatical rules that we treat as unshakably true, as Wittgenstein says, these rest on a totally contingent base. And yet, the </w:t>
      </w:r>
      <w:r>
        <w:rPr>
          <w:rFonts w:ascii="Times New Roman" w:hAnsi="Times New Roman" w:cs="Times New Roman"/>
          <w:sz w:val="24"/>
          <w:szCs w:val="24"/>
          <w:lang w:val="en-US"/>
        </w:rPr>
        <w:t>language-game</w:t>
      </w:r>
      <w:r w:rsidRPr="005D51F9">
        <w:rPr>
          <w:rFonts w:ascii="Times New Roman" w:hAnsi="Times New Roman" w:cs="Times New Roman"/>
          <w:sz w:val="24"/>
          <w:szCs w:val="24"/>
          <w:lang w:val="en-US"/>
        </w:rPr>
        <w:t>s Wittgenstein discusses are intrinsically coherent wholes</w:t>
      </w:r>
      <w:r>
        <w:rPr>
          <w:rFonts w:ascii="Times New Roman" w:hAnsi="Times New Roman" w:cs="Times New Roman"/>
          <w:sz w:val="24"/>
          <w:szCs w:val="24"/>
          <w:lang w:val="en-US"/>
        </w:rPr>
        <w:t xml:space="preserve">. They are structures that </w:t>
      </w:r>
      <w:r w:rsidRPr="005D51F9">
        <w:rPr>
          <w:rFonts w:ascii="Times New Roman" w:hAnsi="Times New Roman" w:cs="Times New Roman"/>
          <w:sz w:val="24"/>
          <w:szCs w:val="24"/>
          <w:lang w:val="en-US"/>
        </w:rPr>
        <w:t>exhibit inner purposiveness while having</w:t>
      </w:r>
      <w:r>
        <w:rPr>
          <w:rFonts w:ascii="Times New Roman" w:hAnsi="Times New Roman" w:cs="Times New Roman"/>
          <w:sz w:val="24"/>
          <w:szCs w:val="24"/>
          <w:lang w:val="en-US"/>
        </w:rPr>
        <w:t xml:space="preserve"> no external purpose whatsoever (PI § 108)</w:t>
      </w:r>
      <w:r w:rsidRPr="005D51F9">
        <w:rPr>
          <w:rFonts w:ascii="Times New Roman" w:hAnsi="Times New Roman" w:cs="Times New Roman"/>
          <w:sz w:val="24"/>
          <w:szCs w:val="24"/>
          <w:lang w:val="en-US"/>
        </w:rPr>
        <w:t xml:space="preserve">. It is this inner purposiveness of the </w:t>
      </w:r>
      <w:r>
        <w:rPr>
          <w:rFonts w:ascii="Times New Roman" w:hAnsi="Times New Roman" w:cs="Times New Roman"/>
          <w:sz w:val="24"/>
          <w:szCs w:val="24"/>
          <w:lang w:val="en-US"/>
        </w:rPr>
        <w:t>language-game</w:t>
      </w:r>
      <w:r w:rsidRPr="005D51F9">
        <w:rPr>
          <w:rFonts w:ascii="Times New Roman" w:hAnsi="Times New Roman" w:cs="Times New Roman"/>
          <w:sz w:val="24"/>
          <w:szCs w:val="24"/>
          <w:lang w:val="en-US"/>
        </w:rPr>
        <w:t xml:space="preserve">s that renders them intelligible in the first place, making communicative moves within the </w:t>
      </w:r>
      <w:r>
        <w:rPr>
          <w:rFonts w:ascii="Times New Roman" w:hAnsi="Times New Roman" w:cs="Times New Roman"/>
          <w:sz w:val="24"/>
          <w:szCs w:val="24"/>
          <w:lang w:val="en-US"/>
        </w:rPr>
        <w:t>language-game</w:t>
      </w:r>
      <w:r w:rsidRPr="005D51F9">
        <w:rPr>
          <w:rFonts w:ascii="Times New Roman" w:hAnsi="Times New Roman" w:cs="Times New Roman"/>
          <w:sz w:val="24"/>
          <w:szCs w:val="24"/>
          <w:lang w:val="en-US"/>
        </w:rPr>
        <w:t xml:space="preserve">s possible. </w:t>
      </w:r>
      <w:r>
        <w:rPr>
          <w:rFonts w:ascii="Times New Roman" w:hAnsi="Times New Roman" w:cs="Times New Roman"/>
          <w:sz w:val="24"/>
          <w:szCs w:val="24"/>
          <w:lang w:val="en-US"/>
        </w:rPr>
        <w:t xml:space="preserve">And this principle, </w:t>
      </w:r>
      <w:r w:rsidRPr="005D51F9">
        <w:rPr>
          <w:rFonts w:ascii="Times New Roman" w:hAnsi="Times New Roman" w:cs="Times New Roman"/>
          <w:sz w:val="24"/>
          <w:szCs w:val="24"/>
          <w:lang w:val="en-US"/>
        </w:rPr>
        <w:t xml:space="preserve">the principle of purposiveness without </w:t>
      </w:r>
      <w:r>
        <w:rPr>
          <w:rFonts w:ascii="Times New Roman" w:hAnsi="Times New Roman" w:cs="Times New Roman"/>
          <w:sz w:val="24"/>
          <w:szCs w:val="24"/>
          <w:lang w:val="en-US"/>
        </w:rPr>
        <w:t xml:space="preserve">objective </w:t>
      </w:r>
      <w:r w:rsidRPr="005D51F9">
        <w:rPr>
          <w:rFonts w:ascii="Times New Roman" w:hAnsi="Times New Roman" w:cs="Times New Roman"/>
          <w:sz w:val="24"/>
          <w:szCs w:val="24"/>
          <w:lang w:val="en-US"/>
        </w:rPr>
        <w:t>purpose</w:t>
      </w:r>
      <w:r>
        <w:rPr>
          <w:rFonts w:ascii="Times New Roman" w:hAnsi="Times New Roman" w:cs="Times New Roman"/>
          <w:sz w:val="24"/>
          <w:szCs w:val="24"/>
          <w:lang w:val="en-US"/>
        </w:rPr>
        <w:t xml:space="preserve"> or of the lawfulness of the contingent as such</w:t>
      </w:r>
      <w:r w:rsidRPr="005D51F9">
        <w:rPr>
          <w:rFonts w:ascii="Times New Roman" w:hAnsi="Times New Roman" w:cs="Times New Roman"/>
          <w:sz w:val="24"/>
          <w:szCs w:val="24"/>
          <w:lang w:val="en-US"/>
        </w:rPr>
        <w:t>, we know best from our experiences of art.</w:t>
      </w:r>
      <w:r w:rsidRPr="005D51F9">
        <w:rPr>
          <w:rStyle w:val="EndnoteReference"/>
          <w:rFonts w:ascii="Times New Roman" w:hAnsi="Times New Roman" w:cs="Times New Roman"/>
          <w:sz w:val="20"/>
          <w:szCs w:val="20"/>
          <w:lang w:val="en-US"/>
        </w:rPr>
        <w:endnoteReference w:id="15"/>
      </w:r>
      <w:r w:rsidRPr="005D51F9">
        <w:rPr>
          <w:rFonts w:ascii="Times New Roman" w:hAnsi="Times New Roman" w:cs="Times New Roman"/>
          <w:sz w:val="24"/>
          <w:szCs w:val="24"/>
          <w:lang w:val="en-US"/>
        </w:rPr>
        <w:t xml:space="preserve"> </w:t>
      </w:r>
    </w:p>
    <w:p w:rsidR="004B7E50" w:rsidRDefault="004B7E50" w:rsidP="002D028D">
      <w:pPr>
        <w:spacing w:after="0" w:line="480" w:lineRule="auto"/>
        <w:ind w:firstLine="851"/>
        <w:rPr>
          <w:rFonts w:ascii="Times New Roman" w:hAnsi="Times New Roman" w:cs="Times New Roman"/>
          <w:sz w:val="24"/>
          <w:szCs w:val="24"/>
          <w:lang w:val="en-US"/>
        </w:rPr>
      </w:pPr>
    </w:p>
    <w:p w:rsidR="007A37A2"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Hanne Appelqvist</w:t>
      </w:r>
    </w:p>
    <w:p w:rsidR="007A37A2"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Faculty of Theology</w:t>
      </w:r>
    </w:p>
    <w:p w:rsidR="007A37A2"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P. O. Box 4</w:t>
      </w:r>
    </w:p>
    <w:p w:rsidR="007A37A2"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00014 University of Helsinki</w:t>
      </w:r>
    </w:p>
    <w:p w:rsidR="007A37A2" w:rsidRDefault="007A37A2"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FINLAND</w:t>
      </w:r>
    </w:p>
    <w:p w:rsidR="007A37A2" w:rsidRDefault="006E4082" w:rsidP="002D028D">
      <w:pPr>
        <w:spacing w:after="0" w:line="480" w:lineRule="auto"/>
        <w:rPr>
          <w:rFonts w:ascii="Times New Roman" w:hAnsi="Times New Roman" w:cs="Times New Roman"/>
          <w:sz w:val="24"/>
          <w:szCs w:val="24"/>
          <w:lang w:val="en-US"/>
        </w:rPr>
      </w:pPr>
      <w:hyperlink r:id="rId8" w:history="1">
        <w:r w:rsidR="007A37A2" w:rsidRPr="00C578E0">
          <w:rPr>
            <w:rStyle w:val="Hyperlink"/>
            <w:rFonts w:ascii="Times New Roman" w:hAnsi="Times New Roman" w:cs="Times New Roman"/>
            <w:sz w:val="24"/>
            <w:szCs w:val="24"/>
            <w:lang w:val="en-US"/>
          </w:rPr>
          <w:t>hanne.appelqvist@helsinki.fi</w:t>
        </w:r>
      </w:hyperlink>
      <w:r w:rsidR="007A37A2">
        <w:rPr>
          <w:rFonts w:ascii="Times New Roman" w:hAnsi="Times New Roman" w:cs="Times New Roman"/>
          <w:sz w:val="24"/>
          <w:szCs w:val="24"/>
          <w:lang w:val="en-US"/>
        </w:rPr>
        <w:tab/>
      </w:r>
    </w:p>
    <w:p w:rsidR="00D36932" w:rsidRDefault="00D36932" w:rsidP="002D028D">
      <w:pPr>
        <w:spacing w:after="0" w:line="480" w:lineRule="auto"/>
        <w:rPr>
          <w:rFonts w:ascii="Times New Roman" w:hAnsi="Times New Roman" w:cs="Times New Roman"/>
          <w:sz w:val="24"/>
          <w:szCs w:val="24"/>
          <w:lang w:val="en-US"/>
        </w:rPr>
      </w:pPr>
    </w:p>
    <w:p w:rsidR="00AC3197" w:rsidRPr="00A93D82" w:rsidRDefault="007A37A2" w:rsidP="002D028D">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D500D3" w:rsidRPr="005D51F9" w:rsidRDefault="00D500D3" w:rsidP="002D028D">
      <w:pPr>
        <w:pStyle w:val="FootnoteText"/>
        <w:spacing w:line="480" w:lineRule="auto"/>
        <w:rPr>
          <w:rFonts w:ascii="Times New Roman" w:hAnsi="Times New Roman" w:cs="Times New Roman"/>
          <w:b/>
          <w:sz w:val="24"/>
          <w:szCs w:val="24"/>
          <w:lang w:val="en-US"/>
        </w:rPr>
      </w:pPr>
    </w:p>
    <w:p w:rsidR="00131884" w:rsidRDefault="00BD468B"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Allison, Henry. 2001.</w:t>
      </w:r>
      <w:r w:rsidR="00131884" w:rsidRPr="005D51F9">
        <w:rPr>
          <w:rFonts w:ascii="Times New Roman" w:hAnsi="Times New Roman" w:cs="Times New Roman"/>
          <w:sz w:val="24"/>
          <w:szCs w:val="24"/>
          <w:lang w:val="en-GB"/>
        </w:rPr>
        <w:t xml:space="preserve"> </w:t>
      </w:r>
      <w:r w:rsidR="00131884" w:rsidRPr="005D51F9">
        <w:rPr>
          <w:rFonts w:ascii="Times New Roman" w:hAnsi="Times New Roman" w:cs="Times New Roman"/>
          <w:i/>
          <w:sz w:val="24"/>
          <w:szCs w:val="24"/>
          <w:lang w:val="en-GB"/>
        </w:rPr>
        <w:t>Kant’s Theory of Taste</w:t>
      </w:r>
      <w:r w:rsidR="00131884" w:rsidRPr="005D51F9">
        <w:rPr>
          <w:rFonts w:ascii="Times New Roman" w:hAnsi="Times New Roman" w:cs="Times New Roman"/>
          <w:sz w:val="24"/>
          <w:szCs w:val="24"/>
          <w:lang w:val="en-GB"/>
        </w:rPr>
        <w:t>. Cambridge: Cambridge University Press.</w:t>
      </w:r>
    </w:p>
    <w:p w:rsidR="007A37A2" w:rsidRDefault="007A37A2" w:rsidP="002D028D">
      <w:pPr>
        <w:pStyle w:val="FootnoteText"/>
        <w:spacing w:line="480" w:lineRule="auto"/>
        <w:rPr>
          <w:rFonts w:ascii="Times New Roman" w:hAnsi="Times New Roman" w:cs="Times New Roman"/>
          <w:sz w:val="24"/>
          <w:szCs w:val="24"/>
          <w:lang w:val="en-GB"/>
        </w:rPr>
      </w:pPr>
    </w:p>
    <w:p w:rsidR="007A37A2" w:rsidRDefault="00BD468B" w:rsidP="002D028D">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Appelqvist, Hanne. 2013a.</w:t>
      </w:r>
      <w:r w:rsidR="00AC3197">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Why Does Wittgenstein Say that Aesthetics a</w:t>
      </w:r>
      <w:r w:rsidR="00ED4E4F">
        <w:rPr>
          <w:rFonts w:ascii="Times New Roman" w:hAnsi="Times New Roman" w:cs="Times New Roman"/>
          <w:sz w:val="24"/>
          <w:szCs w:val="24"/>
          <w:lang w:val="en-US"/>
        </w:rPr>
        <w:t>nd ethics a</w:t>
      </w:r>
      <w:r w:rsidR="00AC3197">
        <w:rPr>
          <w:rFonts w:ascii="Times New Roman" w:hAnsi="Times New Roman" w:cs="Times New Roman"/>
          <w:sz w:val="24"/>
          <w:szCs w:val="24"/>
          <w:lang w:val="en-US"/>
        </w:rPr>
        <w:t>re One and the Same?”</w:t>
      </w:r>
      <w:r>
        <w:rPr>
          <w:rFonts w:ascii="Times New Roman" w:hAnsi="Times New Roman" w:cs="Times New Roman"/>
          <w:sz w:val="24"/>
          <w:szCs w:val="24"/>
          <w:lang w:val="en-US"/>
        </w:rPr>
        <w:t xml:space="preserve"> In </w:t>
      </w:r>
      <w:r w:rsidR="007A37A2">
        <w:rPr>
          <w:rFonts w:ascii="Times New Roman" w:hAnsi="Times New Roman" w:cs="Times New Roman"/>
          <w:i/>
          <w:sz w:val="24"/>
          <w:szCs w:val="24"/>
          <w:lang w:val="en-US"/>
        </w:rPr>
        <w:t>Wittgenstein’s Tractatus: History and Interpretation</w:t>
      </w:r>
      <w:r>
        <w:rPr>
          <w:rFonts w:ascii="Times New Roman" w:hAnsi="Times New Roman" w:cs="Times New Roman"/>
          <w:sz w:val="24"/>
          <w:szCs w:val="24"/>
          <w:lang w:val="en-US"/>
        </w:rPr>
        <w:t>, edited by Peter Sullivan and Michael Potter, 40</w:t>
      </w:r>
      <w:r w:rsidRPr="00AD3DF8">
        <w:rPr>
          <w:rFonts w:ascii="Times New Roman" w:hAnsi="Times New Roman" w:cs="Times New Roman"/>
          <w:sz w:val="24"/>
          <w:szCs w:val="24"/>
          <w:lang w:val="en-US"/>
        </w:rPr>
        <w:t>–</w:t>
      </w:r>
      <w:r>
        <w:rPr>
          <w:rFonts w:ascii="Times New Roman" w:hAnsi="Times New Roman" w:cs="Times New Roman"/>
          <w:sz w:val="24"/>
          <w:szCs w:val="24"/>
          <w:lang w:val="en-US"/>
        </w:rPr>
        <w:t>58.</w:t>
      </w:r>
      <w:r w:rsidR="007A37A2">
        <w:rPr>
          <w:rFonts w:ascii="Times New Roman" w:hAnsi="Times New Roman" w:cs="Times New Roman"/>
          <w:sz w:val="24"/>
          <w:szCs w:val="24"/>
          <w:lang w:val="en-US"/>
        </w:rPr>
        <w:t xml:space="preserve"> </w:t>
      </w:r>
      <w:r>
        <w:rPr>
          <w:rFonts w:ascii="Times New Roman" w:hAnsi="Times New Roman" w:cs="Times New Roman"/>
          <w:sz w:val="24"/>
          <w:szCs w:val="24"/>
          <w:lang w:val="en-US"/>
        </w:rPr>
        <w:t>Oxford: Oxford University Press</w:t>
      </w:r>
      <w:r w:rsidR="007A37A2">
        <w:rPr>
          <w:rFonts w:ascii="Times New Roman" w:hAnsi="Times New Roman" w:cs="Times New Roman"/>
          <w:sz w:val="24"/>
          <w:szCs w:val="24"/>
          <w:lang w:val="en-US"/>
        </w:rPr>
        <w:t>.</w:t>
      </w:r>
    </w:p>
    <w:p w:rsidR="007A37A2" w:rsidRDefault="007A37A2" w:rsidP="002D028D">
      <w:pPr>
        <w:spacing w:after="0" w:line="360" w:lineRule="auto"/>
        <w:rPr>
          <w:rFonts w:ascii="Times New Roman" w:hAnsi="Times New Roman" w:cs="Times New Roman"/>
          <w:sz w:val="24"/>
          <w:szCs w:val="24"/>
          <w:lang w:val="en-US"/>
        </w:rPr>
      </w:pPr>
    </w:p>
    <w:p w:rsidR="007A37A2" w:rsidRDefault="00BD468B" w:rsidP="002D028D">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Appelqvist, Hanne. 2013b.</w:t>
      </w:r>
      <w:r w:rsidR="00AC3197">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Wittgenstein an</w:t>
      </w:r>
      <w:r w:rsidR="00AC3197">
        <w:rPr>
          <w:rFonts w:ascii="Times New Roman" w:hAnsi="Times New Roman" w:cs="Times New Roman"/>
          <w:sz w:val="24"/>
          <w:szCs w:val="24"/>
          <w:lang w:val="en-US"/>
        </w:rPr>
        <w:t>d the Limits of Musical Grammar</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7A37A2">
        <w:rPr>
          <w:rFonts w:ascii="Times New Roman" w:hAnsi="Times New Roman" w:cs="Times New Roman"/>
          <w:sz w:val="24"/>
          <w:szCs w:val="24"/>
          <w:lang w:val="en-US"/>
        </w:rPr>
        <w:t xml:space="preserve"> </w:t>
      </w:r>
      <w:r w:rsidR="007A37A2" w:rsidRPr="00D500D3">
        <w:rPr>
          <w:rFonts w:ascii="Times New Roman" w:hAnsi="Times New Roman" w:cs="Times New Roman"/>
          <w:i/>
          <w:sz w:val="24"/>
          <w:szCs w:val="24"/>
          <w:lang w:val="en-US"/>
        </w:rPr>
        <w:t>British Journal of Aesthetics</w:t>
      </w:r>
      <w:r w:rsidR="007A37A2">
        <w:rPr>
          <w:rFonts w:ascii="Times New Roman" w:hAnsi="Times New Roman" w:cs="Times New Roman"/>
          <w:i/>
          <w:sz w:val="24"/>
          <w:szCs w:val="24"/>
          <w:lang w:val="en-US"/>
        </w:rPr>
        <w:t xml:space="preserve"> </w:t>
      </w:r>
      <w:r w:rsidR="007A37A2">
        <w:rPr>
          <w:rFonts w:ascii="Times New Roman" w:hAnsi="Times New Roman" w:cs="Times New Roman"/>
          <w:sz w:val="24"/>
          <w:szCs w:val="24"/>
          <w:lang w:val="en-US"/>
        </w:rPr>
        <w:t>53 (3), 299</w:t>
      </w:r>
      <w:r w:rsidR="007A37A2" w:rsidRPr="00AD3DF8">
        <w:rPr>
          <w:rFonts w:ascii="Times New Roman" w:hAnsi="Times New Roman" w:cs="Times New Roman"/>
          <w:sz w:val="24"/>
          <w:szCs w:val="24"/>
          <w:lang w:val="en-US"/>
        </w:rPr>
        <w:t>–</w:t>
      </w:r>
      <w:r w:rsidR="007A37A2">
        <w:rPr>
          <w:rFonts w:ascii="Times New Roman" w:hAnsi="Times New Roman" w:cs="Times New Roman"/>
          <w:sz w:val="24"/>
          <w:szCs w:val="24"/>
          <w:lang w:val="en-US"/>
        </w:rPr>
        <w:t>319.</w:t>
      </w:r>
    </w:p>
    <w:p w:rsidR="007A37A2" w:rsidRDefault="007A37A2" w:rsidP="002D028D">
      <w:pPr>
        <w:spacing w:after="0" w:line="360" w:lineRule="auto"/>
        <w:rPr>
          <w:rFonts w:ascii="Times New Roman" w:hAnsi="Times New Roman" w:cs="Times New Roman"/>
          <w:sz w:val="24"/>
          <w:szCs w:val="24"/>
          <w:lang w:val="en-US"/>
        </w:rPr>
      </w:pPr>
    </w:p>
    <w:p w:rsidR="007A37A2" w:rsidRPr="007A37A2" w:rsidRDefault="00BD468B" w:rsidP="002D028D">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Appelqvist, Hanne. 2016.</w:t>
      </w:r>
      <w:r w:rsidR="00AC3197">
        <w:rPr>
          <w:rFonts w:ascii="Times New Roman" w:hAnsi="Times New Roman" w:cs="Times New Roman"/>
          <w:sz w:val="24"/>
          <w:szCs w:val="24"/>
          <w:lang w:val="en-US"/>
        </w:rPr>
        <w:t xml:space="preserve"> “</w:t>
      </w:r>
      <w:r w:rsidR="007A37A2">
        <w:rPr>
          <w:rFonts w:ascii="Times New Roman" w:hAnsi="Times New Roman" w:cs="Times New Roman"/>
          <w:sz w:val="24"/>
          <w:szCs w:val="24"/>
          <w:lang w:val="en-US"/>
        </w:rPr>
        <w:t>On Wittgenstein’s Kantian Soluti</w:t>
      </w:r>
      <w:r w:rsidR="00AC3197">
        <w:rPr>
          <w:rFonts w:ascii="Times New Roman" w:hAnsi="Times New Roman" w:cs="Times New Roman"/>
          <w:sz w:val="24"/>
          <w:szCs w:val="24"/>
          <w:lang w:val="en-US"/>
        </w:rPr>
        <w:t>on of the Problem of Philosophy</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7A37A2">
        <w:rPr>
          <w:rFonts w:ascii="Times New Roman" w:hAnsi="Times New Roman" w:cs="Times New Roman"/>
          <w:sz w:val="24"/>
          <w:szCs w:val="24"/>
          <w:lang w:val="en-US"/>
        </w:rPr>
        <w:t xml:space="preserve"> </w:t>
      </w:r>
      <w:r w:rsidR="007A37A2">
        <w:rPr>
          <w:rFonts w:ascii="Times New Roman" w:hAnsi="Times New Roman" w:cs="Times New Roman"/>
          <w:i/>
          <w:sz w:val="24"/>
          <w:szCs w:val="24"/>
          <w:lang w:val="en-US"/>
        </w:rPr>
        <w:t xml:space="preserve">The British Journal for the History of Philosophy </w:t>
      </w:r>
      <w:r w:rsidR="007A37A2">
        <w:rPr>
          <w:rFonts w:ascii="Times New Roman" w:hAnsi="Times New Roman" w:cs="Times New Roman"/>
          <w:sz w:val="24"/>
          <w:szCs w:val="24"/>
          <w:lang w:val="en-US"/>
        </w:rPr>
        <w:t>24 (4)</w:t>
      </w:r>
      <w:r w:rsidR="006F3EFF">
        <w:rPr>
          <w:rFonts w:ascii="Times New Roman" w:hAnsi="Times New Roman" w:cs="Times New Roman"/>
          <w:sz w:val="24"/>
          <w:szCs w:val="24"/>
          <w:lang w:val="en-US"/>
        </w:rPr>
        <w:t xml:space="preserve">, </w:t>
      </w:r>
      <w:r w:rsidR="007A37A2" w:rsidRPr="00FA2DCA">
        <w:rPr>
          <w:rFonts w:ascii="Times New Roman" w:hAnsi="Times New Roman" w:cs="Times New Roman"/>
          <w:sz w:val="24"/>
          <w:szCs w:val="24"/>
          <w:lang w:val="en-US"/>
        </w:rPr>
        <w:t>697–719</w:t>
      </w:r>
      <w:r w:rsidR="007A37A2">
        <w:rPr>
          <w:rFonts w:ascii="Times New Roman" w:hAnsi="Times New Roman" w:cs="Times New Roman"/>
          <w:sz w:val="24"/>
          <w:szCs w:val="24"/>
          <w:lang w:val="en-US"/>
        </w:rPr>
        <w:t>.</w:t>
      </w:r>
    </w:p>
    <w:p w:rsidR="0090611B" w:rsidRDefault="0090611B" w:rsidP="002D028D">
      <w:pPr>
        <w:pStyle w:val="FootnoteText"/>
        <w:spacing w:line="480" w:lineRule="auto"/>
        <w:rPr>
          <w:rFonts w:ascii="Times New Roman" w:hAnsi="Times New Roman" w:cs="Times New Roman"/>
          <w:sz w:val="24"/>
          <w:szCs w:val="24"/>
          <w:lang w:val="en-US"/>
        </w:rPr>
      </w:pPr>
    </w:p>
    <w:p w:rsidR="00DC236E" w:rsidRDefault="00CD551E" w:rsidP="002D028D">
      <w:pPr>
        <w:pStyle w:val="FootnoteText"/>
        <w:spacing w:line="480" w:lineRule="auto"/>
        <w:rPr>
          <w:rFonts w:ascii="Times New Roman" w:hAnsi="Times New Roman" w:cs="Times New Roman"/>
          <w:sz w:val="24"/>
          <w:szCs w:val="24"/>
          <w:lang w:val="en-US"/>
        </w:rPr>
      </w:pPr>
      <w:r w:rsidRPr="00FB4B73">
        <w:rPr>
          <w:rFonts w:ascii="Times New Roman" w:hAnsi="Times New Roman" w:cs="Times New Roman"/>
          <w:sz w:val="24"/>
          <w:szCs w:val="24"/>
          <w:lang w:val="en-US"/>
        </w:rPr>
        <w:t>Baker, G</w:t>
      </w:r>
      <w:r w:rsidR="00ED4E4F" w:rsidRPr="00FB4B73">
        <w:rPr>
          <w:rFonts w:ascii="Times New Roman" w:hAnsi="Times New Roman" w:cs="Times New Roman"/>
          <w:sz w:val="24"/>
          <w:szCs w:val="24"/>
          <w:lang w:val="en-US"/>
        </w:rPr>
        <w:t xml:space="preserve">ordon </w:t>
      </w:r>
      <w:r w:rsidRPr="00FB4B73">
        <w:rPr>
          <w:rFonts w:ascii="Times New Roman" w:hAnsi="Times New Roman" w:cs="Times New Roman"/>
          <w:sz w:val="24"/>
          <w:szCs w:val="24"/>
          <w:lang w:val="en-US"/>
        </w:rPr>
        <w:t>&amp; Hacker, P</w:t>
      </w:r>
      <w:r w:rsidR="007B4D96" w:rsidRPr="00FB4B73">
        <w:rPr>
          <w:rFonts w:ascii="Times New Roman" w:hAnsi="Times New Roman" w:cs="Times New Roman"/>
          <w:sz w:val="24"/>
          <w:szCs w:val="24"/>
          <w:lang w:val="en-US"/>
        </w:rPr>
        <w:t>. M. S</w:t>
      </w:r>
      <w:r w:rsidR="00ED4E4F" w:rsidRPr="00FB4B73">
        <w:rPr>
          <w:rFonts w:ascii="Times New Roman" w:hAnsi="Times New Roman" w:cs="Times New Roman"/>
          <w:sz w:val="24"/>
          <w:szCs w:val="24"/>
          <w:lang w:val="en-US"/>
        </w:rPr>
        <w:t>.</w:t>
      </w:r>
      <w:r w:rsidR="00A93D82" w:rsidRPr="00FB4B73">
        <w:rPr>
          <w:rFonts w:ascii="Times New Roman" w:hAnsi="Times New Roman" w:cs="Times New Roman"/>
          <w:sz w:val="24"/>
          <w:szCs w:val="24"/>
          <w:lang w:val="en-US"/>
        </w:rPr>
        <w:t>.</w:t>
      </w:r>
      <w:r w:rsidR="00ED4E4F" w:rsidRPr="00FB4B73">
        <w:rPr>
          <w:rFonts w:ascii="Times New Roman" w:hAnsi="Times New Roman" w:cs="Times New Roman"/>
          <w:sz w:val="24"/>
          <w:szCs w:val="24"/>
          <w:lang w:val="en-US"/>
        </w:rPr>
        <w:t xml:space="preserve"> </w:t>
      </w:r>
      <w:r w:rsidR="00ED4E4F" w:rsidRPr="005A68C0">
        <w:rPr>
          <w:rFonts w:ascii="Times New Roman" w:hAnsi="Times New Roman" w:cs="Times New Roman"/>
          <w:sz w:val="24"/>
          <w:szCs w:val="24"/>
          <w:lang w:val="en-US"/>
        </w:rPr>
        <w:t>2009.</w:t>
      </w:r>
      <w:r w:rsidRPr="005A68C0">
        <w:rPr>
          <w:rFonts w:ascii="Times New Roman" w:hAnsi="Times New Roman" w:cs="Times New Roman"/>
          <w:sz w:val="24"/>
          <w:szCs w:val="24"/>
          <w:lang w:val="en-US"/>
        </w:rPr>
        <w:t xml:space="preserve"> </w:t>
      </w:r>
      <w:r w:rsidRPr="00CD551E">
        <w:rPr>
          <w:rFonts w:ascii="Times New Roman" w:hAnsi="Times New Roman" w:cs="Times New Roman"/>
          <w:i/>
          <w:iCs/>
          <w:sz w:val="24"/>
          <w:szCs w:val="24"/>
          <w:lang w:val="en-US"/>
        </w:rPr>
        <w:t>An Analytical Commentary on the Philosophical Investigations, Vol 2: Wittgenstein: Rules, Grammar and Necessity</w:t>
      </w:r>
      <w:r w:rsidRPr="00CD551E">
        <w:rPr>
          <w:rFonts w:ascii="Times New Roman" w:hAnsi="Times New Roman" w:cs="Times New Roman"/>
          <w:sz w:val="24"/>
          <w:szCs w:val="24"/>
          <w:lang w:val="en-US"/>
        </w:rPr>
        <w:t>, revised edition. Oxford: Blackwell.</w:t>
      </w:r>
    </w:p>
    <w:p w:rsidR="00E23373" w:rsidRDefault="00E23373" w:rsidP="002D028D">
      <w:pPr>
        <w:pStyle w:val="FootnoteText"/>
        <w:spacing w:line="480" w:lineRule="auto"/>
        <w:rPr>
          <w:rFonts w:ascii="Times New Roman" w:hAnsi="Times New Roman" w:cs="Times New Roman"/>
          <w:sz w:val="24"/>
          <w:szCs w:val="24"/>
          <w:lang w:val="en-US"/>
        </w:rPr>
      </w:pPr>
    </w:p>
    <w:p w:rsidR="00E23373" w:rsidRPr="006F3EFF" w:rsidRDefault="00ED4E4F" w:rsidP="002D028D">
      <w:pPr>
        <w:pStyle w:val="FootnoteText"/>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Baz, Avner.</w:t>
      </w:r>
      <w:r w:rsidR="00E23373">
        <w:rPr>
          <w:rFonts w:ascii="Times New Roman" w:hAnsi="Times New Roman" w:cs="Times New Roman"/>
          <w:sz w:val="24"/>
          <w:szCs w:val="24"/>
          <w:lang w:val="en-US"/>
        </w:rPr>
        <w:t xml:space="preserve"> </w:t>
      </w:r>
      <w:r>
        <w:rPr>
          <w:rFonts w:ascii="Times New Roman" w:hAnsi="Times New Roman" w:cs="Times New Roman"/>
          <w:sz w:val="24"/>
          <w:szCs w:val="24"/>
          <w:lang w:val="en-US"/>
        </w:rPr>
        <w:t>2015</w:t>
      </w:r>
      <w:r w:rsidR="007B4D96">
        <w:rPr>
          <w:rFonts w:ascii="Times New Roman" w:hAnsi="Times New Roman" w:cs="Times New Roman"/>
          <w:sz w:val="24"/>
          <w:szCs w:val="24"/>
          <w:lang w:val="en-US"/>
        </w:rPr>
        <w:t>.</w:t>
      </w:r>
      <w:r w:rsidR="006F3EFF">
        <w:rPr>
          <w:rFonts w:ascii="Times New Roman" w:hAnsi="Times New Roman" w:cs="Times New Roman"/>
          <w:sz w:val="24"/>
          <w:szCs w:val="24"/>
          <w:lang w:val="en-US"/>
        </w:rPr>
        <w:t xml:space="preserve"> </w:t>
      </w:r>
      <w:r w:rsidR="00AC3197">
        <w:rPr>
          <w:rFonts w:ascii="Times New Roman" w:hAnsi="Times New Roman" w:cs="Times New Roman"/>
          <w:sz w:val="24"/>
          <w:szCs w:val="24"/>
          <w:lang w:val="en-US"/>
        </w:rPr>
        <w:t>“</w:t>
      </w:r>
      <w:r w:rsidR="00A86036">
        <w:rPr>
          <w:rFonts w:ascii="Times New Roman" w:hAnsi="Times New Roman" w:cs="Times New Roman"/>
          <w:sz w:val="24"/>
          <w:szCs w:val="24"/>
          <w:lang w:val="en-US"/>
        </w:rPr>
        <w:t>The Sound of Bedrock: Lines of Grammar between</w:t>
      </w:r>
      <w:r w:rsidR="00AC3197">
        <w:rPr>
          <w:rFonts w:ascii="Times New Roman" w:hAnsi="Times New Roman" w:cs="Times New Roman"/>
          <w:sz w:val="24"/>
          <w:szCs w:val="24"/>
          <w:lang w:val="en-US"/>
        </w:rPr>
        <w:t xml:space="preserve"> Kant, Wittgenstein, and Cavell</w:t>
      </w:r>
      <w:r>
        <w:rPr>
          <w:rFonts w:ascii="Times New Roman" w:hAnsi="Times New Roman" w:cs="Times New Roman"/>
          <w:sz w:val="24"/>
          <w:szCs w:val="24"/>
          <w:lang w:val="en-US"/>
        </w:rPr>
        <w:t>.”</w:t>
      </w:r>
      <w:r w:rsidR="00A86036">
        <w:rPr>
          <w:rFonts w:ascii="Times New Roman" w:hAnsi="Times New Roman" w:cs="Times New Roman"/>
          <w:sz w:val="24"/>
          <w:szCs w:val="24"/>
          <w:lang w:val="en-US"/>
        </w:rPr>
        <w:t xml:space="preserve"> </w:t>
      </w:r>
      <w:r w:rsidR="00A86036">
        <w:rPr>
          <w:rFonts w:ascii="Times New Roman" w:hAnsi="Times New Roman" w:cs="Times New Roman"/>
          <w:i/>
          <w:sz w:val="24"/>
          <w:szCs w:val="24"/>
          <w:lang w:val="en-US"/>
        </w:rPr>
        <w:t>European Journal of Philosophy</w:t>
      </w:r>
      <w:r w:rsidR="006F3EFF">
        <w:rPr>
          <w:rFonts w:ascii="Times New Roman" w:hAnsi="Times New Roman" w:cs="Times New Roman"/>
          <w:sz w:val="24"/>
          <w:szCs w:val="24"/>
          <w:lang w:val="en-US"/>
        </w:rPr>
        <w:t xml:space="preserve"> 24 (2), </w:t>
      </w:r>
      <w:r w:rsidR="006F3EFF" w:rsidRPr="006F3EFF">
        <w:rPr>
          <w:rFonts w:ascii="Times New Roman" w:hAnsi="Times New Roman" w:cs="Times New Roman"/>
          <w:lang w:val="en-US"/>
        </w:rPr>
        <w:t>DOI:</w:t>
      </w:r>
      <w:r w:rsidR="006F3EFF" w:rsidRPr="002D028D">
        <w:rPr>
          <w:rFonts w:ascii="Times New Roman" w:hAnsi="Times New Roman" w:cs="Times New Roman"/>
          <w:sz w:val="24"/>
          <w:szCs w:val="24"/>
          <w:lang w:val="en-US"/>
        </w:rPr>
        <w:t> 10.1111/ejop.12108.</w:t>
      </w:r>
    </w:p>
    <w:p w:rsidR="00D500D3" w:rsidRPr="005D51F9" w:rsidRDefault="00D500D3" w:rsidP="002D028D">
      <w:pPr>
        <w:spacing w:after="0" w:line="480" w:lineRule="auto"/>
        <w:rPr>
          <w:rFonts w:ascii="Times New Roman" w:hAnsi="Times New Roman" w:cs="Times New Roman"/>
          <w:sz w:val="24"/>
          <w:szCs w:val="24"/>
          <w:lang w:val="en-US"/>
        </w:rPr>
      </w:pPr>
    </w:p>
    <w:p w:rsidR="00FA1B7D" w:rsidRPr="005D51F9"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Bell, David. 1987</w:t>
      </w:r>
      <w:r w:rsidR="007B4D96">
        <w:rPr>
          <w:rFonts w:ascii="Times New Roman" w:hAnsi="Times New Roman" w:cs="Times New Roman"/>
          <w:sz w:val="24"/>
          <w:szCs w:val="24"/>
          <w:lang w:val="en-US"/>
        </w:rPr>
        <w:t>.</w:t>
      </w:r>
      <w:r w:rsidR="00AC3197">
        <w:rPr>
          <w:rFonts w:ascii="Times New Roman" w:hAnsi="Times New Roman" w:cs="Times New Roman"/>
          <w:sz w:val="24"/>
          <w:szCs w:val="24"/>
          <w:lang w:val="en-US"/>
        </w:rPr>
        <w:t xml:space="preserve"> “The Art of Judgment</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034064" w:rsidRPr="005D51F9">
        <w:rPr>
          <w:rFonts w:ascii="Times New Roman" w:hAnsi="Times New Roman" w:cs="Times New Roman"/>
          <w:sz w:val="24"/>
          <w:szCs w:val="24"/>
          <w:lang w:val="en-US"/>
        </w:rPr>
        <w:t xml:space="preserve"> </w:t>
      </w:r>
      <w:r w:rsidR="00034064" w:rsidRPr="005D51F9">
        <w:rPr>
          <w:rFonts w:ascii="Times New Roman" w:hAnsi="Times New Roman" w:cs="Times New Roman"/>
          <w:i/>
          <w:sz w:val="24"/>
          <w:szCs w:val="24"/>
          <w:lang w:val="en-US"/>
        </w:rPr>
        <w:t xml:space="preserve">Mind </w:t>
      </w:r>
      <w:r w:rsidR="00172943" w:rsidRPr="005D51F9">
        <w:rPr>
          <w:rFonts w:ascii="Times New Roman" w:hAnsi="Times New Roman" w:cs="Times New Roman"/>
          <w:sz w:val="24"/>
          <w:szCs w:val="24"/>
          <w:lang w:val="en-US"/>
        </w:rPr>
        <w:t>96 (</w:t>
      </w:r>
      <w:r w:rsidR="00800B50" w:rsidRPr="005D51F9">
        <w:rPr>
          <w:rFonts w:ascii="Times New Roman" w:hAnsi="Times New Roman" w:cs="Times New Roman"/>
          <w:sz w:val="24"/>
          <w:szCs w:val="24"/>
          <w:lang w:val="en-US"/>
        </w:rPr>
        <w:t>382</w:t>
      </w:r>
      <w:r w:rsidR="00172943" w:rsidRPr="005D51F9">
        <w:rPr>
          <w:rFonts w:ascii="Times New Roman" w:hAnsi="Times New Roman" w:cs="Times New Roman"/>
          <w:sz w:val="24"/>
          <w:szCs w:val="24"/>
          <w:lang w:val="en-US"/>
        </w:rPr>
        <w:t>)</w:t>
      </w:r>
      <w:r w:rsidR="00800B50" w:rsidRPr="005D51F9">
        <w:rPr>
          <w:rFonts w:ascii="Times New Roman" w:hAnsi="Times New Roman" w:cs="Times New Roman"/>
          <w:sz w:val="24"/>
          <w:szCs w:val="24"/>
          <w:lang w:val="en-US"/>
        </w:rPr>
        <w:t>, 221–244.</w:t>
      </w:r>
    </w:p>
    <w:p w:rsidR="008D395D" w:rsidRPr="005D51F9" w:rsidRDefault="008D395D" w:rsidP="002D028D">
      <w:pPr>
        <w:spacing w:after="0" w:line="480" w:lineRule="auto"/>
        <w:rPr>
          <w:rFonts w:ascii="Times New Roman" w:hAnsi="Times New Roman" w:cs="Times New Roman"/>
          <w:sz w:val="24"/>
          <w:szCs w:val="24"/>
          <w:lang w:val="en-US"/>
        </w:rPr>
      </w:pPr>
    </w:p>
    <w:p w:rsidR="008D395D"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Boghossian, Paul.</w:t>
      </w:r>
      <w:r w:rsidR="008D395D" w:rsidRPr="005D51F9">
        <w:rPr>
          <w:rFonts w:ascii="Times New Roman" w:hAnsi="Times New Roman" w:cs="Times New Roman"/>
          <w:sz w:val="24"/>
          <w:szCs w:val="24"/>
          <w:lang w:val="en-US"/>
        </w:rPr>
        <w:t xml:space="preserve"> </w:t>
      </w:r>
      <w:r w:rsidR="0036498B" w:rsidRPr="005D51F9">
        <w:rPr>
          <w:rFonts w:ascii="Times New Roman" w:hAnsi="Times New Roman" w:cs="Times New Roman"/>
          <w:sz w:val="24"/>
          <w:szCs w:val="24"/>
          <w:lang w:val="en-US"/>
        </w:rPr>
        <w:t>2008</w:t>
      </w:r>
      <w:r>
        <w:rPr>
          <w:rFonts w:ascii="Times New Roman" w:hAnsi="Times New Roman" w:cs="Times New Roman"/>
          <w:sz w:val="24"/>
          <w:szCs w:val="24"/>
          <w:lang w:val="en-US"/>
        </w:rPr>
        <w:t>.</w:t>
      </w:r>
      <w:r w:rsidR="00AC3197">
        <w:rPr>
          <w:rFonts w:ascii="Times New Roman" w:hAnsi="Times New Roman" w:cs="Times New Roman"/>
          <w:sz w:val="24"/>
          <w:szCs w:val="24"/>
          <w:lang w:val="en-US"/>
        </w:rPr>
        <w:t xml:space="preserve"> “Epistemic Rules</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36498B" w:rsidRPr="005D51F9">
        <w:rPr>
          <w:rFonts w:ascii="Times New Roman" w:hAnsi="Times New Roman" w:cs="Times New Roman"/>
          <w:sz w:val="24"/>
          <w:szCs w:val="24"/>
          <w:lang w:val="en-US"/>
        </w:rPr>
        <w:t xml:space="preserve"> </w:t>
      </w:r>
      <w:r w:rsidR="0036498B" w:rsidRPr="005D51F9">
        <w:rPr>
          <w:rFonts w:ascii="Times New Roman" w:hAnsi="Times New Roman" w:cs="Times New Roman"/>
          <w:i/>
          <w:iCs/>
          <w:sz w:val="24"/>
          <w:szCs w:val="24"/>
          <w:lang w:val="en-US"/>
        </w:rPr>
        <w:t>Journal of Philosophy</w:t>
      </w:r>
      <w:r w:rsidR="0036498B" w:rsidRPr="005D51F9">
        <w:rPr>
          <w:rFonts w:ascii="Times New Roman" w:hAnsi="Times New Roman" w:cs="Times New Roman"/>
          <w:i/>
          <w:sz w:val="24"/>
          <w:szCs w:val="24"/>
          <w:lang w:val="en-US"/>
        </w:rPr>
        <w:t xml:space="preserve"> </w:t>
      </w:r>
      <w:r w:rsidR="0036498B" w:rsidRPr="005D51F9">
        <w:rPr>
          <w:rFonts w:ascii="Times New Roman" w:hAnsi="Times New Roman" w:cs="Times New Roman"/>
          <w:sz w:val="24"/>
          <w:szCs w:val="24"/>
          <w:lang w:val="en-US"/>
        </w:rPr>
        <w:t>105 (9), 472–500.</w:t>
      </w:r>
    </w:p>
    <w:p w:rsidR="00EA75D3" w:rsidRDefault="00EA75D3" w:rsidP="002D028D">
      <w:pPr>
        <w:spacing w:after="0" w:line="480" w:lineRule="auto"/>
        <w:rPr>
          <w:rFonts w:ascii="Times New Roman" w:hAnsi="Times New Roman" w:cs="Times New Roman"/>
          <w:sz w:val="24"/>
          <w:szCs w:val="24"/>
          <w:lang w:val="en-US"/>
        </w:rPr>
      </w:pPr>
    </w:p>
    <w:p w:rsidR="00EA75D3" w:rsidRPr="00EA75D3"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Cavell, Stanley. 1965/1969.</w:t>
      </w:r>
      <w:r w:rsidR="00AC3197">
        <w:rPr>
          <w:rFonts w:ascii="Times New Roman" w:hAnsi="Times New Roman" w:cs="Times New Roman"/>
          <w:sz w:val="24"/>
          <w:szCs w:val="24"/>
          <w:lang w:val="en-US"/>
        </w:rPr>
        <w:t xml:space="preserve"> “</w:t>
      </w:r>
      <w:r w:rsidR="00EA75D3">
        <w:rPr>
          <w:rFonts w:ascii="Times New Roman" w:hAnsi="Times New Roman" w:cs="Times New Roman"/>
          <w:sz w:val="24"/>
          <w:szCs w:val="24"/>
          <w:lang w:val="en-US"/>
        </w:rPr>
        <w:t>Aestheti</w:t>
      </w:r>
      <w:r w:rsidR="00AC3197">
        <w:rPr>
          <w:rFonts w:ascii="Times New Roman" w:hAnsi="Times New Roman" w:cs="Times New Roman"/>
          <w:sz w:val="24"/>
          <w:szCs w:val="24"/>
          <w:lang w:val="en-US"/>
        </w:rPr>
        <w:t>c Problems of Modern Philosophy”</w:t>
      </w:r>
      <w:r w:rsidR="00EA75D3">
        <w:rPr>
          <w:rFonts w:ascii="Times New Roman" w:hAnsi="Times New Roman" w:cs="Times New Roman"/>
          <w:sz w:val="24"/>
          <w:szCs w:val="24"/>
          <w:lang w:val="en-US"/>
        </w:rPr>
        <w:t xml:space="preserve"> reprinted in his </w:t>
      </w:r>
      <w:r w:rsidR="00EA75D3">
        <w:rPr>
          <w:rFonts w:ascii="Times New Roman" w:hAnsi="Times New Roman" w:cs="Times New Roman"/>
          <w:i/>
          <w:sz w:val="24"/>
          <w:szCs w:val="24"/>
          <w:lang w:val="en-US"/>
        </w:rPr>
        <w:t>Must we Mean What We Say</w:t>
      </w:r>
      <w:r>
        <w:rPr>
          <w:rFonts w:ascii="Times New Roman" w:hAnsi="Times New Roman" w:cs="Times New Roman"/>
          <w:sz w:val="24"/>
          <w:szCs w:val="24"/>
          <w:lang w:val="en-US"/>
        </w:rPr>
        <w:t>, 73</w:t>
      </w:r>
      <w:r w:rsidRPr="005D51F9">
        <w:rPr>
          <w:rFonts w:ascii="Times New Roman" w:hAnsi="Times New Roman" w:cs="Times New Roman"/>
          <w:sz w:val="24"/>
          <w:szCs w:val="24"/>
          <w:lang w:val="en-US"/>
        </w:rPr>
        <w:t>–</w:t>
      </w:r>
      <w:r>
        <w:rPr>
          <w:rFonts w:ascii="Times New Roman" w:hAnsi="Times New Roman" w:cs="Times New Roman"/>
          <w:sz w:val="24"/>
          <w:szCs w:val="24"/>
          <w:lang w:val="en-US"/>
        </w:rPr>
        <w:t>96</w:t>
      </w:r>
      <w:r w:rsidR="00EA75D3">
        <w:rPr>
          <w:rFonts w:ascii="Times New Roman" w:hAnsi="Times New Roman" w:cs="Times New Roman"/>
          <w:sz w:val="24"/>
          <w:szCs w:val="24"/>
          <w:lang w:val="en-US"/>
        </w:rPr>
        <w:t>. Cambridge: Cambridge University Press</w:t>
      </w:r>
      <w:r>
        <w:rPr>
          <w:rFonts w:ascii="Times New Roman" w:hAnsi="Times New Roman" w:cs="Times New Roman"/>
          <w:sz w:val="24"/>
          <w:szCs w:val="24"/>
          <w:lang w:val="en-US"/>
        </w:rPr>
        <w:t>.</w:t>
      </w:r>
    </w:p>
    <w:p w:rsidR="00623F15" w:rsidRPr="005D51F9" w:rsidRDefault="00623F15" w:rsidP="002D028D">
      <w:pPr>
        <w:spacing w:after="0" w:line="480" w:lineRule="auto"/>
        <w:rPr>
          <w:rFonts w:ascii="Times New Roman" w:hAnsi="Times New Roman" w:cs="Times New Roman"/>
          <w:sz w:val="24"/>
          <w:szCs w:val="24"/>
          <w:lang w:val="en-US"/>
        </w:rPr>
      </w:pPr>
    </w:p>
    <w:p w:rsidR="00623F15" w:rsidRDefault="00AC3197"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Davidson, D</w:t>
      </w:r>
      <w:r w:rsidR="00ED4E4F">
        <w:rPr>
          <w:rFonts w:ascii="Times New Roman" w:hAnsi="Times New Roman" w:cs="Times New Roman"/>
          <w:sz w:val="24"/>
          <w:szCs w:val="24"/>
          <w:lang w:val="en-US"/>
        </w:rPr>
        <w:t>onald. 1992.</w:t>
      </w:r>
      <w:r>
        <w:rPr>
          <w:rFonts w:ascii="Times New Roman" w:hAnsi="Times New Roman" w:cs="Times New Roman"/>
          <w:sz w:val="24"/>
          <w:szCs w:val="24"/>
          <w:lang w:val="en-US"/>
        </w:rPr>
        <w:t xml:space="preserve"> “The Second Person</w:t>
      </w:r>
      <w:r w:rsidR="00ED4E4F">
        <w:rPr>
          <w:rFonts w:ascii="Times New Roman" w:hAnsi="Times New Roman" w:cs="Times New Roman"/>
          <w:sz w:val="24"/>
          <w:szCs w:val="24"/>
          <w:lang w:val="en-US"/>
        </w:rPr>
        <w:t>.</w:t>
      </w:r>
      <w:r>
        <w:rPr>
          <w:rFonts w:ascii="Times New Roman" w:hAnsi="Times New Roman" w:cs="Times New Roman"/>
          <w:sz w:val="24"/>
          <w:szCs w:val="24"/>
          <w:lang w:val="en-US"/>
        </w:rPr>
        <w:t>”</w:t>
      </w:r>
      <w:r w:rsidR="00623F15" w:rsidRPr="005D51F9">
        <w:rPr>
          <w:rFonts w:ascii="Times New Roman" w:hAnsi="Times New Roman" w:cs="Times New Roman"/>
          <w:sz w:val="24"/>
          <w:szCs w:val="24"/>
          <w:lang w:val="en-US"/>
        </w:rPr>
        <w:t xml:space="preserve"> </w:t>
      </w:r>
      <w:r w:rsidR="00623F15" w:rsidRPr="005D51F9">
        <w:rPr>
          <w:rFonts w:ascii="Times New Roman" w:hAnsi="Times New Roman" w:cs="Times New Roman"/>
          <w:i/>
          <w:sz w:val="24"/>
          <w:szCs w:val="24"/>
          <w:lang w:val="en-US"/>
        </w:rPr>
        <w:t xml:space="preserve">Midwest Studies in Philosophy </w:t>
      </w:r>
      <w:r w:rsidR="00623F15" w:rsidRPr="005D51F9">
        <w:rPr>
          <w:rFonts w:ascii="Times New Roman" w:hAnsi="Times New Roman" w:cs="Times New Roman"/>
          <w:sz w:val="24"/>
          <w:szCs w:val="24"/>
          <w:lang w:val="en-US"/>
        </w:rPr>
        <w:t xml:space="preserve">17 (1), </w:t>
      </w:r>
      <w:r w:rsidR="00172943" w:rsidRPr="005D51F9">
        <w:rPr>
          <w:rFonts w:ascii="Times New Roman" w:hAnsi="Times New Roman" w:cs="Times New Roman"/>
          <w:sz w:val="24"/>
          <w:szCs w:val="24"/>
          <w:lang w:val="en-US"/>
        </w:rPr>
        <w:t>255–267.</w:t>
      </w:r>
    </w:p>
    <w:p w:rsidR="001B37F8" w:rsidRDefault="001B37F8" w:rsidP="002D028D">
      <w:pPr>
        <w:spacing w:after="0" w:line="480" w:lineRule="auto"/>
        <w:rPr>
          <w:rFonts w:ascii="Times New Roman" w:hAnsi="Times New Roman" w:cs="Times New Roman"/>
          <w:sz w:val="24"/>
          <w:szCs w:val="24"/>
          <w:lang w:val="en-US"/>
        </w:rPr>
      </w:pPr>
    </w:p>
    <w:p w:rsidR="001B37F8" w:rsidRPr="001B37F8" w:rsidRDefault="001B37F8" w:rsidP="002D028D">
      <w:pPr>
        <w:spacing w:after="0" w:line="480" w:lineRule="auto"/>
        <w:rPr>
          <w:rFonts w:ascii="Times New Roman" w:hAnsi="Times New Roman" w:cs="Times New Roman"/>
          <w:sz w:val="24"/>
          <w:szCs w:val="24"/>
          <w:lang w:val="en-GB"/>
        </w:rPr>
      </w:pPr>
      <w:r>
        <w:rPr>
          <w:rFonts w:ascii="Times New Roman" w:hAnsi="Times New Roman" w:cs="Times New Roman"/>
          <w:color w:val="000000"/>
          <w:sz w:val="24"/>
          <w:szCs w:val="24"/>
          <w:lang w:val="en-GB"/>
        </w:rPr>
        <w:t xml:space="preserve">Davies, Stephen. </w:t>
      </w:r>
      <w:r>
        <w:rPr>
          <w:rFonts w:ascii="Times New Roman" w:hAnsi="Times New Roman" w:cs="Times New Roman"/>
          <w:sz w:val="24"/>
          <w:szCs w:val="24"/>
          <w:lang w:val="en-GB"/>
        </w:rPr>
        <w:t>1994.</w:t>
      </w:r>
      <w:r w:rsidRPr="00060AFA">
        <w:rPr>
          <w:rFonts w:ascii="Times New Roman" w:hAnsi="Times New Roman" w:cs="Times New Roman"/>
          <w:sz w:val="24"/>
          <w:szCs w:val="24"/>
          <w:lang w:val="en-GB"/>
        </w:rPr>
        <w:t xml:space="preserve"> </w:t>
      </w:r>
      <w:r w:rsidRPr="00060AFA">
        <w:rPr>
          <w:rFonts w:ascii="Times New Roman" w:hAnsi="Times New Roman" w:cs="Times New Roman"/>
          <w:i/>
          <w:sz w:val="24"/>
          <w:szCs w:val="24"/>
          <w:lang w:val="en-GB"/>
        </w:rPr>
        <w:t>Musical Meaning and Expression</w:t>
      </w:r>
      <w:r w:rsidRPr="00060AFA">
        <w:rPr>
          <w:rFonts w:ascii="Times New Roman" w:hAnsi="Times New Roman" w:cs="Times New Roman"/>
          <w:sz w:val="24"/>
          <w:szCs w:val="24"/>
          <w:lang w:val="en-GB"/>
        </w:rPr>
        <w:t>. Ithaca: Cornell University Press.</w:t>
      </w:r>
    </w:p>
    <w:p w:rsidR="00FD5C73" w:rsidRPr="005D51F9" w:rsidRDefault="00FD5C73" w:rsidP="002D028D">
      <w:pPr>
        <w:pStyle w:val="FootnoteText"/>
        <w:spacing w:line="480" w:lineRule="auto"/>
        <w:rPr>
          <w:rFonts w:ascii="Times New Roman" w:hAnsi="Times New Roman" w:cs="Times New Roman"/>
          <w:sz w:val="24"/>
          <w:szCs w:val="24"/>
          <w:lang w:val="en-US"/>
        </w:rPr>
      </w:pPr>
    </w:p>
    <w:p w:rsidR="00FD5C73" w:rsidRDefault="00ED4E4F" w:rsidP="002D028D">
      <w:pPr>
        <w:pStyle w:val="FootnoteText"/>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Diamond, Cora. 2005.</w:t>
      </w:r>
      <w:r w:rsidR="00AC3197">
        <w:rPr>
          <w:rFonts w:ascii="Times New Roman" w:hAnsi="Times New Roman" w:cs="Times New Roman"/>
          <w:sz w:val="24"/>
          <w:szCs w:val="24"/>
          <w:lang w:val="en-US"/>
        </w:rPr>
        <w:t xml:space="preserve"> “</w:t>
      </w:r>
      <w:r w:rsidR="00FD5C73" w:rsidRPr="005D51F9">
        <w:rPr>
          <w:rFonts w:ascii="Times New Roman" w:hAnsi="Times New Roman" w:cs="Times New Roman"/>
          <w:sz w:val="24"/>
          <w:szCs w:val="24"/>
          <w:lang w:val="en-US"/>
        </w:rPr>
        <w:t xml:space="preserve">Wittgenstein on Religious </w:t>
      </w:r>
      <w:r w:rsidR="00AC3197">
        <w:rPr>
          <w:rFonts w:ascii="Times New Roman" w:hAnsi="Times New Roman" w:cs="Times New Roman"/>
          <w:sz w:val="24"/>
          <w:szCs w:val="24"/>
          <w:lang w:val="en-US"/>
        </w:rPr>
        <w:t>Belief: On the Gulfs between Us</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Pr>
          <w:rFonts w:ascii="Times New Roman" w:hAnsi="Times New Roman" w:cs="Times New Roman"/>
          <w:sz w:val="24"/>
          <w:szCs w:val="24"/>
          <w:lang w:val="en-US"/>
        </w:rPr>
        <w:t xml:space="preserve"> I</w:t>
      </w:r>
      <w:r w:rsidR="00FD5C73" w:rsidRPr="005D51F9">
        <w:rPr>
          <w:rFonts w:ascii="Times New Roman" w:hAnsi="Times New Roman" w:cs="Times New Roman"/>
          <w:sz w:val="24"/>
          <w:szCs w:val="24"/>
          <w:lang w:val="en-US"/>
        </w:rPr>
        <w:t xml:space="preserve">n </w:t>
      </w:r>
      <w:r w:rsidR="00FD5C73" w:rsidRPr="005D51F9">
        <w:rPr>
          <w:rFonts w:ascii="Times New Roman" w:hAnsi="Times New Roman" w:cs="Times New Roman"/>
          <w:i/>
          <w:sz w:val="24"/>
          <w:szCs w:val="24"/>
          <w:lang w:val="en-US"/>
        </w:rPr>
        <w:t>Religion and Wittgenstein’s Legacy</w:t>
      </w:r>
      <w:r>
        <w:rPr>
          <w:rFonts w:ascii="Times New Roman" w:hAnsi="Times New Roman" w:cs="Times New Roman"/>
          <w:sz w:val="24"/>
          <w:szCs w:val="24"/>
          <w:lang w:val="en-US"/>
        </w:rPr>
        <w:t xml:space="preserve">, edited by </w:t>
      </w:r>
      <w:r w:rsidRPr="005D51F9">
        <w:rPr>
          <w:rFonts w:ascii="Times New Roman" w:hAnsi="Times New Roman" w:cs="Times New Roman"/>
          <w:sz w:val="24"/>
          <w:szCs w:val="24"/>
          <w:lang w:val="en-US"/>
        </w:rPr>
        <w:t>D. Z. Phill</w:t>
      </w:r>
      <w:r>
        <w:rPr>
          <w:rFonts w:ascii="Times New Roman" w:hAnsi="Times New Roman" w:cs="Times New Roman"/>
          <w:sz w:val="24"/>
          <w:szCs w:val="24"/>
          <w:lang w:val="en-US"/>
        </w:rPr>
        <w:t>ips and Mario van der Ruhr,</w:t>
      </w:r>
      <w:r w:rsidR="00FD5C73" w:rsidRPr="005D51F9">
        <w:rPr>
          <w:rFonts w:ascii="Times New Roman" w:hAnsi="Times New Roman" w:cs="Times New Roman"/>
          <w:sz w:val="24"/>
          <w:szCs w:val="24"/>
          <w:lang w:val="en-US"/>
        </w:rPr>
        <w:t xml:space="preserve"> </w:t>
      </w:r>
      <w:r w:rsidRPr="005D51F9">
        <w:rPr>
          <w:rFonts w:ascii="Times New Roman" w:hAnsi="Times New Roman" w:cs="Times New Roman"/>
          <w:sz w:val="24"/>
          <w:szCs w:val="24"/>
          <w:lang w:val="en-US"/>
        </w:rPr>
        <w:t>99–137.</w:t>
      </w:r>
      <w:r>
        <w:rPr>
          <w:rFonts w:ascii="Times New Roman" w:hAnsi="Times New Roman" w:cs="Times New Roman"/>
          <w:sz w:val="24"/>
          <w:szCs w:val="24"/>
          <w:lang w:val="en-US"/>
        </w:rPr>
        <w:t xml:space="preserve"> </w:t>
      </w:r>
      <w:r w:rsidR="00FD5C73" w:rsidRPr="005D51F9">
        <w:rPr>
          <w:rFonts w:ascii="Times New Roman" w:hAnsi="Times New Roman" w:cs="Times New Roman"/>
          <w:sz w:val="24"/>
          <w:szCs w:val="24"/>
          <w:lang w:val="en-US"/>
        </w:rPr>
        <w:t>Alders</w:t>
      </w:r>
      <w:r>
        <w:rPr>
          <w:rFonts w:ascii="Times New Roman" w:hAnsi="Times New Roman" w:cs="Times New Roman"/>
          <w:sz w:val="24"/>
          <w:szCs w:val="24"/>
          <w:lang w:val="en-US"/>
        </w:rPr>
        <w:t>hot: Ashgate.</w:t>
      </w:r>
    </w:p>
    <w:p w:rsidR="00F06404" w:rsidRDefault="00F06404" w:rsidP="002D028D">
      <w:pPr>
        <w:pStyle w:val="FootnoteText"/>
        <w:spacing w:line="480" w:lineRule="auto"/>
        <w:rPr>
          <w:rFonts w:ascii="Times New Roman" w:hAnsi="Times New Roman" w:cs="Times New Roman"/>
          <w:sz w:val="24"/>
          <w:szCs w:val="24"/>
          <w:lang w:val="en-US"/>
        </w:rPr>
      </w:pPr>
    </w:p>
    <w:p w:rsidR="00F06404" w:rsidRPr="00F06404" w:rsidRDefault="00ED4E4F" w:rsidP="002D028D">
      <w:pPr>
        <w:pStyle w:val="FootnoteText"/>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Ginsborg, Hannah. 1997.</w:t>
      </w:r>
      <w:r w:rsidR="00AC3197">
        <w:rPr>
          <w:rFonts w:ascii="Times New Roman" w:hAnsi="Times New Roman" w:cs="Times New Roman"/>
          <w:sz w:val="24"/>
          <w:szCs w:val="24"/>
          <w:lang w:val="en-US"/>
        </w:rPr>
        <w:t xml:space="preserve"> “</w:t>
      </w:r>
      <w:r w:rsidR="00F06404">
        <w:rPr>
          <w:rFonts w:ascii="Times New Roman" w:hAnsi="Times New Roman" w:cs="Times New Roman"/>
          <w:sz w:val="24"/>
          <w:szCs w:val="24"/>
          <w:lang w:val="en-US"/>
        </w:rPr>
        <w:t>Lawfulness without a Law: Kant on the Free Play o</w:t>
      </w:r>
      <w:r w:rsidR="00AC3197">
        <w:rPr>
          <w:rFonts w:ascii="Times New Roman" w:hAnsi="Times New Roman" w:cs="Times New Roman"/>
          <w:sz w:val="24"/>
          <w:szCs w:val="24"/>
          <w:lang w:val="en-US"/>
        </w:rPr>
        <w:t>f Imagination and Understanding</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F06404">
        <w:rPr>
          <w:rFonts w:ascii="Times New Roman" w:hAnsi="Times New Roman" w:cs="Times New Roman"/>
          <w:sz w:val="24"/>
          <w:szCs w:val="24"/>
          <w:lang w:val="en-US"/>
        </w:rPr>
        <w:t xml:space="preserve"> </w:t>
      </w:r>
      <w:r w:rsidR="00F06404">
        <w:rPr>
          <w:rFonts w:ascii="Times New Roman" w:hAnsi="Times New Roman" w:cs="Times New Roman"/>
          <w:i/>
          <w:sz w:val="24"/>
          <w:szCs w:val="24"/>
          <w:lang w:val="en-US"/>
        </w:rPr>
        <w:t xml:space="preserve">Philosophical Topics </w:t>
      </w:r>
      <w:r w:rsidR="00F06404">
        <w:rPr>
          <w:rFonts w:ascii="Times New Roman" w:hAnsi="Times New Roman" w:cs="Times New Roman"/>
          <w:sz w:val="24"/>
          <w:szCs w:val="24"/>
          <w:lang w:val="en-US"/>
        </w:rPr>
        <w:t>25 (1), 37</w:t>
      </w:r>
      <w:r w:rsidR="00F06404" w:rsidRPr="005D51F9">
        <w:rPr>
          <w:rFonts w:ascii="Times New Roman" w:hAnsi="Times New Roman" w:cs="Times New Roman"/>
          <w:sz w:val="24"/>
          <w:szCs w:val="24"/>
          <w:lang w:val="en-US"/>
        </w:rPr>
        <w:t>–</w:t>
      </w:r>
      <w:r w:rsidR="00F06404">
        <w:rPr>
          <w:rFonts w:ascii="Times New Roman" w:hAnsi="Times New Roman" w:cs="Times New Roman"/>
          <w:sz w:val="24"/>
          <w:szCs w:val="24"/>
          <w:lang w:val="en-US"/>
        </w:rPr>
        <w:t>81.</w:t>
      </w:r>
    </w:p>
    <w:p w:rsidR="00DC236E" w:rsidRPr="005D51F9" w:rsidRDefault="00DC236E" w:rsidP="002D028D">
      <w:pPr>
        <w:pStyle w:val="FootnoteText"/>
        <w:spacing w:line="480" w:lineRule="auto"/>
        <w:rPr>
          <w:rFonts w:ascii="Times New Roman" w:hAnsi="Times New Roman" w:cs="Times New Roman"/>
          <w:sz w:val="24"/>
          <w:szCs w:val="24"/>
          <w:lang w:val="en-US"/>
        </w:rPr>
      </w:pPr>
    </w:p>
    <w:p w:rsidR="00DC236E" w:rsidRPr="005D51F9" w:rsidRDefault="00ED4E4F" w:rsidP="002D028D">
      <w:pPr>
        <w:pStyle w:val="FootnoteText"/>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Glock Hans-Johann. 1996.</w:t>
      </w:r>
      <w:r w:rsidR="00DC236E" w:rsidRPr="005D51F9">
        <w:rPr>
          <w:rFonts w:ascii="Times New Roman" w:hAnsi="Times New Roman" w:cs="Times New Roman"/>
          <w:sz w:val="24"/>
          <w:szCs w:val="24"/>
          <w:lang w:val="en-US"/>
        </w:rPr>
        <w:t xml:space="preserve"> </w:t>
      </w:r>
      <w:r w:rsidR="00DC236E" w:rsidRPr="005D51F9">
        <w:rPr>
          <w:rFonts w:ascii="Times New Roman" w:hAnsi="Times New Roman" w:cs="Times New Roman"/>
          <w:i/>
          <w:sz w:val="24"/>
          <w:szCs w:val="24"/>
          <w:lang w:val="en-US"/>
        </w:rPr>
        <w:t xml:space="preserve">A Wittgenstein Dictionary. </w:t>
      </w:r>
      <w:r w:rsidR="00DC236E" w:rsidRPr="005D51F9">
        <w:rPr>
          <w:rFonts w:ascii="Times New Roman" w:hAnsi="Times New Roman" w:cs="Times New Roman"/>
          <w:sz w:val="24"/>
          <w:szCs w:val="24"/>
          <w:lang w:val="en-US"/>
        </w:rPr>
        <w:t>Oxford: Blackwell.</w:t>
      </w:r>
      <w:r w:rsidR="00DC236E" w:rsidRPr="005D51F9">
        <w:rPr>
          <w:rFonts w:ascii="Times New Roman" w:hAnsi="Times New Roman" w:cs="Times New Roman"/>
          <w:i/>
          <w:sz w:val="24"/>
          <w:szCs w:val="24"/>
          <w:lang w:val="en-US"/>
        </w:rPr>
        <w:t xml:space="preserve"> </w:t>
      </w:r>
    </w:p>
    <w:p w:rsidR="00FA1B7D" w:rsidRPr="005D51F9" w:rsidRDefault="00FA1B7D" w:rsidP="002D028D">
      <w:pPr>
        <w:spacing w:after="0" w:line="480" w:lineRule="auto"/>
        <w:rPr>
          <w:rFonts w:ascii="Times New Roman" w:hAnsi="Times New Roman" w:cs="Times New Roman"/>
          <w:sz w:val="24"/>
          <w:szCs w:val="24"/>
          <w:lang w:val="en-US"/>
        </w:rPr>
      </w:pPr>
    </w:p>
    <w:p w:rsidR="00034064" w:rsidRPr="005D51F9"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Glüer, Kathrin</w:t>
      </w:r>
      <w:r w:rsidR="00A93D82">
        <w:rPr>
          <w:rFonts w:ascii="Times New Roman" w:hAnsi="Times New Roman" w:cs="Times New Roman"/>
          <w:sz w:val="24"/>
          <w:szCs w:val="24"/>
          <w:lang w:val="en-US"/>
        </w:rPr>
        <w:t xml:space="preserve">, </w:t>
      </w:r>
      <w:r w:rsidR="00354D04" w:rsidRPr="005D51F9">
        <w:rPr>
          <w:rFonts w:ascii="Times New Roman" w:hAnsi="Times New Roman" w:cs="Times New Roman"/>
          <w:sz w:val="24"/>
          <w:szCs w:val="24"/>
          <w:lang w:val="en-US"/>
        </w:rPr>
        <w:t>and Wikforss, Å</w:t>
      </w:r>
      <w:r>
        <w:rPr>
          <w:rFonts w:ascii="Times New Roman" w:hAnsi="Times New Roman" w:cs="Times New Roman"/>
          <w:sz w:val="24"/>
          <w:szCs w:val="24"/>
          <w:lang w:val="en-US"/>
        </w:rPr>
        <w:t xml:space="preserve">sa. </w:t>
      </w:r>
      <w:r w:rsidR="00354D04" w:rsidRPr="005D51F9">
        <w:rPr>
          <w:rFonts w:ascii="Times New Roman" w:hAnsi="Times New Roman" w:cs="Times New Roman"/>
          <w:sz w:val="24"/>
          <w:szCs w:val="24"/>
          <w:lang w:val="en-US"/>
        </w:rPr>
        <w:t>2009a</w:t>
      </w:r>
      <w:r>
        <w:rPr>
          <w:rFonts w:ascii="Times New Roman" w:hAnsi="Times New Roman" w:cs="Times New Roman"/>
          <w:sz w:val="24"/>
          <w:szCs w:val="24"/>
          <w:lang w:val="en-US"/>
        </w:rPr>
        <w:t>.</w:t>
      </w:r>
      <w:r w:rsidR="00AC3197">
        <w:rPr>
          <w:rFonts w:ascii="Times New Roman" w:hAnsi="Times New Roman" w:cs="Times New Roman"/>
          <w:sz w:val="24"/>
          <w:szCs w:val="24"/>
          <w:lang w:val="en-US"/>
        </w:rPr>
        <w:t xml:space="preserve"> “</w:t>
      </w:r>
      <w:r w:rsidR="000E0AF1" w:rsidRPr="005D51F9">
        <w:rPr>
          <w:rFonts w:ascii="Times New Roman" w:hAnsi="Times New Roman" w:cs="Times New Roman"/>
          <w:sz w:val="24"/>
          <w:szCs w:val="24"/>
          <w:lang w:val="en-US"/>
        </w:rPr>
        <w:t>Es braucht die Regel nicht: Wit</w:t>
      </w:r>
      <w:r w:rsidR="00AC3197">
        <w:rPr>
          <w:rFonts w:ascii="Times New Roman" w:hAnsi="Times New Roman" w:cs="Times New Roman"/>
          <w:sz w:val="24"/>
          <w:szCs w:val="24"/>
          <w:lang w:val="en-US"/>
        </w:rPr>
        <w:t>tgenstein on Rules and Meaning</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Pr>
          <w:rFonts w:ascii="Times New Roman" w:hAnsi="Times New Roman" w:cs="Times New Roman"/>
          <w:sz w:val="24"/>
          <w:szCs w:val="24"/>
          <w:lang w:val="en-US"/>
        </w:rPr>
        <w:t xml:space="preserve"> I</w:t>
      </w:r>
      <w:r w:rsidR="0090611B">
        <w:rPr>
          <w:rFonts w:ascii="Times New Roman" w:hAnsi="Times New Roman" w:cs="Times New Roman"/>
          <w:sz w:val="24"/>
          <w:szCs w:val="24"/>
          <w:lang w:val="en-US"/>
        </w:rPr>
        <w:t xml:space="preserve">n </w:t>
      </w:r>
      <w:r w:rsidR="000E0AF1" w:rsidRPr="005D51F9">
        <w:rPr>
          <w:rFonts w:ascii="Times New Roman" w:hAnsi="Times New Roman" w:cs="Times New Roman"/>
          <w:i/>
          <w:sz w:val="24"/>
          <w:szCs w:val="24"/>
          <w:lang w:val="en-US"/>
        </w:rPr>
        <w:t>The Later Wittgenstein on Meaning</w:t>
      </w:r>
      <w:r>
        <w:rPr>
          <w:rFonts w:ascii="Times New Roman" w:hAnsi="Times New Roman" w:cs="Times New Roman"/>
          <w:sz w:val="24"/>
          <w:szCs w:val="24"/>
          <w:lang w:val="en-US"/>
        </w:rPr>
        <w:t>, edited by David Whiting</w:t>
      </w:r>
      <w:r w:rsidRPr="005D51F9">
        <w:rPr>
          <w:rFonts w:ascii="Times New Roman" w:hAnsi="Times New Roman" w:cs="Times New Roman"/>
          <w:sz w:val="24"/>
          <w:szCs w:val="24"/>
          <w:lang w:val="en-US"/>
        </w:rPr>
        <w:t>, 148–166</w:t>
      </w:r>
      <w:r>
        <w:rPr>
          <w:rFonts w:ascii="Times New Roman" w:hAnsi="Times New Roman" w:cs="Times New Roman"/>
          <w:sz w:val="24"/>
          <w:szCs w:val="24"/>
          <w:lang w:val="en-US"/>
        </w:rPr>
        <w:t xml:space="preserve">. </w:t>
      </w:r>
      <w:r w:rsidR="000E0AF1" w:rsidRPr="005D51F9">
        <w:rPr>
          <w:rFonts w:ascii="Times New Roman" w:hAnsi="Times New Roman" w:cs="Times New Roman"/>
          <w:sz w:val="24"/>
          <w:szCs w:val="24"/>
          <w:lang w:val="en-US"/>
        </w:rPr>
        <w:t>Basingstoke: Palgrave Macmillan</w:t>
      </w:r>
      <w:r w:rsidR="00225DB0" w:rsidRPr="005D51F9">
        <w:rPr>
          <w:rFonts w:ascii="Times New Roman" w:hAnsi="Times New Roman" w:cs="Times New Roman"/>
          <w:sz w:val="24"/>
          <w:szCs w:val="24"/>
          <w:lang w:val="en-US"/>
        </w:rPr>
        <w:t>.</w:t>
      </w:r>
    </w:p>
    <w:p w:rsidR="000E0AF1" w:rsidRPr="005D51F9" w:rsidRDefault="000E0AF1" w:rsidP="002D028D">
      <w:pPr>
        <w:spacing w:after="0" w:line="480" w:lineRule="auto"/>
        <w:rPr>
          <w:rFonts w:ascii="Times New Roman" w:hAnsi="Times New Roman" w:cs="Times New Roman"/>
          <w:sz w:val="24"/>
          <w:szCs w:val="24"/>
          <w:lang w:val="en-US"/>
        </w:rPr>
      </w:pPr>
    </w:p>
    <w:p w:rsidR="000E0AF1" w:rsidRPr="005D51F9"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Glüer, Kathrin</w:t>
      </w:r>
      <w:r w:rsidR="00A93D82">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and Wikforss, Å</w:t>
      </w:r>
      <w:r>
        <w:rPr>
          <w:rFonts w:ascii="Times New Roman" w:hAnsi="Times New Roman" w:cs="Times New Roman"/>
          <w:sz w:val="24"/>
          <w:szCs w:val="24"/>
          <w:lang w:val="en-US"/>
        </w:rPr>
        <w:t xml:space="preserve">sa. </w:t>
      </w:r>
      <w:r w:rsidR="000E0AF1" w:rsidRPr="005D51F9">
        <w:rPr>
          <w:rFonts w:ascii="Times New Roman" w:hAnsi="Times New Roman" w:cs="Times New Roman"/>
          <w:sz w:val="24"/>
          <w:szCs w:val="24"/>
          <w:lang w:val="en-US"/>
        </w:rPr>
        <w:t>2009</w:t>
      </w:r>
      <w:r w:rsidR="00354D04" w:rsidRPr="005D51F9">
        <w:rPr>
          <w:rFonts w:ascii="Times New Roman" w:hAnsi="Times New Roman" w:cs="Times New Roman"/>
          <w:sz w:val="24"/>
          <w:szCs w:val="24"/>
          <w:lang w:val="en-US"/>
        </w:rPr>
        <w:t>b</w:t>
      </w:r>
      <w:r>
        <w:rPr>
          <w:rFonts w:ascii="Times New Roman" w:hAnsi="Times New Roman" w:cs="Times New Roman"/>
          <w:sz w:val="24"/>
          <w:szCs w:val="24"/>
          <w:lang w:val="en-US"/>
        </w:rPr>
        <w:t>.</w:t>
      </w:r>
      <w:r w:rsidR="00AC3197">
        <w:rPr>
          <w:rFonts w:ascii="Times New Roman" w:hAnsi="Times New Roman" w:cs="Times New Roman"/>
          <w:sz w:val="24"/>
          <w:szCs w:val="24"/>
          <w:lang w:val="en-US"/>
        </w:rPr>
        <w:t xml:space="preserve"> “Against Content Normativity</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0E0AF1" w:rsidRPr="005D51F9">
        <w:rPr>
          <w:rFonts w:ascii="Times New Roman" w:hAnsi="Times New Roman" w:cs="Times New Roman"/>
          <w:sz w:val="24"/>
          <w:szCs w:val="24"/>
          <w:lang w:val="en-US"/>
        </w:rPr>
        <w:t xml:space="preserve"> </w:t>
      </w:r>
      <w:r w:rsidR="000E0AF1" w:rsidRPr="005D51F9">
        <w:rPr>
          <w:rFonts w:ascii="Times New Roman" w:hAnsi="Times New Roman" w:cs="Times New Roman"/>
          <w:i/>
          <w:sz w:val="24"/>
          <w:szCs w:val="24"/>
          <w:lang w:val="en-US"/>
        </w:rPr>
        <w:t xml:space="preserve">Mind </w:t>
      </w:r>
      <w:r w:rsidR="00172943" w:rsidRPr="005D51F9">
        <w:rPr>
          <w:rFonts w:ascii="Times New Roman" w:hAnsi="Times New Roman" w:cs="Times New Roman"/>
          <w:sz w:val="24"/>
          <w:szCs w:val="24"/>
          <w:lang w:val="en-US"/>
        </w:rPr>
        <w:t>118 (</w:t>
      </w:r>
      <w:r w:rsidR="000E0AF1" w:rsidRPr="005D51F9">
        <w:rPr>
          <w:rFonts w:ascii="Times New Roman" w:hAnsi="Times New Roman" w:cs="Times New Roman"/>
          <w:sz w:val="24"/>
          <w:szCs w:val="24"/>
          <w:lang w:val="en-US"/>
        </w:rPr>
        <w:t>469</w:t>
      </w:r>
      <w:r w:rsidR="00172943" w:rsidRPr="005D51F9">
        <w:rPr>
          <w:rFonts w:ascii="Times New Roman" w:hAnsi="Times New Roman" w:cs="Times New Roman"/>
          <w:sz w:val="24"/>
          <w:szCs w:val="24"/>
          <w:lang w:val="en-US"/>
        </w:rPr>
        <w:t>)</w:t>
      </w:r>
      <w:r w:rsidR="000E0AF1" w:rsidRPr="005D51F9">
        <w:rPr>
          <w:rFonts w:ascii="Times New Roman" w:hAnsi="Times New Roman" w:cs="Times New Roman"/>
          <w:sz w:val="24"/>
          <w:szCs w:val="24"/>
          <w:lang w:val="en-US"/>
        </w:rPr>
        <w:t>, 31–70.</w:t>
      </w:r>
    </w:p>
    <w:p w:rsidR="0060511E" w:rsidRPr="005D51F9" w:rsidRDefault="0060511E" w:rsidP="002D028D">
      <w:pPr>
        <w:spacing w:after="0" w:line="480" w:lineRule="auto"/>
        <w:rPr>
          <w:rFonts w:ascii="Times New Roman" w:hAnsi="Times New Roman" w:cs="Times New Roman"/>
          <w:color w:val="1A1A1A"/>
          <w:sz w:val="24"/>
          <w:szCs w:val="24"/>
          <w:shd w:val="clear" w:color="auto" w:fill="FFFFFF"/>
          <w:lang w:val="en-US"/>
        </w:rPr>
      </w:pPr>
    </w:p>
    <w:p w:rsidR="00B410F3" w:rsidRPr="005D51F9" w:rsidRDefault="00ED4E4F" w:rsidP="002D028D">
      <w:pPr>
        <w:spacing w:after="0" w:line="480" w:lineRule="auto"/>
        <w:rPr>
          <w:rFonts w:ascii="Times New Roman" w:hAnsi="Times New Roman" w:cs="Times New Roman"/>
          <w:color w:val="1A1A1A"/>
          <w:sz w:val="24"/>
          <w:szCs w:val="24"/>
          <w:shd w:val="clear" w:color="auto" w:fill="FFFFFF"/>
          <w:lang w:val="en-US"/>
        </w:rPr>
      </w:pPr>
      <w:r>
        <w:rPr>
          <w:rFonts w:ascii="Times New Roman" w:hAnsi="Times New Roman" w:cs="Times New Roman"/>
          <w:color w:val="1A1A1A"/>
          <w:sz w:val="24"/>
          <w:szCs w:val="24"/>
          <w:shd w:val="clear" w:color="auto" w:fill="FFFFFF"/>
          <w:lang w:val="en-US"/>
        </w:rPr>
        <w:t>Hagberg, Garry. 1995.</w:t>
      </w:r>
      <w:r w:rsidR="00B410F3" w:rsidRPr="005D51F9">
        <w:rPr>
          <w:rStyle w:val="apple-converted-space"/>
          <w:rFonts w:ascii="Times New Roman" w:hAnsi="Times New Roman" w:cs="Times New Roman"/>
          <w:color w:val="1A1A1A"/>
          <w:sz w:val="24"/>
          <w:szCs w:val="24"/>
          <w:shd w:val="clear" w:color="auto" w:fill="FFFFFF"/>
          <w:lang w:val="en-US"/>
        </w:rPr>
        <w:t> </w:t>
      </w:r>
      <w:r w:rsidR="00B410F3" w:rsidRPr="005D51F9">
        <w:rPr>
          <w:rStyle w:val="Emphasis"/>
          <w:rFonts w:ascii="Times New Roman" w:hAnsi="Times New Roman" w:cs="Times New Roman"/>
          <w:color w:val="1A1A1A"/>
          <w:sz w:val="24"/>
          <w:szCs w:val="24"/>
          <w:shd w:val="clear" w:color="auto" w:fill="FFFFFF"/>
          <w:lang w:val="en-US"/>
        </w:rPr>
        <w:t>Art as Language: Wittgenstein, Meaning, and Aesthetic Theory</w:t>
      </w:r>
      <w:r w:rsidR="00B410F3" w:rsidRPr="005D51F9">
        <w:rPr>
          <w:rFonts w:ascii="Times New Roman" w:hAnsi="Times New Roman" w:cs="Times New Roman"/>
          <w:color w:val="1A1A1A"/>
          <w:sz w:val="24"/>
          <w:szCs w:val="24"/>
          <w:shd w:val="clear" w:color="auto" w:fill="FFFFFF"/>
          <w:lang w:val="en-US"/>
        </w:rPr>
        <w:t>. Ithaca, NY: Cornell University Press.</w:t>
      </w:r>
    </w:p>
    <w:p w:rsidR="00B410F3" w:rsidRPr="005D51F9" w:rsidRDefault="00B410F3" w:rsidP="002D028D">
      <w:pPr>
        <w:spacing w:after="0" w:line="480" w:lineRule="auto"/>
        <w:rPr>
          <w:rFonts w:ascii="Times New Roman" w:hAnsi="Times New Roman" w:cs="Times New Roman"/>
          <w:color w:val="1A1A1A"/>
          <w:sz w:val="24"/>
          <w:szCs w:val="24"/>
          <w:shd w:val="clear" w:color="auto" w:fill="FFFFFF"/>
          <w:lang w:val="en-US"/>
        </w:rPr>
      </w:pPr>
    </w:p>
    <w:p w:rsidR="00B410F3" w:rsidRPr="005D51F9"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color w:val="1A1A1A"/>
          <w:sz w:val="24"/>
          <w:szCs w:val="24"/>
          <w:shd w:val="clear" w:color="auto" w:fill="FFFFFF"/>
          <w:lang w:val="en-US"/>
        </w:rPr>
        <w:t>Hagberg, Garry</w:t>
      </w:r>
      <w:r>
        <w:rPr>
          <w:rFonts w:ascii="Times New Roman" w:hAnsi="Times New Roman" w:cs="Times New Roman"/>
          <w:sz w:val="24"/>
          <w:szCs w:val="24"/>
          <w:lang w:val="en-US"/>
        </w:rPr>
        <w:t>. 2007.</w:t>
      </w:r>
      <w:r w:rsidR="00AC3197">
        <w:rPr>
          <w:rFonts w:ascii="Times New Roman" w:hAnsi="Times New Roman" w:cs="Times New Roman"/>
          <w:sz w:val="24"/>
          <w:szCs w:val="24"/>
          <w:lang w:val="en-US"/>
        </w:rPr>
        <w:t xml:space="preserve"> “Wittgenstein’s Aesthetics</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Pr>
          <w:rFonts w:ascii="Times New Roman" w:hAnsi="Times New Roman" w:cs="Times New Roman"/>
          <w:sz w:val="24"/>
          <w:szCs w:val="24"/>
          <w:lang w:val="en-US"/>
        </w:rPr>
        <w:t xml:space="preserve"> I</w:t>
      </w:r>
      <w:r w:rsidR="00B410F3" w:rsidRPr="005D51F9">
        <w:rPr>
          <w:rFonts w:ascii="Times New Roman" w:hAnsi="Times New Roman" w:cs="Times New Roman"/>
          <w:sz w:val="24"/>
          <w:szCs w:val="24"/>
          <w:lang w:val="en-US"/>
        </w:rPr>
        <w:t xml:space="preserve">n </w:t>
      </w:r>
      <w:r w:rsidR="00B410F3" w:rsidRPr="005D51F9">
        <w:rPr>
          <w:rFonts w:ascii="Times New Roman" w:hAnsi="Times New Roman" w:cs="Times New Roman"/>
          <w:i/>
          <w:sz w:val="24"/>
          <w:szCs w:val="24"/>
          <w:lang w:val="en-US"/>
        </w:rPr>
        <w:t>Stanford Encyclopedia of Philosophy</w:t>
      </w:r>
      <w:r w:rsidR="00B42A38">
        <w:rPr>
          <w:rFonts w:ascii="Times New Roman" w:hAnsi="Times New Roman" w:cs="Times New Roman"/>
          <w:sz w:val="24"/>
          <w:szCs w:val="24"/>
          <w:lang w:val="en-US"/>
        </w:rPr>
        <w:t>.</w:t>
      </w:r>
      <w:r w:rsidR="00B42A38">
        <w:rPr>
          <w:rFonts w:ascii="Times New Roman" w:hAnsi="Times New Roman" w:cs="Times New Roman"/>
          <w:i/>
          <w:sz w:val="24"/>
          <w:szCs w:val="24"/>
          <w:lang w:val="en-US"/>
        </w:rPr>
        <w:t xml:space="preserve"> </w:t>
      </w:r>
      <w:r w:rsidR="00B42A38" w:rsidRPr="00B42A38">
        <w:rPr>
          <w:rFonts w:ascii="Times New Roman" w:hAnsi="Times New Roman" w:cs="Times New Roman"/>
          <w:sz w:val="24"/>
          <w:szCs w:val="24"/>
          <w:lang w:val="en-US"/>
        </w:rPr>
        <w:t>Fall 2014</w:t>
      </w:r>
      <w:r w:rsidR="00B42A38">
        <w:rPr>
          <w:rFonts w:ascii="Times New Roman" w:hAnsi="Times New Roman" w:cs="Times New Roman"/>
          <w:sz w:val="24"/>
          <w:szCs w:val="24"/>
          <w:lang w:val="en-US"/>
        </w:rPr>
        <w:t xml:space="preserve"> Edition by Edward N. Zalta, URL: </w:t>
      </w:r>
      <w:r w:rsidR="00B42A38" w:rsidRPr="00B42A38">
        <w:rPr>
          <w:rFonts w:ascii="Times New Roman" w:hAnsi="Times New Roman" w:cs="Times New Roman"/>
          <w:sz w:val="24"/>
          <w:szCs w:val="24"/>
          <w:lang w:val="en-US"/>
        </w:rPr>
        <w:t>&lt;http://plato.stanford.edu/archives/fall2014/entries/wittgenstein-aesthetics/&gt;.</w:t>
      </w:r>
      <w:r w:rsidR="00B42A38">
        <w:rPr>
          <w:rFonts w:ascii="Times New Roman" w:hAnsi="Times New Roman" w:cs="Times New Roman"/>
          <w:sz w:val="24"/>
          <w:szCs w:val="24"/>
          <w:lang w:val="en-US"/>
        </w:rPr>
        <w:t xml:space="preserve"> Material accessed on October 6 2016.</w:t>
      </w:r>
    </w:p>
    <w:p w:rsidR="00131884" w:rsidRPr="005D51F9" w:rsidRDefault="00131884" w:rsidP="002D028D">
      <w:pPr>
        <w:spacing w:after="0" w:line="480" w:lineRule="auto"/>
        <w:rPr>
          <w:rFonts w:ascii="Times New Roman" w:hAnsi="Times New Roman" w:cs="Times New Roman"/>
          <w:sz w:val="24"/>
          <w:szCs w:val="24"/>
          <w:lang w:val="en-US"/>
        </w:rPr>
      </w:pPr>
    </w:p>
    <w:p w:rsidR="00131884" w:rsidRPr="005D51F9"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Haugeland, John. 1998.</w:t>
      </w:r>
      <w:r w:rsidR="00AC3197">
        <w:rPr>
          <w:rFonts w:ascii="Times New Roman" w:hAnsi="Times New Roman" w:cs="Times New Roman"/>
          <w:sz w:val="24"/>
          <w:szCs w:val="24"/>
          <w:lang w:val="en-US"/>
        </w:rPr>
        <w:t xml:space="preserve"> “Truth and Rule-Following</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Pr>
          <w:rFonts w:ascii="Times New Roman" w:hAnsi="Times New Roman" w:cs="Times New Roman"/>
          <w:sz w:val="24"/>
          <w:szCs w:val="24"/>
          <w:lang w:val="en-US"/>
        </w:rPr>
        <w:t xml:space="preserve"> I</w:t>
      </w:r>
      <w:r w:rsidR="00FD5C73" w:rsidRPr="005D51F9">
        <w:rPr>
          <w:rFonts w:ascii="Times New Roman" w:hAnsi="Times New Roman" w:cs="Times New Roman"/>
          <w:sz w:val="24"/>
          <w:szCs w:val="24"/>
          <w:lang w:val="en-US"/>
        </w:rPr>
        <w:t>n</w:t>
      </w:r>
      <w:r>
        <w:rPr>
          <w:rFonts w:ascii="Times New Roman" w:hAnsi="Times New Roman" w:cs="Times New Roman"/>
          <w:sz w:val="24"/>
          <w:szCs w:val="24"/>
          <w:lang w:val="en-US"/>
        </w:rPr>
        <w:t xml:space="preserve"> his</w:t>
      </w:r>
      <w:r w:rsidR="00FD5C73" w:rsidRPr="005D51F9">
        <w:rPr>
          <w:rFonts w:ascii="Times New Roman" w:hAnsi="Times New Roman" w:cs="Times New Roman"/>
          <w:sz w:val="24"/>
          <w:szCs w:val="24"/>
          <w:lang w:val="en-US"/>
        </w:rPr>
        <w:t xml:space="preserve"> </w:t>
      </w:r>
      <w:r w:rsidR="00FD5C73" w:rsidRPr="005D51F9">
        <w:rPr>
          <w:rFonts w:ascii="Times New Roman" w:hAnsi="Times New Roman" w:cs="Times New Roman"/>
          <w:i/>
          <w:iCs/>
          <w:sz w:val="24"/>
          <w:szCs w:val="24"/>
          <w:lang w:val="en-US"/>
        </w:rPr>
        <w:t>Having Thought</w:t>
      </w:r>
      <w:r w:rsidRPr="005D51F9">
        <w:rPr>
          <w:rFonts w:ascii="Times New Roman" w:hAnsi="Times New Roman" w:cs="Times New Roman"/>
          <w:sz w:val="24"/>
          <w:szCs w:val="24"/>
          <w:lang w:val="en-US"/>
        </w:rPr>
        <w:t>, 305−361</w:t>
      </w:r>
      <w:r w:rsidR="00FD5C73" w:rsidRPr="005D51F9">
        <w:rPr>
          <w:rFonts w:ascii="Times New Roman" w:hAnsi="Times New Roman" w:cs="Times New Roman"/>
          <w:sz w:val="24"/>
          <w:szCs w:val="24"/>
          <w:lang w:val="en-US"/>
        </w:rPr>
        <w:t>. Cambridge, MA: Harvard University Press.</w:t>
      </w:r>
    </w:p>
    <w:p w:rsidR="00A77B3D" w:rsidRPr="005D51F9" w:rsidRDefault="00A77B3D" w:rsidP="002D028D">
      <w:pPr>
        <w:spacing w:after="0" w:line="480" w:lineRule="auto"/>
        <w:rPr>
          <w:rFonts w:ascii="Times New Roman" w:hAnsi="Times New Roman" w:cs="Times New Roman"/>
          <w:sz w:val="24"/>
          <w:szCs w:val="24"/>
          <w:lang w:val="en-US"/>
        </w:rPr>
      </w:pPr>
    </w:p>
    <w:p w:rsidR="00C442B5" w:rsidRPr="00835B25" w:rsidRDefault="00ED4E4F"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US"/>
        </w:rPr>
        <w:t>Kant, Immanuel.</w:t>
      </w:r>
      <w:r>
        <w:rPr>
          <w:rFonts w:ascii="Times New Roman" w:hAnsi="Times New Roman" w:cs="Times New Roman"/>
          <w:sz w:val="24"/>
          <w:szCs w:val="24"/>
          <w:lang w:val="en-GB"/>
        </w:rPr>
        <w:t xml:space="preserve"> 1998.</w:t>
      </w:r>
      <w:r w:rsidR="00C442B5" w:rsidRPr="00835B25">
        <w:rPr>
          <w:rFonts w:ascii="Times New Roman" w:hAnsi="Times New Roman" w:cs="Times New Roman"/>
          <w:sz w:val="24"/>
          <w:szCs w:val="24"/>
          <w:lang w:val="en-GB"/>
        </w:rPr>
        <w:t xml:space="preserve"> </w:t>
      </w:r>
      <w:r w:rsidR="00C442B5" w:rsidRPr="00835B25">
        <w:rPr>
          <w:rFonts w:ascii="Times New Roman" w:hAnsi="Times New Roman" w:cs="Times New Roman"/>
          <w:i/>
          <w:sz w:val="24"/>
          <w:szCs w:val="24"/>
          <w:lang w:val="en-US"/>
        </w:rPr>
        <w:t xml:space="preserve">Critique of Pure Reason </w:t>
      </w:r>
      <w:r>
        <w:rPr>
          <w:rFonts w:ascii="Times New Roman" w:hAnsi="Times New Roman" w:cs="Times New Roman"/>
          <w:sz w:val="24"/>
          <w:szCs w:val="24"/>
          <w:lang w:val="en-US"/>
        </w:rPr>
        <w:t>(CPR). Translated and edited by Paul</w:t>
      </w:r>
      <w:r w:rsidR="0090611B">
        <w:rPr>
          <w:rFonts w:ascii="Times New Roman" w:hAnsi="Times New Roman" w:cs="Times New Roman"/>
          <w:sz w:val="24"/>
          <w:szCs w:val="24"/>
          <w:lang w:val="en-US"/>
        </w:rPr>
        <w:t xml:space="preserve"> Guyer and</w:t>
      </w:r>
      <w:r>
        <w:rPr>
          <w:rFonts w:ascii="Times New Roman" w:hAnsi="Times New Roman" w:cs="Times New Roman"/>
          <w:sz w:val="24"/>
          <w:szCs w:val="24"/>
          <w:lang w:val="en-US"/>
        </w:rPr>
        <w:t xml:space="preserve"> Allen Wood</w:t>
      </w:r>
      <w:r w:rsidR="00C442B5" w:rsidRPr="00835B25">
        <w:rPr>
          <w:rFonts w:ascii="Times New Roman" w:hAnsi="Times New Roman" w:cs="Times New Roman"/>
          <w:sz w:val="24"/>
          <w:szCs w:val="24"/>
          <w:lang w:val="en-US"/>
        </w:rPr>
        <w:t>. Cambridge: Cambridge University Press.</w:t>
      </w:r>
    </w:p>
    <w:p w:rsidR="00C442B5" w:rsidRPr="00835B25" w:rsidRDefault="00C442B5" w:rsidP="002D028D">
      <w:pPr>
        <w:pStyle w:val="FootnoteText"/>
        <w:spacing w:line="480" w:lineRule="auto"/>
        <w:rPr>
          <w:rFonts w:ascii="Times New Roman" w:hAnsi="Times New Roman" w:cs="Times New Roman"/>
          <w:sz w:val="24"/>
          <w:szCs w:val="24"/>
          <w:lang w:val="en-GB"/>
        </w:rPr>
      </w:pPr>
    </w:p>
    <w:p w:rsidR="00C442B5" w:rsidRDefault="00ED4E4F"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US"/>
        </w:rPr>
        <w:lastRenderedPageBreak/>
        <w:t>Kant, Immanuel.</w:t>
      </w:r>
      <w:r>
        <w:rPr>
          <w:rFonts w:ascii="Times New Roman" w:hAnsi="Times New Roman" w:cs="Times New Roman"/>
          <w:sz w:val="24"/>
          <w:szCs w:val="24"/>
          <w:lang w:val="en-GB"/>
        </w:rPr>
        <w:t xml:space="preserve"> 2000.</w:t>
      </w:r>
      <w:r w:rsidR="00C442B5" w:rsidRPr="00835B25">
        <w:rPr>
          <w:rFonts w:ascii="Times New Roman" w:hAnsi="Times New Roman" w:cs="Times New Roman"/>
          <w:sz w:val="24"/>
          <w:szCs w:val="24"/>
          <w:lang w:val="en-GB"/>
        </w:rPr>
        <w:t xml:space="preserve"> </w:t>
      </w:r>
      <w:r w:rsidR="00C442B5" w:rsidRPr="00835B25">
        <w:rPr>
          <w:rFonts w:ascii="Times New Roman" w:hAnsi="Times New Roman" w:cs="Times New Roman"/>
          <w:i/>
          <w:sz w:val="24"/>
          <w:szCs w:val="24"/>
          <w:lang w:val="en-GB"/>
        </w:rPr>
        <w:t xml:space="preserve">Critique of the Power of Judgment </w:t>
      </w:r>
      <w:r>
        <w:rPr>
          <w:rFonts w:ascii="Times New Roman" w:hAnsi="Times New Roman" w:cs="Times New Roman"/>
          <w:sz w:val="24"/>
          <w:szCs w:val="24"/>
          <w:lang w:val="en-GB"/>
        </w:rPr>
        <w:t>(CPJ). Edited by Paul Guyer and translated by</w:t>
      </w:r>
      <w:r w:rsidR="00C442B5" w:rsidRPr="00835B25">
        <w:rPr>
          <w:rFonts w:ascii="Times New Roman" w:hAnsi="Times New Roman" w:cs="Times New Roman"/>
          <w:sz w:val="24"/>
          <w:szCs w:val="24"/>
          <w:lang w:val="en-GB"/>
        </w:rPr>
        <w:t xml:space="preserve"> </w:t>
      </w:r>
      <w:r>
        <w:rPr>
          <w:rFonts w:ascii="Times New Roman" w:hAnsi="Times New Roman" w:cs="Times New Roman"/>
          <w:sz w:val="24"/>
          <w:szCs w:val="24"/>
          <w:lang w:val="en-GB"/>
        </w:rPr>
        <w:t>Eric Matthews</w:t>
      </w:r>
      <w:r w:rsidR="00C442B5" w:rsidRPr="00835B25">
        <w:rPr>
          <w:rFonts w:ascii="Times New Roman" w:hAnsi="Times New Roman" w:cs="Times New Roman"/>
          <w:sz w:val="24"/>
          <w:szCs w:val="24"/>
          <w:lang w:val="en-GB"/>
        </w:rPr>
        <w:t>. Cambridge: Cambridge University Press.</w:t>
      </w:r>
    </w:p>
    <w:p w:rsidR="001B37F8" w:rsidRDefault="001B37F8" w:rsidP="002D028D">
      <w:pPr>
        <w:pStyle w:val="FootnoteText"/>
        <w:spacing w:line="480" w:lineRule="auto"/>
        <w:rPr>
          <w:rFonts w:ascii="Times New Roman" w:hAnsi="Times New Roman" w:cs="Times New Roman"/>
          <w:sz w:val="24"/>
          <w:szCs w:val="24"/>
          <w:lang w:val="en-GB"/>
        </w:rPr>
      </w:pPr>
    </w:p>
    <w:p w:rsidR="001B37F8" w:rsidRPr="00835B25" w:rsidRDefault="001B37F8" w:rsidP="001B37F8">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Kivy, Peter. 1989.</w:t>
      </w:r>
      <w:r w:rsidRPr="00060AFA">
        <w:rPr>
          <w:rFonts w:ascii="Times New Roman" w:hAnsi="Times New Roman" w:cs="Times New Roman"/>
          <w:sz w:val="24"/>
          <w:szCs w:val="24"/>
          <w:lang w:val="en-GB"/>
        </w:rPr>
        <w:t xml:space="preserve"> </w:t>
      </w:r>
      <w:r w:rsidRPr="00060AFA">
        <w:rPr>
          <w:rFonts w:ascii="Times New Roman" w:hAnsi="Times New Roman" w:cs="Times New Roman"/>
          <w:i/>
          <w:sz w:val="24"/>
          <w:szCs w:val="24"/>
          <w:lang w:val="en-GB"/>
        </w:rPr>
        <w:t>Sound Sentiment</w:t>
      </w:r>
      <w:r w:rsidRPr="00060AFA">
        <w:rPr>
          <w:rFonts w:ascii="Times New Roman" w:hAnsi="Times New Roman" w:cs="Times New Roman"/>
          <w:sz w:val="24"/>
          <w:szCs w:val="24"/>
          <w:lang w:val="en-GB"/>
        </w:rPr>
        <w:t>. Philadelphia: Temple University Press.</w:t>
      </w:r>
    </w:p>
    <w:p w:rsidR="00C442B5" w:rsidRDefault="00C442B5" w:rsidP="002D028D">
      <w:pPr>
        <w:spacing w:after="0" w:line="480" w:lineRule="auto"/>
        <w:rPr>
          <w:rFonts w:ascii="Times New Roman" w:hAnsi="Times New Roman" w:cs="Times New Roman"/>
          <w:sz w:val="24"/>
          <w:szCs w:val="24"/>
          <w:lang w:val="en-US"/>
        </w:rPr>
      </w:pPr>
    </w:p>
    <w:p w:rsidR="00A77B3D"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Kripke, Saul. 1982.</w:t>
      </w:r>
      <w:r w:rsidR="00A77B3D" w:rsidRPr="005D51F9">
        <w:rPr>
          <w:rFonts w:ascii="Times New Roman" w:hAnsi="Times New Roman" w:cs="Times New Roman"/>
          <w:sz w:val="24"/>
          <w:szCs w:val="24"/>
          <w:lang w:val="en-US"/>
        </w:rPr>
        <w:t xml:space="preserve"> </w:t>
      </w:r>
      <w:r w:rsidR="00A77B3D" w:rsidRPr="005D51F9">
        <w:rPr>
          <w:rFonts w:ascii="Times New Roman" w:hAnsi="Times New Roman" w:cs="Times New Roman"/>
          <w:i/>
          <w:sz w:val="24"/>
          <w:szCs w:val="24"/>
          <w:lang w:val="en-US"/>
        </w:rPr>
        <w:t>Wittgenstein on Rules and Private Language</w:t>
      </w:r>
      <w:r w:rsidR="00A77B3D" w:rsidRPr="005D51F9">
        <w:rPr>
          <w:rFonts w:ascii="Times New Roman" w:hAnsi="Times New Roman" w:cs="Times New Roman"/>
          <w:sz w:val="24"/>
          <w:szCs w:val="24"/>
          <w:lang w:val="en-US"/>
        </w:rPr>
        <w:t>. Cambridge MA: Harvard University Press.</w:t>
      </w:r>
    </w:p>
    <w:p w:rsidR="00653D20" w:rsidRDefault="00653D20" w:rsidP="002D028D">
      <w:pPr>
        <w:spacing w:after="0" w:line="480" w:lineRule="auto"/>
        <w:rPr>
          <w:rFonts w:ascii="Times New Roman" w:hAnsi="Times New Roman" w:cs="Times New Roman"/>
          <w:sz w:val="24"/>
          <w:szCs w:val="24"/>
          <w:lang w:val="en-US"/>
        </w:rPr>
      </w:pPr>
    </w:p>
    <w:p w:rsidR="00653D20" w:rsidRPr="00653D20" w:rsidRDefault="00ED4E4F"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Kukla, Rebecca. 2006.</w:t>
      </w:r>
      <w:r w:rsidR="00653D20">
        <w:rPr>
          <w:rFonts w:ascii="Times New Roman" w:hAnsi="Times New Roman" w:cs="Times New Roman"/>
          <w:sz w:val="24"/>
          <w:szCs w:val="24"/>
          <w:lang w:val="en-US"/>
        </w:rPr>
        <w:t xml:space="preserve"> </w:t>
      </w:r>
      <w:r w:rsidR="007B4D96">
        <w:rPr>
          <w:rFonts w:ascii="Times New Roman" w:hAnsi="Times New Roman" w:cs="Times New Roman"/>
          <w:sz w:val="24"/>
          <w:szCs w:val="24"/>
          <w:lang w:val="en-US"/>
        </w:rPr>
        <w:t xml:space="preserve">“Introduction: Placing the Aesthetic in Kant’s Critical Epistemology.” In </w:t>
      </w:r>
      <w:r w:rsidR="00653D20">
        <w:rPr>
          <w:rFonts w:ascii="Times New Roman" w:hAnsi="Times New Roman" w:cs="Times New Roman"/>
          <w:i/>
          <w:sz w:val="24"/>
          <w:szCs w:val="24"/>
          <w:lang w:val="en-US"/>
        </w:rPr>
        <w:t>Aesthetics and Cognition in Kant’s Philosophy</w:t>
      </w:r>
      <w:r w:rsidR="007B4D96">
        <w:rPr>
          <w:rFonts w:ascii="Times New Roman" w:hAnsi="Times New Roman" w:cs="Times New Roman"/>
          <w:sz w:val="24"/>
          <w:szCs w:val="24"/>
          <w:lang w:val="en-US"/>
        </w:rPr>
        <w:t>, edited by Rebecca Kukla, 1–31</w:t>
      </w:r>
      <w:r w:rsidR="00653D20">
        <w:rPr>
          <w:rFonts w:ascii="Times New Roman" w:hAnsi="Times New Roman" w:cs="Times New Roman"/>
          <w:sz w:val="24"/>
          <w:szCs w:val="24"/>
          <w:lang w:val="en-US"/>
        </w:rPr>
        <w:t>. Cambridge: Cambridge University Press.</w:t>
      </w:r>
    </w:p>
    <w:p w:rsidR="00A77B3D" w:rsidRPr="005D51F9" w:rsidRDefault="00A77B3D" w:rsidP="002D028D">
      <w:pPr>
        <w:spacing w:after="0" w:line="480" w:lineRule="auto"/>
        <w:rPr>
          <w:rFonts w:ascii="Times New Roman" w:hAnsi="Times New Roman" w:cs="Times New Roman"/>
          <w:sz w:val="24"/>
          <w:szCs w:val="24"/>
          <w:lang w:val="en-US"/>
        </w:rPr>
      </w:pPr>
    </w:p>
    <w:p w:rsidR="00A77B3D" w:rsidRPr="005D51F9" w:rsidRDefault="007B4D96"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Kusch, Martin. 2006.</w:t>
      </w:r>
      <w:r w:rsidR="00A77B3D" w:rsidRPr="005D51F9">
        <w:rPr>
          <w:rFonts w:ascii="Times New Roman" w:hAnsi="Times New Roman" w:cs="Times New Roman"/>
          <w:sz w:val="24"/>
          <w:szCs w:val="24"/>
          <w:lang w:val="en-US"/>
        </w:rPr>
        <w:t xml:space="preserve"> </w:t>
      </w:r>
      <w:r w:rsidR="00A77B3D" w:rsidRPr="005D51F9">
        <w:rPr>
          <w:rFonts w:ascii="Times New Roman" w:hAnsi="Times New Roman" w:cs="Times New Roman"/>
          <w:i/>
          <w:sz w:val="24"/>
          <w:szCs w:val="24"/>
          <w:lang w:val="en-US"/>
        </w:rPr>
        <w:t>A Sceptical Guide to Meaning and Rules</w:t>
      </w:r>
      <w:r w:rsidR="00A77B3D" w:rsidRPr="005D51F9">
        <w:rPr>
          <w:rFonts w:ascii="Times New Roman" w:hAnsi="Times New Roman" w:cs="Times New Roman"/>
          <w:sz w:val="24"/>
          <w:szCs w:val="24"/>
          <w:lang w:val="en-US"/>
        </w:rPr>
        <w:t xml:space="preserve">. </w:t>
      </w:r>
      <w:r w:rsidR="00567F0A" w:rsidRPr="005D51F9">
        <w:rPr>
          <w:rFonts w:ascii="Times New Roman" w:hAnsi="Times New Roman" w:cs="Times New Roman"/>
          <w:sz w:val="24"/>
          <w:szCs w:val="24"/>
          <w:lang w:val="en-US"/>
        </w:rPr>
        <w:t>Chesham: Acumen.</w:t>
      </w:r>
    </w:p>
    <w:p w:rsidR="00131884" w:rsidRPr="005D51F9" w:rsidRDefault="00131884" w:rsidP="002D028D">
      <w:pPr>
        <w:spacing w:after="0" w:line="480" w:lineRule="auto"/>
        <w:rPr>
          <w:rFonts w:ascii="Times New Roman" w:hAnsi="Times New Roman" w:cs="Times New Roman"/>
          <w:sz w:val="24"/>
          <w:szCs w:val="24"/>
          <w:lang w:val="en-US"/>
        </w:rPr>
      </w:pPr>
    </w:p>
    <w:p w:rsidR="00131884" w:rsidRPr="005D51F9" w:rsidRDefault="007B4D96" w:rsidP="002D028D">
      <w:pPr>
        <w:pStyle w:val="FootnoteText"/>
        <w:spacing w:line="480" w:lineRule="auto"/>
        <w:rPr>
          <w:rFonts w:ascii="Times New Roman" w:hAnsi="Times New Roman" w:cs="Times New Roman"/>
          <w:i/>
          <w:sz w:val="24"/>
          <w:szCs w:val="24"/>
          <w:lang w:val="en-US"/>
        </w:rPr>
      </w:pPr>
      <w:r>
        <w:rPr>
          <w:rFonts w:ascii="Times New Roman" w:hAnsi="Times New Roman" w:cs="Times New Roman"/>
          <w:sz w:val="24"/>
          <w:szCs w:val="24"/>
          <w:lang w:val="en-US"/>
        </w:rPr>
        <w:t>Longuenesse, Beatrice. 1998.</w:t>
      </w:r>
      <w:r w:rsidR="00131884" w:rsidRPr="005D51F9">
        <w:rPr>
          <w:rFonts w:ascii="Times New Roman" w:hAnsi="Times New Roman" w:cs="Times New Roman"/>
          <w:sz w:val="24"/>
          <w:szCs w:val="24"/>
          <w:lang w:val="en-US"/>
        </w:rPr>
        <w:t xml:space="preserve"> </w:t>
      </w:r>
      <w:r w:rsidR="00131884" w:rsidRPr="005D51F9">
        <w:rPr>
          <w:rFonts w:ascii="Times New Roman" w:hAnsi="Times New Roman" w:cs="Times New Roman"/>
          <w:i/>
          <w:sz w:val="24"/>
          <w:szCs w:val="24"/>
          <w:lang w:val="en-US"/>
        </w:rPr>
        <w:t>Kant and the Capacity to Judge</w:t>
      </w:r>
      <w:r w:rsidR="00131884" w:rsidRPr="005D51F9">
        <w:rPr>
          <w:rFonts w:ascii="Times New Roman" w:hAnsi="Times New Roman" w:cs="Times New Roman"/>
          <w:sz w:val="24"/>
          <w:szCs w:val="24"/>
          <w:lang w:val="en-US"/>
        </w:rPr>
        <w:t>. Princeton: Princeton University press.</w:t>
      </w:r>
      <w:r w:rsidR="00131884" w:rsidRPr="005D51F9">
        <w:rPr>
          <w:rFonts w:ascii="Times New Roman" w:hAnsi="Times New Roman" w:cs="Times New Roman"/>
          <w:i/>
          <w:sz w:val="24"/>
          <w:szCs w:val="24"/>
          <w:lang w:val="en-US"/>
        </w:rPr>
        <w:t xml:space="preserve"> </w:t>
      </w:r>
    </w:p>
    <w:p w:rsidR="00131884" w:rsidRPr="005D51F9" w:rsidRDefault="00131884" w:rsidP="002D028D">
      <w:pPr>
        <w:pStyle w:val="FootnoteText"/>
        <w:spacing w:line="480" w:lineRule="auto"/>
        <w:rPr>
          <w:rFonts w:ascii="Times New Roman" w:hAnsi="Times New Roman" w:cs="Times New Roman"/>
          <w:sz w:val="24"/>
          <w:szCs w:val="24"/>
          <w:lang w:val="en-GB"/>
        </w:rPr>
      </w:pPr>
    </w:p>
    <w:p w:rsidR="00131884" w:rsidRPr="005D51F9" w:rsidRDefault="007B4D96"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McDowell, John. 2009.</w:t>
      </w:r>
      <w:r w:rsidR="00AC3197">
        <w:rPr>
          <w:rFonts w:ascii="Times New Roman" w:hAnsi="Times New Roman" w:cs="Times New Roman"/>
          <w:sz w:val="24"/>
          <w:szCs w:val="24"/>
          <w:lang w:val="en-GB"/>
        </w:rPr>
        <w:t xml:space="preserve"> “</w:t>
      </w:r>
      <w:r w:rsidR="00131884" w:rsidRPr="005D51F9">
        <w:rPr>
          <w:rFonts w:ascii="Times New Roman" w:hAnsi="Times New Roman" w:cs="Times New Roman"/>
          <w:sz w:val="24"/>
          <w:szCs w:val="24"/>
          <w:lang w:val="en-GB"/>
        </w:rPr>
        <w:t>How Not to Read Wittgenstein’s Philosophical Investi</w:t>
      </w:r>
      <w:r w:rsidR="00AC3197">
        <w:rPr>
          <w:rFonts w:ascii="Times New Roman" w:hAnsi="Times New Roman" w:cs="Times New Roman"/>
          <w:sz w:val="24"/>
          <w:szCs w:val="24"/>
          <w:lang w:val="en-GB"/>
        </w:rPr>
        <w:t>gations: Brandom’s Wittgenstein</w:t>
      </w:r>
      <w:r>
        <w:rPr>
          <w:rFonts w:ascii="Times New Roman" w:hAnsi="Times New Roman" w:cs="Times New Roman"/>
          <w:sz w:val="24"/>
          <w:szCs w:val="24"/>
          <w:lang w:val="en-GB"/>
        </w:rPr>
        <w:t>.</w:t>
      </w:r>
      <w:r w:rsidR="00AC3197">
        <w:rPr>
          <w:rFonts w:ascii="Times New Roman" w:hAnsi="Times New Roman" w:cs="Times New Roman"/>
          <w:sz w:val="24"/>
          <w:szCs w:val="24"/>
          <w:lang w:val="en-GB"/>
        </w:rPr>
        <w:t>”</w:t>
      </w:r>
      <w:r>
        <w:rPr>
          <w:rFonts w:ascii="Times New Roman" w:hAnsi="Times New Roman" w:cs="Times New Roman"/>
          <w:sz w:val="24"/>
          <w:szCs w:val="24"/>
          <w:lang w:val="en-GB"/>
        </w:rPr>
        <w:t xml:space="preserve"> I</w:t>
      </w:r>
      <w:r w:rsidR="00131884" w:rsidRPr="005D51F9">
        <w:rPr>
          <w:rFonts w:ascii="Times New Roman" w:hAnsi="Times New Roman" w:cs="Times New Roman"/>
          <w:sz w:val="24"/>
          <w:szCs w:val="24"/>
          <w:lang w:val="en-GB"/>
        </w:rPr>
        <w:t xml:space="preserve">n </w:t>
      </w:r>
      <w:r>
        <w:rPr>
          <w:rFonts w:ascii="Times New Roman" w:hAnsi="Times New Roman" w:cs="Times New Roman"/>
          <w:sz w:val="24"/>
          <w:szCs w:val="24"/>
          <w:lang w:val="en-GB"/>
        </w:rPr>
        <w:t xml:space="preserve">his </w:t>
      </w:r>
      <w:r w:rsidR="00131884" w:rsidRPr="005D51F9">
        <w:rPr>
          <w:rFonts w:ascii="Times New Roman" w:hAnsi="Times New Roman" w:cs="Times New Roman"/>
          <w:i/>
          <w:sz w:val="24"/>
          <w:szCs w:val="24"/>
          <w:lang w:val="en-GB"/>
        </w:rPr>
        <w:t>The Engaged Intellect: Philosophical Essays</w:t>
      </w:r>
      <w:r>
        <w:rPr>
          <w:rFonts w:ascii="Times New Roman" w:hAnsi="Times New Roman" w:cs="Times New Roman"/>
          <w:sz w:val="24"/>
          <w:szCs w:val="24"/>
          <w:lang w:val="en-GB"/>
        </w:rPr>
        <w:t>, 96–114</w:t>
      </w:r>
      <w:r w:rsidR="00131884" w:rsidRPr="005D51F9">
        <w:rPr>
          <w:rFonts w:ascii="Times New Roman" w:hAnsi="Times New Roman" w:cs="Times New Roman"/>
          <w:sz w:val="24"/>
          <w:szCs w:val="24"/>
          <w:lang w:val="en-GB"/>
        </w:rPr>
        <w:t>. Cambridge MA: Harvard University Press.</w:t>
      </w:r>
    </w:p>
    <w:p w:rsidR="000E0AF1" w:rsidRPr="005D51F9" w:rsidRDefault="000E0AF1" w:rsidP="002D028D">
      <w:pPr>
        <w:spacing w:after="0" w:line="480" w:lineRule="auto"/>
        <w:rPr>
          <w:rFonts w:ascii="Times New Roman" w:hAnsi="Times New Roman" w:cs="Times New Roman"/>
          <w:sz w:val="24"/>
          <w:szCs w:val="24"/>
          <w:lang w:val="en-US"/>
        </w:rPr>
      </w:pPr>
    </w:p>
    <w:p w:rsidR="000E0AF1" w:rsidRPr="005D51F9" w:rsidRDefault="00AC3197"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Moore, A</w:t>
      </w:r>
      <w:r w:rsidR="007B4D96">
        <w:rPr>
          <w:rFonts w:ascii="Times New Roman" w:hAnsi="Times New Roman" w:cs="Times New Roman"/>
          <w:sz w:val="24"/>
          <w:szCs w:val="24"/>
          <w:lang w:val="en-US"/>
        </w:rPr>
        <w:t>.</w:t>
      </w:r>
      <w:r w:rsidR="00A93D82">
        <w:rPr>
          <w:rFonts w:ascii="Times New Roman" w:hAnsi="Times New Roman" w:cs="Times New Roman"/>
          <w:sz w:val="24"/>
          <w:szCs w:val="24"/>
          <w:lang w:val="en-US"/>
        </w:rPr>
        <w:t xml:space="preserve"> W..</w:t>
      </w:r>
      <w:r w:rsidR="007B4D96">
        <w:rPr>
          <w:rFonts w:ascii="Times New Roman" w:hAnsi="Times New Roman" w:cs="Times New Roman"/>
          <w:sz w:val="24"/>
          <w:szCs w:val="24"/>
          <w:lang w:val="en-US"/>
        </w:rPr>
        <w:t xml:space="preserve"> 2007.</w:t>
      </w:r>
      <w:r>
        <w:rPr>
          <w:rFonts w:ascii="Times New Roman" w:hAnsi="Times New Roman" w:cs="Times New Roman"/>
          <w:sz w:val="24"/>
          <w:szCs w:val="24"/>
          <w:lang w:val="en-US"/>
        </w:rPr>
        <w:t xml:space="preserve"> “</w:t>
      </w:r>
      <w:r w:rsidR="00800B50" w:rsidRPr="005D51F9">
        <w:rPr>
          <w:rFonts w:ascii="Times New Roman" w:hAnsi="Times New Roman" w:cs="Times New Roman"/>
          <w:sz w:val="24"/>
          <w:szCs w:val="24"/>
          <w:lang w:val="en-US"/>
        </w:rPr>
        <w:t xml:space="preserve">Is the Feeling of Unity That Kant Identifies in his Third </w:t>
      </w:r>
      <w:r w:rsidR="00800B50" w:rsidRPr="005D51F9">
        <w:rPr>
          <w:rFonts w:ascii="Times New Roman" w:hAnsi="Times New Roman" w:cs="Times New Roman"/>
          <w:i/>
          <w:sz w:val="24"/>
          <w:szCs w:val="24"/>
          <w:lang w:val="en-US"/>
        </w:rPr>
        <w:t xml:space="preserve">Critique </w:t>
      </w:r>
      <w:r w:rsidR="00800B50" w:rsidRPr="005D51F9">
        <w:rPr>
          <w:rFonts w:ascii="Times New Roman" w:hAnsi="Times New Roman" w:cs="Times New Roman"/>
          <w:sz w:val="24"/>
          <w:szCs w:val="24"/>
          <w:lang w:val="en-US"/>
        </w:rPr>
        <w:t xml:space="preserve">a </w:t>
      </w:r>
      <w:r>
        <w:rPr>
          <w:rFonts w:ascii="Times New Roman" w:hAnsi="Times New Roman" w:cs="Times New Roman"/>
          <w:sz w:val="24"/>
          <w:szCs w:val="24"/>
          <w:lang w:val="en-US"/>
        </w:rPr>
        <w:t>Type of Inexpressible Knowledge</w:t>
      </w:r>
      <w:r w:rsidR="007B4D96">
        <w:rPr>
          <w:rFonts w:ascii="Times New Roman" w:hAnsi="Times New Roman" w:cs="Times New Roman"/>
          <w:sz w:val="24"/>
          <w:szCs w:val="24"/>
          <w:lang w:val="en-US"/>
        </w:rPr>
        <w:t>.</w:t>
      </w:r>
      <w:r>
        <w:rPr>
          <w:rFonts w:ascii="Times New Roman" w:hAnsi="Times New Roman" w:cs="Times New Roman"/>
          <w:sz w:val="24"/>
          <w:szCs w:val="24"/>
          <w:lang w:val="en-US"/>
        </w:rPr>
        <w:t>”</w:t>
      </w:r>
      <w:r w:rsidR="00800B50" w:rsidRPr="005D51F9">
        <w:rPr>
          <w:rFonts w:ascii="Times New Roman" w:hAnsi="Times New Roman" w:cs="Times New Roman"/>
          <w:sz w:val="24"/>
          <w:szCs w:val="24"/>
          <w:lang w:val="en-US"/>
        </w:rPr>
        <w:t xml:space="preserve"> </w:t>
      </w:r>
      <w:r w:rsidR="00800B50" w:rsidRPr="005D51F9">
        <w:rPr>
          <w:rFonts w:ascii="Times New Roman" w:hAnsi="Times New Roman" w:cs="Times New Roman"/>
          <w:i/>
          <w:sz w:val="24"/>
          <w:szCs w:val="24"/>
          <w:lang w:val="en-US"/>
        </w:rPr>
        <w:t xml:space="preserve">Philosophy </w:t>
      </w:r>
      <w:r w:rsidR="00172943" w:rsidRPr="005D51F9">
        <w:rPr>
          <w:rFonts w:ascii="Times New Roman" w:hAnsi="Times New Roman" w:cs="Times New Roman"/>
          <w:sz w:val="24"/>
          <w:szCs w:val="24"/>
          <w:lang w:val="en-US"/>
        </w:rPr>
        <w:t>82 (</w:t>
      </w:r>
      <w:r w:rsidR="00800B50" w:rsidRPr="005D51F9">
        <w:rPr>
          <w:rFonts w:ascii="Times New Roman" w:hAnsi="Times New Roman" w:cs="Times New Roman"/>
          <w:sz w:val="24"/>
          <w:szCs w:val="24"/>
          <w:lang w:val="en-US"/>
        </w:rPr>
        <w:t>3</w:t>
      </w:r>
      <w:r w:rsidR="00172943" w:rsidRPr="005D51F9">
        <w:rPr>
          <w:rFonts w:ascii="Times New Roman" w:hAnsi="Times New Roman" w:cs="Times New Roman"/>
          <w:sz w:val="24"/>
          <w:szCs w:val="24"/>
          <w:lang w:val="en-US"/>
        </w:rPr>
        <w:t>)</w:t>
      </w:r>
      <w:r w:rsidR="00800B50" w:rsidRPr="005D51F9">
        <w:rPr>
          <w:rFonts w:ascii="Times New Roman" w:hAnsi="Times New Roman" w:cs="Times New Roman"/>
          <w:sz w:val="24"/>
          <w:szCs w:val="24"/>
          <w:lang w:val="en-US"/>
        </w:rPr>
        <w:t xml:space="preserve">, 475–485. </w:t>
      </w:r>
    </w:p>
    <w:p w:rsidR="00066A96" w:rsidRPr="005D51F9" w:rsidRDefault="00066A96" w:rsidP="002D028D">
      <w:pPr>
        <w:spacing w:after="0" w:line="480" w:lineRule="auto"/>
        <w:rPr>
          <w:rFonts w:ascii="Times New Roman" w:hAnsi="Times New Roman" w:cs="Times New Roman"/>
          <w:sz w:val="24"/>
          <w:szCs w:val="24"/>
          <w:lang w:val="en-US"/>
        </w:rPr>
      </w:pPr>
    </w:p>
    <w:p w:rsidR="00066A96" w:rsidRDefault="007B4D96"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Rhees, Rush. 1959–1960.</w:t>
      </w:r>
      <w:r w:rsidR="00AC3197">
        <w:rPr>
          <w:rFonts w:ascii="Times New Roman" w:hAnsi="Times New Roman" w:cs="Times New Roman"/>
          <w:sz w:val="24"/>
          <w:szCs w:val="24"/>
          <w:lang w:val="en-US"/>
        </w:rPr>
        <w:t xml:space="preserve"> “Wittgenstein’s Builders</w:t>
      </w:r>
      <w:r>
        <w:rPr>
          <w:rFonts w:ascii="Times New Roman" w:hAnsi="Times New Roman" w:cs="Times New Roman"/>
          <w:sz w:val="24"/>
          <w:szCs w:val="24"/>
          <w:lang w:val="en-US"/>
        </w:rPr>
        <w:t>.</w:t>
      </w:r>
      <w:r w:rsidR="00AC3197">
        <w:rPr>
          <w:rFonts w:ascii="Times New Roman" w:hAnsi="Times New Roman" w:cs="Times New Roman"/>
          <w:sz w:val="24"/>
          <w:szCs w:val="24"/>
          <w:lang w:val="en-US"/>
        </w:rPr>
        <w:t>”</w:t>
      </w:r>
      <w:r w:rsidR="00066A96" w:rsidRPr="005D51F9">
        <w:rPr>
          <w:rFonts w:ascii="Times New Roman" w:hAnsi="Times New Roman" w:cs="Times New Roman"/>
          <w:sz w:val="24"/>
          <w:szCs w:val="24"/>
          <w:lang w:val="en-US"/>
        </w:rPr>
        <w:t xml:space="preserve"> </w:t>
      </w:r>
      <w:r w:rsidR="00066A96" w:rsidRPr="005D51F9">
        <w:rPr>
          <w:rFonts w:ascii="Times New Roman" w:hAnsi="Times New Roman" w:cs="Times New Roman"/>
          <w:i/>
          <w:sz w:val="24"/>
          <w:szCs w:val="24"/>
          <w:lang w:val="en-US"/>
        </w:rPr>
        <w:t xml:space="preserve">Proceedings of the Aristotelian Society </w:t>
      </w:r>
      <w:r w:rsidR="00066A96" w:rsidRPr="005D51F9">
        <w:rPr>
          <w:rFonts w:ascii="Times New Roman" w:hAnsi="Times New Roman" w:cs="Times New Roman"/>
          <w:sz w:val="24"/>
          <w:szCs w:val="24"/>
          <w:lang w:val="en-US"/>
        </w:rPr>
        <w:t>60, 171–186.</w:t>
      </w:r>
    </w:p>
    <w:p w:rsidR="001B37F8" w:rsidRDefault="001B37F8" w:rsidP="002D028D">
      <w:pPr>
        <w:spacing w:after="0" w:line="480" w:lineRule="auto"/>
        <w:rPr>
          <w:rFonts w:ascii="Times New Roman" w:hAnsi="Times New Roman" w:cs="Times New Roman"/>
          <w:sz w:val="24"/>
          <w:szCs w:val="24"/>
          <w:lang w:val="en-US"/>
        </w:rPr>
      </w:pPr>
    </w:p>
    <w:p w:rsidR="00800B50" w:rsidRPr="001B37F8" w:rsidRDefault="001B37F8" w:rsidP="002D028D">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Robinson, Jenefer. 1997.</w:t>
      </w:r>
      <w:r w:rsidRPr="00060AFA">
        <w:rPr>
          <w:rFonts w:ascii="Times New Roman" w:hAnsi="Times New Roman" w:cs="Times New Roman"/>
          <w:sz w:val="24"/>
          <w:szCs w:val="24"/>
          <w:lang w:val="en-GB"/>
        </w:rPr>
        <w:t xml:space="preserve"> “Introduction: New Ways of Thinking about Musical meaning</w:t>
      </w:r>
      <w:r>
        <w:rPr>
          <w:rFonts w:ascii="Times New Roman" w:hAnsi="Times New Roman" w:cs="Times New Roman"/>
          <w:sz w:val="24"/>
          <w:szCs w:val="24"/>
          <w:lang w:val="en-GB"/>
        </w:rPr>
        <w:t>.” I</w:t>
      </w:r>
      <w:r w:rsidRPr="00060AFA">
        <w:rPr>
          <w:rFonts w:ascii="Times New Roman" w:hAnsi="Times New Roman" w:cs="Times New Roman"/>
          <w:sz w:val="24"/>
          <w:szCs w:val="24"/>
          <w:lang w:val="en-GB"/>
        </w:rPr>
        <w:t xml:space="preserve">n </w:t>
      </w:r>
      <w:r w:rsidRPr="00060AFA">
        <w:rPr>
          <w:rFonts w:ascii="Times New Roman" w:hAnsi="Times New Roman" w:cs="Times New Roman"/>
          <w:i/>
          <w:sz w:val="24"/>
          <w:szCs w:val="24"/>
          <w:lang w:val="en-GB"/>
        </w:rPr>
        <w:t>Music and Meaning</w:t>
      </w:r>
      <w:r>
        <w:rPr>
          <w:rFonts w:ascii="Times New Roman" w:hAnsi="Times New Roman" w:cs="Times New Roman"/>
          <w:sz w:val="24"/>
          <w:szCs w:val="24"/>
          <w:lang w:val="en-GB"/>
        </w:rPr>
        <w:t xml:space="preserve">, edited by Jenefer Robinson, </w:t>
      </w:r>
      <w:r w:rsidR="000C00BE">
        <w:rPr>
          <w:rFonts w:ascii="Times New Roman" w:hAnsi="Times New Roman" w:cs="Times New Roman"/>
          <w:sz w:val="24"/>
          <w:szCs w:val="24"/>
          <w:lang w:val="en-GB"/>
        </w:rPr>
        <w:t>1–20</w:t>
      </w:r>
      <w:r w:rsidRPr="00060AFA">
        <w:rPr>
          <w:rFonts w:ascii="Times New Roman" w:hAnsi="Times New Roman" w:cs="Times New Roman"/>
          <w:sz w:val="24"/>
          <w:szCs w:val="24"/>
          <w:lang w:val="en-GB"/>
        </w:rPr>
        <w:t>. Ithaca: Cornell University Press.</w:t>
      </w:r>
    </w:p>
    <w:p w:rsidR="001B37F8" w:rsidRPr="005D51F9" w:rsidRDefault="001B37F8" w:rsidP="002D028D">
      <w:pPr>
        <w:spacing w:after="0" w:line="480" w:lineRule="auto"/>
        <w:rPr>
          <w:rFonts w:ascii="Times New Roman" w:hAnsi="Times New Roman" w:cs="Times New Roman"/>
          <w:sz w:val="24"/>
          <w:szCs w:val="24"/>
          <w:lang w:val="en-US"/>
        </w:rPr>
      </w:pPr>
    </w:p>
    <w:p w:rsidR="00411136" w:rsidRPr="005D51F9" w:rsidRDefault="007B4D96" w:rsidP="002D028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Wittgenstein, Ludwig. </w:t>
      </w:r>
      <w:r w:rsidR="00411136" w:rsidRPr="005D51F9">
        <w:rPr>
          <w:rFonts w:ascii="Times New Roman" w:hAnsi="Times New Roman" w:cs="Times New Roman"/>
          <w:sz w:val="24"/>
          <w:szCs w:val="24"/>
          <w:lang w:val="en-US"/>
        </w:rPr>
        <w:t>1953</w:t>
      </w:r>
      <w:r>
        <w:rPr>
          <w:rFonts w:ascii="Times New Roman" w:hAnsi="Times New Roman" w:cs="Times New Roman"/>
          <w:sz w:val="24"/>
          <w:szCs w:val="24"/>
          <w:lang w:val="en-US"/>
        </w:rPr>
        <w:t>/2009.</w:t>
      </w:r>
      <w:r w:rsidR="00411136" w:rsidRPr="005D51F9">
        <w:rPr>
          <w:rFonts w:ascii="Times New Roman" w:hAnsi="Times New Roman" w:cs="Times New Roman"/>
          <w:sz w:val="24"/>
          <w:szCs w:val="24"/>
          <w:lang w:val="en-US"/>
        </w:rPr>
        <w:t xml:space="preserve"> </w:t>
      </w:r>
      <w:r w:rsidR="00411136" w:rsidRPr="005D51F9">
        <w:rPr>
          <w:rFonts w:ascii="Times New Roman" w:hAnsi="Times New Roman" w:cs="Times New Roman"/>
          <w:i/>
          <w:sz w:val="24"/>
          <w:szCs w:val="24"/>
          <w:lang w:val="en-US"/>
        </w:rPr>
        <w:t xml:space="preserve">Philosophical Investigations </w:t>
      </w:r>
      <w:r>
        <w:rPr>
          <w:rFonts w:ascii="Times New Roman" w:hAnsi="Times New Roman" w:cs="Times New Roman"/>
          <w:sz w:val="24"/>
          <w:szCs w:val="24"/>
          <w:lang w:val="en-US"/>
        </w:rPr>
        <w:t>(PI). Edited by</w:t>
      </w:r>
      <w:r w:rsidR="00411136" w:rsidRPr="005D51F9">
        <w:rPr>
          <w:rFonts w:ascii="Times New Roman" w:hAnsi="Times New Roman" w:cs="Times New Roman"/>
          <w:sz w:val="24"/>
          <w:szCs w:val="24"/>
          <w:lang w:val="en-US"/>
        </w:rPr>
        <w:t xml:space="preserve"> G. E. M. Anscombe</w:t>
      </w:r>
      <w:r w:rsidR="001A100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translated by </w:t>
      </w:r>
      <w:r w:rsidR="001A1008">
        <w:rPr>
          <w:rFonts w:ascii="Times New Roman" w:hAnsi="Times New Roman" w:cs="Times New Roman"/>
          <w:sz w:val="24"/>
          <w:szCs w:val="24"/>
          <w:lang w:val="en-US"/>
        </w:rPr>
        <w:t>P. M.</w:t>
      </w:r>
      <w:r>
        <w:rPr>
          <w:rFonts w:ascii="Times New Roman" w:hAnsi="Times New Roman" w:cs="Times New Roman"/>
          <w:sz w:val="24"/>
          <w:szCs w:val="24"/>
          <w:lang w:val="en-US"/>
        </w:rPr>
        <w:t xml:space="preserve"> S. Hacker and Joachim</w:t>
      </w:r>
      <w:r w:rsidR="001A1008">
        <w:rPr>
          <w:rFonts w:ascii="Times New Roman" w:hAnsi="Times New Roman" w:cs="Times New Roman"/>
          <w:sz w:val="24"/>
          <w:szCs w:val="24"/>
          <w:lang w:val="en-US"/>
        </w:rPr>
        <w:t xml:space="preserve"> Schulte</w:t>
      </w:r>
      <w:r w:rsidR="00411136" w:rsidRPr="005D51F9">
        <w:rPr>
          <w:rFonts w:ascii="Times New Roman" w:hAnsi="Times New Roman" w:cs="Times New Roman"/>
          <w:sz w:val="24"/>
          <w:szCs w:val="24"/>
          <w:lang w:val="en-US"/>
        </w:rPr>
        <w:t xml:space="preserve">. </w:t>
      </w:r>
      <w:r w:rsidR="001A1008">
        <w:rPr>
          <w:rFonts w:ascii="Times New Roman" w:hAnsi="Times New Roman" w:cs="Times New Roman"/>
          <w:sz w:val="24"/>
          <w:szCs w:val="24"/>
          <w:lang w:val="en-US"/>
        </w:rPr>
        <w:t>Revised fourth e</w:t>
      </w:r>
      <w:r>
        <w:rPr>
          <w:rFonts w:ascii="Times New Roman" w:hAnsi="Times New Roman" w:cs="Times New Roman"/>
          <w:sz w:val="24"/>
          <w:szCs w:val="24"/>
          <w:lang w:val="en-US"/>
        </w:rPr>
        <w:t>dition by P. M. S. Hacker and Joachim</w:t>
      </w:r>
      <w:r w:rsidR="001A1008">
        <w:rPr>
          <w:rFonts w:ascii="Times New Roman" w:hAnsi="Times New Roman" w:cs="Times New Roman"/>
          <w:sz w:val="24"/>
          <w:szCs w:val="24"/>
          <w:lang w:val="en-US"/>
        </w:rPr>
        <w:t xml:space="preserve"> Schulte. </w:t>
      </w:r>
      <w:r w:rsidR="00411136" w:rsidRPr="005D51F9">
        <w:rPr>
          <w:rFonts w:ascii="Times New Roman" w:hAnsi="Times New Roman" w:cs="Times New Roman"/>
          <w:sz w:val="24"/>
          <w:szCs w:val="24"/>
          <w:lang w:val="en-US"/>
        </w:rPr>
        <w:t>Oxford: Blackwell.</w:t>
      </w:r>
    </w:p>
    <w:p w:rsidR="00411136" w:rsidRPr="005D51F9" w:rsidRDefault="00411136" w:rsidP="002D028D">
      <w:pPr>
        <w:spacing w:after="0" w:line="480" w:lineRule="auto"/>
        <w:rPr>
          <w:rFonts w:ascii="Times New Roman" w:hAnsi="Times New Roman" w:cs="Times New Roman"/>
          <w:sz w:val="24"/>
          <w:szCs w:val="24"/>
          <w:lang w:val="en-US"/>
        </w:rPr>
      </w:pPr>
    </w:p>
    <w:p w:rsidR="00411136" w:rsidRPr="005D51F9" w:rsidRDefault="007B4D96" w:rsidP="002D028D">
      <w:pPr>
        <w:spacing w:after="0" w:line="480" w:lineRule="auto"/>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color w:val="000000"/>
          <w:sz w:val="24"/>
          <w:szCs w:val="24"/>
          <w:lang w:val="en-GB"/>
        </w:rPr>
        <w:t>1958.</w:t>
      </w:r>
      <w:r w:rsidR="00411136" w:rsidRPr="005D51F9">
        <w:rPr>
          <w:rFonts w:ascii="Times New Roman" w:hAnsi="Times New Roman" w:cs="Times New Roman"/>
          <w:color w:val="000000"/>
          <w:sz w:val="24"/>
          <w:szCs w:val="24"/>
          <w:lang w:val="en-GB"/>
        </w:rPr>
        <w:t xml:space="preserve"> </w:t>
      </w:r>
      <w:r w:rsidR="00411136" w:rsidRPr="005D51F9">
        <w:rPr>
          <w:rFonts w:ascii="Times New Roman" w:hAnsi="Times New Roman" w:cs="Times New Roman"/>
          <w:i/>
          <w:iCs/>
          <w:color w:val="000000"/>
          <w:sz w:val="24"/>
          <w:szCs w:val="24"/>
          <w:lang w:val="en-GB"/>
        </w:rPr>
        <w:t>The Blue and Brown Books</w:t>
      </w:r>
      <w:r w:rsidR="00411136" w:rsidRPr="005D51F9">
        <w:rPr>
          <w:rFonts w:ascii="Times New Roman" w:hAnsi="Times New Roman" w:cs="Times New Roman"/>
          <w:color w:val="000000"/>
          <w:sz w:val="24"/>
          <w:szCs w:val="24"/>
          <w:lang w:val="en-GB"/>
        </w:rPr>
        <w:t xml:space="preserve"> (BB). Oxford: Blackwell.</w:t>
      </w:r>
    </w:p>
    <w:p w:rsidR="00411136" w:rsidRPr="005D51F9" w:rsidRDefault="00411136" w:rsidP="002D028D">
      <w:pPr>
        <w:spacing w:after="0" w:line="480" w:lineRule="auto"/>
        <w:jc w:val="both"/>
        <w:rPr>
          <w:rFonts w:ascii="Times New Roman" w:hAnsi="Times New Roman" w:cs="Times New Roman"/>
          <w:color w:val="000000"/>
          <w:sz w:val="24"/>
          <w:szCs w:val="24"/>
          <w:lang w:val="en-GB"/>
        </w:rPr>
      </w:pPr>
    </w:p>
    <w:p w:rsidR="00411136" w:rsidRPr="005D51F9" w:rsidRDefault="007B4D96" w:rsidP="002D028D">
      <w:pPr>
        <w:spacing w:after="0" w:line="480" w:lineRule="auto"/>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color w:val="000000"/>
          <w:sz w:val="24"/>
          <w:szCs w:val="24"/>
          <w:lang w:val="de-DE"/>
        </w:rPr>
        <w:t>1961a.</w:t>
      </w:r>
      <w:r w:rsidR="00411136" w:rsidRPr="005D51F9">
        <w:rPr>
          <w:rFonts w:ascii="Times New Roman" w:hAnsi="Times New Roman" w:cs="Times New Roman"/>
          <w:color w:val="000000"/>
          <w:sz w:val="24"/>
          <w:szCs w:val="24"/>
          <w:lang w:val="de-DE"/>
        </w:rPr>
        <w:t xml:space="preserve"> </w:t>
      </w:r>
      <w:r w:rsidR="00411136" w:rsidRPr="005D51F9">
        <w:rPr>
          <w:rFonts w:ascii="Times New Roman" w:hAnsi="Times New Roman" w:cs="Times New Roman"/>
          <w:i/>
          <w:iCs/>
          <w:color w:val="000000"/>
          <w:sz w:val="24"/>
          <w:szCs w:val="24"/>
          <w:lang w:val="de-DE"/>
        </w:rPr>
        <w:t>Notebooks 1914–1916</w:t>
      </w:r>
      <w:r>
        <w:rPr>
          <w:rFonts w:ascii="Times New Roman" w:hAnsi="Times New Roman" w:cs="Times New Roman"/>
          <w:color w:val="000000"/>
          <w:sz w:val="24"/>
          <w:szCs w:val="24"/>
          <w:lang w:val="de-DE"/>
        </w:rPr>
        <w:t xml:space="preserve"> (NB). Edited by</w:t>
      </w:r>
      <w:r w:rsidR="00411136" w:rsidRPr="005D51F9">
        <w:rPr>
          <w:rFonts w:ascii="Times New Roman" w:hAnsi="Times New Roman" w:cs="Times New Roman"/>
          <w:color w:val="000000"/>
          <w:sz w:val="24"/>
          <w:szCs w:val="24"/>
          <w:lang w:val="de-DE"/>
        </w:rPr>
        <w:t xml:space="preserve"> </w:t>
      </w:r>
      <w:r w:rsidR="00411136" w:rsidRPr="005D51F9">
        <w:rPr>
          <w:rFonts w:ascii="Times New Roman" w:hAnsi="Times New Roman" w:cs="Times New Roman"/>
          <w:color w:val="000000"/>
          <w:sz w:val="24"/>
          <w:szCs w:val="24"/>
          <w:lang w:val="en-GB"/>
        </w:rPr>
        <w:t>G. H. von W</w:t>
      </w:r>
      <w:r>
        <w:rPr>
          <w:rFonts w:ascii="Times New Roman" w:hAnsi="Times New Roman" w:cs="Times New Roman"/>
          <w:color w:val="000000"/>
          <w:sz w:val="24"/>
          <w:szCs w:val="24"/>
          <w:lang w:val="en-GB"/>
        </w:rPr>
        <w:t>right and G. E. M. Anscombe</w:t>
      </w:r>
      <w:r w:rsidR="00411136" w:rsidRPr="005D51F9">
        <w:rPr>
          <w:rFonts w:ascii="Times New Roman" w:hAnsi="Times New Roman" w:cs="Times New Roman"/>
          <w:color w:val="000000"/>
          <w:sz w:val="24"/>
          <w:szCs w:val="24"/>
          <w:lang w:val="en-GB"/>
        </w:rPr>
        <w:t xml:space="preserve">, </w:t>
      </w:r>
      <w:r>
        <w:rPr>
          <w:rFonts w:ascii="Times New Roman" w:hAnsi="Times New Roman" w:cs="Times New Roman"/>
          <w:color w:val="000000"/>
          <w:sz w:val="24"/>
          <w:szCs w:val="24"/>
          <w:lang w:val="en-GB"/>
        </w:rPr>
        <w:t xml:space="preserve">translated by </w:t>
      </w:r>
      <w:r w:rsidR="00411136" w:rsidRPr="005D51F9">
        <w:rPr>
          <w:rFonts w:ascii="Times New Roman" w:hAnsi="Times New Roman" w:cs="Times New Roman"/>
          <w:color w:val="000000"/>
          <w:sz w:val="24"/>
          <w:szCs w:val="24"/>
          <w:lang w:val="en-GB"/>
        </w:rPr>
        <w:t>G. E.</w:t>
      </w:r>
      <w:r>
        <w:rPr>
          <w:rFonts w:ascii="Times New Roman" w:hAnsi="Times New Roman" w:cs="Times New Roman"/>
          <w:color w:val="000000"/>
          <w:sz w:val="24"/>
          <w:szCs w:val="24"/>
          <w:lang w:val="en-GB"/>
        </w:rPr>
        <w:t xml:space="preserve"> M. Anscombe</w:t>
      </w:r>
      <w:r w:rsidR="00411136" w:rsidRPr="005D51F9">
        <w:rPr>
          <w:rFonts w:ascii="Times New Roman" w:hAnsi="Times New Roman" w:cs="Times New Roman"/>
          <w:color w:val="000000"/>
          <w:sz w:val="24"/>
          <w:szCs w:val="24"/>
          <w:lang w:val="en-GB"/>
        </w:rPr>
        <w:t>. Oxford: Blackwell.</w:t>
      </w:r>
    </w:p>
    <w:p w:rsidR="00411136" w:rsidRPr="005D51F9" w:rsidRDefault="00411136" w:rsidP="002D028D">
      <w:pPr>
        <w:spacing w:after="0" w:line="480" w:lineRule="auto"/>
        <w:jc w:val="both"/>
        <w:rPr>
          <w:rFonts w:ascii="Times New Roman" w:hAnsi="Times New Roman" w:cs="Times New Roman"/>
          <w:color w:val="000000"/>
          <w:sz w:val="24"/>
          <w:szCs w:val="24"/>
          <w:lang w:val="en-GB"/>
        </w:rPr>
      </w:pPr>
    </w:p>
    <w:p w:rsidR="00411136" w:rsidRPr="005D51F9" w:rsidRDefault="007B4D96" w:rsidP="002D028D">
      <w:pPr>
        <w:spacing w:after="0" w:line="480" w:lineRule="auto"/>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color w:val="000000"/>
          <w:sz w:val="24"/>
          <w:szCs w:val="24"/>
          <w:lang w:val="en-GB"/>
        </w:rPr>
        <w:t>1961b.</w:t>
      </w:r>
      <w:r w:rsidR="00411136" w:rsidRPr="005D51F9">
        <w:rPr>
          <w:rFonts w:ascii="Times New Roman" w:hAnsi="Times New Roman" w:cs="Times New Roman"/>
          <w:color w:val="000000"/>
          <w:sz w:val="24"/>
          <w:szCs w:val="24"/>
          <w:lang w:val="en-GB"/>
        </w:rPr>
        <w:t xml:space="preserve"> </w:t>
      </w:r>
      <w:r w:rsidR="00411136" w:rsidRPr="005D51F9">
        <w:rPr>
          <w:rFonts w:ascii="Times New Roman" w:hAnsi="Times New Roman" w:cs="Times New Roman"/>
          <w:i/>
          <w:iCs/>
          <w:color w:val="000000"/>
          <w:sz w:val="24"/>
          <w:szCs w:val="24"/>
          <w:lang w:val="en-GB"/>
        </w:rPr>
        <w:t>Tractatus Logico-Philosophicus</w:t>
      </w:r>
      <w:r>
        <w:rPr>
          <w:rFonts w:ascii="Times New Roman" w:hAnsi="Times New Roman" w:cs="Times New Roman"/>
          <w:color w:val="000000"/>
          <w:sz w:val="24"/>
          <w:szCs w:val="24"/>
          <w:lang w:val="en-GB"/>
        </w:rPr>
        <w:t xml:space="preserve"> (TLP).</w:t>
      </w:r>
      <w:r w:rsidR="00411136" w:rsidRPr="005D51F9">
        <w:rPr>
          <w:rFonts w:ascii="Times New Roman" w:hAnsi="Times New Roman" w:cs="Times New Roman"/>
          <w:color w:val="000000"/>
          <w:sz w:val="24"/>
          <w:szCs w:val="24"/>
          <w:lang w:val="en-GB"/>
        </w:rPr>
        <w:t xml:space="preserve"> </w:t>
      </w:r>
      <w:r>
        <w:rPr>
          <w:rFonts w:ascii="Times New Roman" w:hAnsi="Times New Roman" w:cs="Times New Roman"/>
          <w:color w:val="000000"/>
          <w:sz w:val="24"/>
          <w:szCs w:val="24"/>
          <w:lang w:val="en-GB"/>
        </w:rPr>
        <w:t xml:space="preserve">Translated by </w:t>
      </w:r>
      <w:r w:rsidR="00411136" w:rsidRPr="005D51F9">
        <w:rPr>
          <w:rFonts w:ascii="Times New Roman" w:hAnsi="Times New Roman" w:cs="Times New Roman"/>
          <w:color w:val="000000"/>
          <w:sz w:val="24"/>
          <w:szCs w:val="24"/>
          <w:lang w:val="en-GB"/>
        </w:rPr>
        <w:t>D</w:t>
      </w:r>
      <w:r>
        <w:rPr>
          <w:rFonts w:ascii="Times New Roman" w:hAnsi="Times New Roman" w:cs="Times New Roman"/>
          <w:color w:val="000000"/>
          <w:sz w:val="24"/>
          <w:szCs w:val="24"/>
          <w:lang w:val="en-GB"/>
        </w:rPr>
        <w:t>avid</w:t>
      </w:r>
      <w:r w:rsidR="00411136" w:rsidRPr="005D51F9">
        <w:rPr>
          <w:rFonts w:ascii="Times New Roman" w:hAnsi="Times New Roman" w:cs="Times New Roman"/>
          <w:color w:val="000000"/>
          <w:sz w:val="24"/>
          <w:szCs w:val="24"/>
          <w:lang w:val="en-GB"/>
        </w:rPr>
        <w:t xml:space="preserve"> Pears and B</w:t>
      </w:r>
      <w:r>
        <w:rPr>
          <w:rFonts w:ascii="Times New Roman" w:hAnsi="Times New Roman" w:cs="Times New Roman"/>
          <w:color w:val="000000"/>
          <w:sz w:val="24"/>
          <w:szCs w:val="24"/>
          <w:lang w:val="en-GB"/>
        </w:rPr>
        <w:t>rian McGuinness</w:t>
      </w:r>
      <w:r w:rsidR="00411136" w:rsidRPr="005D51F9">
        <w:rPr>
          <w:rFonts w:ascii="Times New Roman" w:hAnsi="Times New Roman" w:cs="Times New Roman"/>
          <w:color w:val="000000"/>
          <w:sz w:val="24"/>
          <w:szCs w:val="24"/>
          <w:lang w:val="en-GB"/>
        </w:rPr>
        <w:t>. London: Routledge.</w:t>
      </w:r>
    </w:p>
    <w:p w:rsidR="00411136" w:rsidRPr="005D51F9" w:rsidRDefault="00411136" w:rsidP="002D028D">
      <w:pPr>
        <w:spacing w:after="0" w:line="480" w:lineRule="auto"/>
        <w:jc w:val="both"/>
        <w:rPr>
          <w:rFonts w:ascii="Times New Roman" w:hAnsi="Times New Roman" w:cs="Times New Roman"/>
          <w:color w:val="000000"/>
          <w:sz w:val="24"/>
          <w:szCs w:val="24"/>
          <w:lang w:val="en-GB"/>
        </w:rPr>
      </w:pPr>
    </w:p>
    <w:p w:rsidR="00411136" w:rsidRPr="005D51F9" w:rsidRDefault="007B4D96" w:rsidP="002D028D">
      <w:pPr>
        <w:spacing w:after="0" w:line="480" w:lineRule="auto"/>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color w:val="000000"/>
          <w:sz w:val="24"/>
          <w:szCs w:val="24"/>
          <w:lang w:val="en-GB"/>
        </w:rPr>
        <w:t>1966.</w:t>
      </w:r>
      <w:r w:rsidR="00411136" w:rsidRPr="005D51F9">
        <w:rPr>
          <w:rFonts w:ascii="Times New Roman" w:hAnsi="Times New Roman" w:cs="Times New Roman"/>
          <w:color w:val="000000"/>
          <w:sz w:val="24"/>
          <w:szCs w:val="24"/>
          <w:lang w:val="en-GB"/>
        </w:rPr>
        <w:t xml:space="preserve"> </w:t>
      </w:r>
      <w:r w:rsidR="00411136" w:rsidRPr="005D51F9">
        <w:rPr>
          <w:rFonts w:ascii="Times New Roman" w:hAnsi="Times New Roman" w:cs="Times New Roman"/>
          <w:i/>
          <w:iCs/>
          <w:color w:val="000000"/>
          <w:sz w:val="24"/>
          <w:szCs w:val="24"/>
          <w:lang w:val="en-GB"/>
        </w:rPr>
        <w:t>Lectures and Conversations on Aesthetics, Psychology and Religious Belief</w:t>
      </w:r>
      <w:r>
        <w:rPr>
          <w:rFonts w:ascii="Times New Roman" w:hAnsi="Times New Roman" w:cs="Times New Roman"/>
          <w:color w:val="000000"/>
          <w:sz w:val="24"/>
          <w:szCs w:val="24"/>
          <w:lang w:val="en-GB"/>
        </w:rPr>
        <w:t xml:space="preserve"> (LC). Edited by Cyril Barrett</w:t>
      </w:r>
      <w:r w:rsidR="00411136" w:rsidRPr="005D51F9">
        <w:rPr>
          <w:rFonts w:ascii="Times New Roman" w:hAnsi="Times New Roman" w:cs="Times New Roman"/>
          <w:color w:val="000000"/>
          <w:sz w:val="24"/>
          <w:szCs w:val="24"/>
          <w:lang w:val="en-GB"/>
        </w:rPr>
        <w:t>. Berkeley: University of California Press.</w:t>
      </w:r>
    </w:p>
    <w:p w:rsidR="00411136" w:rsidRPr="005D51F9" w:rsidRDefault="00411136" w:rsidP="002D028D">
      <w:pPr>
        <w:pStyle w:val="FootnoteText"/>
        <w:spacing w:line="480" w:lineRule="auto"/>
        <w:rPr>
          <w:rFonts w:ascii="Times New Roman" w:hAnsi="Times New Roman" w:cs="Times New Roman"/>
          <w:lang w:val="en-GB"/>
        </w:rPr>
      </w:pPr>
    </w:p>
    <w:p w:rsidR="00411136" w:rsidRPr="005D51F9" w:rsidRDefault="007B4D96" w:rsidP="002D028D">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sz w:val="24"/>
          <w:szCs w:val="24"/>
          <w:lang w:val="en-GB"/>
        </w:rPr>
        <w:t>1969.</w:t>
      </w:r>
      <w:r w:rsidR="00411136" w:rsidRPr="005D51F9">
        <w:rPr>
          <w:rFonts w:ascii="Times New Roman" w:hAnsi="Times New Roman" w:cs="Times New Roman"/>
          <w:sz w:val="24"/>
          <w:szCs w:val="24"/>
          <w:lang w:val="en-GB"/>
        </w:rPr>
        <w:t xml:space="preserve"> </w:t>
      </w:r>
      <w:r w:rsidR="00411136" w:rsidRPr="005D51F9">
        <w:rPr>
          <w:rFonts w:ascii="Times New Roman" w:hAnsi="Times New Roman" w:cs="Times New Roman"/>
          <w:i/>
          <w:sz w:val="24"/>
          <w:szCs w:val="24"/>
          <w:lang w:val="en-GB"/>
        </w:rPr>
        <w:t>On Certainty</w:t>
      </w:r>
      <w:r>
        <w:rPr>
          <w:rFonts w:ascii="Times New Roman" w:hAnsi="Times New Roman" w:cs="Times New Roman"/>
          <w:sz w:val="24"/>
          <w:szCs w:val="24"/>
          <w:lang w:val="en-GB"/>
        </w:rPr>
        <w:t xml:space="preserve"> (OC). Edited by </w:t>
      </w:r>
      <w:r w:rsidR="00411136" w:rsidRPr="005D51F9">
        <w:rPr>
          <w:rFonts w:ascii="Times New Roman" w:hAnsi="Times New Roman" w:cs="Times New Roman"/>
          <w:color w:val="000000"/>
          <w:sz w:val="24"/>
          <w:szCs w:val="24"/>
          <w:lang w:val="en-GB"/>
        </w:rPr>
        <w:t>G. H. von Wright and G. E. M. Anscombe</w:t>
      </w:r>
      <w:r>
        <w:rPr>
          <w:rFonts w:ascii="Times New Roman" w:hAnsi="Times New Roman" w:cs="Times New Roman"/>
          <w:color w:val="000000"/>
          <w:sz w:val="24"/>
          <w:szCs w:val="24"/>
          <w:lang w:val="en-GB"/>
        </w:rPr>
        <w:t>, translated by G. E. M. Anscombe</w:t>
      </w:r>
      <w:r w:rsidR="00411136" w:rsidRPr="005D51F9">
        <w:rPr>
          <w:rFonts w:ascii="Times New Roman" w:hAnsi="Times New Roman" w:cs="Times New Roman"/>
          <w:color w:val="000000"/>
          <w:sz w:val="24"/>
          <w:szCs w:val="24"/>
          <w:lang w:val="en-GB"/>
        </w:rPr>
        <w:t xml:space="preserve">. </w:t>
      </w:r>
      <w:r w:rsidR="00411136" w:rsidRPr="005D51F9">
        <w:rPr>
          <w:rFonts w:ascii="Times New Roman" w:hAnsi="Times New Roman" w:cs="Times New Roman"/>
          <w:sz w:val="24"/>
          <w:szCs w:val="24"/>
          <w:lang w:val="en-GB"/>
        </w:rPr>
        <w:t>Oxford: Blackwell.</w:t>
      </w:r>
    </w:p>
    <w:p w:rsidR="00411136" w:rsidRPr="005D51F9" w:rsidRDefault="00411136" w:rsidP="002D028D">
      <w:pPr>
        <w:spacing w:after="0" w:line="480" w:lineRule="auto"/>
        <w:rPr>
          <w:rFonts w:ascii="Times New Roman" w:hAnsi="Times New Roman" w:cs="Times New Roman"/>
          <w:sz w:val="24"/>
          <w:szCs w:val="24"/>
          <w:lang w:val="en-GB"/>
        </w:rPr>
      </w:pPr>
    </w:p>
    <w:p w:rsidR="00411136" w:rsidRPr="005D51F9" w:rsidRDefault="007B4D96" w:rsidP="002D028D">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color w:val="000000"/>
          <w:sz w:val="24"/>
          <w:szCs w:val="24"/>
          <w:lang w:val="en-GB"/>
        </w:rPr>
        <w:t>1974.</w:t>
      </w:r>
      <w:r w:rsidR="00411136" w:rsidRPr="005D51F9">
        <w:rPr>
          <w:rFonts w:ascii="Times New Roman" w:hAnsi="Times New Roman" w:cs="Times New Roman"/>
          <w:color w:val="000000"/>
          <w:sz w:val="24"/>
          <w:szCs w:val="24"/>
          <w:lang w:val="en-GB"/>
        </w:rPr>
        <w:t xml:space="preserve"> </w:t>
      </w:r>
      <w:r w:rsidR="00411136" w:rsidRPr="005D51F9">
        <w:rPr>
          <w:rFonts w:ascii="Times New Roman" w:hAnsi="Times New Roman" w:cs="Times New Roman"/>
          <w:i/>
          <w:color w:val="000000"/>
          <w:sz w:val="24"/>
          <w:szCs w:val="24"/>
          <w:lang w:val="en-GB"/>
        </w:rPr>
        <w:t xml:space="preserve">Philosophical Grammar </w:t>
      </w:r>
      <w:r>
        <w:rPr>
          <w:rFonts w:ascii="Times New Roman" w:hAnsi="Times New Roman" w:cs="Times New Roman"/>
          <w:color w:val="000000"/>
          <w:sz w:val="24"/>
          <w:szCs w:val="24"/>
          <w:lang w:val="en-GB"/>
        </w:rPr>
        <w:t>(PG). Edited by Rush</w:t>
      </w:r>
      <w:r w:rsidR="00411136" w:rsidRPr="005D51F9">
        <w:rPr>
          <w:rFonts w:ascii="Times New Roman" w:hAnsi="Times New Roman" w:cs="Times New Roman"/>
          <w:color w:val="000000"/>
          <w:sz w:val="24"/>
          <w:szCs w:val="24"/>
          <w:lang w:val="en-GB"/>
        </w:rPr>
        <w:t xml:space="preserve"> Rhees</w:t>
      </w:r>
      <w:r>
        <w:rPr>
          <w:rFonts w:ascii="Times New Roman" w:hAnsi="Times New Roman" w:cs="Times New Roman"/>
          <w:color w:val="000000"/>
          <w:sz w:val="24"/>
          <w:szCs w:val="24"/>
          <w:lang w:val="en-GB"/>
        </w:rPr>
        <w:t>, translated by Anthony Kenny</w:t>
      </w:r>
      <w:r w:rsidR="00411136" w:rsidRPr="005D51F9">
        <w:rPr>
          <w:rFonts w:ascii="Times New Roman" w:hAnsi="Times New Roman" w:cs="Times New Roman"/>
          <w:color w:val="000000"/>
          <w:sz w:val="24"/>
          <w:szCs w:val="24"/>
          <w:lang w:val="en-GB"/>
        </w:rPr>
        <w:t>. Berkeley: University of California Press.</w:t>
      </w:r>
    </w:p>
    <w:p w:rsidR="00411136" w:rsidRPr="005D51F9" w:rsidRDefault="00411136" w:rsidP="002D028D">
      <w:pPr>
        <w:pStyle w:val="FootnoteText"/>
        <w:spacing w:line="480" w:lineRule="auto"/>
        <w:rPr>
          <w:rFonts w:ascii="Times New Roman" w:hAnsi="Times New Roman" w:cs="Times New Roman"/>
          <w:sz w:val="24"/>
          <w:szCs w:val="24"/>
          <w:lang w:val="en-US"/>
        </w:rPr>
      </w:pPr>
    </w:p>
    <w:p w:rsidR="00411136" w:rsidRDefault="007B4D96"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sz w:val="24"/>
          <w:szCs w:val="24"/>
          <w:lang w:val="en-GB"/>
        </w:rPr>
        <w:t>1983.</w:t>
      </w:r>
      <w:r w:rsidR="00411136" w:rsidRPr="005D51F9">
        <w:rPr>
          <w:rFonts w:ascii="Times New Roman" w:hAnsi="Times New Roman" w:cs="Times New Roman"/>
          <w:sz w:val="24"/>
          <w:szCs w:val="24"/>
          <w:lang w:val="en-GB"/>
        </w:rPr>
        <w:t xml:space="preserve"> </w:t>
      </w:r>
      <w:r w:rsidR="00411136" w:rsidRPr="005D51F9">
        <w:rPr>
          <w:rFonts w:ascii="Times New Roman" w:hAnsi="Times New Roman" w:cs="Times New Roman"/>
          <w:i/>
          <w:sz w:val="24"/>
          <w:szCs w:val="24"/>
          <w:lang w:val="en-GB"/>
        </w:rPr>
        <w:t xml:space="preserve">Remarks on the Foundations of Mathematics </w:t>
      </w:r>
      <w:r>
        <w:rPr>
          <w:rFonts w:ascii="Times New Roman" w:hAnsi="Times New Roman" w:cs="Times New Roman"/>
          <w:sz w:val="24"/>
          <w:szCs w:val="24"/>
          <w:lang w:val="en-GB"/>
        </w:rPr>
        <w:t>(RFM). Edited by G. H. von Wright, Rush</w:t>
      </w:r>
      <w:r w:rsidR="00411136" w:rsidRPr="005D51F9">
        <w:rPr>
          <w:rFonts w:ascii="Times New Roman" w:hAnsi="Times New Roman" w:cs="Times New Roman"/>
          <w:sz w:val="24"/>
          <w:szCs w:val="24"/>
          <w:lang w:val="en-GB"/>
        </w:rPr>
        <w:t xml:space="preserve"> </w:t>
      </w:r>
      <w:r>
        <w:rPr>
          <w:rFonts w:ascii="Times New Roman" w:hAnsi="Times New Roman" w:cs="Times New Roman"/>
          <w:sz w:val="24"/>
          <w:szCs w:val="24"/>
          <w:lang w:val="en-GB"/>
        </w:rPr>
        <w:t>Rhees and G. E. M. Anscombe, translated by G. E. M. Anscombe</w:t>
      </w:r>
      <w:r w:rsidR="00411136" w:rsidRPr="005D51F9">
        <w:rPr>
          <w:rFonts w:ascii="Times New Roman" w:hAnsi="Times New Roman" w:cs="Times New Roman"/>
          <w:sz w:val="24"/>
          <w:szCs w:val="24"/>
          <w:lang w:val="en-GB"/>
        </w:rPr>
        <w:t>. Cambridge Mass: MIT Press.</w:t>
      </w:r>
    </w:p>
    <w:p w:rsidR="00AB0F1C" w:rsidRDefault="00AB0F1C" w:rsidP="002D028D">
      <w:pPr>
        <w:pStyle w:val="FootnoteText"/>
        <w:spacing w:line="480" w:lineRule="auto"/>
        <w:rPr>
          <w:rFonts w:ascii="Times New Roman" w:hAnsi="Times New Roman" w:cs="Times New Roman"/>
          <w:sz w:val="24"/>
          <w:szCs w:val="24"/>
          <w:lang w:val="en-GB"/>
        </w:rPr>
      </w:pPr>
    </w:p>
    <w:p w:rsidR="00AB0F1C" w:rsidRPr="00AB0F1C" w:rsidRDefault="007B4D96"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US"/>
        </w:rPr>
        <w:t xml:space="preserve">Wittgenstein, Ludwig. </w:t>
      </w:r>
      <w:r>
        <w:rPr>
          <w:rFonts w:ascii="Times New Roman" w:hAnsi="Times New Roman" w:cs="Times New Roman"/>
          <w:sz w:val="24"/>
          <w:szCs w:val="24"/>
          <w:lang w:val="en-GB"/>
        </w:rPr>
        <w:t>2016.</w:t>
      </w:r>
      <w:r w:rsidR="00AB0F1C">
        <w:rPr>
          <w:rFonts w:ascii="Times New Roman" w:hAnsi="Times New Roman" w:cs="Times New Roman"/>
          <w:sz w:val="24"/>
          <w:szCs w:val="24"/>
          <w:lang w:val="en-GB"/>
        </w:rPr>
        <w:t xml:space="preserve"> </w:t>
      </w:r>
      <w:r w:rsidR="00AB0F1C">
        <w:rPr>
          <w:rFonts w:ascii="Times New Roman" w:hAnsi="Times New Roman" w:cs="Times New Roman"/>
          <w:i/>
          <w:sz w:val="24"/>
          <w:szCs w:val="24"/>
          <w:lang w:val="en-US"/>
        </w:rPr>
        <w:t xml:space="preserve">Wittgenstein’s Lectures: Cambridge 1930 – 1933: From the Notes of G. E. Moore </w:t>
      </w:r>
      <w:r w:rsidR="00A93D82">
        <w:rPr>
          <w:rFonts w:ascii="Times New Roman" w:hAnsi="Times New Roman" w:cs="Times New Roman"/>
          <w:sz w:val="24"/>
          <w:szCs w:val="24"/>
          <w:lang w:val="en-US"/>
        </w:rPr>
        <w:t>(M). Edited by David Stern, Brian Rogers and Gabriel Citron</w:t>
      </w:r>
      <w:r w:rsidR="00AB0F1C">
        <w:rPr>
          <w:rFonts w:ascii="Times New Roman" w:hAnsi="Times New Roman" w:cs="Times New Roman"/>
          <w:sz w:val="24"/>
          <w:szCs w:val="24"/>
          <w:lang w:val="en-US"/>
        </w:rPr>
        <w:t>. Cambridge: Cambridge University press</w:t>
      </w:r>
    </w:p>
    <w:p w:rsidR="00411136" w:rsidRPr="005D51F9" w:rsidRDefault="00411136" w:rsidP="002D028D">
      <w:pPr>
        <w:pStyle w:val="FootnoteText"/>
        <w:spacing w:line="480" w:lineRule="auto"/>
        <w:rPr>
          <w:rFonts w:ascii="Times New Roman" w:hAnsi="Times New Roman" w:cs="Times New Roman"/>
          <w:lang w:val="en-GB"/>
        </w:rPr>
      </w:pPr>
    </w:p>
    <w:p w:rsidR="00844FA2" w:rsidRDefault="00AC3197" w:rsidP="002D028D">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Wright, C</w:t>
      </w:r>
      <w:r w:rsidR="007B4D96">
        <w:rPr>
          <w:rFonts w:ascii="Times New Roman" w:hAnsi="Times New Roman" w:cs="Times New Roman"/>
          <w:sz w:val="24"/>
          <w:szCs w:val="24"/>
          <w:lang w:val="en-GB"/>
        </w:rPr>
        <w:t>rispin. 2007.</w:t>
      </w:r>
      <w:r>
        <w:rPr>
          <w:rFonts w:ascii="Times New Roman" w:hAnsi="Times New Roman" w:cs="Times New Roman"/>
          <w:sz w:val="24"/>
          <w:szCs w:val="24"/>
          <w:lang w:val="en-GB"/>
        </w:rPr>
        <w:t xml:space="preserve"> “</w:t>
      </w:r>
      <w:r w:rsidR="000E1ED8" w:rsidRPr="005D51F9">
        <w:rPr>
          <w:rFonts w:ascii="Times New Roman" w:hAnsi="Times New Roman" w:cs="Times New Roman"/>
          <w:sz w:val="24"/>
          <w:szCs w:val="24"/>
          <w:lang w:val="en-GB"/>
        </w:rPr>
        <w:t>Rule-Following without Reasons: Wittgenstein’s Quietis</w:t>
      </w:r>
      <w:r>
        <w:rPr>
          <w:rFonts w:ascii="Times New Roman" w:hAnsi="Times New Roman" w:cs="Times New Roman"/>
          <w:sz w:val="24"/>
          <w:szCs w:val="24"/>
          <w:lang w:val="en-GB"/>
        </w:rPr>
        <w:t>m and the Constitutive Question</w:t>
      </w:r>
      <w:r w:rsidR="007B4D96">
        <w:rPr>
          <w:rFonts w:ascii="Times New Roman" w:hAnsi="Times New Roman" w:cs="Times New Roman"/>
          <w:sz w:val="24"/>
          <w:szCs w:val="24"/>
          <w:lang w:val="en-GB"/>
        </w:rPr>
        <w:t>.</w:t>
      </w:r>
      <w:r>
        <w:rPr>
          <w:rFonts w:ascii="Times New Roman" w:hAnsi="Times New Roman" w:cs="Times New Roman"/>
          <w:sz w:val="24"/>
          <w:szCs w:val="24"/>
          <w:lang w:val="en-GB"/>
        </w:rPr>
        <w:t>”</w:t>
      </w:r>
      <w:r w:rsidR="000E1ED8" w:rsidRPr="005D51F9">
        <w:rPr>
          <w:rFonts w:ascii="Times New Roman" w:hAnsi="Times New Roman" w:cs="Times New Roman"/>
          <w:sz w:val="24"/>
          <w:szCs w:val="24"/>
          <w:lang w:val="en-GB"/>
        </w:rPr>
        <w:t xml:space="preserve"> </w:t>
      </w:r>
      <w:r w:rsidR="000E1ED8" w:rsidRPr="005D51F9">
        <w:rPr>
          <w:rFonts w:ascii="Times New Roman" w:hAnsi="Times New Roman" w:cs="Times New Roman"/>
          <w:i/>
          <w:sz w:val="24"/>
          <w:szCs w:val="24"/>
          <w:lang w:val="en-GB"/>
        </w:rPr>
        <w:t xml:space="preserve">Ratio </w:t>
      </w:r>
      <w:r w:rsidR="000E1ED8" w:rsidRPr="005D51F9">
        <w:rPr>
          <w:rFonts w:ascii="Times New Roman" w:hAnsi="Times New Roman" w:cs="Times New Roman"/>
          <w:sz w:val="24"/>
          <w:szCs w:val="24"/>
          <w:lang w:val="en-GB"/>
        </w:rPr>
        <w:t>20, 481–502.</w:t>
      </w:r>
    </w:p>
    <w:p w:rsidR="00FD5DCB" w:rsidRPr="005D51F9" w:rsidRDefault="00FD5DCB" w:rsidP="002D028D">
      <w:pPr>
        <w:pStyle w:val="FootnoteText"/>
        <w:spacing w:line="480" w:lineRule="auto"/>
        <w:rPr>
          <w:rFonts w:ascii="Times New Roman" w:hAnsi="Times New Roman" w:cs="Times New Roman"/>
          <w:sz w:val="24"/>
          <w:szCs w:val="24"/>
          <w:lang w:val="en-GB"/>
        </w:rPr>
      </w:pPr>
    </w:p>
    <w:sectPr w:rsidR="00FD5DCB" w:rsidRPr="005D51F9">
      <w:footerReference w:type="default" r:id="rId9"/>
      <w:endnotePr>
        <w:numFmt w:val="decimal"/>
      </w:endnotePr>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082" w:rsidRDefault="006E4082" w:rsidP="00901ABF">
      <w:pPr>
        <w:spacing w:after="0" w:line="240" w:lineRule="auto"/>
      </w:pPr>
      <w:r>
        <w:separator/>
      </w:r>
    </w:p>
  </w:endnote>
  <w:endnote w:type="continuationSeparator" w:id="0">
    <w:p w:rsidR="006E4082" w:rsidRDefault="006E4082" w:rsidP="00901ABF">
      <w:pPr>
        <w:spacing w:after="0" w:line="240" w:lineRule="auto"/>
      </w:pPr>
      <w:r>
        <w:continuationSeparator/>
      </w:r>
    </w:p>
  </w:endnote>
  <w:endnote w:id="1">
    <w:p w:rsidR="00ED4E4F" w:rsidRPr="00FD5DCB" w:rsidRDefault="00ED4E4F" w:rsidP="007A37A2">
      <w:pPr>
        <w:pStyle w:val="EndnoteText"/>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Notes</w:t>
      </w:r>
    </w:p>
    <w:p w:rsidR="00ED4E4F" w:rsidRPr="007A37A2" w:rsidRDefault="00ED4E4F" w:rsidP="007A37A2">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An argument to the same effect may be found in Cavell 1965/1969; for a critical discussion see Baz forthcoming.</w:t>
      </w:r>
    </w:p>
  </w:endnote>
  <w:endnote w:id="2">
    <w:p w:rsidR="00ED4E4F" w:rsidRPr="007A37A2" w:rsidRDefault="00ED4E4F" w:rsidP="007A37A2">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This is not to say that Hagberg himself falls guilty of treating Wittgenstein remarks on the arts in isolation from hi</w:t>
      </w:r>
      <w:r w:rsidR="00BD7EA8">
        <w:rPr>
          <w:rFonts w:ascii="Times New Roman" w:hAnsi="Times New Roman" w:cs="Times New Roman"/>
          <w:sz w:val="24"/>
          <w:szCs w:val="24"/>
          <w:lang w:val="en-US"/>
        </w:rPr>
        <w:t>s general philosophical views. I</w:t>
      </w:r>
      <w:r w:rsidRPr="007A37A2">
        <w:rPr>
          <w:rFonts w:ascii="Times New Roman" w:hAnsi="Times New Roman" w:cs="Times New Roman"/>
          <w:sz w:val="24"/>
          <w:szCs w:val="24"/>
          <w:lang w:val="en-US"/>
        </w:rPr>
        <w:t xml:space="preserve">n Hagberg </w:t>
      </w:r>
      <w:r w:rsidR="006A0292">
        <w:rPr>
          <w:rFonts w:ascii="Times New Roman" w:hAnsi="Times New Roman" w:cs="Times New Roman"/>
          <w:sz w:val="24"/>
          <w:szCs w:val="24"/>
          <w:lang w:val="en-US"/>
        </w:rPr>
        <w:t xml:space="preserve">1995, he </w:t>
      </w:r>
      <w:r w:rsidRPr="007A37A2">
        <w:rPr>
          <w:rFonts w:ascii="Times New Roman" w:hAnsi="Times New Roman" w:cs="Times New Roman"/>
          <w:sz w:val="24"/>
          <w:szCs w:val="24"/>
          <w:lang w:val="en-US"/>
        </w:rPr>
        <w:t>places Wittgenstein’s remarks on the arts precisely in their wider philosophica</w:t>
      </w:r>
      <w:r w:rsidR="006A0292">
        <w:rPr>
          <w:rFonts w:ascii="Times New Roman" w:hAnsi="Times New Roman" w:cs="Times New Roman"/>
          <w:sz w:val="24"/>
          <w:szCs w:val="24"/>
          <w:lang w:val="en-US"/>
        </w:rPr>
        <w:t>l context</w:t>
      </w:r>
      <w:r w:rsidRPr="007A37A2">
        <w:rPr>
          <w:rFonts w:ascii="Times New Roman" w:hAnsi="Times New Roman" w:cs="Times New Roman"/>
          <w:sz w:val="24"/>
          <w:szCs w:val="24"/>
          <w:lang w:val="en-US"/>
        </w:rPr>
        <w:t>.</w:t>
      </w:r>
    </w:p>
  </w:endnote>
  <w:endnote w:id="3">
    <w:p w:rsidR="00ED4E4F" w:rsidRPr="001B37F8" w:rsidRDefault="00ED4E4F" w:rsidP="001B37F8">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For a comprehensive overview of the analytic debate inspired by Kripke’s reading of </w:t>
      </w:r>
      <w:r w:rsidRPr="001B37F8">
        <w:rPr>
          <w:rFonts w:ascii="Times New Roman" w:hAnsi="Times New Roman" w:cs="Times New Roman"/>
          <w:sz w:val="24"/>
          <w:szCs w:val="24"/>
          <w:lang w:val="en-US"/>
        </w:rPr>
        <w:t xml:space="preserve">Wittgenstein’s paradox, see Kusch 2006.  </w:t>
      </w:r>
    </w:p>
  </w:endnote>
  <w:endnote w:id="4">
    <w:p w:rsidR="001B37F8" w:rsidRPr="001B37F8" w:rsidRDefault="001B37F8" w:rsidP="001B37F8">
      <w:pPr>
        <w:pStyle w:val="EndnoteText"/>
        <w:spacing w:line="480" w:lineRule="auto"/>
        <w:rPr>
          <w:rFonts w:ascii="Times New Roman" w:hAnsi="Times New Roman" w:cs="Times New Roman"/>
          <w:sz w:val="24"/>
          <w:szCs w:val="24"/>
          <w:lang w:val="en-US"/>
        </w:rPr>
      </w:pPr>
      <w:r w:rsidRPr="001B37F8">
        <w:rPr>
          <w:rStyle w:val="EndnoteReference"/>
          <w:rFonts w:ascii="Times New Roman" w:hAnsi="Times New Roman" w:cs="Times New Roman"/>
          <w:sz w:val="24"/>
          <w:szCs w:val="24"/>
        </w:rPr>
        <w:endnoteRef/>
      </w:r>
      <w:r w:rsidRPr="001B37F8">
        <w:rPr>
          <w:rFonts w:ascii="Times New Roman" w:hAnsi="Times New Roman" w:cs="Times New Roman"/>
          <w:sz w:val="24"/>
          <w:szCs w:val="24"/>
          <w:lang w:val="en-US"/>
        </w:rPr>
        <w:t xml:space="preserve"> </w:t>
      </w:r>
      <w:r>
        <w:rPr>
          <w:rFonts w:ascii="Times New Roman" w:hAnsi="Times New Roman" w:cs="Times New Roman"/>
          <w:sz w:val="24"/>
          <w:szCs w:val="24"/>
          <w:lang w:val="en-US"/>
        </w:rPr>
        <w:t>See, for example, Davies 1994; Kivy 1989; Robinson 1997.</w:t>
      </w:r>
    </w:p>
  </w:endnote>
  <w:endnote w:id="5">
    <w:p w:rsidR="00ED4E4F" w:rsidRPr="007A37A2" w:rsidRDefault="00ED4E4F" w:rsidP="001B37F8">
      <w:pPr>
        <w:pStyle w:val="EndnoteText"/>
        <w:spacing w:line="480" w:lineRule="auto"/>
        <w:rPr>
          <w:rFonts w:ascii="Times New Roman" w:hAnsi="Times New Roman" w:cs="Times New Roman"/>
          <w:sz w:val="24"/>
          <w:szCs w:val="24"/>
          <w:lang w:val="en-US"/>
        </w:rPr>
      </w:pPr>
      <w:r w:rsidRPr="001B37F8">
        <w:rPr>
          <w:rStyle w:val="EndnoteReference"/>
          <w:rFonts w:ascii="Times New Roman" w:hAnsi="Times New Roman" w:cs="Times New Roman"/>
          <w:sz w:val="24"/>
          <w:szCs w:val="24"/>
        </w:rPr>
        <w:endnoteRef/>
      </w:r>
      <w:r w:rsidR="00A93D82" w:rsidRPr="001B37F8">
        <w:rPr>
          <w:rFonts w:ascii="Times New Roman" w:hAnsi="Times New Roman" w:cs="Times New Roman"/>
          <w:sz w:val="24"/>
          <w:szCs w:val="24"/>
          <w:lang w:val="en-US"/>
        </w:rPr>
        <w:t xml:space="preserve"> Diamond writes: “</w:t>
      </w:r>
      <w:r w:rsidRPr="007A37A2">
        <w:rPr>
          <w:rFonts w:ascii="Times New Roman" w:hAnsi="Times New Roman" w:cs="Times New Roman"/>
          <w:sz w:val="24"/>
          <w:szCs w:val="24"/>
          <w:lang w:val="en-US"/>
        </w:rPr>
        <w:t>But I think the spatial conception, the picture of boundary, is misleading here, in inviting us to take there to be something, the existence of certain limits, that explains the kinds of ways we are distant from each other, and makes possible also an explanation of the cond</w:t>
      </w:r>
      <w:r w:rsidR="00A93D82">
        <w:rPr>
          <w:rFonts w:ascii="Times New Roman" w:hAnsi="Times New Roman" w:cs="Times New Roman"/>
          <w:sz w:val="24"/>
          <w:szCs w:val="24"/>
          <w:lang w:val="en-US"/>
        </w:rPr>
        <w:t>itions for shared understanding”</w:t>
      </w:r>
      <w:r w:rsidRPr="007A37A2">
        <w:rPr>
          <w:rFonts w:ascii="Times New Roman" w:hAnsi="Times New Roman" w:cs="Times New Roman"/>
          <w:sz w:val="24"/>
          <w:szCs w:val="24"/>
          <w:lang w:val="en-US"/>
        </w:rPr>
        <w:t xml:space="preserve"> (Diamond 2005, 114). See also, e.g., Davidson 1992.</w:t>
      </w:r>
    </w:p>
  </w:endnote>
  <w:endnote w:id="6">
    <w:p w:rsidR="00ED4E4F" w:rsidRPr="007A37A2" w:rsidRDefault="00ED4E4F" w:rsidP="007A37A2">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Pr>
          <w:rFonts w:ascii="Times New Roman" w:hAnsi="Times New Roman" w:cs="Times New Roman"/>
          <w:sz w:val="24"/>
          <w:szCs w:val="24"/>
          <w:lang w:val="en-US"/>
        </w:rPr>
        <w:t xml:space="preserve"> Glü</w:t>
      </w:r>
      <w:r w:rsidRPr="007A37A2">
        <w:rPr>
          <w:rFonts w:ascii="Times New Roman" w:hAnsi="Times New Roman" w:cs="Times New Roman"/>
          <w:sz w:val="24"/>
          <w:szCs w:val="24"/>
          <w:lang w:val="en-US"/>
        </w:rPr>
        <w:t>er and Wikforss acknowledge that a mere reference to practice is not yet sufficient and what is requi</w:t>
      </w:r>
      <w:r w:rsidR="00A93D82">
        <w:rPr>
          <w:rFonts w:ascii="Times New Roman" w:hAnsi="Times New Roman" w:cs="Times New Roman"/>
          <w:sz w:val="24"/>
          <w:szCs w:val="24"/>
          <w:lang w:val="en-US"/>
        </w:rPr>
        <w:t>red is further elaboration on “</w:t>
      </w:r>
      <w:r w:rsidRPr="007A37A2">
        <w:rPr>
          <w:rFonts w:ascii="Times New Roman" w:hAnsi="Times New Roman" w:cs="Times New Roman"/>
          <w:sz w:val="24"/>
          <w:szCs w:val="24"/>
          <w:lang w:val="en-US"/>
        </w:rPr>
        <w:t>how use i</w:t>
      </w:r>
      <w:r w:rsidR="00A93D82">
        <w:rPr>
          <w:rFonts w:ascii="Times New Roman" w:hAnsi="Times New Roman" w:cs="Times New Roman"/>
          <w:sz w:val="24"/>
          <w:szCs w:val="24"/>
          <w:lang w:val="en-US"/>
        </w:rPr>
        <w:t>s supposed to determine meaning”</w:t>
      </w:r>
      <w:r w:rsidRPr="007A37A2">
        <w:rPr>
          <w:rFonts w:ascii="Times New Roman" w:hAnsi="Times New Roman" w:cs="Times New Roman"/>
          <w:sz w:val="24"/>
          <w:szCs w:val="24"/>
          <w:lang w:val="en-US"/>
        </w:rPr>
        <w:t>. They are not, however, engaging with this further task.</w:t>
      </w:r>
    </w:p>
  </w:endnote>
  <w:endnote w:id="7">
    <w:p w:rsidR="00ED4E4F" w:rsidRPr="007A37A2" w:rsidRDefault="00ED4E4F" w:rsidP="007A37A2">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In the </w:t>
      </w:r>
      <w:r w:rsidRPr="007A37A2">
        <w:rPr>
          <w:rFonts w:ascii="Times New Roman" w:hAnsi="Times New Roman" w:cs="Times New Roman"/>
          <w:i/>
          <w:sz w:val="24"/>
          <w:szCs w:val="24"/>
          <w:lang w:val="en-US"/>
        </w:rPr>
        <w:t>Tractatus</w:t>
      </w:r>
      <w:r w:rsidR="00A93D82">
        <w:rPr>
          <w:rFonts w:ascii="Times New Roman" w:hAnsi="Times New Roman" w:cs="Times New Roman"/>
          <w:sz w:val="24"/>
          <w:szCs w:val="24"/>
          <w:lang w:val="en-US"/>
        </w:rPr>
        <w:t>, Wittgenstein states that “</w:t>
      </w:r>
      <w:r w:rsidRPr="007A37A2">
        <w:rPr>
          <w:rFonts w:ascii="Times New Roman" w:hAnsi="Times New Roman" w:cs="Times New Roman"/>
          <w:sz w:val="24"/>
          <w:szCs w:val="24"/>
          <w:lang w:val="en-US"/>
        </w:rPr>
        <w:t xml:space="preserve">Form </w:t>
      </w:r>
      <w:r w:rsidR="00A93D82">
        <w:rPr>
          <w:rFonts w:ascii="Times New Roman" w:hAnsi="Times New Roman" w:cs="Times New Roman"/>
          <w:sz w:val="24"/>
          <w:szCs w:val="24"/>
          <w:lang w:val="en-US"/>
        </w:rPr>
        <w:t>is the possibility of structure”</w:t>
      </w:r>
      <w:r w:rsidRPr="007A37A2">
        <w:rPr>
          <w:rFonts w:ascii="Times New Roman" w:hAnsi="Times New Roman" w:cs="Times New Roman"/>
          <w:sz w:val="24"/>
          <w:szCs w:val="24"/>
          <w:lang w:val="en-US"/>
        </w:rPr>
        <w:t xml:space="preserve"> (TLP 2.033). While the later Wittgenstein gives up the univer</w:t>
      </w:r>
      <w:r w:rsidR="006A0292">
        <w:rPr>
          <w:rFonts w:ascii="Times New Roman" w:hAnsi="Times New Roman" w:cs="Times New Roman"/>
          <w:sz w:val="24"/>
          <w:szCs w:val="24"/>
          <w:lang w:val="en-US"/>
        </w:rPr>
        <w:t>sality and immutability of the (</w:t>
      </w:r>
      <w:r w:rsidRPr="007A37A2">
        <w:rPr>
          <w:rFonts w:ascii="Times New Roman" w:hAnsi="Times New Roman" w:cs="Times New Roman"/>
          <w:sz w:val="24"/>
          <w:szCs w:val="24"/>
          <w:lang w:val="en-US"/>
        </w:rPr>
        <w:t xml:space="preserve">logical) form in question, I take him to still adhere to the idea that the possibility of structure rests on grammar.   </w:t>
      </w:r>
    </w:p>
  </w:endnote>
  <w:endnote w:id="8">
    <w:p w:rsidR="00ED4E4F" w:rsidRPr="007A37A2" w:rsidRDefault="00ED4E4F" w:rsidP="007A37A2">
      <w:pPr>
        <w:pStyle w:val="EndnoteText"/>
        <w:spacing w:line="480" w:lineRule="auto"/>
        <w:jc w:val="both"/>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Pr>
          <w:rFonts w:ascii="Times New Roman" w:hAnsi="Times New Roman" w:cs="Times New Roman"/>
          <w:sz w:val="24"/>
          <w:szCs w:val="24"/>
          <w:lang w:val="en-US"/>
        </w:rPr>
        <w:t xml:space="preserve"> T</w:t>
      </w:r>
      <w:r w:rsidRPr="007A37A2">
        <w:rPr>
          <w:rFonts w:ascii="Times New Roman" w:hAnsi="Times New Roman" w:cs="Times New Roman"/>
          <w:sz w:val="24"/>
          <w:szCs w:val="24"/>
          <w:lang w:val="en-US"/>
        </w:rPr>
        <w:t xml:space="preserve">he works </w:t>
      </w:r>
      <w:r>
        <w:rPr>
          <w:rFonts w:ascii="Times New Roman" w:hAnsi="Times New Roman" w:cs="Times New Roman"/>
          <w:sz w:val="24"/>
          <w:szCs w:val="24"/>
          <w:lang w:val="en-US"/>
        </w:rPr>
        <w:t>discussed by Glü</w:t>
      </w:r>
      <w:r w:rsidRPr="007A37A2">
        <w:rPr>
          <w:rFonts w:ascii="Times New Roman" w:hAnsi="Times New Roman" w:cs="Times New Roman"/>
          <w:sz w:val="24"/>
          <w:szCs w:val="24"/>
          <w:lang w:val="en-US"/>
        </w:rPr>
        <w:t xml:space="preserve">er and Wikforss </w:t>
      </w:r>
      <w:r w:rsidR="00A93D82">
        <w:rPr>
          <w:rFonts w:ascii="Times New Roman" w:hAnsi="Times New Roman" w:cs="Times New Roman"/>
          <w:sz w:val="24"/>
          <w:szCs w:val="24"/>
          <w:lang w:val="en-US"/>
        </w:rPr>
        <w:t>are Baker and Hacker 1985; Glock 1996;</w:t>
      </w:r>
      <w:r w:rsidRPr="007A37A2">
        <w:rPr>
          <w:rFonts w:ascii="Times New Roman" w:hAnsi="Times New Roman" w:cs="Times New Roman"/>
          <w:sz w:val="24"/>
          <w:szCs w:val="24"/>
          <w:lang w:val="en-US"/>
        </w:rPr>
        <w:t xml:space="preserve"> W</w:t>
      </w:r>
      <w:r w:rsidR="00A93D82">
        <w:rPr>
          <w:rFonts w:ascii="Times New Roman" w:hAnsi="Times New Roman" w:cs="Times New Roman"/>
          <w:sz w:val="24"/>
          <w:szCs w:val="24"/>
          <w:lang w:val="en-US"/>
        </w:rPr>
        <w:t>right 2007;</w:t>
      </w:r>
      <w:r w:rsidRPr="007A37A2">
        <w:rPr>
          <w:rFonts w:ascii="Times New Roman" w:hAnsi="Times New Roman" w:cs="Times New Roman"/>
          <w:sz w:val="24"/>
          <w:szCs w:val="24"/>
          <w:lang w:val="en-US"/>
        </w:rPr>
        <w:t xml:space="preserve"> and Boghossian 2008. On</w:t>
      </w:r>
      <w:r>
        <w:rPr>
          <w:rFonts w:ascii="Times New Roman" w:hAnsi="Times New Roman" w:cs="Times New Roman"/>
          <w:sz w:val="24"/>
          <w:szCs w:val="24"/>
          <w:lang w:val="en-US"/>
        </w:rPr>
        <w:t xml:space="preserve"> McDowell as a quietist, see Glü</w:t>
      </w:r>
      <w:r w:rsidRPr="007A37A2">
        <w:rPr>
          <w:rFonts w:ascii="Times New Roman" w:hAnsi="Times New Roman" w:cs="Times New Roman"/>
          <w:sz w:val="24"/>
          <w:szCs w:val="24"/>
          <w:lang w:val="en-US"/>
        </w:rPr>
        <w:t>er and Wikforss 2009b, fn. 61.</w:t>
      </w:r>
    </w:p>
  </w:endnote>
  <w:endnote w:id="9">
    <w:p w:rsidR="00ED4E4F" w:rsidRPr="00F13C50" w:rsidRDefault="00ED4E4F" w:rsidP="00F13C50">
      <w:pPr>
        <w:pStyle w:val="EndnoteText"/>
        <w:spacing w:line="480" w:lineRule="auto"/>
        <w:rPr>
          <w:rFonts w:ascii="Times New Roman" w:hAnsi="Times New Roman" w:cs="Times New Roman"/>
          <w:sz w:val="24"/>
          <w:szCs w:val="24"/>
          <w:lang w:val="en-US"/>
        </w:rPr>
      </w:pPr>
      <w:r w:rsidRPr="00F13C50">
        <w:rPr>
          <w:rStyle w:val="EndnoteReference"/>
          <w:rFonts w:ascii="Times New Roman" w:hAnsi="Times New Roman" w:cs="Times New Roman"/>
          <w:sz w:val="24"/>
          <w:szCs w:val="24"/>
        </w:rPr>
        <w:endnoteRef/>
      </w:r>
      <w:r w:rsidRPr="00F13C50">
        <w:rPr>
          <w:rFonts w:ascii="Times New Roman" w:hAnsi="Times New Roman" w:cs="Times New Roman"/>
          <w:sz w:val="24"/>
          <w:szCs w:val="24"/>
          <w:lang w:val="en-US"/>
        </w:rPr>
        <w:t xml:space="preserve"> On the connection between Bell’s r</w:t>
      </w:r>
      <w:r w:rsidR="006A0292">
        <w:rPr>
          <w:rFonts w:ascii="Times New Roman" w:hAnsi="Times New Roman" w:cs="Times New Roman"/>
          <w:sz w:val="24"/>
          <w:szCs w:val="24"/>
          <w:lang w:val="en-US"/>
        </w:rPr>
        <w:t>eading of Kant and ineffability</w:t>
      </w:r>
      <w:r w:rsidRPr="00F13C50">
        <w:rPr>
          <w:rFonts w:ascii="Times New Roman" w:hAnsi="Times New Roman" w:cs="Times New Roman"/>
          <w:sz w:val="24"/>
          <w:szCs w:val="24"/>
          <w:lang w:val="en-US"/>
        </w:rPr>
        <w:t xml:space="preserve"> see Moore 2007.</w:t>
      </w:r>
    </w:p>
  </w:endnote>
  <w:endnote w:id="10">
    <w:p w:rsidR="00F13C50" w:rsidRPr="00F13C50" w:rsidRDefault="00F13C50" w:rsidP="00F13C50">
      <w:pPr>
        <w:pStyle w:val="EndnoteText"/>
        <w:spacing w:line="480" w:lineRule="auto"/>
        <w:rPr>
          <w:rFonts w:ascii="Times New Roman" w:hAnsi="Times New Roman" w:cs="Times New Roman"/>
          <w:sz w:val="24"/>
          <w:szCs w:val="24"/>
          <w:lang w:val="en-US"/>
        </w:rPr>
      </w:pPr>
      <w:r w:rsidRPr="00F13C50">
        <w:rPr>
          <w:rStyle w:val="EndnoteReference"/>
          <w:rFonts w:ascii="Times New Roman" w:hAnsi="Times New Roman" w:cs="Times New Roman"/>
          <w:sz w:val="24"/>
          <w:szCs w:val="24"/>
        </w:rPr>
        <w:endnoteRef/>
      </w:r>
      <w:r w:rsidRPr="00F13C5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view surfaces already in 1931 when Wittgenstein states, according to G. E. Moore’s Lecture Notes: </w:t>
      </w:r>
      <w:r w:rsidRPr="00F13C50">
        <w:rPr>
          <w:rFonts w:ascii="Times New Roman" w:hAnsi="Times New Roman" w:cs="Times New Roman"/>
          <w:sz w:val="24"/>
          <w:szCs w:val="24"/>
          <w:lang w:val="en-US"/>
        </w:rPr>
        <w:t xml:space="preserve">“What I say of grammar (including inference) is always </w:t>
      </w:r>
      <w:r w:rsidRPr="00F13C50">
        <w:rPr>
          <w:rFonts w:ascii="Times New Roman" w:hAnsi="Times New Roman" w:cs="Times New Roman"/>
          <w:sz w:val="24"/>
          <w:szCs w:val="24"/>
          <w:u w:val="single"/>
          <w:lang w:val="en-US"/>
        </w:rPr>
        <w:t>arbitrary</w:t>
      </w:r>
      <w:r w:rsidRPr="00F13C50">
        <w:rPr>
          <w:rFonts w:ascii="Times New Roman" w:hAnsi="Times New Roman" w:cs="Times New Roman"/>
          <w:sz w:val="24"/>
          <w:szCs w:val="24"/>
          <w:lang w:val="en-US"/>
        </w:rPr>
        <w:t xml:space="preserve"> rules: they needn’t be used, but if we change them, we can’t use them in this way” (M 5:88).</w:t>
      </w:r>
    </w:p>
  </w:endnote>
  <w:endnote w:id="11">
    <w:p w:rsidR="00ED4E4F" w:rsidRPr="007A37A2" w:rsidRDefault="00ED4E4F" w:rsidP="00F13C50">
      <w:pPr>
        <w:pStyle w:val="EndnoteText"/>
        <w:spacing w:line="480" w:lineRule="auto"/>
        <w:rPr>
          <w:rFonts w:ascii="Times New Roman" w:hAnsi="Times New Roman" w:cs="Times New Roman"/>
          <w:sz w:val="24"/>
          <w:szCs w:val="24"/>
          <w:lang w:val="en-US"/>
        </w:rPr>
      </w:pPr>
      <w:r w:rsidRPr="00F13C50">
        <w:rPr>
          <w:rStyle w:val="EndnoteReference"/>
          <w:rFonts w:ascii="Times New Roman" w:hAnsi="Times New Roman" w:cs="Times New Roman"/>
          <w:sz w:val="24"/>
          <w:szCs w:val="24"/>
        </w:rPr>
        <w:endnoteRef/>
      </w:r>
      <w:r w:rsidRPr="00F13C50">
        <w:rPr>
          <w:rFonts w:ascii="Times New Roman" w:hAnsi="Times New Roman" w:cs="Times New Roman"/>
          <w:sz w:val="24"/>
          <w:szCs w:val="24"/>
          <w:lang w:val="en-US"/>
        </w:rPr>
        <w:t xml:space="preserve"> For a reading of the two perspectives as they appear in Wittgenstein’s early work, see Appelqvist 2013a and 2016.</w:t>
      </w:r>
    </w:p>
  </w:endnote>
  <w:endnote w:id="12">
    <w:p w:rsidR="00ED4E4F" w:rsidRPr="007A37A2" w:rsidRDefault="00ED4E4F" w:rsidP="007A37A2">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This list is an adaptation of a much longer and more detailed list offered </w:t>
      </w:r>
      <w:r w:rsidR="006A0292">
        <w:rPr>
          <w:rFonts w:ascii="Times New Roman" w:hAnsi="Times New Roman" w:cs="Times New Roman"/>
          <w:sz w:val="24"/>
          <w:szCs w:val="24"/>
          <w:lang w:val="en-US"/>
        </w:rPr>
        <w:t>in Bell 1987, 234–236</w:t>
      </w:r>
      <w:r w:rsidRPr="007A37A2">
        <w:rPr>
          <w:rFonts w:ascii="Times New Roman" w:hAnsi="Times New Roman" w:cs="Times New Roman"/>
          <w:sz w:val="24"/>
          <w:szCs w:val="24"/>
          <w:lang w:val="en-US"/>
        </w:rPr>
        <w:t>.</w:t>
      </w:r>
    </w:p>
  </w:endnote>
  <w:endnote w:id="13">
    <w:p w:rsidR="00ED4E4F" w:rsidRPr="007A37A2" w:rsidRDefault="00ED4E4F" w:rsidP="00AC3197">
      <w:pPr>
        <w:pStyle w:val="EndnoteText"/>
        <w:spacing w:line="480" w:lineRule="auto"/>
        <w:rPr>
          <w:rFonts w:ascii="Times New Roman" w:hAnsi="Times New Roman" w:cs="Times New Roman"/>
          <w:sz w:val="24"/>
          <w:szCs w:val="24"/>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For a more thorough discussion of the comparison and its Kantian undertones, see Appelqvist 2013b.</w:t>
      </w:r>
    </w:p>
  </w:endnote>
  <w:endnote w:id="14">
    <w:p w:rsidR="00ED4E4F" w:rsidRPr="00AC3197" w:rsidRDefault="00ED4E4F" w:rsidP="00AC3197">
      <w:pPr>
        <w:pStyle w:val="EndnoteText"/>
        <w:spacing w:line="480" w:lineRule="auto"/>
        <w:rPr>
          <w:rFonts w:ascii="Times New Roman" w:hAnsi="Times New Roman" w:cs="Times New Roman"/>
          <w:sz w:val="24"/>
          <w:szCs w:val="24"/>
          <w:lang w:val="en-US"/>
        </w:rPr>
      </w:pPr>
      <w:r w:rsidRPr="00AC3197">
        <w:rPr>
          <w:rStyle w:val="EndnoteReference"/>
          <w:rFonts w:ascii="Times New Roman" w:hAnsi="Times New Roman" w:cs="Times New Roman"/>
          <w:sz w:val="24"/>
          <w:szCs w:val="24"/>
        </w:rPr>
        <w:endnoteRef/>
      </w:r>
      <w:r w:rsidRPr="00AC319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Further light on the connection between aesthetic explanations and grammatical explanations, and on the two perspectives on grammar that underlie Wittgenstein’s two cases of understanding in PI § 531 is forthcoming in </w:t>
      </w:r>
      <w:r>
        <w:rPr>
          <w:rFonts w:ascii="Times New Roman" w:hAnsi="Times New Roman" w:cs="Times New Roman"/>
          <w:i/>
          <w:sz w:val="24"/>
          <w:szCs w:val="24"/>
          <w:lang w:val="en-US"/>
        </w:rPr>
        <w:t xml:space="preserve">Wittgenstein’s Lectures: Cambridge 1930 – 1933: From the Notes of G. E. Moore </w:t>
      </w:r>
      <w:r>
        <w:rPr>
          <w:rFonts w:ascii="Times New Roman" w:hAnsi="Times New Roman" w:cs="Times New Roman"/>
          <w:sz w:val="24"/>
          <w:szCs w:val="24"/>
          <w:lang w:val="en-US"/>
        </w:rPr>
        <w:t>(especially sections M 8:58 – 9:50).</w:t>
      </w:r>
    </w:p>
  </w:endnote>
  <w:endnote w:id="15">
    <w:p w:rsidR="00ED4E4F" w:rsidRPr="008E6588" w:rsidRDefault="00ED4E4F" w:rsidP="00AC3197">
      <w:pPr>
        <w:pStyle w:val="EndnoteText"/>
        <w:spacing w:line="480" w:lineRule="auto"/>
        <w:rPr>
          <w:rFonts w:ascii="Times New Roman" w:hAnsi="Times New Roman" w:cs="Times New Roman"/>
          <w:lang w:val="en-US"/>
        </w:rPr>
      </w:pPr>
      <w:r w:rsidRPr="007A37A2">
        <w:rPr>
          <w:rStyle w:val="EndnoteReference"/>
          <w:rFonts w:ascii="Times New Roman" w:hAnsi="Times New Roman" w:cs="Times New Roman"/>
          <w:sz w:val="24"/>
          <w:szCs w:val="24"/>
        </w:rPr>
        <w:endnoteRef/>
      </w:r>
      <w:r w:rsidRPr="007A37A2">
        <w:rPr>
          <w:rFonts w:ascii="Times New Roman" w:hAnsi="Times New Roman" w:cs="Times New Roman"/>
          <w:sz w:val="24"/>
          <w:szCs w:val="24"/>
          <w:lang w:val="en-US"/>
        </w:rPr>
        <w:t xml:space="preserve"> Previous versions of this paper have been presented at the American Society for Aesthetics Eastern Division Meeting in March 28–29 2014, at the Research Seminar in Philosophy at the University of Tampere in May 8 2014, at the Research Seminar in Philosophy at the University of Hull in January 27 2015, and at the Higher Seminar on Aesthetics at Uppsala University in March 31 2015. I am grateful to the participants of these events, especially John Gibson, Joseph Margolis, Sonia Sedivy, Arto Laitinen, Nick Zangwill, Elisabeth Schellekens, as well as Hemmo Laiho</w:t>
      </w:r>
      <w:r w:rsidR="00A93D82">
        <w:rPr>
          <w:rFonts w:ascii="Times New Roman" w:hAnsi="Times New Roman" w:cs="Times New Roman"/>
          <w:sz w:val="24"/>
          <w:szCs w:val="24"/>
          <w:lang w:val="en-US"/>
        </w:rPr>
        <w:t>, Jonathan Neufeld, and</w:t>
      </w:r>
      <w:r w:rsidRPr="007A37A2">
        <w:rPr>
          <w:rFonts w:ascii="Times New Roman" w:hAnsi="Times New Roman" w:cs="Times New Roman"/>
          <w:sz w:val="24"/>
          <w:szCs w:val="24"/>
          <w:lang w:val="en-US"/>
        </w:rPr>
        <w:t xml:space="preserve"> Alberto Emiliani for important feedback and inspiring conversation. I am also indebted to the Alfred Kordelin Foundation and the Centre of Excellence Reason and Religious Recognition (Academy of Finland/University of Helsinki) for financial support of my work.</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043783"/>
      <w:docPartObj>
        <w:docPartGallery w:val="Page Numbers (Bottom of Page)"/>
        <w:docPartUnique/>
      </w:docPartObj>
    </w:sdtPr>
    <w:sdtEndPr>
      <w:rPr>
        <w:rFonts w:ascii="Times New Roman" w:hAnsi="Times New Roman" w:cs="Times New Roman"/>
        <w:noProof/>
        <w:sz w:val="20"/>
        <w:szCs w:val="20"/>
      </w:rPr>
    </w:sdtEndPr>
    <w:sdtContent>
      <w:p w:rsidR="00ED4E4F" w:rsidRPr="00D500D3" w:rsidRDefault="00ED4E4F">
        <w:pPr>
          <w:pStyle w:val="Footer"/>
          <w:jc w:val="right"/>
          <w:rPr>
            <w:rFonts w:ascii="Times New Roman" w:hAnsi="Times New Roman" w:cs="Times New Roman"/>
            <w:sz w:val="20"/>
            <w:szCs w:val="20"/>
          </w:rPr>
        </w:pPr>
        <w:r w:rsidRPr="00D500D3">
          <w:rPr>
            <w:rFonts w:ascii="Times New Roman" w:hAnsi="Times New Roman" w:cs="Times New Roman"/>
            <w:sz w:val="20"/>
            <w:szCs w:val="20"/>
          </w:rPr>
          <w:fldChar w:fldCharType="begin"/>
        </w:r>
        <w:r w:rsidRPr="00D500D3">
          <w:rPr>
            <w:rFonts w:ascii="Times New Roman" w:hAnsi="Times New Roman" w:cs="Times New Roman"/>
            <w:sz w:val="20"/>
            <w:szCs w:val="20"/>
          </w:rPr>
          <w:instrText xml:space="preserve"> PAGE   \* MERGEFORMAT </w:instrText>
        </w:r>
        <w:r w:rsidRPr="00D500D3">
          <w:rPr>
            <w:rFonts w:ascii="Times New Roman" w:hAnsi="Times New Roman" w:cs="Times New Roman"/>
            <w:sz w:val="20"/>
            <w:szCs w:val="20"/>
          </w:rPr>
          <w:fldChar w:fldCharType="separate"/>
        </w:r>
        <w:r w:rsidR="009C5068">
          <w:rPr>
            <w:rFonts w:ascii="Times New Roman" w:hAnsi="Times New Roman" w:cs="Times New Roman"/>
            <w:noProof/>
            <w:sz w:val="20"/>
            <w:szCs w:val="20"/>
          </w:rPr>
          <w:t>1</w:t>
        </w:r>
        <w:r w:rsidRPr="00D500D3">
          <w:rPr>
            <w:rFonts w:ascii="Times New Roman" w:hAnsi="Times New Roman" w:cs="Times New Roman"/>
            <w:noProof/>
            <w:sz w:val="20"/>
            <w:szCs w:val="20"/>
          </w:rPr>
          <w:fldChar w:fldCharType="end"/>
        </w:r>
      </w:p>
    </w:sdtContent>
  </w:sdt>
  <w:p w:rsidR="00ED4E4F" w:rsidRDefault="00ED4E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082" w:rsidRDefault="006E4082" w:rsidP="00901ABF">
      <w:pPr>
        <w:spacing w:after="0" w:line="240" w:lineRule="auto"/>
      </w:pPr>
      <w:r>
        <w:separator/>
      </w:r>
    </w:p>
  </w:footnote>
  <w:footnote w:type="continuationSeparator" w:id="0">
    <w:p w:rsidR="006E4082" w:rsidRDefault="006E4082" w:rsidP="00901A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10409"/>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00000007"/>
    <w:multiLevelType w:val="singleLevel"/>
    <w:tmpl w:val="00010409"/>
    <w:lvl w:ilvl="0">
      <w:start w:val="1"/>
      <w:numFmt w:val="bullet"/>
      <w:lvlText w:val=""/>
      <w:lvlJc w:val="left"/>
      <w:pPr>
        <w:tabs>
          <w:tab w:val="num" w:pos="720"/>
        </w:tabs>
        <w:ind w:left="720" w:hanging="360"/>
      </w:pPr>
      <w:rPr>
        <w:rFonts w:ascii="Symbol" w:hAnsi="Symbol" w:hint="default"/>
      </w:rPr>
    </w:lvl>
  </w:abstractNum>
  <w:abstractNum w:abstractNumId="2" w15:restartNumberingAfterBreak="0">
    <w:nsid w:val="1F261AA1"/>
    <w:multiLevelType w:val="hybridMultilevel"/>
    <w:tmpl w:val="5C86D62A"/>
    <w:lvl w:ilvl="0" w:tplc="77D00320">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FB44077"/>
    <w:multiLevelType w:val="hybridMultilevel"/>
    <w:tmpl w:val="CFBCEC8A"/>
    <w:lvl w:ilvl="0" w:tplc="F5B49ED6">
      <w:start w:val="1"/>
      <w:numFmt w:val="bullet"/>
      <w:lvlText w:val="•"/>
      <w:lvlJc w:val="left"/>
      <w:pPr>
        <w:tabs>
          <w:tab w:val="num" w:pos="720"/>
        </w:tabs>
        <w:ind w:left="720" w:hanging="360"/>
      </w:pPr>
      <w:rPr>
        <w:rFonts w:ascii="Arial" w:hAnsi="Arial" w:hint="default"/>
      </w:rPr>
    </w:lvl>
    <w:lvl w:ilvl="1" w:tplc="F056B578" w:tentative="1">
      <w:start w:val="1"/>
      <w:numFmt w:val="bullet"/>
      <w:lvlText w:val="•"/>
      <w:lvlJc w:val="left"/>
      <w:pPr>
        <w:tabs>
          <w:tab w:val="num" w:pos="1440"/>
        </w:tabs>
        <w:ind w:left="1440" w:hanging="360"/>
      </w:pPr>
      <w:rPr>
        <w:rFonts w:ascii="Arial" w:hAnsi="Arial" w:hint="default"/>
      </w:rPr>
    </w:lvl>
    <w:lvl w:ilvl="2" w:tplc="3E36FB22" w:tentative="1">
      <w:start w:val="1"/>
      <w:numFmt w:val="bullet"/>
      <w:lvlText w:val="•"/>
      <w:lvlJc w:val="left"/>
      <w:pPr>
        <w:tabs>
          <w:tab w:val="num" w:pos="2160"/>
        </w:tabs>
        <w:ind w:left="2160" w:hanging="360"/>
      </w:pPr>
      <w:rPr>
        <w:rFonts w:ascii="Arial" w:hAnsi="Arial" w:hint="default"/>
      </w:rPr>
    </w:lvl>
    <w:lvl w:ilvl="3" w:tplc="04207A7A" w:tentative="1">
      <w:start w:val="1"/>
      <w:numFmt w:val="bullet"/>
      <w:lvlText w:val="•"/>
      <w:lvlJc w:val="left"/>
      <w:pPr>
        <w:tabs>
          <w:tab w:val="num" w:pos="2880"/>
        </w:tabs>
        <w:ind w:left="2880" w:hanging="360"/>
      </w:pPr>
      <w:rPr>
        <w:rFonts w:ascii="Arial" w:hAnsi="Arial" w:hint="default"/>
      </w:rPr>
    </w:lvl>
    <w:lvl w:ilvl="4" w:tplc="20E658F4" w:tentative="1">
      <w:start w:val="1"/>
      <w:numFmt w:val="bullet"/>
      <w:lvlText w:val="•"/>
      <w:lvlJc w:val="left"/>
      <w:pPr>
        <w:tabs>
          <w:tab w:val="num" w:pos="3600"/>
        </w:tabs>
        <w:ind w:left="3600" w:hanging="360"/>
      </w:pPr>
      <w:rPr>
        <w:rFonts w:ascii="Arial" w:hAnsi="Arial" w:hint="default"/>
      </w:rPr>
    </w:lvl>
    <w:lvl w:ilvl="5" w:tplc="25FC9AAE" w:tentative="1">
      <w:start w:val="1"/>
      <w:numFmt w:val="bullet"/>
      <w:lvlText w:val="•"/>
      <w:lvlJc w:val="left"/>
      <w:pPr>
        <w:tabs>
          <w:tab w:val="num" w:pos="4320"/>
        </w:tabs>
        <w:ind w:left="4320" w:hanging="360"/>
      </w:pPr>
      <w:rPr>
        <w:rFonts w:ascii="Arial" w:hAnsi="Arial" w:hint="default"/>
      </w:rPr>
    </w:lvl>
    <w:lvl w:ilvl="6" w:tplc="752C89EE" w:tentative="1">
      <w:start w:val="1"/>
      <w:numFmt w:val="bullet"/>
      <w:lvlText w:val="•"/>
      <w:lvlJc w:val="left"/>
      <w:pPr>
        <w:tabs>
          <w:tab w:val="num" w:pos="5040"/>
        </w:tabs>
        <w:ind w:left="5040" w:hanging="360"/>
      </w:pPr>
      <w:rPr>
        <w:rFonts w:ascii="Arial" w:hAnsi="Arial" w:hint="default"/>
      </w:rPr>
    </w:lvl>
    <w:lvl w:ilvl="7" w:tplc="D11EF36A" w:tentative="1">
      <w:start w:val="1"/>
      <w:numFmt w:val="bullet"/>
      <w:lvlText w:val="•"/>
      <w:lvlJc w:val="left"/>
      <w:pPr>
        <w:tabs>
          <w:tab w:val="num" w:pos="5760"/>
        </w:tabs>
        <w:ind w:left="5760" w:hanging="360"/>
      </w:pPr>
      <w:rPr>
        <w:rFonts w:ascii="Arial" w:hAnsi="Arial" w:hint="default"/>
      </w:rPr>
    </w:lvl>
    <w:lvl w:ilvl="8" w:tplc="B4909FE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2D525FF"/>
    <w:multiLevelType w:val="hybridMultilevel"/>
    <w:tmpl w:val="020A9352"/>
    <w:lvl w:ilvl="0" w:tplc="F7005E10">
      <w:start w:val="1"/>
      <w:numFmt w:val="lowerRoman"/>
      <w:lvlText w:val="(%1)"/>
      <w:lvlJc w:val="left"/>
      <w:pPr>
        <w:ind w:left="2025" w:hanging="720"/>
      </w:pPr>
      <w:rPr>
        <w:rFonts w:hint="default"/>
      </w:rPr>
    </w:lvl>
    <w:lvl w:ilvl="1" w:tplc="040B0019" w:tentative="1">
      <w:start w:val="1"/>
      <w:numFmt w:val="lowerLetter"/>
      <w:lvlText w:val="%2."/>
      <w:lvlJc w:val="left"/>
      <w:pPr>
        <w:ind w:left="2385" w:hanging="360"/>
      </w:pPr>
    </w:lvl>
    <w:lvl w:ilvl="2" w:tplc="040B001B" w:tentative="1">
      <w:start w:val="1"/>
      <w:numFmt w:val="lowerRoman"/>
      <w:lvlText w:val="%3."/>
      <w:lvlJc w:val="right"/>
      <w:pPr>
        <w:ind w:left="3105" w:hanging="180"/>
      </w:pPr>
    </w:lvl>
    <w:lvl w:ilvl="3" w:tplc="040B000F" w:tentative="1">
      <w:start w:val="1"/>
      <w:numFmt w:val="decimal"/>
      <w:lvlText w:val="%4."/>
      <w:lvlJc w:val="left"/>
      <w:pPr>
        <w:ind w:left="3825" w:hanging="360"/>
      </w:pPr>
    </w:lvl>
    <w:lvl w:ilvl="4" w:tplc="040B0019" w:tentative="1">
      <w:start w:val="1"/>
      <w:numFmt w:val="lowerLetter"/>
      <w:lvlText w:val="%5."/>
      <w:lvlJc w:val="left"/>
      <w:pPr>
        <w:ind w:left="4545" w:hanging="360"/>
      </w:pPr>
    </w:lvl>
    <w:lvl w:ilvl="5" w:tplc="040B001B" w:tentative="1">
      <w:start w:val="1"/>
      <w:numFmt w:val="lowerRoman"/>
      <w:lvlText w:val="%6."/>
      <w:lvlJc w:val="right"/>
      <w:pPr>
        <w:ind w:left="5265" w:hanging="180"/>
      </w:pPr>
    </w:lvl>
    <w:lvl w:ilvl="6" w:tplc="040B000F" w:tentative="1">
      <w:start w:val="1"/>
      <w:numFmt w:val="decimal"/>
      <w:lvlText w:val="%7."/>
      <w:lvlJc w:val="left"/>
      <w:pPr>
        <w:ind w:left="5985" w:hanging="360"/>
      </w:pPr>
    </w:lvl>
    <w:lvl w:ilvl="7" w:tplc="040B0019" w:tentative="1">
      <w:start w:val="1"/>
      <w:numFmt w:val="lowerLetter"/>
      <w:lvlText w:val="%8."/>
      <w:lvlJc w:val="left"/>
      <w:pPr>
        <w:ind w:left="6705" w:hanging="360"/>
      </w:pPr>
    </w:lvl>
    <w:lvl w:ilvl="8" w:tplc="040B001B" w:tentative="1">
      <w:start w:val="1"/>
      <w:numFmt w:val="lowerRoman"/>
      <w:lvlText w:val="%9."/>
      <w:lvlJc w:val="right"/>
      <w:pPr>
        <w:ind w:left="7425" w:hanging="180"/>
      </w:pPr>
    </w:lvl>
  </w:abstractNum>
  <w:abstractNum w:abstractNumId="5" w15:restartNumberingAfterBreak="0">
    <w:nsid w:val="43C23BCE"/>
    <w:multiLevelType w:val="hybridMultilevel"/>
    <w:tmpl w:val="2322308E"/>
    <w:lvl w:ilvl="0" w:tplc="BAC2517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62965800"/>
    <w:multiLevelType w:val="hybridMultilevel"/>
    <w:tmpl w:val="8436731C"/>
    <w:lvl w:ilvl="0" w:tplc="E306F200">
      <w:start w:val="1"/>
      <w:numFmt w:val="lowerRoman"/>
      <w:lvlText w:val="(%1)"/>
      <w:lvlJc w:val="left"/>
      <w:pPr>
        <w:ind w:left="1080" w:hanging="72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77B05F4F"/>
    <w:multiLevelType w:val="hybridMultilevel"/>
    <w:tmpl w:val="FE3CE3D6"/>
    <w:lvl w:ilvl="0" w:tplc="8100833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6"/>
  </w:num>
  <w:num w:numId="5">
    <w:abstractNumId w:val="3"/>
  </w:num>
  <w:num w:numId="6">
    <w:abstractNumId w:val="2"/>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7C62"/>
    <w:rsid w:val="0000015B"/>
    <w:rsid w:val="00006C3B"/>
    <w:rsid w:val="00023AE3"/>
    <w:rsid w:val="00025D04"/>
    <w:rsid w:val="00034064"/>
    <w:rsid w:val="00035B92"/>
    <w:rsid w:val="000379B5"/>
    <w:rsid w:val="00042169"/>
    <w:rsid w:val="000431D1"/>
    <w:rsid w:val="000445C9"/>
    <w:rsid w:val="0004732F"/>
    <w:rsid w:val="00050909"/>
    <w:rsid w:val="00054EFF"/>
    <w:rsid w:val="000565A2"/>
    <w:rsid w:val="00061575"/>
    <w:rsid w:val="00061A70"/>
    <w:rsid w:val="0006326B"/>
    <w:rsid w:val="00065341"/>
    <w:rsid w:val="00066A96"/>
    <w:rsid w:val="0007154F"/>
    <w:rsid w:val="000716FE"/>
    <w:rsid w:val="00073CFF"/>
    <w:rsid w:val="00074350"/>
    <w:rsid w:val="00075942"/>
    <w:rsid w:val="00076C3B"/>
    <w:rsid w:val="000805BE"/>
    <w:rsid w:val="00081A5A"/>
    <w:rsid w:val="00084599"/>
    <w:rsid w:val="0008567D"/>
    <w:rsid w:val="00091295"/>
    <w:rsid w:val="00093C84"/>
    <w:rsid w:val="000964FA"/>
    <w:rsid w:val="0009727A"/>
    <w:rsid w:val="000A1420"/>
    <w:rsid w:val="000A6975"/>
    <w:rsid w:val="000A6CF4"/>
    <w:rsid w:val="000B1033"/>
    <w:rsid w:val="000B6BF4"/>
    <w:rsid w:val="000C00BE"/>
    <w:rsid w:val="000C0B78"/>
    <w:rsid w:val="000C17F4"/>
    <w:rsid w:val="000C4882"/>
    <w:rsid w:val="000C682B"/>
    <w:rsid w:val="000D5DE1"/>
    <w:rsid w:val="000D6639"/>
    <w:rsid w:val="000D764A"/>
    <w:rsid w:val="000E001C"/>
    <w:rsid w:val="000E06E5"/>
    <w:rsid w:val="000E0AF1"/>
    <w:rsid w:val="000E1ED8"/>
    <w:rsid w:val="000E2E20"/>
    <w:rsid w:val="000E5275"/>
    <w:rsid w:val="000E609F"/>
    <w:rsid w:val="000F1134"/>
    <w:rsid w:val="000F177F"/>
    <w:rsid w:val="000F32BC"/>
    <w:rsid w:val="000F6756"/>
    <w:rsid w:val="00106E50"/>
    <w:rsid w:val="0010707E"/>
    <w:rsid w:val="00107184"/>
    <w:rsid w:val="001161B3"/>
    <w:rsid w:val="00122EA8"/>
    <w:rsid w:val="00123472"/>
    <w:rsid w:val="00123734"/>
    <w:rsid w:val="00124413"/>
    <w:rsid w:val="00127867"/>
    <w:rsid w:val="00130589"/>
    <w:rsid w:val="00131884"/>
    <w:rsid w:val="0013461F"/>
    <w:rsid w:val="001541FB"/>
    <w:rsid w:val="00155374"/>
    <w:rsid w:val="00156957"/>
    <w:rsid w:val="001612AD"/>
    <w:rsid w:val="00162E58"/>
    <w:rsid w:val="00163723"/>
    <w:rsid w:val="001640C0"/>
    <w:rsid w:val="00170611"/>
    <w:rsid w:val="00172943"/>
    <w:rsid w:val="001757D8"/>
    <w:rsid w:val="001764F9"/>
    <w:rsid w:val="00180AB8"/>
    <w:rsid w:val="0018572D"/>
    <w:rsid w:val="001912E1"/>
    <w:rsid w:val="00191A89"/>
    <w:rsid w:val="00191ECD"/>
    <w:rsid w:val="001921F9"/>
    <w:rsid w:val="00192DCA"/>
    <w:rsid w:val="001A1008"/>
    <w:rsid w:val="001A2DF7"/>
    <w:rsid w:val="001A4489"/>
    <w:rsid w:val="001A459D"/>
    <w:rsid w:val="001A4749"/>
    <w:rsid w:val="001A7C43"/>
    <w:rsid w:val="001B37F8"/>
    <w:rsid w:val="001C0FE0"/>
    <w:rsid w:val="001C1663"/>
    <w:rsid w:val="001C2424"/>
    <w:rsid w:val="001C34C5"/>
    <w:rsid w:val="001C3A06"/>
    <w:rsid w:val="001C519A"/>
    <w:rsid w:val="001D097C"/>
    <w:rsid w:val="001D0ECD"/>
    <w:rsid w:val="001D2ADD"/>
    <w:rsid w:val="001D324A"/>
    <w:rsid w:val="001D6C48"/>
    <w:rsid w:val="001E1B92"/>
    <w:rsid w:val="001E6B81"/>
    <w:rsid w:val="001F083F"/>
    <w:rsid w:val="001F1832"/>
    <w:rsid w:val="001F6BBD"/>
    <w:rsid w:val="002000DF"/>
    <w:rsid w:val="00202503"/>
    <w:rsid w:val="002029A7"/>
    <w:rsid w:val="00205C26"/>
    <w:rsid w:val="00210E2F"/>
    <w:rsid w:val="00211C4D"/>
    <w:rsid w:val="0021245B"/>
    <w:rsid w:val="00212C18"/>
    <w:rsid w:val="002145A7"/>
    <w:rsid w:val="00214B12"/>
    <w:rsid w:val="00216801"/>
    <w:rsid w:val="002174DC"/>
    <w:rsid w:val="0022529B"/>
    <w:rsid w:val="00225DB0"/>
    <w:rsid w:val="0023129E"/>
    <w:rsid w:val="002347F0"/>
    <w:rsid w:val="00236482"/>
    <w:rsid w:val="002372A4"/>
    <w:rsid w:val="00237BAD"/>
    <w:rsid w:val="00241664"/>
    <w:rsid w:val="00244836"/>
    <w:rsid w:val="002448E8"/>
    <w:rsid w:val="00246A2C"/>
    <w:rsid w:val="00247D95"/>
    <w:rsid w:val="002522B9"/>
    <w:rsid w:val="00254111"/>
    <w:rsid w:val="00254CB2"/>
    <w:rsid w:val="002555B4"/>
    <w:rsid w:val="00256FD7"/>
    <w:rsid w:val="002619AF"/>
    <w:rsid w:val="002631CB"/>
    <w:rsid w:val="0026462B"/>
    <w:rsid w:val="00264C51"/>
    <w:rsid w:val="00271801"/>
    <w:rsid w:val="00281F58"/>
    <w:rsid w:val="00282725"/>
    <w:rsid w:val="00286CBB"/>
    <w:rsid w:val="0029037D"/>
    <w:rsid w:val="00290D29"/>
    <w:rsid w:val="00292DB0"/>
    <w:rsid w:val="00292EA1"/>
    <w:rsid w:val="002930AA"/>
    <w:rsid w:val="00294080"/>
    <w:rsid w:val="0029756A"/>
    <w:rsid w:val="002B0748"/>
    <w:rsid w:val="002B7836"/>
    <w:rsid w:val="002C0EF7"/>
    <w:rsid w:val="002C37D6"/>
    <w:rsid w:val="002C42F0"/>
    <w:rsid w:val="002D0035"/>
    <w:rsid w:val="002D028D"/>
    <w:rsid w:val="002D03C4"/>
    <w:rsid w:val="002D2D91"/>
    <w:rsid w:val="002D2EF0"/>
    <w:rsid w:val="002D4156"/>
    <w:rsid w:val="002E5E8C"/>
    <w:rsid w:val="002E6C9E"/>
    <w:rsid w:val="002E76DA"/>
    <w:rsid w:val="002F2D0E"/>
    <w:rsid w:val="002F3445"/>
    <w:rsid w:val="002F36E9"/>
    <w:rsid w:val="002F4E4A"/>
    <w:rsid w:val="00305549"/>
    <w:rsid w:val="00312FD4"/>
    <w:rsid w:val="0031398C"/>
    <w:rsid w:val="0031438F"/>
    <w:rsid w:val="00314A66"/>
    <w:rsid w:val="003204A9"/>
    <w:rsid w:val="003212FF"/>
    <w:rsid w:val="003229AE"/>
    <w:rsid w:val="00322B46"/>
    <w:rsid w:val="003241E3"/>
    <w:rsid w:val="00325153"/>
    <w:rsid w:val="00325D06"/>
    <w:rsid w:val="0032725E"/>
    <w:rsid w:val="003277C6"/>
    <w:rsid w:val="003356BD"/>
    <w:rsid w:val="00337C62"/>
    <w:rsid w:val="003409DC"/>
    <w:rsid w:val="003425FA"/>
    <w:rsid w:val="00343640"/>
    <w:rsid w:val="0034723F"/>
    <w:rsid w:val="00352EF8"/>
    <w:rsid w:val="00354D04"/>
    <w:rsid w:val="00355B65"/>
    <w:rsid w:val="00362534"/>
    <w:rsid w:val="0036498B"/>
    <w:rsid w:val="00364BA9"/>
    <w:rsid w:val="00365296"/>
    <w:rsid w:val="00366F43"/>
    <w:rsid w:val="0037005B"/>
    <w:rsid w:val="00377A2C"/>
    <w:rsid w:val="00381773"/>
    <w:rsid w:val="00382800"/>
    <w:rsid w:val="00390996"/>
    <w:rsid w:val="00390C44"/>
    <w:rsid w:val="003B0313"/>
    <w:rsid w:val="003B381D"/>
    <w:rsid w:val="003B4C00"/>
    <w:rsid w:val="003B4D34"/>
    <w:rsid w:val="003C26DA"/>
    <w:rsid w:val="003C4E3F"/>
    <w:rsid w:val="003D260D"/>
    <w:rsid w:val="003D3D32"/>
    <w:rsid w:val="003D4797"/>
    <w:rsid w:val="003D4943"/>
    <w:rsid w:val="003D4D5F"/>
    <w:rsid w:val="003D5EB4"/>
    <w:rsid w:val="003D5FB9"/>
    <w:rsid w:val="003D6A4E"/>
    <w:rsid w:val="003E3345"/>
    <w:rsid w:val="003E5A46"/>
    <w:rsid w:val="003E6D25"/>
    <w:rsid w:val="003E712F"/>
    <w:rsid w:val="003F7F5C"/>
    <w:rsid w:val="00401EED"/>
    <w:rsid w:val="00404DDD"/>
    <w:rsid w:val="004054B0"/>
    <w:rsid w:val="00411136"/>
    <w:rsid w:val="004200B0"/>
    <w:rsid w:val="00421FA5"/>
    <w:rsid w:val="0042460C"/>
    <w:rsid w:val="004263AF"/>
    <w:rsid w:val="0043180D"/>
    <w:rsid w:val="004342A7"/>
    <w:rsid w:val="00435C41"/>
    <w:rsid w:val="00436BC8"/>
    <w:rsid w:val="00442234"/>
    <w:rsid w:val="00442E8D"/>
    <w:rsid w:val="00447065"/>
    <w:rsid w:val="00450DC9"/>
    <w:rsid w:val="0045284A"/>
    <w:rsid w:val="00454E33"/>
    <w:rsid w:val="00454E50"/>
    <w:rsid w:val="00457398"/>
    <w:rsid w:val="0046115F"/>
    <w:rsid w:val="00467BDF"/>
    <w:rsid w:val="004720C6"/>
    <w:rsid w:val="00472E13"/>
    <w:rsid w:val="00475C68"/>
    <w:rsid w:val="00480C83"/>
    <w:rsid w:val="00483148"/>
    <w:rsid w:val="00484192"/>
    <w:rsid w:val="0048464D"/>
    <w:rsid w:val="00485871"/>
    <w:rsid w:val="00491B43"/>
    <w:rsid w:val="004A1DF0"/>
    <w:rsid w:val="004B3A82"/>
    <w:rsid w:val="004B7899"/>
    <w:rsid w:val="004B7E50"/>
    <w:rsid w:val="004C0E85"/>
    <w:rsid w:val="004C1820"/>
    <w:rsid w:val="004C2ED1"/>
    <w:rsid w:val="004C6FA4"/>
    <w:rsid w:val="004D2A83"/>
    <w:rsid w:val="004E5146"/>
    <w:rsid w:val="004F44ED"/>
    <w:rsid w:val="0050141C"/>
    <w:rsid w:val="00506EAE"/>
    <w:rsid w:val="005107C8"/>
    <w:rsid w:val="00513E4D"/>
    <w:rsid w:val="00515DEF"/>
    <w:rsid w:val="00516881"/>
    <w:rsid w:val="0051699E"/>
    <w:rsid w:val="00521182"/>
    <w:rsid w:val="00522649"/>
    <w:rsid w:val="0052666C"/>
    <w:rsid w:val="005279AF"/>
    <w:rsid w:val="00530C30"/>
    <w:rsid w:val="00533212"/>
    <w:rsid w:val="00533B50"/>
    <w:rsid w:val="00536BB0"/>
    <w:rsid w:val="0054025D"/>
    <w:rsid w:val="00550EA3"/>
    <w:rsid w:val="005627D2"/>
    <w:rsid w:val="00567F0A"/>
    <w:rsid w:val="00576985"/>
    <w:rsid w:val="00577A6A"/>
    <w:rsid w:val="005828B7"/>
    <w:rsid w:val="00583F48"/>
    <w:rsid w:val="0058577F"/>
    <w:rsid w:val="005867CF"/>
    <w:rsid w:val="00587695"/>
    <w:rsid w:val="00593F21"/>
    <w:rsid w:val="00595F17"/>
    <w:rsid w:val="005962C2"/>
    <w:rsid w:val="005A4791"/>
    <w:rsid w:val="005A68C0"/>
    <w:rsid w:val="005A7797"/>
    <w:rsid w:val="005B71B8"/>
    <w:rsid w:val="005C02DB"/>
    <w:rsid w:val="005C312E"/>
    <w:rsid w:val="005C39A0"/>
    <w:rsid w:val="005C4182"/>
    <w:rsid w:val="005C44BE"/>
    <w:rsid w:val="005C6B90"/>
    <w:rsid w:val="005D020C"/>
    <w:rsid w:val="005D38B7"/>
    <w:rsid w:val="005D45BF"/>
    <w:rsid w:val="005D51F9"/>
    <w:rsid w:val="005D6BC4"/>
    <w:rsid w:val="005E3CA0"/>
    <w:rsid w:val="005E6BDD"/>
    <w:rsid w:val="005F1911"/>
    <w:rsid w:val="005F55C9"/>
    <w:rsid w:val="005F69F6"/>
    <w:rsid w:val="00600A99"/>
    <w:rsid w:val="00601881"/>
    <w:rsid w:val="00601F8C"/>
    <w:rsid w:val="0060511E"/>
    <w:rsid w:val="00606E83"/>
    <w:rsid w:val="00613F0F"/>
    <w:rsid w:val="00617219"/>
    <w:rsid w:val="00617A3B"/>
    <w:rsid w:val="00620EDF"/>
    <w:rsid w:val="00623F15"/>
    <w:rsid w:val="00624D0C"/>
    <w:rsid w:val="00636616"/>
    <w:rsid w:val="00637428"/>
    <w:rsid w:val="00637534"/>
    <w:rsid w:val="00637C45"/>
    <w:rsid w:val="00645BC0"/>
    <w:rsid w:val="00651898"/>
    <w:rsid w:val="00651A65"/>
    <w:rsid w:val="00651FA9"/>
    <w:rsid w:val="00653813"/>
    <w:rsid w:val="00653C40"/>
    <w:rsid w:val="00653D20"/>
    <w:rsid w:val="00657190"/>
    <w:rsid w:val="006576A8"/>
    <w:rsid w:val="0066188D"/>
    <w:rsid w:val="00663E06"/>
    <w:rsid w:val="00665EA2"/>
    <w:rsid w:val="00666FB7"/>
    <w:rsid w:val="00670AC9"/>
    <w:rsid w:val="00673930"/>
    <w:rsid w:val="00673965"/>
    <w:rsid w:val="00674EA9"/>
    <w:rsid w:val="00675BB3"/>
    <w:rsid w:val="00675EDC"/>
    <w:rsid w:val="00676D1B"/>
    <w:rsid w:val="006771DD"/>
    <w:rsid w:val="006829E9"/>
    <w:rsid w:val="006855A1"/>
    <w:rsid w:val="00690FC3"/>
    <w:rsid w:val="006925FB"/>
    <w:rsid w:val="00693920"/>
    <w:rsid w:val="0069454B"/>
    <w:rsid w:val="006A0292"/>
    <w:rsid w:val="006A02A7"/>
    <w:rsid w:val="006A164C"/>
    <w:rsid w:val="006A17A7"/>
    <w:rsid w:val="006A45DF"/>
    <w:rsid w:val="006A52EF"/>
    <w:rsid w:val="006A6BE1"/>
    <w:rsid w:val="006A78B0"/>
    <w:rsid w:val="006B1D5E"/>
    <w:rsid w:val="006B28AA"/>
    <w:rsid w:val="006B4AA7"/>
    <w:rsid w:val="006B63A2"/>
    <w:rsid w:val="006B6673"/>
    <w:rsid w:val="006B6DDC"/>
    <w:rsid w:val="006B7AD5"/>
    <w:rsid w:val="006C01ED"/>
    <w:rsid w:val="006C0DED"/>
    <w:rsid w:val="006C3BD0"/>
    <w:rsid w:val="006C3E3B"/>
    <w:rsid w:val="006C4437"/>
    <w:rsid w:val="006C59F2"/>
    <w:rsid w:val="006C7226"/>
    <w:rsid w:val="006D33B9"/>
    <w:rsid w:val="006D39B8"/>
    <w:rsid w:val="006D5587"/>
    <w:rsid w:val="006D6428"/>
    <w:rsid w:val="006E1590"/>
    <w:rsid w:val="006E3E3A"/>
    <w:rsid w:val="006E4082"/>
    <w:rsid w:val="006F12C0"/>
    <w:rsid w:val="006F3EFF"/>
    <w:rsid w:val="006F5763"/>
    <w:rsid w:val="006F764C"/>
    <w:rsid w:val="00702F97"/>
    <w:rsid w:val="00703983"/>
    <w:rsid w:val="007044FD"/>
    <w:rsid w:val="007048DE"/>
    <w:rsid w:val="00706D88"/>
    <w:rsid w:val="00710A34"/>
    <w:rsid w:val="00712390"/>
    <w:rsid w:val="00713280"/>
    <w:rsid w:val="00717BC5"/>
    <w:rsid w:val="00724F1E"/>
    <w:rsid w:val="0072549B"/>
    <w:rsid w:val="0072622D"/>
    <w:rsid w:val="00732AFA"/>
    <w:rsid w:val="00735801"/>
    <w:rsid w:val="00740CFA"/>
    <w:rsid w:val="007458D8"/>
    <w:rsid w:val="00750AE0"/>
    <w:rsid w:val="00751E92"/>
    <w:rsid w:val="00751F7D"/>
    <w:rsid w:val="00752476"/>
    <w:rsid w:val="00752D4D"/>
    <w:rsid w:val="007532CD"/>
    <w:rsid w:val="00753F6A"/>
    <w:rsid w:val="00754C40"/>
    <w:rsid w:val="00761B8F"/>
    <w:rsid w:val="007653CE"/>
    <w:rsid w:val="00771D3E"/>
    <w:rsid w:val="00786B81"/>
    <w:rsid w:val="0079139F"/>
    <w:rsid w:val="00792DE5"/>
    <w:rsid w:val="00793372"/>
    <w:rsid w:val="007968F1"/>
    <w:rsid w:val="00797521"/>
    <w:rsid w:val="007A1E79"/>
    <w:rsid w:val="007A37A2"/>
    <w:rsid w:val="007A3CAB"/>
    <w:rsid w:val="007A66F4"/>
    <w:rsid w:val="007B0606"/>
    <w:rsid w:val="007B1262"/>
    <w:rsid w:val="007B2BD3"/>
    <w:rsid w:val="007B4121"/>
    <w:rsid w:val="007B4D96"/>
    <w:rsid w:val="007C0CC5"/>
    <w:rsid w:val="007C279F"/>
    <w:rsid w:val="007C2A11"/>
    <w:rsid w:val="007C458F"/>
    <w:rsid w:val="007C7103"/>
    <w:rsid w:val="007D1B35"/>
    <w:rsid w:val="007D46F0"/>
    <w:rsid w:val="007D5A9D"/>
    <w:rsid w:val="007E0F8C"/>
    <w:rsid w:val="007E11CD"/>
    <w:rsid w:val="007E1FF7"/>
    <w:rsid w:val="007E20F7"/>
    <w:rsid w:val="007E2F0A"/>
    <w:rsid w:val="007F002A"/>
    <w:rsid w:val="007F3325"/>
    <w:rsid w:val="007F3BAE"/>
    <w:rsid w:val="007F637B"/>
    <w:rsid w:val="00800B50"/>
    <w:rsid w:val="00804978"/>
    <w:rsid w:val="00807D73"/>
    <w:rsid w:val="00814592"/>
    <w:rsid w:val="0081589C"/>
    <w:rsid w:val="00821533"/>
    <w:rsid w:val="00821D3C"/>
    <w:rsid w:val="00822330"/>
    <w:rsid w:val="00830A01"/>
    <w:rsid w:val="00835E77"/>
    <w:rsid w:val="008361BA"/>
    <w:rsid w:val="00836A26"/>
    <w:rsid w:val="008440F3"/>
    <w:rsid w:val="00844FA2"/>
    <w:rsid w:val="00857CD7"/>
    <w:rsid w:val="008631A6"/>
    <w:rsid w:val="00875CD3"/>
    <w:rsid w:val="008768E4"/>
    <w:rsid w:val="008804F6"/>
    <w:rsid w:val="00880FE6"/>
    <w:rsid w:val="00881019"/>
    <w:rsid w:val="00884548"/>
    <w:rsid w:val="008870E6"/>
    <w:rsid w:val="00891A35"/>
    <w:rsid w:val="00897036"/>
    <w:rsid w:val="008A0FBD"/>
    <w:rsid w:val="008A4507"/>
    <w:rsid w:val="008A621F"/>
    <w:rsid w:val="008B1718"/>
    <w:rsid w:val="008B2D84"/>
    <w:rsid w:val="008B440E"/>
    <w:rsid w:val="008B4D97"/>
    <w:rsid w:val="008B6618"/>
    <w:rsid w:val="008B7AE0"/>
    <w:rsid w:val="008C165D"/>
    <w:rsid w:val="008C25D1"/>
    <w:rsid w:val="008C2BD5"/>
    <w:rsid w:val="008C2E65"/>
    <w:rsid w:val="008C39A6"/>
    <w:rsid w:val="008C5775"/>
    <w:rsid w:val="008C5FA7"/>
    <w:rsid w:val="008C68A8"/>
    <w:rsid w:val="008D1973"/>
    <w:rsid w:val="008D395D"/>
    <w:rsid w:val="008D6264"/>
    <w:rsid w:val="008E5B4E"/>
    <w:rsid w:val="008E6588"/>
    <w:rsid w:val="008F0F47"/>
    <w:rsid w:val="008F35C4"/>
    <w:rsid w:val="008F3DA6"/>
    <w:rsid w:val="008F4AA7"/>
    <w:rsid w:val="00901ABF"/>
    <w:rsid w:val="0090611B"/>
    <w:rsid w:val="00906866"/>
    <w:rsid w:val="00910F2E"/>
    <w:rsid w:val="009129A1"/>
    <w:rsid w:val="00914358"/>
    <w:rsid w:val="00916ADD"/>
    <w:rsid w:val="00921632"/>
    <w:rsid w:val="00922C26"/>
    <w:rsid w:val="00923822"/>
    <w:rsid w:val="009245B6"/>
    <w:rsid w:val="009274F1"/>
    <w:rsid w:val="00930432"/>
    <w:rsid w:val="00931D53"/>
    <w:rsid w:val="009323AB"/>
    <w:rsid w:val="0093354C"/>
    <w:rsid w:val="009342D4"/>
    <w:rsid w:val="00942499"/>
    <w:rsid w:val="00945BB6"/>
    <w:rsid w:val="009518DC"/>
    <w:rsid w:val="0095649F"/>
    <w:rsid w:val="00960FBB"/>
    <w:rsid w:val="00962550"/>
    <w:rsid w:val="00964B39"/>
    <w:rsid w:val="00965CCA"/>
    <w:rsid w:val="00965DA7"/>
    <w:rsid w:val="00966817"/>
    <w:rsid w:val="0097173E"/>
    <w:rsid w:val="00972A0D"/>
    <w:rsid w:val="009733CF"/>
    <w:rsid w:val="009733EF"/>
    <w:rsid w:val="009737F2"/>
    <w:rsid w:val="009755A5"/>
    <w:rsid w:val="0097662B"/>
    <w:rsid w:val="00982F25"/>
    <w:rsid w:val="00990041"/>
    <w:rsid w:val="009903C9"/>
    <w:rsid w:val="00992207"/>
    <w:rsid w:val="00992795"/>
    <w:rsid w:val="00993167"/>
    <w:rsid w:val="009945ED"/>
    <w:rsid w:val="009A0C0B"/>
    <w:rsid w:val="009A1483"/>
    <w:rsid w:val="009A688F"/>
    <w:rsid w:val="009A7B5F"/>
    <w:rsid w:val="009A7F33"/>
    <w:rsid w:val="009B2382"/>
    <w:rsid w:val="009B3C3B"/>
    <w:rsid w:val="009B7C0E"/>
    <w:rsid w:val="009C3009"/>
    <w:rsid w:val="009C5068"/>
    <w:rsid w:val="009C50E3"/>
    <w:rsid w:val="009D0B77"/>
    <w:rsid w:val="009D2B65"/>
    <w:rsid w:val="009D2C9E"/>
    <w:rsid w:val="009D2DC7"/>
    <w:rsid w:val="009D5137"/>
    <w:rsid w:val="009D5A5F"/>
    <w:rsid w:val="009E2D63"/>
    <w:rsid w:val="009E544C"/>
    <w:rsid w:val="009E6415"/>
    <w:rsid w:val="009E6A90"/>
    <w:rsid w:val="009E754A"/>
    <w:rsid w:val="009F1C6C"/>
    <w:rsid w:val="009F5806"/>
    <w:rsid w:val="009F6F63"/>
    <w:rsid w:val="00A020A5"/>
    <w:rsid w:val="00A03CD1"/>
    <w:rsid w:val="00A05D2B"/>
    <w:rsid w:val="00A0641E"/>
    <w:rsid w:val="00A10681"/>
    <w:rsid w:val="00A23E76"/>
    <w:rsid w:val="00A275EF"/>
    <w:rsid w:val="00A3189C"/>
    <w:rsid w:val="00A31B2F"/>
    <w:rsid w:val="00A33CE6"/>
    <w:rsid w:val="00A37DBF"/>
    <w:rsid w:val="00A40E36"/>
    <w:rsid w:val="00A42408"/>
    <w:rsid w:val="00A42925"/>
    <w:rsid w:val="00A438C5"/>
    <w:rsid w:val="00A47841"/>
    <w:rsid w:val="00A47F17"/>
    <w:rsid w:val="00A53DFF"/>
    <w:rsid w:val="00A54DCD"/>
    <w:rsid w:val="00A55432"/>
    <w:rsid w:val="00A55557"/>
    <w:rsid w:val="00A57BD5"/>
    <w:rsid w:val="00A6588A"/>
    <w:rsid w:val="00A66DB4"/>
    <w:rsid w:val="00A67F85"/>
    <w:rsid w:val="00A73293"/>
    <w:rsid w:val="00A74710"/>
    <w:rsid w:val="00A7571B"/>
    <w:rsid w:val="00A77B3D"/>
    <w:rsid w:val="00A80B6A"/>
    <w:rsid w:val="00A81A05"/>
    <w:rsid w:val="00A847A6"/>
    <w:rsid w:val="00A85673"/>
    <w:rsid w:val="00A86036"/>
    <w:rsid w:val="00A87B37"/>
    <w:rsid w:val="00A93D82"/>
    <w:rsid w:val="00A93F37"/>
    <w:rsid w:val="00A940F0"/>
    <w:rsid w:val="00AA03F3"/>
    <w:rsid w:val="00AA07B0"/>
    <w:rsid w:val="00AA2D82"/>
    <w:rsid w:val="00AA5BB8"/>
    <w:rsid w:val="00AA5E19"/>
    <w:rsid w:val="00AA63CF"/>
    <w:rsid w:val="00AB0F1C"/>
    <w:rsid w:val="00AC2295"/>
    <w:rsid w:val="00AC3197"/>
    <w:rsid w:val="00AC43FB"/>
    <w:rsid w:val="00AC7651"/>
    <w:rsid w:val="00AD60B1"/>
    <w:rsid w:val="00AD6ABB"/>
    <w:rsid w:val="00AE0543"/>
    <w:rsid w:val="00AE1536"/>
    <w:rsid w:val="00AE319B"/>
    <w:rsid w:val="00AE3EFC"/>
    <w:rsid w:val="00AE78A8"/>
    <w:rsid w:val="00AF15CC"/>
    <w:rsid w:val="00AF46FD"/>
    <w:rsid w:val="00AF6719"/>
    <w:rsid w:val="00AF73DE"/>
    <w:rsid w:val="00AF7671"/>
    <w:rsid w:val="00B03007"/>
    <w:rsid w:val="00B06769"/>
    <w:rsid w:val="00B1142A"/>
    <w:rsid w:val="00B2120D"/>
    <w:rsid w:val="00B21827"/>
    <w:rsid w:val="00B239F1"/>
    <w:rsid w:val="00B26693"/>
    <w:rsid w:val="00B26BF5"/>
    <w:rsid w:val="00B3421A"/>
    <w:rsid w:val="00B377CB"/>
    <w:rsid w:val="00B410F3"/>
    <w:rsid w:val="00B4184A"/>
    <w:rsid w:val="00B42A38"/>
    <w:rsid w:val="00B433F9"/>
    <w:rsid w:val="00B45869"/>
    <w:rsid w:val="00B45921"/>
    <w:rsid w:val="00B4645E"/>
    <w:rsid w:val="00B52D63"/>
    <w:rsid w:val="00B55800"/>
    <w:rsid w:val="00B61350"/>
    <w:rsid w:val="00B629B6"/>
    <w:rsid w:val="00B63586"/>
    <w:rsid w:val="00B63D2D"/>
    <w:rsid w:val="00B6536A"/>
    <w:rsid w:val="00B67BB4"/>
    <w:rsid w:val="00B72643"/>
    <w:rsid w:val="00B734DE"/>
    <w:rsid w:val="00B76040"/>
    <w:rsid w:val="00B7794D"/>
    <w:rsid w:val="00B80F4C"/>
    <w:rsid w:val="00B81EA3"/>
    <w:rsid w:val="00B83BF2"/>
    <w:rsid w:val="00B8545F"/>
    <w:rsid w:val="00B86D62"/>
    <w:rsid w:val="00B90C42"/>
    <w:rsid w:val="00B92E8C"/>
    <w:rsid w:val="00BA0480"/>
    <w:rsid w:val="00BA1229"/>
    <w:rsid w:val="00BA1DB3"/>
    <w:rsid w:val="00BA6929"/>
    <w:rsid w:val="00BB2ADE"/>
    <w:rsid w:val="00BB36A9"/>
    <w:rsid w:val="00BB3779"/>
    <w:rsid w:val="00BB3976"/>
    <w:rsid w:val="00BC1AF6"/>
    <w:rsid w:val="00BC1BA3"/>
    <w:rsid w:val="00BC1BF3"/>
    <w:rsid w:val="00BC3664"/>
    <w:rsid w:val="00BC38C0"/>
    <w:rsid w:val="00BC63DE"/>
    <w:rsid w:val="00BC74A9"/>
    <w:rsid w:val="00BD1AF1"/>
    <w:rsid w:val="00BD468B"/>
    <w:rsid w:val="00BD7EA8"/>
    <w:rsid w:val="00BE0BCB"/>
    <w:rsid w:val="00BE543B"/>
    <w:rsid w:val="00BE69EA"/>
    <w:rsid w:val="00BF79AF"/>
    <w:rsid w:val="00C015A1"/>
    <w:rsid w:val="00C02F58"/>
    <w:rsid w:val="00C042C7"/>
    <w:rsid w:val="00C12F0E"/>
    <w:rsid w:val="00C15B3E"/>
    <w:rsid w:val="00C1733D"/>
    <w:rsid w:val="00C174DD"/>
    <w:rsid w:val="00C2513B"/>
    <w:rsid w:val="00C253A8"/>
    <w:rsid w:val="00C442B5"/>
    <w:rsid w:val="00C47080"/>
    <w:rsid w:val="00C621C6"/>
    <w:rsid w:val="00C622D0"/>
    <w:rsid w:val="00C657EC"/>
    <w:rsid w:val="00C65D68"/>
    <w:rsid w:val="00C67144"/>
    <w:rsid w:val="00C70F63"/>
    <w:rsid w:val="00C71224"/>
    <w:rsid w:val="00C8020C"/>
    <w:rsid w:val="00C80A4A"/>
    <w:rsid w:val="00C81EC9"/>
    <w:rsid w:val="00C82843"/>
    <w:rsid w:val="00C84EE0"/>
    <w:rsid w:val="00C86557"/>
    <w:rsid w:val="00C909F7"/>
    <w:rsid w:val="00C9634B"/>
    <w:rsid w:val="00CA1196"/>
    <w:rsid w:val="00CA3EC8"/>
    <w:rsid w:val="00CA4181"/>
    <w:rsid w:val="00CA61A5"/>
    <w:rsid w:val="00CA6E30"/>
    <w:rsid w:val="00CB4789"/>
    <w:rsid w:val="00CB616F"/>
    <w:rsid w:val="00CC7E53"/>
    <w:rsid w:val="00CD551E"/>
    <w:rsid w:val="00CE505F"/>
    <w:rsid w:val="00CE79A0"/>
    <w:rsid w:val="00CF0B8C"/>
    <w:rsid w:val="00CF3BE0"/>
    <w:rsid w:val="00CF46A9"/>
    <w:rsid w:val="00CF5652"/>
    <w:rsid w:val="00CF5799"/>
    <w:rsid w:val="00D0246F"/>
    <w:rsid w:val="00D06830"/>
    <w:rsid w:val="00D2099D"/>
    <w:rsid w:val="00D214E3"/>
    <w:rsid w:val="00D2359B"/>
    <w:rsid w:val="00D2377B"/>
    <w:rsid w:val="00D251DC"/>
    <w:rsid w:val="00D270AA"/>
    <w:rsid w:val="00D301E3"/>
    <w:rsid w:val="00D31F37"/>
    <w:rsid w:val="00D32F03"/>
    <w:rsid w:val="00D34867"/>
    <w:rsid w:val="00D36932"/>
    <w:rsid w:val="00D37E66"/>
    <w:rsid w:val="00D40D95"/>
    <w:rsid w:val="00D45936"/>
    <w:rsid w:val="00D4721C"/>
    <w:rsid w:val="00D500D3"/>
    <w:rsid w:val="00D506B6"/>
    <w:rsid w:val="00D53713"/>
    <w:rsid w:val="00D53755"/>
    <w:rsid w:val="00D53B38"/>
    <w:rsid w:val="00D56015"/>
    <w:rsid w:val="00D646D8"/>
    <w:rsid w:val="00D64E4B"/>
    <w:rsid w:val="00D71342"/>
    <w:rsid w:val="00D7512B"/>
    <w:rsid w:val="00D76ECB"/>
    <w:rsid w:val="00D772D8"/>
    <w:rsid w:val="00D777D1"/>
    <w:rsid w:val="00D87D0C"/>
    <w:rsid w:val="00D9090E"/>
    <w:rsid w:val="00D95CA6"/>
    <w:rsid w:val="00DA0016"/>
    <w:rsid w:val="00DA2C8B"/>
    <w:rsid w:val="00DA458D"/>
    <w:rsid w:val="00DA79F5"/>
    <w:rsid w:val="00DA7F07"/>
    <w:rsid w:val="00DB45AF"/>
    <w:rsid w:val="00DB7CB4"/>
    <w:rsid w:val="00DC236E"/>
    <w:rsid w:val="00DC24EB"/>
    <w:rsid w:val="00DC2552"/>
    <w:rsid w:val="00DC5F0D"/>
    <w:rsid w:val="00DD0D27"/>
    <w:rsid w:val="00DD328B"/>
    <w:rsid w:val="00DD54CB"/>
    <w:rsid w:val="00DD5994"/>
    <w:rsid w:val="00DE08CC"/>
    <w:rsid w:val="00DE212F"/>
    <w:rsid w:val="00DE4FA2"/>
    <w:rsid w:val="00DF10D8"/>
    <w:rsid w:val="00DF174B"/>
    <w:rsid w:val="00DF4397"/>
    <w:rsid w:val="00DF5D73"/>
    <w:rsid w:val="00DF762A"/>
    <w:rsid w:val="00E02C0A"/>
    <w:rsid w:val="00E034EB"/>
    <w:rsid w:val="00E06DD2"/>
    <w:rsid w:val="00E105A5"/>
    <w:rsid w:val="00E146A6"/>
    <w:rsid w:val="00E23373"/>
    <w:rsid w:val="00E24BED"/>
    <w:rsid w:val="00E32F2A"/>
    <w:rsid w:val="00E338E1"/>
    <w:rsid w:val="00E34277"/>
    <w:rsid w:val="00E369BD"/>
    <w:rsid w:val="00E45D5D"/>
    <w:rsid w:val="00E4632B"/>
    <w:rsid w:val="00E50D00"/>
    <w:rsid w:val="00E515D0"/>
    <w:rsid w:val="00E55C51"/>
    <w:rsid w:val="00E57614"/>
    <w:rsid w:val="00E6062C"/>
    <w:rsid w:val="00E63551"/>
    <w:rsid w:val="00E64347"/>
    <w:rsid w:val="00E66CD1"/>
    <w:rsid w:val="00E66D97"/>
    <w:rsid w:val="00E72A15"/>
    <w:rsid w:val="00E80F38"/>
    <w:rsid w:val="00E85A03"/>
    <w:rsid w:val="00E85C03"/>
    <w:rsid w:val="00E87C09"/>
    <w:rsid w:val="00E907CB"/>
    <w:rsid w:val="00E933AE"/>
    <w:rsid w:val="00E934DF"/>
    <w:rsid w:val="00E97DAA"/>
    <w:rsid w:val="00EA2C35"/>
    <w:rsid w:val="00EA2E36"/>
    <w:rsid w:val="00EA3794"/>
    <w:rsid w:val="00EA63BB"/>
    <w:rsid w:val="00EA6A35"/>
    <w:rsid w:val="00EA75D3"/>
    <w:rsid w:val="00EA76D2"/>
    <w:rsid w:val="00EB0147"/>
    <w:rsid w:val="00EB0672"/>
    <w:rsid w:val="00EB2A87"/>
    <w:rsid w:val="00EB2FB6"/>
    <w:rsid w:val="00EC1BAD"/>
    <w:rsid w:val="00EC6788"/>
    <w:rsid w:val="00EC6CCA"/>
    <w:rsid w:val="00EC738C"/>
    <w:rsid w:val="00EC7B4F"/>
    <w:rsid w:val="00ED242F"/>
    <w:rsid w:val="00ED3150"/>
    <w:rsid w:val="00ED4E4F"/>
    <w:rsid w:val="00ED5BA7"/>
    <w:rsid w:val="00ED6C50"/>
    <w:rsid w:val="00ED769D"/>
    <w:rsid w:val="00ED7898"/>
    <w:rsid w:val="00EE2A32"/>
    <w:rsid w:val="00EF0B07"/>
    <w:rsid w:val="00EF0E7E"/>
    <w:rsid w:val="00EF40B6"/>
    <w:rsid w:val="00EF6CD6"/>
    <w:rsid w:val="00EF6D55"/>
    <w:rsid w:val="00EF7A6B"/>
    <w:rsid w:val="00F0028B"/>
    <w:rsid w:val="00F00861"/>
    <w:rsid w:val="00F01461"/>
    <w:rsid w:val="00F02FC2"/>
    <w:rsid w:val="00F06404"/>
    <w:rsid w:val="00F0742B"/>
    <w:rsid w:val="00F07A5E"/>
    <w:rsid w:val="00F10CCD"/>
    <w:rsid w:val="00F13C50"/>
    <w:rsid w:val="00F1567D"/>
    <w:rsid w:val="00F2177C"/>
    <w:rsid w:val="00F249CC"/>
    <w:rsid w:val="00F30697"/>
    <w:rsid w:val="00F401A5"/>
    <w:rsid w:val="00F64937"/>
    <w:rsid w:val="00F6614E"/>
    <w:rsid w:val="00F6654A"/>
    <w:rsid w:val="00F759A9"/>
    <w:rsid w:val="00F76707"/>
    <w:rsid w:val="00F838AA"/>
    <w:rsid w:val="00F839FA"/>
    <w:rsid w:val="00F849AB"/>
    <w:rsid w:val="00F86572"/>
    <w:rsid w:val="00F879DA"/>
    <w:rsid w:val="00FA1045"/>
    <w:rsid w:val="00FA1B7D"/>
    <w:rsid w:val="00FA1BE8"/>
    <w:rsid w:val="00FA1DDB"/>
    <w:rsid w:val="00FA42A7"/>
    <w:rsid w:val="00FA4DF3"/>
    <w:rsid w:val="00FB3E92"/>
    <w:rsid w:val="00FB4B73"/>
    <w:rsid w:val="00FC17F0"/>
    <w:rsid w:val="00FD1355"/>
    <w:rsid w:val="00FD29D4"/>
    <w:rsid w:val="00FD5C73"/>
    <w:rsid w:val="00FD5DCB"/>
    <w:rsid w:val="00FD674C"/>
    <w:rsid w:val="00FE0511"/>
    <w:rsid w:val="00FE4718"/>
    <w:rsid w:val="00FE4B29"/>
    <w:rsid w:val="00FE54EF"/>
    <w:rsid w:val="00FE55B4"/>
    <w:rsid w:val="00FF1AE2"/>
    <w:rsid w:val="00FF75B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0010B1A-0FAE-4D7F-98D8-E47A66BE6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7867"/>
    <w:pPr>
      <w:ind w:left="720"/>
      <w:contextualSpacing/>
    </w:pPr>
  </w:style>
  <w:style w:type="paragraph" w:styleId="FootnoteText">
    <w:name w:val="footnote text"/>
    <w:basedOn w:val="Normal"/>
    <w:link w:val="FootnoteTextChar"/>
    <w:uiPriority w:val="99"/>
    <w:unhideWhenUsed/>
    <w:rsid w:val="00901ABF"/>
    <w:pPr>
      <w:spacing w:after="0" w:line="240" w:lineRule="auto"/>
    </w:pPr>
    <w:rPr>
      <w:sz w:val="20"/>
      <w:szCs w:val="20"/>
    </w:rPr>
  </w:style>
  <w:style w:type="character" w:customStyle="1" w:styleId="FootnoteTextChar">
    <w:name w:val="Footnote Text Char"/>
    <w:basedOn w:val="DefaultParagraphFont"/>
    <w:link w:val="FootnoteText"/>
    <w:uiPriority w:val="99"/>
    <w:rsid w:val="00901ABF"/>
    <w:rPr>
      <w:sz w:val="20"/>
      <w:szCs w:val="20"/>
    </w:rPr>
  </w:style>
  <w:style w:type="character" w:styleId="FootnoteReference">
    <w:name w:val="footnote reference"/>
    <w:basedOn w:val="DefaultParagraphFont"/>
    <w:uiPriority w:val="99"/>
    <w:unhideWhenUsed/>
    <w:rsid w:val="00901ABF"/>
    <w:rPr>
      <w:vertAlign w:val="superscript"/>
    </w:rPr>
  </w:style>
  <w:style w:type="paragraph" w:styleId="Header">
    <w:name w:val="header"/>
    <w:basedOn w:val="Normal"/>
    <w:link w:val="HeaderChar"/>
    <w:uiPriority w:val="99"/>
    <w:unhideWhenUsed/>
    <w:rsid w:val="00DD54CB"/>
    <w:pPr>
      <w:tabs>
        <w:tab w:val="center" w:pos="4819"/>
        <w:tab w:val="right" w:pos="9638"/>
      </w:tabs>
      <w:spacing w:after="0" w:line="240" w:lineRule="auto"/>
    </w:pPr>
  </w:style>
  <w:style w:type="character" w:customStyle="1" w:styleId="HeaderChar">
    <w:name w:val="Header Char"/>
    <w:basedOn w:val="DefaultParagraphFont"/>
    <w:link w:val="Header"/>
    <w:uiPriority w:val="99"/>
    <w:rsid w:val="00DD54CB"/>
  </w:style>
  <w:style w:type="paragraph" w:styleId="Footer">
    <w:name w:val="footer"/>
    <w:basedOn w:val="Normal"/>
    <w:link w:val="FooterChar"/>
    <w:uiPriority w:val="99"/>
    <w:unhideWhenUsed/>
    <w:rsid w:val="00DD54CB"/>
    <w:pPr>
      <w:tabs>
        <w:tab w:val="center" w:pos="4819"/>
        <w:tab w:val="right" w:pos="9638"/>
      </w:tabs>
      <w:spacing w:after="0" w:line="240" w:lineRule="auto"/>
    </w:pPr>
  </w:style>
  <w:style w:type="character" w:customStyle="1" w:styleId="FooterChar">
    <w:name w:val="Footer Char"/>
    <w:basedOn w:val="DefaultParagraphFont"/>
    <w:link w:val="Footer"/>
    <w:uiPriority w:val="99"/>
    <w:rsid w:val="00DD54CB"/>
  </w:style>
  <w:style w:type="paragraph" w:styleId="NormalWeb">
    <w:name w:val="Normal (Web)"/>
    <w:basedOn w:val="Normal"/>
    <w:uiPriority w:val="99"/>
    <w:unhideWhenUsed/>
    <w:rsid w:val="00595F17"/>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apple-converted-space">
    <w:name w:val="apple-converted-space"/>
    <w:basedOn w:val="DefaultParagraphFont"/>
    <w:rsid w:val="00B410F3"/>
  </w:style>
  <w:style w:type="character" w:styleId="Emphasis">
    <w:name w:val="Emphasis"/>
    <w:basedOn w:val="DefaultParagraphFont"/>
    <w:uiPriority w:val="20"/>
    <w:qFormat/>
    <w:rsid w:val="00B410F3"/>
    <w:rPr>
      <w:i/>
      <w:iCs/>
    </w:rPr>
  </w:style>
  <w:style w:type="character" w:styleId="Hyperlink">
    <w:name w:val="Hyperlink"/>
    <w:basedOn w:val="DefaultParagraphFont"/>
    <w:uiPriority w:val="99"/>
    <w:unhideWhenUsed/>
    <w:rsid w:val="00A86036"/>
    <w:rPr>
      <w:color w:val="0563C1" w:themeColor="hyperlink"/>
      <w:u w:val="single"/>
    </w:rPr>
  </w:style>
  <w:style w:type="paragraph" w:styleId="EndnoteText">
    <w:name w:val="endnote text"/>
    <w:basedOn w:val="Normal"/>
    <w:link w:val="EndnoteTextChar"/>
    <w:uiPriority w:val="99"/>
    <w:semiHidden/>
    <w:unhideWhenUsed/>
    <w:rsid w:val="007A37A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A37A2"/>
    <w:rPr>
      <w:sz w:val="20"/>
      <w:szCs w:val="20"/>
    </w:rPr>
  </w:style>
  <w:style w:type="character" w:styleId="EndnoteReference">
    <w:name w:val="endnote reference"/>
    <w:basedOn w:val="DefaultParagraphFont"/>
    <w:uiPriority w:val="99"/>
    <w:semiHidden/>
    <w:unhideWhenUsed/>
    <w:rsid w:val="007A37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789994">
      <w:bodyDiv w:val="1"/>
      <w:marLeft w:val="0"/>
      <w:marRight w:val="0"/>
      <w:marTop w:val="0"/>
      <w:marBottom w:val="0"/>
      <w:divBdr>
        <w:top w:val="none" w:sz="0" w:space="0" w:color="auto"/>
        <w:left w:val="none" w:sz="0" w:space="0" w:color="auto"/>
        <w:bottom w:val="none" w:sz="0" w:space="0" w:color="auto"/>
        <w:right w:val="none" w:sz="0" w:space="0" w:color="auto"/>
      </w:divBdr>
    </w:div>
    <w:div w:id="447044405">
      <w:bodyDiv w:val="1"/>
      <w:marLeft w:val="0"/>
      <w:marRight w:val="0"/>
      <w:marTop w:val="0"/>
      <w:marBottom w:val="0"/>
      <w:divBdr>
        <w:top w:val="none" w:sz="0" w:space="0" w:color="auto"/>
        <w:left w:val="none" w:sz="0" w:space="0" w:color="auto"/>
        <w:bottom w:val="none" w:sz="0" w:space="0" w:color="auto"/>
        <w:right w:val="none" w:sz="0" w:space="0" w:color="auto"/>
      </w:divBdr>
    </w:div>
    <w:div w:id="962073846">
      <w:bodyDiv w:val="1"/>
      <w:marLeft w:val="0"/>
      <w:marRight w:val="0"/>
      <w:marTop w:val="0"/>
      <w:marBottom w:val="0"/>
      <w:divBdr>
        <w:top w:val="none" w:sz="0" w:space="0" w:color="auto"/>
        <w:left w:val="none" w:sz="0" w:space="0" w:color="auto"/>
        <w:bottom w:val="none" w:sz="0" w:space="0" w:color="auto"/>
        <w:right w:val="none" w:sz="0" w:space="0" w:color="auto"/>
      </w:divBdr>
      <w:divsChild>
        <w:div w:id="451098729">
          <w:marLeft w:val="360"/>
          <w:marRight w:val="0"/>
          <w:marTop w:val="200"/>
          <w:marBottom w:val="0"/>
          <w:divBdr>
            <w:top w:val="none" w:sz="0" w:space="0" w:color="auto"/>
            <w:left w:val="none" w:sz="0" w:space="0" w:color="auto"/>
            <w:bottom w:val="none" w:sz="0" w:space="0" w:color="auto"/>
            <w:right w:val="none" w:sz="0" w:space="0" w:color="auto"/>
          </w:divBdr>
        </w:div>
      </w:divsChild>
    </w:div>
    <w:div w:id="1651245749">
      <w:bodyDiv w:val="1"/>
      <w:marLeft w:val="0"/>
      <w:marRight w:val="0"/>
      <w:marTop w:val="0"/>
      <w:marBottom w:val="0"/>
      <w:divBdr>
        <w:top w:val="none" w:sz="0" w:space="0" w:color="auto"/>
        <w:left w:val="none" w:sz="0" w:space="0" w:color="auto"/>
        <w:bottom w:val="none" w:sz="0" w:space="0" w:color="auto"/>
        <w:right w:val="none" w:sz="0" w:space="0" w:color="auto"/>
      </w:divBdr>
    </w:div>
    <w:div w:id="1900550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nne.appelqvist@helsinki.f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76EFCF-23A6-4D8E-AB2F-DB484B4EA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716</TotalTime>
  <Pages>1</Pages>
  <Words>6673</Words>
  <Characters>54054</Characters>
  <Application>Microsoft Office Word</Application>
  <DocSecurity>0</DocSecurity>
  <Lines>450</Lines>
  <Paragraphs>121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Helsinki</Company>
  <LinksUpToDate>false</LinksUpToDate>
  <CharactersWithSpaces>60606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Appelqvist, Hanne K</dc:creator>
  <cp:lastModifiedBy>Hanne Appelqvist</cp:lastModifiedBy>
  <cp:revision>18</cp:revision>
  <cp:lastPrinted>2016-10-26T11:47:00Z</cp:lastPrinted>
  <dcterms:created xsi:type="dcterms:W3CDTF">2014-12-22T08:08:00Z</dcterms:created>
  <dcterms:modified xsi:type="dcterms:W3CDTF">2017-11-23T09:34:00Z</dcterms:modified>
</cp:coreProperties>
</file>