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552ECF" w14:textId="043EDD66" w:rsidR="00EE062D" w:rsidRDefault="004751F4" w:rsidP="00B170AE">
      <w:pPr>
        <w:ind w:firstLine="0"/>
        <w:jc w:val="center"/>
        <w:rPr>
          <w:sz w:val="28"/>
          <w:lang w:val="en-US"/>
        </w:rPr>
      </w:pPr>
      <w:bookmarkStart w:id="0" w:name="_Toc401824269"/>
      <w:bookmarkStart w:id="1" w:name="_GoBack"/>
      <w:bookmarkEnd w:id="1"/>
      <w:r>
        <w:rPr>
          <w:sz w:val="28"/>
          <w:lang w:val="en-US"/>
        </w:rPr>
        <w:t xml:space="preserve"> </w:t>
      </w:r>
    </w:p>
    <w:p w14:paraId="1374B3D8" w14:textId="77777777" w:rsidR="00EE062D" w:rsidRDefault="00EE062D" w:rsidP="00B170AE">
      <w:pPr>
        <w:ind w:firstLine="0"/>
        <w:jc w:val="center"/>
        <w:rPr>
          <w:sz w:val="28"/>
          <w:lang w:val="en-US"/>
        </w:rPr>
      </w:pPr>
    </w:p>
    <w:p w14:paraId="34066D66" w14:textId="77777777" w:rsidR="00EE062D" w:rsidRDefault="00EE062D" w:rsidP="00B170AE">
      <w:pPr>
        <w:ind w:firstLine="0"/>
        <w:jc w:val="center"/>
        <w:rPr>
          <w:sz w:val="28"/>
          <w:lang w:val="en-US"/>
        </w:rPr>
      </w:pPr>
    </w:p>
    <w:p w14:paraId="33E9E8C4" w14:textId="7B948935" w:rsidR="00B170AE" w:rsidRPr="00594DC0" w:rsidRDefault="00B170AE" w:rsidP="00B170AE">
      <w:pPr>
        <w:ind w:firstLine="0"/>
        <w:jc w:val="center"/>
        <w:rPr>
          <w:sz w:val="28"/>
          <w:lang w:val="en-US"/>
        </w:rPr>
      </w:pPr>
      <w:r w:rsidRPr="00594DC0">
        <w:rPr>
          <w:sz w:val="28"/>
          <w:lang w:val="en-US"/>
        </w:rPr>
        <w:t xml:space="preserve">No </w:t>
      </w:r>
      <w:r w:rsidR="00304C4C">
        <w:rPr>
          <w:sz w:val="28"/>
          <w:lang w:val="en-US"/>
        </w:rPr>
        <w:t xml:space="preserve">evidence for </w:t>
      </w:r>
      <w:r w:rsidRPr="00594DC0">
        <w:rPr>
          <w:sz w:val="28"/>
          <w:lang w:val="en-US"/>
        </w:rPr>
        <w:t>long</w:t>
      </w:r>
      <w:r>
        <w:rPr>
          <w:sz w:val="28"/>
          <w:lang w:val="en-US"/>
        </w:rPr>
        <w:t>-term causal</w:t>
      </w:r>
      <w:r w:rsidRPr="00594DC0">
        <w:rPr>
          <w:sz w:val="28"/>
          <w:lang w:val="en-US"/>
        </w:rPr>
        <w:t xml:space="preserve"> association</w:t>
      </w:r>
      <w:r>
        <w:rPr>
          <w:sz w:val="28"/>
          <w:lang w:val="en-US"/>
        </w:rPr>
        <w:t>s between premature ejaculation symptoms and</w:t>
      </w:r>
      <w:r w:rsidRPr="00594DC0">
        <w:rPr>
          <w:sz w:val="28"/>
          <w:lang w:val="en-US"/>
        </w:rPr>
        <w:t xml:space="preserve"> anxiety, depression</w:t>
      </w:r>
      <w:r>
        <w:rPr>
          <w:sz w:val="28"/>
          <w:lang w:val="en-US"/>
        </w:rPr>
        <w:t xml:space="preserve"> and sexual distress in a large</w:t>
      </w:r>
      <w:r w:rsidR="000C347A">
        <w:rPr>
          <w:sz w:val="28"/>
          <w:lang w:val="en-US"/>
        </w:rPr>
        <w:t>,</w:t>
      </w:r>
      <w:r w:rsidRPr="00594DC0">
        <w:rPr>
          <w:sz w:val="28"/>
          <w:lang w:val="en-US"/>
        </w:rPr>
        <w:t xml:space="preserve"> population-based </w:t>
      </w:r>
      <w:r>
        <w:rPr>
          <w:sz w:val="28"/>
          <w:lang w:val="en-US"/>
        </w:rPr>
        <w:t xml:space="preserve">longitudinal </w:t>
      </w:r>
      <w:r w:rsidRPr="00594DC0">
        <w:rPr>
          <w:sz w:val="28"/>
          <w:lang w:val="en-US"/>
        </w:rPr>
        <w:t>sample</w:t>
      </w:r>
    </w:p>
    <w:p w14:paraId="39D95C9C" w14:textId="77777777" w:rsidR="00B170AE" w:rsidRDefault="00B170AE" w:rsidP="00CB1915">
      <w:pPr>
        <w:ind w:firstLine="0"/>
        <w:jc w:val="center"/>
        <w:rPr>
          <w:szCs w:val="24"/>
          <w:lang w:val="en-US"/>
        </w:rPr>
      </w:pPr>
    </w:p>
    <w:p w14:paraId="1014B500" w14:textId="77777777" w:rsidR="00EE062D" w:rsidRDefault="00EE062D" w:rsidP="00CB1915">
      <w:pPr>
        <w:ind w:firstLine="0"/>
        <w:jc w:val="center"/>
        <w:rPr>
          <w:szCs w:val="24"/>
          <w:lang w:val="en-US"/>
        </w:rPr>
      </w:pPr>
    </w:p>
    <w:p w14:paraId="5BE83EBB" w14:textId="77777777" w:rsidR="00EE062D" w:rsidRDefault="00EE062D" w:rsidP="00CB1915">
      <w:pPr>
        <w:ind w:firstLine="0"/>
        <w:jc w:val="center"/>
        <w:rPr>
          <w:szCs w:val="24"/>
          <w:lang w:val="en-US"/>
        </w:rPr>
      </w:pPr>
    </w:p>
    <w:p w14:paraId="3287A0FE" w14:textId="77777777" w:rsidR="00B170AE" w:rsidRDefault="00B170AE" w:rsidP="00CB1915">
      <w:pPr>
        <w:ind w:firstLine="0"/>
        <w:jc w:val="center"/>
        <w:rPr>
          <w:szCs w:val="24"/>
          <w:lang w:val="en-US"/>
        </w:rPr>
      </w:pPr>
    </w:p>
    <w:p w14:paraId="5ABCA298" w14:textId="77777777" w:rsidR="00B170AE" w:rsidRDefault="00B170AE" w:rsidP="00CB1915">
      <w:pPr>
        <w:ind w:firstLine="0"/>
        <w:jc w:val="center"/>
        <w:rPr>
          <w:szCs w:val="24"/>
          <w:lang w:val="en-US"/>
        </w:rPr>
      </w:pPr>
    </w:p>
    <w:p w14:paraId="05F947E6" w14:textId="77777777" w:rsidR="00B170AE" w:rsidRDefault="00B170AE" w:rsidP="00CB1915">
      <w:pPr>
        <w:ind w:firstLine="0"/>
        <w:jc w:val="center"/>
        <w:rPr>
          <w:szCs w:val="24"/>
          <w:lang w:val="en-US"/>
        </w:rPr>
      </w:pPr>
    </w:p>
    <w:p w14:paraId="784E5DC9" w14:textId="77777777" w:rsidR="00B170AE" w:rsidRDefault="00B170AE" w:rsidP="00CB1915">
      <w:pPr>
        <w:ind w:firstLine="0"/>
        <w:jc w:val="center"/>
        <w:rPr>
          <w:szCs w:val="24"/>
          <w:lang w:val="en-US"/>
        </w:rPr>
      </w:pPr>
    </w:p>
    <w:p w14:paraId="2762DAD7" w14:textId="77777777" w:rsidR="00B170AE" w:rsidRDefault="00B170AE" w:rsidP="00CB1915">
      <w:pPr>
        <w:ind w:firstLine="0"/>
        <w:jc w:val="center"/>
        <w:rPr>
          <w:szCs w:val="24"/>
          <w:lang w:val="en-US"/>
        </w:rPr>
      </w:pPr>
    </w:p>
    <w:p w14:paraId="68A38912" w14:textId="77777777" w:rsidR="00B170AE" w:rsidRDefault="00B170AE" w:rsidP="00CB1915">
      <w:pPr>
        <w:ind w:firstLine="0"/>
        <w:jc w:val="center"/>
        <w:rPr>
          <w:szCs w:val="24"/>
          <w:lang w:val="en-US"/>
        </w:rPr>
      </w:pPr>
    </w:p>
    <w:p w14:paraId="7C9AB68D" w14:textId="77777777" w:rsidR="00B170AE" w:rsidRDefault="00B170AE" w:rsidP="00CB1915">
      <w:pPr>
        <w:ind w:firstLine="0"/>
        <w:jc w:val="center"/>
        <w:rPr>
          <w:szCs w:val="24"/>
          <w:lang w:val="en-US"/>
        </w:rPr>
      </w:pPr>
    </w:p>
    <w:p w14:paraId="57A1C77A" w14:textId="77777777" w:rsidR="00B170AE" w:rsidRDefault="00B170AE" w:rsidP="00CB1915">
      <w:pPr>
        <w:ind w:firstLine="0"/>
        <w:jc w:val="center"/>
        <w:rPr>
          <w:szCs w:val="24"/>
          <w:lang w:val="en-US"/>
        </w:rPr>
      </w:pPr>
    </w:p>
    <w:p w14:paraId="5C010112" w14:textId="77777777" w:rsidR="00B170AE" w:rsidRDefault="00B170AE" w:rsidP="00CB1915">
      <w:pPr>
        <w:ind w:firstLine="0"/>
        <w:jc w:val="center"/>
        <w:rPr>
          <w:szCs w:val="24"/>
          <w:lang w:val="en-US"/>
        </w:rPr>
      </w:pPr>
    </w:p>
    <w:p w14:paraId="13F60AC7" w14:textId="77777777" w:rsidR="00B170AE" w:rsidRDefault="00B170AE" w:rsidP="00CB1915">
      <w:pPr>
        <w:ind w:firstLine="0"/>
        <w:jc w:val="center"/>
        <w:rPr>
          <w:szCs w:val="24"/>
          <w:lang w:val="en-US"/>
        </w:rPr>
      </w:pPr>
    </w:p>
    <w:p w14:paraId="0B856BDA" w14:textId="77777777" w:rsidR="00B170AE" w:rsidRDefault="00B170AE" w:rsidP="00CB1915">
      <w:pPr>
        <w:ind w:firstLine="0"/>
        <w:jc w:val="center"/>
        <w:rPr>
          <w:szCs w:val="24"/>
          <w:lang w:val="en-US"/>
        </w:rPr>
      </w:pPr>
    </w:p>
    <w:p w14:paraId="0096061B" w14:textId="77777777" w:rsidR="00B170AE" w:rsidRDefault="00B170AE" w:rsidP="00CB1915">
      <w:pPr>
        <w:ind w:firstLine="0"/>
        <w:jc w:val="center"/>
        <w:rPr>
          <w:szCs w:val="24"/>
          <w:lang w:val="en-US"/>
        </w:rPr>
      </w:pPr>
    </w:p>
    <w:p w14:paraId="4B19637C" w14:textId="77777777" w:rsidR="00B170AE" w:rsidRDefault="00B170AE" w:rsidP="00CB1915">
      <w:pPr>
        <w:ind w:firstLine="0"/>
        <w:jc w:val="center"/>
        <w:rPr>
          <w:szCs w:val="24"/>
          <w:lang w:val="en-US"/>
        </w:rPr>
      </w:pPr>
    </w:p>
    <w:p w14:paraId="77B64B90" w14:textId="77777777" w:rsidR="00B170AE" w:rsidRDefault="00B170AE" w:rsidP="00CB1915">
      <w:pPr>
        <w:ind w:firstLine="0"/>
        <w:jc w:val="center"/>
        <w:rPr>
          <w:szCs w:val="24"/>
          <w:lang w:val="en-US"/>
        </w:rPr>
      </w:pPr>
    </w:p>
    <w:p w14:paraId="65A2E261" w14:textId="77777777" w:rsidR="00B170AE" w:rsidRDefault="00B170AE" w:rsidP="00CB1915">
      <w:pPr>
        <w:ind w:firstLine="0"/>
        <w:jc w:val="center"/>
        <w:rPr>
          <w:szCs w:val="24"/>
          <w:lang w:val="en-US"/>
        </w:rPr>
      </w:pPr>
    </w:p>
    <w:p w14:paraId="28DDECCA" w14:textId="71CC73C5" w:rsidR="00D61635" w:rsidRPr="00594DC0" w:rsidRDefault="008A2274" w:rsidP="00CB1915">
      <w:pPr>
        <w:ind w:firstLine="0"/>
        <w:jc w:val="center"/>
        <w:rPr>
          <w:szCs w:val="24"/>
          <w:lang w:val="en-US"/>
        </w:rPr>
      </w:pPr>
      <w:r w:rsidRPr="00594DC0">
        <w:rPr>
          <w:szCs w:val="24"/>
          <w:lang w:val="en-US"/>
        </w:rPr>
        <w:lastRenderedPageBreak/>
        <w:t xml:space="preserve">Abstract </w:t>
      </w:r>
    </w:p>
    <w:p w14:paraId="708C7A1F" w14:textId="14ABCDF8" w:rsidR="008A2274" w:rsidRDefault="00594DC0" w:rsidP="00CB1915">
      <w:pPr>
        <w:ind w:firstLine="0"/>
        <w:rPr>
          <w:szCs w:val="24"/>
          <w:lang w:val="en-US"/>
        </w:rPr>
      </w:pPr>
      <w:r w:rsidRPr="00594DC0">
        <w:rPr>
          <w:szCs w:val="24"/>
          <w:lang w:val="en-US"/>
        </w:rPr>
        <w:t>Premature ejaculation is one of the most common male sexual dysfunctions, but its etiology is unclear.</w:t>
      </w:r>
      <w:r>
        <w:rPr>
          <w:szCs w:val="24"/>
          <w:lang w:val="en-US"/>
        </w:rPr>
        <w:t xml:space="preserve"> </w:t>
      </w:r>
      <w:r w:rsidR="00BD63AF">
        <w:rPr>
          <w:szCs w:val="24"/>
          <w:lang w:val="en-US"/>
        </w:rPr>
        <w:t xml:space="preserve">Psychological </w:t>
      </w:r>
      <w:r w:rsidR="004642B5">
        <w:rPr>
          <w:szCs w:val="24"/>
          <w:lang w:val="en-US"/>
        </w:rPr>
        <w:t>problems</w:t>
      </w:r>
      <w:r w:rsidR="00BD63AF">
        <w:rPr>
          <w:szCs w:val="24"/>
          <w:lang w:val="en-US"/>
        </w:rPr>
        <w:t xml:space="preserve"> such as a</w:t>
      </w:r>
      <w:r>
        <w:rPr>
          <w:szCs w:val="24"/>
          <w:lang w:val="en-US"/>
        </w:rPr>
        <w:t xml:space="preserve">nxiety and depression </w:t>
      </w:r>
      <w:r w:rsidRPr="00594DC0">
        <w:rPr>
          <w:lang w:val="en-US"/>
        </w:rPr>
        <w:t>have traditionally been seen as causal or maintaining etiological components of PE</w:t>
      </w:r>
      <w:r>
        <w:rPr>
          <w:lang w:val="en-US"/>
        </w:rPr>
        <w:t xml:space="preserve">, and previous cross-sectional </w:t>
      </w:r>
      <w:r>
        <w:rPr>
          <w:szCs w:val="24"/>
          <w:lang w:val="en-US"/>
        </w:rPr>
        <w:t xml:space="preserve">studies have found </w:t>
      </w:r>
      <w:r w:rsidR="00BD63AF">
        <w:rPr>
          <w:szCs w:val="24"/>
          <w:lang w:val="en-US"/>
        </w:rPr>
        <w:t xml:space="preserve">weak positive </w:t>
      </w:r>
      <w:r>
        <w:rPr>
          <w:szCs w:val="24"/>
          <w:lang w:val="en-US"/>
        </w:rPr>
        <w:t>associations between them. The aim of the present study was to test possible causal pathway</w:t>
      </w:r>
      <w:r w:rsidR="00FD10FB">
        <w:rPr>
          <w:szCs w:val="24"/>
          <w:lang w:val="en-US"/>
        </w:rPr>
        <w:t xml:space="preserve">s </w:t>
      </w:r>
      <w:r w:rsidR="008452C1">
        <w:rPr>
          <w:szCs w:val="24"/>
          <w:lang w:val="en-US"/>
        </w:rPr>
        <w:t xml:space="preserve">over time </w:t>
      </w:r>
      <w:r w:rsidR="00FD10FB">
        <w:rPr>
          <w:szCs w:val="24"/>
          <w:lang w:val="en-US"/>
        </w:rPr>
        <w:t>between premature ejaculation and</w:t>
      </w:r>
      <w:r w:rsidR="008452C1">
        <w:rPr>
          <w:szCs w:val="24"/>
          <w:lang w:val="en-US"/>
        </w:rPr>
        <w:t xml:space="preserve"> the psychological problems</w:t>
      </w:r>
      <w:r>
        <w:rPr>
          <w:szCs w:val="24"/>
          <w:lang w:val="en-US"/>
        </w:rPr>
        <w:t xml:space="preserve"> anxiety, depression and sexual distress.</w:t>
      </w:r>
      <w:r w:rsidR="00CB1915" w:rsidRPr="00594DC0">
        <w:rPr>
          <w:szCs w:val="24"/>
          <w:lang w:val="en-US"/>
        </w:rPr>
        <w:t xml:space="preserve"> </w:t>
      </w:r>
      <w:r>
        <w:rPr>
          <w:szCs w:val="24"/>
          <w:lang w:val="en-US"/>
        </w:rPr>
        <w:t xml:space="preserve">A sample of 985 male Finnish twins and </w:t>
      </w:r>
      <w:r w:rsidR="004642B5">
        <w:rPr>
          <w:szCs w:val="24"/>
          <w:lang w:val="en-US"/>
        </w:rPr>
        <w:t>brothers</w:t>
      </w:r>
      <w:r>
        <w:rPr>
          <w:szCs w:val="24"/>
          <w:lang w:val="en-US"/>
        </w:rPr>
        <w:t xml:space="preserve"> of twins completed a questionnaire in 2006 and 2012. </w:t>
      </w:r>
      <w:r w:rsidR="00FD10FB">
        <w:rPr>
          <w:szCs w:val="24"/>
          <w:lang w:val="en-US"/>
        </w:rPr>
        <w:t>Significant b</w:t>
      </w:r>
      <w:r w:rsidR="00BD63AF">
        <w:rPr>
          <w:szCs w:val="24"/>
          <w:lang w:val="en-US"/>
        </w:rPr>
        <w:t xml:space="preserve">ivariate correlations were found both within and across time between premature ejaculation and the psychological </w:t>
      </w:r>
      <w:r w:rsidR="003322B4">
        <w:rPr>
          <w:szCs w:val="24"/>
          <w:lang w:val="en-US"/>
        </w:rPr>
        <w:t>problems</w:t>
      </w:r>
      <w:r w:rsidR="00BD63AF">
        <w:rPr>
          <w:szCs w:val="24"/>
          <w:lang w:val="en-US"/>
        </w:rPr>
        <w:t xml:space="preserve">. When </w:t>
      </w:r>
      <w:r w:rsidR="00CA2E5F">
        <w:rPr>
          <w:szCs w:val="24"/>
          <w:lang w:val="en-US"/>
        </w:rPr>
        <w:t>fitting</w:t>
      </w:r>
      <w:r w:rsidR="00BD63AF">
        <w:rPr>
          <w:szCs w:val="24"/>
          <w:lang w:val="en-US"/>
        </w:rPr>
        <w:t xml:space="preserve"> structural equation models</w:t>
      </w:r>
      <w:r w:rsidR="00320B1C">
        <w:rPr>
          <w:szCs w:val="24"/>
          <w:lang w:val="en-US"/>
        </w:rPr>
        <w:t xml:space="preserve"> to test hypothesized causal pathways</w:t>
      </w:r>
      <w:r w:rsidR="00BD63AF">
        <w:rPr>
          <w:szCs w:val="24"/>
          <w:lang w:val="en-US"/>
        </w:rPr>
        <w:t xml:space="preserve">, </w:t>
      </w:r>
      <w:r w:rsidR="00D153FA">
        <w:rPr>
          <w:szCs w:val="24"/>
          <w:lang w:val="en-US"/>
        </w:rPr>
        <w:t>anxiety and</w:t>
      </w:r>
      <w:r w:rsidR="008452C1">
        <w:rPr>
          <w:szCs w:val="24"/>
          <w:lang w:val="en-US"/>
        </w:rPr>
        <w:t xml:space="preserve"> sexual distress</w:t>
      </w:r>
      <w:r w:rsidR="00BD63AF">
        <w:rPr>
          <w:szCs w:val="24"/>
          <w:lang w:val="en-US"/>
        </w:rPr>
        <w:t xml:space="preserve"> at </w:t>
      </w:r>
      <w:r w:rsidR="000C347A">
        <w:rPr>
          <w:szCs w:val="24"/>
          <w:lang w:val="en-US"/>
        </w:rPr>
        <w:t>the first measurement time point</w:t>
      </w:r>
      <w:r w:rsidR="00BD63AF">
        <w:rPr>
          <w:szCs w:val="24"/>
          <w:lang w:val="en-US"/>
        </w:rPr>
        <w:t xml:space="preserve"> </w:t>
      </w:r>
      <w:r w:rsidR="008452C1">
        <w:rPr>
          <w:szCs w:val="24"/>
          <w:lang w:val="en-US"/>
        </w:rPr>
        <w:t xml:space="preserve">did not </w:t>
      </w:r>
      <w:r w:rsidR="00BD63AF">
        <w:rPr>
          <w:szCs w:val="24"/>
          <w:lang w:val="en-US"/>
        </w:rPr>
        <w:t>predict</w:t>
      </w:r>
      <w:r w:rsidR="000C347A">
        <w:rPr>
          <w:szCs w:val="24"/>
          <w:lang w:val="en-US"/>
        </w:rPr>
        <w:t xml:space="preserve"> future</w:t>
      </w:r>
      <w:r w:rsidR="00BD63AF">
        <w:rPr>
          <w:szCs w:val="24"/>
          <w:lang w:val="en-US"/>
        </w:rPr>
        <w:t xml:space="preserve"> premature ejaculation. Likewise, premature ejaculation </w:t>
      </w:r>
      <w:r w:rsidR="000C347A">
        <w:rPr>
          <w:szCs w:val="24"/>
          <w:lang w:val="en-US"/>
        </w:rPr>
        <w:t xml:space="preserve">symptoms </w:t>
      </w:r>
      <w:r w:rsidR="00BD63AF">
        <w:rPr>
          <w:szCs w:val="24"/>
          <w:lang w:val="en-US"/>
        </w:rPr>
        <w:t xml:space="preserve">at </w:t>
      </w:r>
      <w:r w:rsidR="000C347A">
        <w:rPr>
          <w:szCs w:val="24"/>
          <w:lang w:val="en-US"/>
        </w:rPr>
        <w:t>the first measurement</w:t>
      </w:r>
      <w:r w:rsidR="00BD63AF">
        <w:rPr>
          <w:szCs w:val="24"/>
          <w:lang w:val="en-US"/>
        </w:rPr>
        <w:t xml:space="preserve"> did not predict</w:t>
      </w:r>
      <w:r w:rsidR="000C347A">
        <w:rPr>
          <w:szCs w:val="24"/>
          <w:lang w:val="en-US"/>
        </w:rPr>
        <w:t xml:space="preserve"> increments or decrements in</w:t>
      </w:r>
      <w:r w:rsidR="00BD63AF">
        <w:rPr>
          <w:szCs w:val="24"/>
          <w:lang w:val="en-US"/>
        </w:rPr>
        <w:t xml:space="preserve"> </w:t>
      </w:r>
      <w:r w:rsidR="00320B1C">
        <w:rPr>
          <w:szCs w:val="24"/>
          <w:lang w:val="en-US"/>
        </w:rPr>
        <w:t>anxiety, sexual distress or depression</w:t>
      </w:r>
      <w:r w:rsidR="00BD63AF">
        <w:rPr>
          <w:szCs w:val="24"/>
          <w:lang w:val="en-US"/>
        </w:rPr>
        <w:t xml:space="preserve"> </w:t>
      </w:r>
      <w:r w:rsidR="000C347A">
        <w:rPr>
          <w:szCs w:val="24"/>
          <w:lang w:val="en-US"/>
        </w:rPr>
        <w:t>later on</w:t>
      </w:r>
      <w:r w:rsidR="00BD63AF">
        <w:rPr>
          <w:szCs w:val="24"/>
          <w:lang w:val="en-US"/>
        </w:rPr>
        <w:t>.</w:t>
      </w:r>
      <w:r w:rsidR="00CB1915" w:rsidRPr="00594DC0">
        <w:rPr>
          <w:szCs w:val="24"/>
          <w:lang w:val="en-US"/>
        </w:rPr>
        <w:t xml:space="preserve"> </w:t>
      </w:r>
      <w:r w:rsidR="00BD63AF">
        <w:rPr>
          <w:szCs w:val="24"/>
          <w:lang w:val="en-US"/>
        </w:rPr>
        <w:t>Th</w:t>
      </w:r>
      <w:r w:rsidR="00304C4C">
        <w:rPr>
          <w:szCs w:val="24"/>
          <w:lang w:val="en-US"/>
        </w:rPr>
        <w:t>ese null findings</w:t>
      </w:r>
      <w:r w:rsidR="00BD63AF">
        <w:rPr>
          <w:szCs w:val="24"/>
          <w:lang w:val="en-US"/>
        </w:rPr>
        <w:t xml:space="preserve"> </w:t>
      </w:r>
      <w:r w:rsidR="00424650">
        <w:rPr>
          <w:szCs w:val="24"/>
          <w:lang w:val="en-US"/>
        </w:rPr>
        <w:t xml:space="preserve">regarding hypothesized associations </w:t>
      </w:r>
      <w:r w:rsidR="00BD63AF">
        <w:rPr>
          <w:szCs w:val="24"/>
          <w:lang w:val="en-US"/>
        </w:rPr>
        <w:t xml:space="preserve">may </w:t>
      </w:r>
      <w:r w:rsidR="00631D44">
        <w:rPr>
          <w:szCs w:val="24"/>
          <w:lang w:val="en-US"/>
        </w:rPr>
        <w:t xml:space="preserve">partly </w:t>
      </w:r>
      <w:r w:rsidR="00BD63AF">
        <w:rPr>
          <w:szCs w:val="24"/>
          <w:lang w:val="en-US"/>
        </w:rPr>
        <w:t xml:space="preserve">be </w:t>
      </w:r>
      <w:r w:rsidR="00304C4C">
        <w:rPr>
          <w:szCs w:val="24"/>
          <w:lang w:val="en-US"/>
        </w:rPr>
        <w:t xml:space="preserve">explained by </w:t>
      </w:r>
      <w:r w:rsidR="00BD63AF">
        <w:rPr>
          <w:szCs w:val="24"/>
          <w:lang w:val="en-US"/>
        </w:rPr>
        <w:t>the</w:t>
      </w:r>
      <w:r w:rsidR="000C347A">
        <w:rPr>
          <w:szCs w:val="24"/>
          <w:lang w:val="en-US"/>
        </w:rPr>
        <w:t xml:space="preserve"> relatively long</w:t>
      </w:r>
      <w:r w:rsidR="00BD63AF">
        <w:rPr>
          <w:szCs w:val="24"/>
          <w:lang w:val="en-US"/>
        </w:rPr>
        <w:t xml:space="preserve"> time between measurements, or that the measures </w:t>
      </w:r>
      <w:r w:rsidR="00F361A8">
        <w:rPr>
          <w:szCs w:val="24"/>
          <w:lang w:val="en-US"/>
        </w:rPr>
        <w:t>possibly</w:t>
      </w:r>
      <w:r w:rsidR="00304C4C">
        <w:rPr>
          <w:szCs w:val="24"/>
          <w:lang w:val="en-US"/>
        </w:rPr>
        <w:t xml:space="preserve"> did not</w:t>
      </w:r>
      <w:r w:rsidR="00BD63AF">
        <w:rPr>
          <w:szCs w:val="24"/>
          <w:lang w:val="en-US"/>
        </w:rPr>
        <w:t xml:space="preserve"> capture </w:t>
      </w:r>
      <w:r w:rsidR="00304C4C">
        <w:rPr>
          <w:szCs w:val="24"/>
          <w:lang w:val="en-US"/>
        </w:rPr>
        <w:t>the aspect</w:t>
      </w:r>
      <w:r w:rsidR="00F361A8">
        <w:rPr>
          <w:szCs w:val="24"/>
          <w:lang w:val="en-US"/>
        </w:rPr>
        <w:t>s</w:t>
      </w:r>
      <w:r w:rsidR="00304C4C">
        <w:rPr>
          <w:szCs w:val="24"/>
          <w:lang w:val="en-US"/>
        </w:rPr>
        <w:t xml:space="preserve"> of </w:t>
      </w:r>
      <w:r w:rsidR="00BD63AF">
        <w:rPr>
          <w:szCs w:val="24"/>
          <w:lang w:val="en-US"/>
        </w:rPr>
        <w:t>anxiety</w:t>
      </w:r>
      <w:r w:rsidR="00F361A8">
        <w:rPr>
          <w:szCs w:val="24"/>
          <w:lang w:val="en-US"/>
        </w:rPr>
        <w:t xml:space="preserve"> that are related to </w:t>
      </w:r>
      <w:r w:rsidR="00320B1C">
        <w:rPr>
          <w:szCs w:val="24"/>
          <w:lang w:val="en-US"/>
        </w:rPr>
        <w:t>premature ejaculation</w:t>
      </w:r>
      <w:r w:rsidR="00BD63AF">
        <w:rPr>
          <w:szCs w:val="24"/>
          <w:lang w:val="en-US"/>
        </w:rPr>
        <w:t xml:space="preserve">. </w:t>
      </w:r>
    </w:p>
    <w:p w14:paraId="6586D629" w14:textId="77777777" w:rsidR="00631D44" w:rsidRPr="00594DC0" w:rsidRDefault="00631D44" w:rsidP="007F52E7">
      <w:pPr>
        <w:ind w:firstLine="1276"/>
        <w:rPr>
          <w:rFonts w:cs="Times New Roman"/>
          <w:szCs w:val="24"/>
          <w:lang w:val="en-US"/>
        </w:rPr>
      </w:pPr>
      <w:r w:rsidRPr="007F52E7">
        <w:rPr>
          <w:rFonts w:cs="Times New Roman"/>
          <w:i/>
          <w:szCs w:val="24"/>
          <w:lang w:val="en-US"/>
        </w:rPr>
        <w:t>Keywords:</w:t>
      </w:r>
      <w:r w:rsidRPr="00594DC0">
        <w:rPr>
          <w:rFonts w:cs="Times New Roman"/>
          <w:szCs w:val="24"/>
          <w:lang w:val="en-US"/>
        </w:rPr>
        <w:t xml:space="preserve"> premature ejaculation, anxiety, depression, sexual distress</w:t>
      </w:r>
    </w:p>
    <w:p w14:paraId="43B0750A" w14:textId="77777777" w:rsidR="00CB1915" w:rsidRPr="00594DC0" w:rsidRDefault="00CB1915" w:rsidP="00804011">
      <w:pPr>
        <w:rPr>
          <w:sz w:val="20"/>
          <w:szCs w:val="20"/>
          <w:lang w:val="en-US"/>
        </w:rPr>
      </w:pPr>
    </w:p>
    <w:p w14:paraId="6EF0CC78" w14:textId="77777777" w:rsidR="00CB1915" w:rsidRPr="00594DC0" w:rsidRDefault="00CB1915" w:rsidP="00804011">
      <w:pPr>
        <w:rPr>
          <w:lang w:val="en-US"/>
        </w:rPr>
        <w:sectPr w:rsidR="00CB1915" w:rsidRPr="00594DC0" w:rsidSect="00D21C11">
          <w:headerReference w:type="default" r:id="rId9"/>
          <w:pgSz w:w="11906" w:h="16838"/>
          <w:pgMar w:top="1417" w:right="1417" w:bottom="1417" w:left="1417" w:header="708" w:footer="708" w:gutter="0"/>
          <w:cols w:space="708"/>
          <w:docGrid w:linePitch="360"/>
        </w:sectPr>
      </w:pPr>
    </w:p>
    <w:p w14:paraId="33EB0371" w14:textId="0B5FDC74" w:rsidR="007F52E7" w:rsidRPr="007F52E7" w:rsidRDefault="007F52E7" w:rsidP="007F52E7">
      <w:pPr>
        <w:ind w:firstLine="0"/>
        <w:jc w:val="center"/>
        <w:rPr>
          <w:lang w:val="en-US"/>
        </w:rPr>
      </w:pPr>
      <w:r w:rsidRPr="007F52E7">
        <w:rPr>
          <w:lang w:val="en-US"/>
        </w:rPr>
        <w:lastRenderedPageBreak/>
        <w:t xml:space="preserve">No </w:t>
      </w:r>
      <w:r w:rsidR="00320B1C">
        <w:rPr>
          <w:lang w:val="en-US"/>
        </w:rPr>
        <w:t xml:space="preserve">evidence for </w:t>
      </w:r>
      <w:r w:rsidRPr="007F52E7">
        <w:rPr>
          <w:lang w:val="en-US"/>
        </w:rPr>
        <w:t>long-term causal associations between premature ejaculation symptoms and anxiety, depression and sexual distress in a large population-based longitudinal sample</w:t>
      </w:r>
    </w:p>
    <w:p w14:paraId="3DB0F268" w14:textId="6FB5A5FE" w:rsidR="00CE0C10" w:rsidRPr="00594DC0" w:rsidRDefault="00CE0C10" w:rsidP="00CB1915">
      <w:pPr>
        <w:ind w:firstLine="0"/>
        <w:rPr>
          <w:lang w:val="en-US"/>
        </w:rPr>
      </w:pPr>
      <w:r w:rsidRPr="00594DC0">
        <w:rPr>
          <w:lang w:val="en-US"/>
        </w:rPr>
        <w:t xml:space="preserve">Premature ejaculation (PE) is generally considered to be the most common male sexual dysfunction, with prevalence rates ranging from around 3 to 30% </w:t>
      </w:r>
      <w:r w:rsidRPr="00594DC0">
        <w:rPr>
          <w:lang w:val="en-US"/>
        </w:rPr>
        <w:fldChar w:fldCharType="begin" w:fldLock="1"/>
      </w:r>
      <w:r w:rsidR="008F3600">
        <w:rPr>
          <w:lang w:val="en-US"/>
        </w:rPr>
        <w:instrText>ADDIN CSL_CITATION { "citationItems" : [ { "id" : "ITEM-1", "itemData" : { "DOI" : "10.1111/jsm.12524", "ISBN" : "17436095", "ISSN" : "17436109", "PMID" : "24848805", "abstract" : "INTRODUCTION: The International Society for Sexual Medicine (ISSM) Ad Hoc Committee for the Definition of Premature Ejaculation developed the first evidence-based definition for lifelong premature ejaculation (PE) in 2007 and concluded that there were insufficient published objective data at that time to develop a definition for acquired PE.\\n\\nAIM: The aim of this article is to review and critique the current literature and develop a contemporary, evidence-based definition for acquired PE and/or a unified definition for both lifelong and acquired PE.\\n\\nMETHODS: In April 2013, the ISSM convened a second Ad Hoc Committee for the Definition of Premature Ejaculation in Bangalore, India. The same evidence-based systematic approach to literature search, retrieval, and evaluation used by the original committee was adopted.\\n\\nRESULTS: The committee unanimously agreed that men with lifelong and acquired PE appear to share the dimensions of short ejaculatory latency, reduced or absent perceived ejaculatory control, and the presence of negative personal consequences. Men with acquired PE are older, have higher incidences of erectile dysfunction, comorbid disease, and cardiovascular risk factors, and have a longer intravaginal ejaculation latency time (IELT) as compared with men with lifelong PE. A self-estimated or stopwatch IELT of 3 minutes was identified as a valid IELT cut-off for diagnosing acquired PE. On this basis, the committee agreed on a unified definition of both acquired and lifelong PE as a male sexual dysfunction characterized by (i) ejaculation that always or nearly always occurs prior to or within about 1 minute of vaginal penetration from the first sexual experience (lifelong PE) or a clinically significant and bothersome reduction in latency time, often to about 3 minutes or less (acquired PE); (ii) the inability to delay ejaculation on all or nearly all vaginal penetrations; and (iii) negative personal consequences, such as distress, bother, frustration, and/or the avoidance of sexual intimacy.\\n\\nCONCLUSION: The ISSM unified definition of lifelong and acquired PE represents the first evidence-based definition for these conditions. This definition will enable researchers to design methodologically rigorous studies to improve our understanding of acquired PE. Serefoglu EC, McMahon CG, Waldinger MD, Althof SE, Shindel A, Adaikan G, Becher EF, Dean J, Giuliano F, Hellstrom WJG, Giraldi A, Glina S, Incrocci L, Jannini E, McCabe M, Parish S, Rowl\u2026", "author" : [ { "dropping-particle" : "", "family" : "Serefoglu", "given" : "Ege Can", "non-dropping-particle" : "", "parse-names" : false, "suffix" : "" }, { "dropping-particle" : "", "family" : "Mcmahon", "given" : "Chris G.", "non-dropping-particle" : "", "parse-names" : false, "suffix" : "" }, { "dropping-particle" : "", "family" : "Waldinger", "given" : "Marcel D.", "non-dropping-particle" : "", "parse-names" : false, "suffix" : "" }, { "dropping-particle" : "", "family" : "Althof", "given" : "Stanley E.", "non-dropping-particle" : "", "parse-names" : false, "suffix" : "" }, { "dropping-particle" : "", "family" : "Shindel", "given" : "Alan", "non-dropping-particle" : "", "parse-names" : false, "suffix" : "" }, { "dropping-particle" : "", "family" : "Adaikan", "given" : "Ganesh", "non-dropping-particle" : "", "parse-names" : false, "suffix" : "" }, { "dropping-particle" : "", "family" : "Becher", "given" : "Edgardo F.", "non-dropping-particle" : "", "parse-names" : false, "suffix" : "" }, { "dropping-particle" : "", "family" : "Dean", "given" : "John", "non-dropping-particle" : "", "parse-names" : false, "suffix" : "" }, { "dropping-particle" : "", "family" : "Giuliano", "given" : "Francois", "non-dropping-particle" : "", "parse-names" : false, "suffix" : "" }, { "dropping-particle" : "", "family" : "Hellstrom", "given" : "Wayne J G", "non-dropping-particle" : "", "parse-names" : false, "suffix" : "" }, { "dropping-particle" : "", "family" : "Giraldi", "given" : "Annamaria", "non-dropping-particle" : "", "parse-names" : false, "suffix" : "" }, { "dropping-particle" : "", "family" : "Glina", "given" : "Sidney", "non-dropping-particle" : "", "parse-names" : false, "suffix" : "" }, { "dropping-particle" : "", "family" : "Incrocci", "given" : "Luca", "non-dropping-particle" : "", "parse-names" : false, "suffix" : "" }, { "dropping-particle" : "", "family" : "Jannini", "given" : "Emmanuele", "non-dropping-particle" : "", "parse-names" : false, "suffix" : "" }, { "dropping-particle" : "", "family" : "Mccabe", "given" : "Marita", "non-dropping-particle" : "", "parse-names" : false, "suffix" : "" }, { "dropping-particle" : "", "family" : "Parish", "given" : "Sharon", "non-dropping-particle" : "", "parse-names" : false, "suffix" : "" }, { "dropping-particle" : "", "family" : "Rowland", "given" : "D", "non-dropping-particle" : "", "parse-names" : false, "suffix" : "" }, { "dropping-particle" : "", "family" : "Segraves", "given" : "R. Taylor", "non-dropping-particle" : "", "parse-names" : false, "suffix" : "" }, { "dropping-particle" : "", "family" : "Sharlip", "given" : "Ira", "non-dropping-particle" : "", "parse-names" : false, "suffix" : "" }, { "dropping-particle" : "", "family" : "Torres", "given" : "Luiz Otavio", "non-dropping-particle" : "", "parse-names" : false, "suffix" : "" } ], "container-title" : "Sexual Medicine", "id" : "ITEM-1", "issue" : "6", "issued" : { "date-parts" : [ [ "2014" ] ] }, "page" : "1423-1441", "title" : "An evidence-based unified definition of lifelong and acquired premature ejaculation: Report of the second international society for sexual medicine Ad Hoc committee for the definition of premature ejaculation", "type" : "article-journal", "volume" : "11" }, "uris" : [ "http://www.mendeley.com/documents/?uuid=59fe38ab-3b06-4bda-88f6-0047842c956a" ] } ], "mendeley" : { "formattedCitation" : "(Serefoglu et al., 2014)", "plainTextFormattedCitation" : "(Serefoglu et al., 2014)", "previouslyFormattedCitation" : "(Serefoglu et al., 2014)" }, "properties" : { "noteIndex" : 0 }, "schema" : "https://github.com/citation-style-language/schema/raw/master/csl-citation.json" }</w:instrText>
      </w:r>
      <w:r w:rsidRPr="00594DC0">
        <w:rPr>
          <w:lang w:val="en-US"/>
        </w:rPr>
        <w:fldChar w:fldCharType="separate"/>
      </w:r>
      <w:r w:rsidR="007408DB" w:rsidRPr="007408DB">
        <w:rPr>
          <w:noProof/>
          <w:lang w:val="en-US"/>
        </w:rPr>
        <w:t>(Serefoglu et al., 2014)</w:t>
      </w:r>
      <w:r w:rsidRPr="00594DC0">
        <w:rPr>
          <w:lang w:val="en-US"/>
        </w:rPr>
        <w:fldChar w:fldCharType="end"/>
      </w:r>
      <w:r w:rsidRPr="00594DC0">
        <w:rPr>
          <w:lang w:val="en-US"/>
        </w:rPr>
        <w:t>, largely depending on different definitions and diagnostic criteria employed in different studies. Over the past century, conceptualizations concerning the etiology of PE have shift</w:t>
      </w:r>
      <w:r w:rsidR="00204666" w:rsidRPr="00594DC0">
        <w:rPr>
          <w:lang w:val="en-US"/>
        </w:rPr>
        <w:t>ed</w:t>
      </w:r>
      <w:r w:rsidRPr="00594DC0">
        <w:rPr>
          <w:lang w:val="en-US"/>
        </w:rPr>
        <w:t xml:space="preserve"> from an emphasis on psychological explanations to a biological perspective </w:t>
      </w:r>
      <w:r w:rsidRPr="00594DC0">
        <w:rPr>
          <w:lang w:val="en-US"/>
        </w:rPr>
        <w:fldChar w:fldCharType="begin" w:fldLock="1"/>
      </w:r>
      <w:r w:rsidR="008A17EB">
        <w:rPr>
          <w:lang w:val="en-US"/>
        </w:rPr>
        <w:instrText>ADDIN CSL_CITATION { "citationItems" : [ { "id" : "ITEM-1", "itemData" : { "DOI" : "10.1111/j.1742-1241.2006.01035.x", "ISSN" : "13685031", "PMID" : "17229181", "abstract" : "Recent attempts to find effective pharmacological treatments for premature ejaculation (PE) have spurred significant interest in the causes of, consequences of, and existing therapies for this common male sexual dysfunction. The recurring tendency in science and medicine, however, to dichotomise causes of such problems into either biological or psychological is not only counterproductive, it is misguided. Ejaculatory response should be viewed as a system of integrated and inseparable hardwired and softwired central and peripheral responses, some being readily modifiable, others not. Such a view argues that treatment of PE aimed at multiple levels of functioning will be self-enhancing and ultimately more effective in producing positive therapeutic outcomes than strategies relying solely on either psychological or biological approaches.", "author" : [ { "dropping-particle" : "", "family" : "Rowland", "given" : "D L", "non-dropping-particle" : "", "parse-names" : false, "suffix" : "" }, { "dropping-particle" : "", "family" : "Motofei", "given" : "I. G.", "non-dropping-particle" : "", "parse-names" : false, "suffix" : "" } ], "container-title" : "International Journal of Clinical Practice", "id" : "ITEM-1", "issue" : "January", "issued" : { "date-parts" : [ [ "2007" ] ] }, "page" : "77-82", "title" : "The aetiology of premature ejaculation and the mind-body problem: Implications for practice", "type" : "article-journal", "volume" : "61" }, "uris" : [ "http://www.mendeley.com/documents/?uuid=625ab386-febb-4053-9af5-49f7a92e61bd" ] } ], "mendeley" : { "formattedCitation" : "(Rowland &amp; Motofei, 2007)", "plainTextFormattedCitation" : "(Rowland &amp; Motofei, 2007)", "previouslyFormattedCitation" : "(Rowland &amp; Motofei, 2007)" }, "properties" : { "noteIndex" : 0 }, "schema" : "https://github.com/citation-style-language/schema/raw/master/csl-citation.json" }</w:instrText>
      </w:r>
      <w:r w:rsidRPr="00594DC0">
        <w:rPr>
          <w:lang w:val="en-US"/>
        </w:rPr>
        <w:fldChar w:fldCharType="separate"/>
      </w:r>
      <w:r w:rsidR="008A17EB" w:rsidRPr="008A17EB">
        <w:rPr>
          <w:noProof/>
          <w:lang w:val="en-US"/>
        </w:rPr>
        <w:t>(Rowland &amp; Motofei, 2007)</w:t>
      </w:r>
      <w:r w:rsidRPr="00594DC0">
        <w:rPr>
          <w:lang w:val="en-US"/>
        </w:rPr>
        <w:fldChar w:fldCharType="end"/>
      </w:r>
      <w:r w:rsidRPr="00594DC0">
        <w:rPr>
          <w:lang w:val="en-US"/>
        </w:rPr>
        <w:t xml:space="preserve">. </w:t>
      </w:r>
      <w:r w:rsidR="00B20DAC" w:rsidRPr="00594DC0">
        <w:rPr>
          <w:rFonts w:cs="Times New Roman"/>
          <w:szCs w:val="24"/>
          <w:lang w:val="en-US"/>
        </w:rPr>
        <w:t>Many non</w:t>
      </w:r>
      <w:r w:rsidR="00232B19" w:rsidRPr="00594DC0">
        <w:rPr>
          <w:rFonts w:cs="Times New Roman"/>
          <w:szCs w:val="24"/>
          <w:lang w:val="en-US"/>
        </w:rPr>
        <w:t>-</w:t>
      </w:r>
      <w:r w:rsidR="00B20DAC" w:rsidRPr="00594DC0">
        <w:rPr>
          <w:rFonts w:cs="Times New Roman"/>
          <w:szCs w:val="24"/>
          <w:lang w:val="en-US"/>
        </w:rPr>
        <w:t>psychogenic etiologies have been proposed for PE, in</w:t>
      </w:r>
      <w:r w:rsidR="00CA2E5F">
        <w:rPr>
          <w:rFonts w:cs="Times New Roman"/>
          <w:szCs w:val="24"/>
          <w:lang w:val="en-US"/>
        </w:rPr>
        <w:t>cluding somatic disorders and</w:t>
      </w:r>
      <w:r w:rsidR="00B20DAC" w:rsidRPr="00594DC0">
        <w:rPr>
          <w:rFonts w:cs="Times New Roman"/>
          <w:szCs w:val="24"/>
          <w:lang w:val="en-US"/>
        </w:rPr>
        <w:t xml:space="preserve"> neurobiological disturbances </w:t>
      </w:r>
      <w:r w:rsidR="00B20DAC" w:rsidRPr="00594DC0">
        <w:rPr>
          <w:rFonts w:cs="Times New Roman"/>
          <w:szCs w:val="24"/>
          <w:lang w:val="en-US"/>
        </w:rPr>
        <w:fldChar w:fldCharType="begin" w:fldLock="1"/>
      </w:r>
      <w:r w:rsidR="00320B1C">
        <w:rPr>
          <w:rFonts w:cs="Times New Roman"/>
          <w:szCs w:val="24"/>
          <w:lang w:val="en-US"/>
        </w:rPr>
        <w:instrText>ADDIN CSL_CITATION { "citationItems" : [ { "id" : "ITEM-1", "itemData" : { "DOI" : "10.1111/j.1743-6109.2010.01975.x", "ISBN" : "1743-6109 (Electronic)\\r1743-6095 (Linking)", "ISSN" : "17436095", "PMID" : "21050394", "abstract" : "INTRODUCTION: Over the past 20 years our knowledge of premature ejaculation (PE) has significantly advanced. Specifically, we have witnessed substantial progress in understanding the physiology of ejaculation, clarifying the real prevalence of PE in population-based studies, reconceptualizing the definition and diagnostic criterion of the disorder, assessing the psychosocial impact on patients and partners, designing validated diagnostic and outcome measures, proposing new pharmacologic strategies and examining the efficacy, safety and satisfaction of these new and established therapies. Given the abundance of high level research it seemed like an opportune time for the International Society for Sexual Medicine (ISSM) to promulgate an evidenced-based, comprehensive and practical set of clinical guidelines for the diagnosis and treatment of PE. AIM: Develop clearly worded, practical, evidenced-based recommendations for the diagnosis and treatment of PE for family practice clinicians as well as sexual medicine experts. Method. Review of the literature. RESULTS: This article contains the report of the ISSM PE Guidelines Committee. It affirms the ISSM definition of PE and suggests that the prevalence is considerably lower than previously thought. Evidence-based data regarding biological and psychological etiology of PE are presented, as is population-based statistics on normal ejaculatory latency. Brief assessment procedures are delineated and validated diagnostic and treatment questionnaires are reviewed. Finally, the best practices treatment recommendations are presented to guide clinicians, both familiar and unfamiliar with PE, in facilitating treatment of their patients. CONCLUSION: Development of guidelines is an evolutionary process that continually reviews data and incorporates the best new research. We expect that ongoing research will lead to a more complete understanding of the pathophysiology as well as new efficacious and safe treatments for this sexual dysfunction. Therefore, it is strongly recommended that these guidelines be re-evaluated and updated by the ISSM every 4 years.", "author" : [ { "dropping-particle" : "", "family" : "Althof", "given" : "Stanley E.", "non-dropping-particle" : "", "parse-names" : false, "suffix" : "" }, { "dropping-particle" : "", "family" : "Abdo", "given" : "Carmita H N", "non-dropping-particle" : "", "parse-names" : false, "suffix" : "" }, { "dropping-particle" : "", "family" : "Dean", "given" : "John", "non-dropping-particle" : "", "parse-names" : false, "suffix" : "" }, { "dropping-particle" : "", "family" : "Hackett", "given" : "Geoff", "non-dropping-particle" : "", "parse-names" : false, "suffix" : "" }, { "dropping-particle" : "", "family" : "McCabe", "given" : "Marita", "non-dropping-particle" : "", "parse-names" : false, "suffix" : "" }, { "dropping-particle" : "", "family" : "McMahon", "given" : "Chris G.", "non-dropping-particle" : "", "parse-names" : false, "suffix" : "" }, { "dropping-particle" : "", "family" : "Rosen", "given" : "Raymond C.", "non-dropping-particle" : "", "parse-names" : false, "suffix" : "" }, { "dropping-particle" : "", "family" : "Sadovsky", "given" : "Richard", "non-dropping-particle" : "", "parse-names" : false, "suffix" : "" }, { "dropping-particle" : "", "family" : "Waldinger", "given" : "Marcel", "non-dropping-particle" : "", "parse-names" : false, "suffix" : "" }, { "dropping-particle" : "", "family" : "Becher", "given" : "Edgardo", "non-dropping-particle" : "", "parse-names" : false, "suffix" : "" }, { "dropping-particle" : "", "family" : "Broderick", "given" : "Gregory a.", "non-dropping-particle" : "", "parse-names" : false, "suffix" : "" }, { "dropping-particle" : "", "family" : "Buvat", "given" : "Jacques", "non-dropping-particle" : "", "parse-names" : false, "suffix" : "" }, { "dropping-particle" : "", "family" : "Goldstein", "given" : "Irwin", "non-dropping-particle" : "", "parse-names" : false, "suffix" : "" }, { "dropping-particle" : "", "family" : "El-Meliegy", "given" : "Amr I.", "non-dropping-particle" : "", "parse-names" : false, "suffix" : "" }, { "dropping-particle" : "", "family" : "Giuliano", "given" : "Francois", "non-dropping-particle" : "", "parse-names" : false, "suffix" : "" }, { "dropping-particle" : "", "family" : "Hellstrom", "given" : "Wayne J G", "non-dropping-particle" : "", "parse-names" : false, "suffix" : "" }, { "dropping-particle" : "", "family" : "Incrocci", "given" : "Luca", "non-dropping-particle" : "", "parse-names" : false, "suffix" : "" }, { "dropping-particle" : "", "family" : "Jannini", "given" : "Emmanuele", "non-dropping-particle" : "", "parse-names" : false, "suffix" : "" }, { "dropping-particle" : "", "family" : "Park", "given" : "Kwangsung", "non-dropping-particle" : "", "parse-names" : false, "suffix" : "" }, { "dropping-particle" : "", "family" : "Parish", "given" : "Sharon", "non-dropping-particle" : "", "parse-names" : false, "suffix" : "" }, { "dropping-particle" : "", "family" : "Porst", "given" : "Hartmut", "non-dropping-particle" : "", "parse-names" : false, "suffix" : "" }, { "dropping-particle" : "", "family" : "Rowland", "given" : "D", "non-dropping-particle" : "", "parse-names" : false, "suffix" : "" }, { "dropping-particle" : "", "family" : "Segraves", "given" : "Robert", "non-dropping-particle" : "", "parse-names" : false, "suffix" : "" }, { "dropping-particle" : "", "family" : "Sharlip", "given" : "Ira", "non-dropping-particle" : "", "parse-names" : false, "suffix" : "" }, { "dropping-particle" : "", "family" : "Simonelli", "given" : "Chiara", "non-dropping-particle" : "", "parse-names" : false, "suffix" : "" }, { "dropping-particle" : "", "family" : "Tan", "given" : "Hui Meng", "non-dropping-particle" : "", "parse-names" : false, "suffix" : "" } ], "container-title" : "Journal of Sexual Medicine", "id" : "ITEM-1", "issued" : { "date-parts" : [ [ "2010" ] ] }, "page" : "2947-2969", "title" : "International Society for Sexual Medicine's Guidelines for the Diagnosis and Treatment of Premature Ejaculation", "type" : "article-journal", "volume" : "7" }, "uris" : [ "http://www.mendeley.com/documents/?uuid=070ac222-2eb9-4696-8b80-7c7962acc037" ] } ], "mendeley" : { "formattedCitation" : "(Althof et al., 2010)", "plainTextFormattedCitation" : "(Althof et al., 2010)", "previouslyFormattedCitation" : "(Althof et al., 2010)" }, "properties" : { "noteIndex" : 0 }, "schema" : "https://github.com/citation-style-language/schema/raw/master/csl-citation.json" }</w:instrText>
      </w:r>
      <w:r w:rsidR="00B20DAC" w:rsidRPr="00594DC0">
        <w:rPr>
          <w:rFonts w:cs="Times New Roman"/>
          <w:szCs w:val="24"/>
          <w:lang w:val="en-US"/>
        </w:rPr>
        <w:fldChar w:fldCharType="separate"/>
      </w:r>
      <w:r w:rsidR="007F52E7" w:rsidRPr="007F52E7">
        <w:rPr>
          <w:rFonts w:cs="Times New Roman"/>
          <w:noProof/>
          <w:szCs w:val="24"/>
          <w:lang w:val="en-US"/>
        </w:rPr>
        <w:t>(Althof et al., 2010)</w:t>
      </w:r>
      <w:r w:rsidR="00B20DAC" w:rsidRPr="00594DC0">
        <w:rPr>
          <w:rFonts w:cs="Times New Roman"/>
          <w:szCs w:val="24"/>
          <w:lang w:val="en-US"/>
        </w:rPr>
        <w:fldChar w:fldCharType="end"/>
      </w:r>
      <w:r w:rsidR="00B20DAC" w:rsidRPr="00594DC0">
        <w:rPr>
          <w:rFonts w:cs="Times New Roman"/>
          <w:szCs w:val="24"/>
          <w:lang w:val="en-US"/>
        </w:rPr>
        <w:t xml:space="preserve">.  </w:t>
      </w:r>
      <w:r w:rsidRPr="00594DC0">
        <w:rPr>
          <w:lang w:val="en-US"/>
        </w:rPr>
        <w:t xml:space="preserve">However, despite many proposed causes of PE, the etiology of PE remains unclear </w:t>
      </w:r>
      <w:r w:rsidRPr="00594DC0">
        <w:rPr>
          <w:lang w:val="en-US"/>
        </w:rPr>
        <w:fldChar w:fldCharType="begin" w:fldLock="1"/>
      </w:r>
      <w:r w:rsidR="008A17EB">
        <w:rPr>
          <w:lang w:val="en-US"/>
        </w:rPr>
        <w:instrText>ADDIN CSL_CITATION { "citationItems" : [ { "id" : "ITEM-1", "itemData" : { "DOI" : "10.1111/jsm.12504", "ISBN" : "1743-6109 (Electronic)\\r1743-6095 (Linking)", "ISSN" : "17436109", "PMID" : "24848686", "abstract" : "INTRODUCTION: In 2009, the International Society for Sexual Medicine (ISSM) convened a select panel of experts to develop an evidence-based set of guidelines for patients suffering from lifelong premature ejaculation (PE). That document reviewed definitions, etiology, impact on the patient and partner, assessment, and pharmacological, psychological, and combined treatments. It concluded by recognizing the continually evolving nature of clinical research and recommended a subsequent guideline review and revision every fourth year. Consistent with that recommendation, the ISSM organized a second multidisciplinary panel of experts in April 2013, which met for 2 days in Bangalore, India. This manuscript updates the previous guidelines and reports on the recommendations of the panel of experts.\\n\\nAIM: The aim of this study was to develop clearly worded, practical, evidenced-based recommendations for the diagnosis and treatment of PE for family practice clinicians as well as sexual medicine experts.\\n\\nMETHOD: A comprehensive literature review was performed.\\n\\nRESULTS: This article contains the report of the second ISSM PE Guidelines Committee. It offers a new unified definition of PE and updates the previous treatment recommendations. Brief assessment procedures are delineated, and validated diagnostic and treatment questionnaires are reviewed. Finally, the best practices treatment recommendations are presented to guide clinicians, both familiar and unfamiliar with PE, in facilitating treatment of their patients.\\n\\nCONCLUSION: Development of guidelines is an evolutionary process that continually reviews data and incorporates the best new research. We expect that ongoing research will lead to a more complete understanding of the pathophysiology as well as new efficacious and safe treatments for this sexual dysfunction. We again recommend that these guidelines be reevaluated and updated by the ISSM in 4 years. Althof SE, McMahon CG, Waldinger MD, Serefoglu EC, Shindel AW, Adaikan PG, Becher E, Dean J, Giuliano F, Hellstrom WJG, Giraldi A, Glina S, Incrocci L, Jannini E, McCabe M, Parish S, Rowland D, Segraves RT, Sharlip I, and Torres LO. An update of the International Society of Sexual Medicine's guidelines for the diagnosis and treatment of premature ejaculation (PE). J Sex Med **;**:**-**.", "author" : [ { "dropping-particle" : "", "family" : "Althof", "given" : "Stanley E.", "non-dropping-particle" : "", "parse-names" : false, "suffix" : "" }, { "dropping-particle" : "", "family" : "Mcmahon", "given" : "Chris G.", "non-dropping-particle" : "", "parse-names" : false, "suffix" : "" }, { "dropping-particle" : "", "family" : "Waldinger", "given" : "Marcel D.", "non-dropping-particle" : "", "parse-names" : false, "suffix" : "" }, { "dropping-particle" : "", "family" : "Serefoglu", "given" : "Ege Can", "non-dropping-particle" : "", "parse-names" : false, "suffix" : "" }, { "dropping-particle" : "", "family" : "Shindel", "given" : "Alan W.", "non-dropping-particle" : "", "parse-names" : false, "suffix" : "" }, { "dropping-particle" : "", "family" : "Adaikan", "given" : "P. Ganesan", "non-dropping-particle" : "", "parse-names" : false, "suffix" : "" }, { "dropping-particle" : "", "family" : "Becher", "given" : "Edgardo", "non-dropping-particle" : "", "parse-names" : false, "suffix" : "" }, { "dropping-particle" : "", "family" : "Dean", "given" : "John", "non-dropping-particle" : "", "parse-names" : false, "suffix" : "" }, { "dropping-particle" : "", "family" : "Giuliano", "given" : "Francois", "non-dropping-particle" : "", "parse-names" : false, "suffix" : "" }, { "dropping-particle" : "", "family" : "Hellstrom", "given" : "Wayne J G", "non-dropping-particle" : "", "parse-names" : false, "suffix" : "" }, { "dropping-particle" : "", "family" : "Giraldi", "given" : "Annamaria", "non-dropping-particle" : "", "parse-names" : false, "suffix" : "" }, { "dropping-particle" : "", "family" : "Glina", "given" : "Sidney", "non-dropping-particle" : "", "parse-names" : false, "suffix" : "" }, { "dropping-particle" : "", "family" : "Incrocci", "given" : "Luca", "non-dropping-particle" : "", "parse-names" : false, "suffix" : "" }, { "dropping-particle" : "", "family" : "Jannini", "given" : "Emmanuele", "non-dropping-particle" : "", "parse-names" : false, "suffix" : "" }, { "dropping-particle" : "", "family" : "Mccabe", "given" : "Marita", "non-dropping-particle" : "", "parse-names" : false, "suffix" : "" }, { "dropping-particle" : "", "family" : "Parish", "given" : "Sharon", "non-dropping-particle" : "", "parse-names" : false, "suffix" : "" }, { "dropping-particle" : "", "family" : "Rowland", "given" : "D", "non-dropping-particle" : "", "parse-names" : false, "suffix" : "" }, { "dropping-particle" : "", "family" : "Segraves", "given" : "R. Taylor", "non-dropping-particle" : "", "parse-names" : false, "suffix" : "" }, { "dropping-particle" : "", "family" : "Sharlip", "given" : "Ira", "non-dropping-particle" : "", "parse-names" : false, "suffix" : "" }, { "dropping-particle" : "", "family" : "Torres", "given" : "Luiz Otavio", "non-dropping-particle" : "", "parse-names" : false, "suffix" : "" } ], "container-title" : "Sexual Medicine", "id" : "ITEM-1", "issued" : { "date-parts" : [ [ "2014" ] ] }, "page" : "1392-1422", "title" : "An Update of the International Society of Sexual Medicine's Guidelines for the Diagnosis and Treatment of Premature Ejaculation (PE)", "type" : "article-journal", "volume" : "11" }, "uris" : [ "http://www.mendeley.com/documents/?uuid=134c7510-35e4-425f-9f15-5ea399388a4e" ] } ], "mendeley" : { "formattedCitation" : "(Althof et al., 2014)", "plainTextFormattedCitation" : "(Althof et al., 2014)", "previouslyFormattedCitation" : "(Althof et al., 2014)" }, "properties" : { "noteIndex" : 0 }, "schema" : "https://github.com/citation-style-language/schema/raw/master/csl-citation.json" }</w:instrText>
      </w:r>
      <w:r w:rsidRPr="00594DC0">
        <w:rPr>
          <w:lang w:val="en-US"/>
        </w:rPr>
        <w:fldChar w:fldCharType="separate"/>
      </w:r>
      <w:r w:rsidR="007F52E7" w:rsidRPr="007F52E7">
        <w:rPr>
          <w:noProof/>
          <w:lang w:val="en-US"/>
        </w:rPr>
        <w:t>(Althof et al., 2014)</w:t>
      </w:r>
      <w:r w:rsidRPr="00594DC0">
        <w:rPr>
          <w:lang w:val="en-US"/>
        </w:rPr>
        <w:fldChar w:fldCharType="end"/>
      </w:r>
      <w:r w:rsidRPr="00594DC0">
        <w:rPr>
          <w:lang w:val="en-US"/>
        </w:rPr>
        <w:t xml:space="preserve">. Quantitative genetic studies have suggested </w:t>
      </w:r>
      <w:r w:rsidR="00CA2E5F" w:rsidRPr="00CA2E5F">
        <w:rPr>
          <w:lang w:val="en-US"/>
        </w:rPr>
        <w:t>that genetic factors explain a small or moderate  amount of variance (around 30 %) in PE</w:t>
      </w:r>
      <w:r w:rsidR="00CA2E5F">
        <w:rPr>
          <w:lang w:val="en-US"/>
        </w:rPr>
        <w:t xml:space="preserve"> </w:t>
      </w:r>
      <w:r w:rsidR="00CA2E5F">
        <w:rPr>
          <w:lang w:val="en-US"/>
        </w:rPr>
        <w:fldChar w:fldCharType="begin" w:fldLock="1"/>
      </w:r>
      <w:r w:rsidR="007F52E7">
        <w:rPr>
          <w:lang w:val="en-US"/>
        </w:rPr>
        <w:instrText>ADDIN CSL_CITATION { "citationItems" : [ { "id" : "ITEM-1", "itemData" : { "DOI" : "10.1038/ijir.2008.61", "ISSN" : "0955-9930", "PMID" : "19078969", "abstract" : "A number of theoretical approaches to understanding the etiology of ejaculatory dysfunction have been proposed, but no study has yet found conclusive evidence that premature (PE) or delayed (DE) ejaculation is under genetic control. We conducted twin model fitting analyses on different indicator variables of ejaculatory function on a population-based sample of 3946 twins and their siblings (age 18-48; mean=29.9 years) to investigate genetic, shared environmental and unique environmental effects on PE and DE. A significant moderate genetic effect (28%) was found for PE. No clear-cut familial effect could be detected for DE. Significant associations between ejaculatory function and age were detected, but effects of age were generally very weak. The findings from the present study provide useful information regarding the etiology and understanding of ejaculatory dysfunction.", "author" : [ { "dropping-particle" : "", "family" : "Jern", "given" : "Patrick", "non-dropping-particle" : "", "parse-names" : false, "suffix" : "" }, { "dropping-particle" : "", "family" : "Santtila", "given" : "P", "non-dropping-particle" : "", "parse-names" : false, "suffix" : "" }, { "dropping-particle" : "", "family" : "Johansson", "given" : "A", "non-dropping-particle" : "", "parse-names" : false, "suffix" : "" }, { "dropping-particle" : "", "family" : "Varjonen", "given" : "M", "non-dropping-particle" : "", "parse-names" : false, "suffix" : "" }, { "dropping-particle" : "", "family" : "Witting", "given" : "K", "non-dropping-particle" : "", "parse-names" : false, "suffix" : "" }, { "dropping-particle" : "", "family" : "Pahlen", "given" : "B", "non-dropping-particle" : "von der", "parse-names" : false, "suffix" : "" }, { "dropping-particle" : "", "family" : "Sandnabba", "given" : "N K", "non-dropping-particle" : "", "parse-names" : false, "suffix" : "" } ], "container-title" : "International journal of impotence research", "id" : "ITEM-1", "issued" : { "date-parts" : [ [ "2009" ] ] }, "page" : "62-67", "title" : "Evidence for a genetic etiology to ejaculatory dysfunction.", "type" : "article-journal", "volume" : "21" }, "prefix" : "e.g., ", "uris" : [ "http://www.mendeley.com/documents/?uuid=2ccefd69-22a5-44d8-bfa8-a5e7b305a6a5" ] } ], "mendeley" : { "formattedCitation" : "(e.g., Jern et al., 2009)", "plainTextFormattedCitation" : "(e.g., Jern et al., 2009)", "previouslyFormattedCitation" : "(e.g., Jern et al., 2009)" }, "properties" : { "noteIndex" : 0 }, "schema" : "https://github.com/citation-style-language/schema/raw/master/csl-citation.json" }</w:instrText>
      </w:r>
      <w:r w:rsidR="00CA2E5F">
        <w:rPr>
          <w:lang w:val="en-US"/>
        </w:rPr>
        <w:fldChar w:fldCharType="separate"/>
      </w:r>
      <w:r w:rsidR="007F52E7" w:rsidRPr="007F52E7">
        <w:rPr>
          <w:noProof/>
          <w:lang w:val="en-US"/>
        </w:rPr>
        <w:t>(e.g., Jern et al., 2009)</w:t>
      </w:r>
      <w:r w:rsidR="00CA2E5F">
        <w:rPr>
          <w:lang w:val="en-US"/>
        </w:rPr>
        <w:fldChar w:fldCharType="end"/>
      </w:r>
      <w:r w:rsidRPr="00594DC0">
        <w:rPr>
          <w:lang w:val="en-US"/>
        </w:rPr>
        <w:t>, but recent attempts to identify the exact genes that contribute</w:t>
      </w:r>
      <w:r w:rsidR="005B45E4" w:rsidRPr="00594DC0">
        <w:rPr>
          <w:lang w:val="en-US"/>
        </w:rPr>
        <w:t xml:space="preserve"> to</w:t>
      </w:r>
      <w:r w:rsidRPr="00594DC0">
        <w:rPr>
          <w:lang w:val="en-US"/>
        </w:rPr>
        <w:t xml:space="preserve"> this genetic variance have not generated robust evidence</w:t>
      </w:r>
      <w:r w:rsidR="0033249C" w:rsidRPr="00594DC0">
        <w:rPr>
          <w:lang w:val="en-US"/>
        </w:rPr>
        <w:t xml:space="preserve"> in favor of any specific</w:t>
      </w:r>
      <w:r w:rsidR="00232B19" w:rsidRPr="00594DC0">
        <w:rPr>
          <w:lang w:val="en-US"/>
        </w:rPr>
        <w:t xml:space="preserve"> genetic</w:t>
      </w:r>
      <w:r w:rsidR="0033249C" w:rsidRPr="00594DC0">
        <w:rPr>
          <w:lang w:val="en-US"/>
        </w:rPr>
        <w:t xml:space="preserve"> loc</w:t>
      </w:r>
      <w:r w:rsidR="00232B19" w:rsidRPr="00594DC0">
        <w:rPr>
          <w:lang w:val="en-US"/>
        </w:rPr>
        <w:t>i</w:t>
      </w:r>
      <w:r w:rsidRPr="00594DC0">
        <w:rPr>
          <w:lang w:val="en-US"/>
        </w:rPr>
        <w:t xml:space="preserve"> </w:t>
      </w:r>
      <w:r w:rsidRPr="00594DC0">
        <w:rPr>
          <w:lang w:val="en-US"/>
        </w:rPr>
        <w:fldChar w:fldCharType="begin" w:fldLock="1"/>
      </w:r>
      <w:r w:rsidR="00245C75">
        <w:rPr>
          <w:lang w:val="en-US"/>
        </w:rPr>
        <w:instrText>ADDIN CSL_CITATION { "citationItems" : [ { "id" : "ITEM-1", "itemData" : { "DOI" : "10.1002/smrj.46", "ISSN" : "20500513", "author" : [ { "dropping-particle" : "", "family" : "Jannini", "given" : "Emmanuele", "non-dropping-particle" : "", "parse-names" : false, "suffix" : "" }, { "dropping-particle" : "", "family" : "Burri", "given" : "Andrea", "non-dropping-particle" : "", "parse-names" : false, "suffix" : "" }, { "dropping-particle" : "", "family" : "Jern", "given" : "Patrick", "non-dropping-particle" : "", "parse-names" : false, "suffix" : "" }, { "dropping-particle" : "", "family" : "Novelli", "given" : "Giuseppe", "non-dropping-particle" : "", "parse-names" : false, "suffix" : "" } ], "container-title" : "Sexual Medicine Reviews", "id" : "ITEM-1", "issued" : { "date-parts" : [ [ "2015" ] ] }, "page" : "65-77", "title" : "Genetics of Human Sexual Behavior: Where We Are, Where We Are Going", "type" : "article-journal", "volume" : "3" }, "prefix" : "see ", "suffix" : ", for review", "uris" : [ "http://www.mendeley.com/documents/?uuid=4e130ed3-8d60-46db-b1d9-7883447ca901" ] } ], "mendeley" : { "formattedCitation" : "(see E. Jannini, Burri, Jern, &amp; Novelli, 2015, for review)", "manualFormatting" : "(see Jannini, Burri, Jern, &amp; Novelli, 2015, for review)", "plainTextFormattedCitation" : "(see E. Jannini, Burri, Jern, &amp; Novelli, 2015, for review)", "previouslyFormattedCitation" : "(see E. Jannini, Burri, Jern, &amp; Novelli, 2015, for review)" }, "properties" : { "noteIndex" : 0 }, "schema" : "https://github.com/citation-style-language/schema/raw/master/csl-citation.json" }</w:instrText>
      </w:r>
      <w:r w:rsidRPr="00594DC0">
        <w:rPr>
          <w:lang w:val="en-US"/>
        </w:rPr>
        <w:fldChar w:fldCharType="separate"/>
      </w:r>
      <w:r w:rsidR="008A17EB" w:rsidRPr="008A17EB">
        <w:rPr>
          <w:noProof/>
          <w:lang w:val="en-US"/>
        </w:rPr>
        <w:t>(see Jannini, Burri, Jern, &amp; Novelli, 2015, for review)</w:t>
      </w:r>
      <w:r w:rsidRPr="00594DC0">
        <w:rPr>
          <w:lang w:val="en-US"/>
        </w:rPr>
        <w:fldChar w:fldCharType="end"/>
      </w:r>
      <w:r w:rsidRPr="00594DC0">
        <w:rPr>
          <w:lang w:val="en-US"/>
        </w:rPr>
        <w:t xml:space="preserve">. In any case, most of the variance in PE symptoms appears to stem from </w:t>
      </w:r>
      <w:r w:rsidR="0033249C" w:rsidRPr="00594DC0">
        <w:rPr>
          <w:lang w:val="en-US"/>
        </w:rPr>
        <w:t xml:space="preserve">non-genetic (i.e., environmental) </w:t>
      </w:r>
      <w:r w:rsidRPr="00594DC0">
        <w:rPr>
          <w:lang w:val="en-US"/>
        </w:rPr>
        <w:t>sources</w:t>
      </w:r>
      <w:r w:rsidR="00C91336">
        <w:rPr>
          <w:lang w:val="en-US"/>
        </w:rPr>
        <w:t xml:space="preserve"> (</w:t>
      </w:r>
      <w:proofErr w:type="spellStart"/>
      <w:r w:rsidR="00C91336">
        <w:rPr>
          <w:lang w:val="en-US"/>
        </w:rPr>
        <w:t>Jern</w:t>
      </w:r>
      <w:proofErr w:type="spellEnd"/>
      <w:r w:rsidR="00C91336">
        <w:rPr>
          <w:lang w:val="en-US"/>
        </w:rPr>
        <w:t xml:space="preserve"> et al., 2009)</w:t>
      </w:r>
      <w:r w:rsidRPr="00594DC0">
        <w:rPr>
          <w:lang w:val="en-US"/>
        </w:rPr>
        <w:t xml:space="preserve">, and these sources are largely </w:t>
      </w:r>
      <w:r w:rsidR="00C91336">
        <w:rPr>
          <w:lang w:val="en-US"/>
        </w:rPr>
        <w:t>unclear (</w:t>
      </w:r>
      <w:proofErr w:type="spellStart"/>
      <w:r w:rsidR="00C91336">
        <w:rPr>
          <w:lang w:val="en-US"/>
        </w:rPr>
        <w:t>Althof</w:t>
      </w:r>
      <w:proofErr w:type="spellEnd"/>
      <w:r w:rsidR="00C91336">
        <w:rPr>
          <w:lang w:val="en-US"/>
        </w:rPr>
        <w:t xml:space="preserve"> et al., 2014)</w:t>
      </w:r>
      <w:r w:rsidRPr="00594DC0">
        <w:rPr>
          <w:lang w:val="en-US"/>
        </w:rPr>
        <w:t>.</w:t>
      </w:r>
    </w:p>
    <w:p w14:paraId="4D740863" w14:textId="6CB79F4B" w:rsidR="005D32E6" w:rsidRDefault="00CE0C10" w:rsidP="005D32E6">
      <w:pPr>
        <w:rPr>
          <w:lang w:val="en-US"/>
        </w:rPr>
      </w:pPr>
      <w:r w:rsidRPr="00594DC0">
        <w:rPr>
          <w:lang w:val="en-US"/>
        </w:rPr>
        <w:t xml:space="preserve">Psychological </w:t>
      </w:r>
      <w:r w:rsidR="003322B4">
        <w:rPr>
          <w:lang w:val="en-US"/>
        </w:rPr>
        <w:t>problems</w:t>
      </w:r>
      <w:r w:rsidR="00232B19" w:rsidRPr="00594DC0">
        <w:rPr>
          <w:lang w:val="en-US"/>
        </w:rPr>
        <w:t xml:space="preserve"> </w:t>
      </w:r>
      <w:r w:rsidRPr="00594DC0">
        <w:rPr>
          <w:lang w:val="en-US"/>
        </w:rPr>
        <w:t xml:space="preserve">have traditionally been </w:t>
      </w:r>
      <w:r w:rsidR="00932069" w:rsidRPr="00594DC0">
        <w:rPr>
          <w:lang w:val="en-US"/>
        </w:rPr>
        <w:t>seen</w:t>
      </w:r>
      <w:r w:rsidRPr="00594DC0">
        <w:rPr>
          <w:lang w:val="en-US"/>
        </w:rPr>
        <w:t xml:space="preserve"> as causal or maintaining etiological components of PE</w:t>
      </w:r>
      <w:r w:rsidR="007E393A">
        <w:rPr>
          <w:lang w:val="en-US"/>
        </w:rPr>
        <w:t xml:space="preserve"> </w:t>
      </w:r>
      <w:r w:rsidR="007E393A">
        <w:rPr>
          <w:lang w:val="en-US"/>
        </w:rPr>
        <w:fldChar w:fldCharType="begin" w:fldLock="1"/>
      </w:r>
      <w:r w:rsidR="00854C8D">
        <w:rPr>
          <w:lang w:val="en-US"/>
        </w:rPr>
        <w:instrText>ADDIN CSL_CITATION { "citationItems" : [ { "id" : "ITEM-1", "itemData" : { "DOI" : "10.1111/jsm.12504", "ISBN" : "1743-6109 (Electronic)\\r1743-6095 (Linking)", "ISSN" : "17436109", "PMID" : "24848686", "abstract" : "INTRODUCTION: In 2009, the International Society for Sexual Medicine (ISSM) convened a select panel of experts to develop an evidence-based set of guidelines for patients suffering from lifelong premature ejaculation (PE). That document reviewed definitions, etiology, impact on the patient and partner, assessment, and pharmacological, psychological, and combined treatments. It concluded by recognizing the continually evolving nature of clinical research and recommended a subsequent guideline review and revision every fourth year. Consistent with that recommendation, the ISSM organized a second multidisciplinary panel of experts in April 2013, which met for 2 days in Bangalore, India. This manuscript updates the previous guidelines and reports on the recommendations of the panel of experts.\\n\\nAIM: The aim of this study was to develop clearly worded, practical, evidenced-based recommendations for the diagnosis and treatment of PE for family practice clinicians as well as sexual medicine experts.\\n\\nMETHOD: A comprehensive literature review was performed.\\n\\nRESULTS: This article contains the report of the second ISSM PE Guidelines Committee. It offers a new unified definition of PE and updates the previous treatment recommendations. Brief assessment procedures are delineated, and validated diagnostic and treatment questionnaires are reviewed. Finally, the best practices treatment recommendations are presented to guide clinicians, both familiar and unfamiliar with PE, in facilitating treatment of their patients.\\n\\nCONCLUSION: Development of guidelines is an evolutionary process that continually reviews data and incorporates the best new research. We expect that ongoing research will lead to a more complete understanding of the pathophysiology as well as new efficacious and safe treatments for this sexual dysfunction. We again recommend that these guidelines be reevaluated and updated by the ISSM in 4 years. Althof SE, McMahon CG, Waldinger MD, Serefoglu EC, Shindel AW, Adaikan PG, Becher E, Dean J, Giuliano F, Hellstrom WJG, Giraldi A, Glina S, Incrocci L, Jannini E, McCabe M, Parish S, Rowland D, Segraves RT, Sharlip I, and Torres LO. An update of the International Society of Sexual Medicine's guidelines for the diagnosis and treatment of premature ejaculation (PE). J Sex Med **;**:**-**.", "author" : [ { "dropping-particle" : "", "family" : "Althof", "given" : "Stanley E.", "non-dropping-particle" : "", "parse-names" : false, "suffix" : "" }, { "dropping-particle" : "", "family" : "Mcmahon", "given" : "Chris G.", "non-dropping-particle" : "", "parse-names" : false, "suffix" : "" }, { "dropping-particle" : "", "family" : "Waldinger", "given" : "Marcel D.", "non-dropping-particle" : "", "parse-names" : false, "suffix" : "" }, { "dropping-particle" : "", "family" : "Serefoglu", "given" : "Ege Can", "non-dropping-particle" : "", "parse-names" : false, "suffix" : "" }, { "dropping-particle" : "", "family" : "Shindel", "given" : "Alan W.", "non-dropping-particle" : "", "parse-names" : false, "suffix" : "" }, { "dropping-particle" : "", "family" : "Adaikan", "given" : "P. Ganesan", "non-dropping-particle" : "", "parse-names" : false, "suffix" : "" }, { "dropping-particle" : "", "family" : "Becher", "given" : "Edgardo", "non-dropping-particle" : "", "parse-names" : false, "suffix" : "" }, { "dropping-particle" : "", "family" : "Dean", "given" : "John", "non-dropping-particle" : "", "parse-names" : false, "suffix" : "" }, { "dropping-particle" : "", "family" : "Giuliano", "given" : "Francois", "non-dropping-particle" : "", "parse-names" : false, "suffix" : "" }, { "dropping-particle" : "", "family" : "Hellstrom", "given" : "Wayne J G", "non-dropping-particle" : "", "parse-names" : false, "suffix" : "" }, { "dropping-particle" : "", "family" : "Giraldi", "given" : "Annamaria", "non-dropping-particle" : "", "parse-names" : false, "suffix" : "" }, { "dropping-particle" : "", "family" : "Glina", "given" : "Sidney", "non-dropping-particle" : "", "parse-names" : false, "suffix" : "" }, { "dropping-particle" : "", "family" : "Incrocci", "given" : "Luca", "non-dropping-particle" : "", "parse-names" : false, "suffix" : "" }, { "dropping-particle" : "", "family" : "Jannini", "given" : "Emmanuele", "non-dropping-particle" : "", "parse-names" : false, "suffix" : "" }, { "dropping-particle" : "", "family" : "Mccabe", "given" : "Marita", "non-dropping-particle" : "", "parse-names" : false, "suffix" : "" }, { "dropping-particle" : "", "family" : "Parish", "given" : "Sharon", "non-dropping-particle" : "", "parse-names" : false, "suffix" : "" }, { "dropping-particle" : "", "family" : "Rowland", "given" : "D", "non-dropping-particle" : "", "parse-names" : false, "suffix" : "" }, { "dropping-particle" : "", "family" : "Segraves", "given" : "R. Taylor", "non-dropping-particle" : "", "parse-names" : false, "suffix" : "" }, { "dropping-particle" : "", "family" : "Sharlip", "given" : "Ira", "non-dropping-particle" : "", "parse-names" : false, "suffix" : "" }, { "dropping-particle" : "", "family" : "Torres", "given" : "Luiz Otavio", "non-dropping-particle" : "", "parse-names" : false, "suffix" : "" } ], "container-title" : "Sexual Medicine", "id" : "ITEM-1", "issued" : { "date-parts" : [ [ "2014" ] ] }, "page" : "1392-1422", "title" : "An Update of the International Society of Sexual Medicine's Guidelines for the Diagnosis and Treatment of Premature Ejaculation (PE)", "type" : "article-journal", "volume" : "11" }, "uris" : [ "http://www.mendeley.com/documents/?uuid=134c7510-35e4-425f-9f15-5ea399388a4e" ] }, { "id" : "ITEM-2", "itemData" : { "DOI" : "10.1111/j.1743-6109.2004.10109.x", "ISSN" : "1743-6095", "PMID" : "16422984", "abstract" : "INTRODUCTION: Ejaculatory/orgasmic disorders, common male sexual dysfunctions, include premature ejaculation, inhibited ejaculation, anejaculation, retrograde ejaculation and anorgasmia. AIM: To provide recommendations/guidelines concerning state-of-the-art knowledge for management of ejaculation/orgasmic disorders in men. METHODS: An International Consultation in collaboration with the major urology and sexual medicine associations assembled over 200 multidisciplinary experts from 60 countries into 17 committees. Committee members established specific objectives and scopes for various male and female sexual medicine topics. The recommendations concerning state-of-the-art knowledge in the respective sexual medicine topic represent the opinion of experts from five continents developed in a process over a 2-year period. Concerning the Disorders of Ejaculation/Orgasm in Men Committee, there were nine experts from six countries. MAIN OUTCOME MEASURE: Expert opinion was based on grading of evidence-based medical literature, widespread internal committee discussion, public presentation and debate. RESULTS: Premature ejaculation management is dependent upon etiology. When secondary to ED, etiology-specific treatment is employed. When lifelong, initial pharmacotherapy (SSRI, topical anesthesia, PDE5 inhibitors) is appropriate. When associated with psychogenic/relationship factors, behavioral therapy is indicated. When acquired, pharmacotherapy and/or behavioral therapies are preferred. Retrograde ejaculation, diagnosed with spermatozoa and fructose in centrifuged post-ejaculatory voided urine, is managed by education, patient reassurance, pharmacotherapy or bladder neck reconstruction. Men with anejaculation or anorgasmia have a biologic failure of emission and/or psychogenic inhibited ejaculation. Men with age-related penile hypoanesthesia should be educated, reassured and be instructed in revised sexual techniques which maximize arousal. CONCLUSIONS: More research is needed in understanding management of men with ejaculation/orgasmic dysfunction.", "author" : [ { "dropping-particle" : "", "family" : "McMahon", "given" : "Chris G", "non-dropping-particle" : "", "parse-names" : false, "suffix" : "" }, { "dropping-particle" : "", "family" : "Abdo", "given" : "Carmita", "non-dropping-particle" : "", "parse-names" : false, "suffix" : "" }, { "dropping-particle" : "", "family" : "Incrocci", "given" : "Luca", "non-dropping-particle" : "", "parse-names" : false, "suffix" : "" }, { "dropping-particle" : "", "family" : "Perelman", "given" : "Michael", "non-dropping-particle" : "", "parse-names" : false, "suffix" : "" }, { "dropping-particle" : "", "family" : "Rowland", "given" : "D", "non-dropping-particle" : "", "parse-names" : false, "suffix" : "" }, { "dropping-particle" : "", "family" : "Waldinger", "given" : "Marcel", "non-dropping-particle" : "", "parse-names" : false, "suffix" : "" }, { "dropping-particle" : "", "family" : "Xin", "given" : "Zhong Cheng", "non-dropping-particle" : "", "parse-names" : false, "suffix" : "" } ], "container-title" : "The journal of sexual medicine", "id" : "ITEM-2", "issue" : "1", "issued" : { "date-parts" : [ [ "2004", "7" ] ] }, "note" : "n\u00e5t slags review", "page" : "58-65", "title" : "Disorders of orgasm and ejaculation in men.", "type" : "article-journal", "volume" : "1" }, "uris" : [ "http://www.mendeley.com/documents/?uuid=72969003-1d1f-477a-8c7a-3aadebff731c" ] } ], "mendeley" : { "formattedCitation" : "(Althof et al., 2014; McMahon et al., 2004)", "plainTextFormattedCitation" : "(Althof et al., 2014; McMahon et al., 2004)", "previouslyFormattedCitation" : "(Althof et al., 2014; McMahon et al., 2004)" }, "properties" : { "noteIndex" : 0 }, "schema" : "https://github.com/citation-style-language/schema/raw/master/csl-citation.json" }</w:instrText>
      </w:r>
      <w:r w:rsidR="007E393A">
        <w:rPr>
          <w:lang w:val="en-US"/>
        </w:rPr>
        <w:fldChar w:fldCharType="separate"/>
      </w:r>
      <w:r w:rsidR="007E393A" w:rsidRPr="007E393A">
        <w:rPr>
          <w:noProof/>
          <w:lang w:val="en-US"/>
        </w:rPr>
        <w:t>(Althof et al., 2014; McMahon et al., 2004)</w:t>
      </w:r>
      <w:r w:rsidR="007E393A">
        <w:rPr>
          <w:lang w:val="en-US"/>
        </w:rPr>
        <w:fldChar w:fldCharType="end"/>
      </w:r>
      <w:r w:rsidR="00CC29D8">
        <w:rPr>
          <w:lang w:val="en-US"/>
        </w:rPr>
        <w:t>,</w:t>
      </w:r>
      <w:r w:rsidR="00932069" w:rsidRPr="00594DC0">
        <w:rPr>
          <w:lang w:val="en-US"/>
        </w:rPr>
        <w:t xml:space="preserve"> and anxiety and depression are considered relevant factors supporting diagnosis in the DSM-5 </w:t>
      </w:r>
      <w:r w:rsidR="00932069" w:rsidRPr="00594DC0">
        <w:rPr>
          <w:lang w:val="en-US"/>
        </w:rPr>
        <w:fldChar w:fldCharType="begin" w:fldLock="1"/>
      </w:r>
      <w:r w:rsidR="007F52E7">
        <w:rPr>
          <w:lang w:val="en-US"/>
        </w:rPr>
        <w:instrText>ADDIN CSL_CITATION { "citationItems" : [ { "id" : "ITEM-1", "itemData" : { "author" : [ { "dropping-particle" : "", "family" : "American Psychiatric Association", "given" : "", "non-dropping-particle" : "", "parse-names" : false, "suffix" : "" } ], "edition" : "5", "id" : "ITEM-1", "issued" : { "date-parts" : [ [ "2013" ] ] }, "publisher" : "American Psychiatric Publishing", "publisher-place" : "Washington, DC", "title" : "Diagnostic and statistical manual of mental disorders", "type" : "book" }, "uris" : [ "http://www.mendeley.com/documents/?uuid=6f3ec5e3-afdd-4296-93a2-1f1ce7b6e530" ] } ], "mendeley" : { "formattedCitation" : "(American Psychiatric Association, 2013)", "plainTextFormattedCitation" : "(American Psychiatric Association, 2013)", "previouslyFormattedCitation" : "(American Psychiatric Association, 2013)" }, "properties" : { "noteIndex" : 0 }, "schema" : "https://github.com/citation-style-language/schema/raw/master/csl-citation.json" }</w:instrText>
      </w:r>
      <w:r w:rsidR="00932069" w:rsidRPr="00594DC0">
        <w:rPr>
          <w:lang w:val="en-US"/>
        </w:rPr>
        <w:fldChar w:fldCharType="separate"/>
      </w:r>
      <w:r w:rsidR="007F52E7" w:rsidRPr="007F52E7">
        <w:rPr>
          <w:noProof/>
          <w:lang w:val="en-US"/>
        </w:rPr>
        <w:t>(American Psychiatric Association, 2013)</w:t>
      </w:r>
      <w:r w:rsidR="00932069" w:rsidRPr="00594DC0">
        <w:rPr>
          <w:lang w:val="en-US"/>
        </w:rPr>
        <w:fldChar w:fldCharType="end"/>
      </w:r>
      <w:r w:rsidR="00932069" w:rsidRPr="00594DC0">
        <w:rPr>
          <w:lang w:val="en-US"/>
        </w:rPr>
        <w:t>.</w:t>
      </w:r>
      <w:r w:rsidRPr="00594DC0">
        <w:rPr>
          <w:lang w:val="en-US"/>
        </w:rPr>
        <w:t xml:space="preserve"> </w:t>
      </w:r>
      <w:r w:rsidR="00771348">
        <w:rPr>
          <w:lang w:val="en-US"/>
        </w:rPr>
        <w:t>Cross-sectional s</w:t>
      </w:r>
      <w:r w:rsidR="005D32E6" w:rsidRPr="00594DC0">
        <w:rPr>
          <w:lang w:val="en-US"/>
        </w:rPr>
        <w:t xml:space="preserve">tudies have found weak associations between </w:t>
      </w:r>
      <w:r w:rsidR="00DA07EE">
        <w:rPr>
          <w:lang w:val="en-US"/>
        </w:rPr>
        <w:t xml:space="preserve">different </w:t>
      </w:r>
      <w:proofErr w:type="spellStart"/>
      <w:r w:rsidR="00DA07EE">
        <w:rPr>
          <w:lang w:val="en-US"/>
        </w:rPr>
        <w:t>operationalizations</w:t>
      </w:r>
      <w:proofErr w:type="spellEnd"/>
      <w:r w:rsidR="00DA07EE">
        <w:rPr>
          <w:lang w:val="en-US"/>
        </w:rPr>
        <w:t xml:space="preserve"> of anxiety and PE symptoms, for example </w:t>
      </w:r>
      <w:r w:rsidR="009A7E92">
        <w:rPr>
          <w:lang w:val="en-US"/>
        </w:rPr>
        <w:t>self-reported</w:t>
      </w:r>
      <w:r w:rsidR="009A7E92" w:rsidRPr="00594DC0">
        <w:rPr>
          <w:lang w:val="en-US"/>
        </w:rPr>
        <w:t xml:space="preserve"> </w:t>
      </w:r>
      <w:r w:rsidR="005D32E6" w:rsidRPr="00594DC0">
        <w:rPr>
          <w:lang w:val="en-US"/>
        </w:rPr>
        <w:t xml:space="preserve">anxiety and subjective PE symptom severity </w:t>
      </w:r>
      <w:r w:rsidR="005D32E6" w:rsidRPr="00594DC0">
        <w:rPr>
          <w:lang w:val="en-US"/>
        </w:rPr>
        <w:fldChar w:fldCharType="begin" w:fldLock="1"/>
      </w:r>
      <w:r w:rsidR="008F3600">
        <w:rPr>
          <w:lang w:val="en-US"/>
        </w:rPr>
        <w:instrText>ADDIN CSL_CITATION { "citationItems" : [ { "id" : "ITEM-1", "itemData" : { "DOI" : "10.1016/j.eururo.2006.07.004", "ISBN" : "0302-2838", "ISSN" : "03022838", "PMID" : "16934919", "abstract" : "Objectives: This study evaluated the associated comorbidities and patient satisfaction with treatment options for premature ejaculation (PE), a common sexual dysfunction. Methods: A comprehensive, Internet-based survey (the PE Prevalence and Attitudes [PEPA] survey) was conducted among men ages 18-70 in the United States, Germany, and Italy (n = 12,133). Men were classified as having PE based on self-report of low or absent control over ejaculation, resulting in distress for them or their sexual partner or both. Results: The prevalence of PE was 22.7% (24.0% in the United States, 20.3% in Germany, and 20.0% in Italy) and did not vary significantly with age among men over age 24 yr. Men with PE were more likely to self-report other sexual dysfunctions (e.g., anorgasmia, low libido, erectile dysfunction) and psychological disturbances (e.g., depression, anxiety, excessive stress) than men without PE (p &lt; 0.05 for all). Men with PE were most aware of (&gt;70%) and most likely to have used (&gt;50%) special positions during sex, interrupted stimulation, masturbation, and having intercourse more often than usual to manage their PE. Only 9.0% of men with PE reported having consulted a physician for the condition; 81.9% had to initiate the conversation about PE and 91.5% reported little or no improvement as a result of seeking treatment. Conclusion: PE is a highly prevalent sexual problem, with significant sexual and psychological comorbidities. Most men with PE do not seek assistance from their physician, and most of those who do are not satisfied with the results. ?? 2006 European Association of Urology.", "author" : [ { "dropping-particle" : "", "family" : "Porst", "given" : "Hartmut", "non-dropping-particle" : "", "parse-names" : false, "suffix" : "" }, { "dropping-particle" : "", "family" : "Montorsi", "given" : "Francesco", "non-dropping-particle" : "", "parse-names" : false, "suffix" : "" }, { "dropping-particle" : "", "family" : "Rosen", "given" : "R C", "non-dropping-particle" : "", "parse-names" : false, "suffix" : "" }, { "dropping-particle" : "", "family" : "Gaynor", "given" : "Lisa", "non-dropping-particle" : "", "parse-names" : false, "suffix" : "" }, { "dropping-particle" : "", "family" : "Grupe", "given" : "Stephanie", "non-dropping-particle" : "", "parse-names" : false, "suffix" : "" }, { "dropping-particle" : "", "family" : "Alexander", "given" : "Joseph", "non-dropping-particle" : "", "parse-names" : false, "suffix" : "" } ], "container-title" : "European Urology", "id" : "ITEM-1", "issued" : { "date-parts" : [ [ "2007" ] ] }, "page" : "816-824", "title" : "The Premature Ejaculation Prevalence and Attitudes (PEPA) Survey: Prevalence, Comorbidities, and Professional Help-Seeking", "type" : "article-journal", "volume" : "51" }, "uris" : [ "http://www.mendeley.com/documents/?uuid=3fc463e7-4dbf-4d39-b26f-dbfec2e29e33" ] } ], "mendeley" : { "formattedCitation" : "(Porst et al., 2007)", "plainTextFormattedCitation" : "(Porst et al., 2007)", "previouslyFormattedCitation" : "(Porst et al., 2007)" }, "properties" : { "noteIndex" : 0 }, "schema" : "https://github.com/citation-style-language/schema/raw/master/csl-citation.json" }</w:instrText>
      </w:r>
      <w:r w:rsidR="005D32E6" w:rsidRPr="00594DC0">
        <w:rPr>
          <w:lang w:val="en-US"/>
        </w:rPr>
        <w:fldChar w:fldCharType="separate"/>
      </w:r>
      <w:r w:rsidR="005D32E6" w:rsidRPr="007F52E7">
        <w:rPr>
          <w:noProof/>
          <w:lang w:val="en-US"/>
        </w:rPr>
        <w:t>(Porst et al., 2007)</w:t>
      </w:r>
      <w:r w:rsidR="005D32E6" w:rsidRPr="00594DC0">
        <w:rPr>
          <w:lang w:val="en-US"/>
        </w:rPr>
        <w:fldChar w:fldCharType="end"/>
      </w:r>
      <w:r w:rsidR="005D32E6" w:rsidRPr="00594DC0">
        <w:rPr>
          <w:lang w:val="en-US"/>
        </w:rPr>
        <w:t xml:space="preserve">, </w:t>
      </w:r>
      <w:r w:rsidR="00DA07EE">
        <w:rPr>
          <w:lang w:val="en-US"/>
        </w:rPr>
        <w:t>free-floating</w:t>
      </w:r>
      <w:r w:rsidR="00DA07EE" w:rsidRPr="00594DC0">
        <w:rPr>
          <w:lang w:val="en-US"/>
        </w:rPr>
        <w:t xml:space="preserve"> </w:t>
      </w:r>
      <w:r w:rsidR="005D32E6" w:rsidRPr="00594DC0">
        <w:rPr>
          <w:lang w:val="en-US"/>
        </w:rPr>
        <w:t xml:space="preserve">anxiety and shorter ejaculation latency time </w:t>
      </w:r>
      <w:r w:rsidR="005D32E6" w:rsidRPr="00594DC0">
        <w:rPr>
          <w:lang w:val="en-US"/>
        </w:rPr>
        <w:fldChar w:fldCharType="begin" w:fldLock="1"/>
      </w:r>
      <w:r w:rsidR="00320B1C">
        <w:rPr>
          <w:lang w:val="en-US"/>
        </w:rPr>
        <w:instrText>ADDIN CSL_CITATION { "citationItems" : [ { "id" : "ITEM-1", "itemData" : { "DOI" : "10.1016/j.eururo.2004.07.001", "ISSN" : "03022838", "PMID" : "15474272", "abstract" : "Rapid ejaculation (RE) is the most common sexual dysfunction in males. The aim of the present study is to determine the contribution of intrapsychic, organic and relational factors to the pathogenesis of RE and the relationship between RE and erectile dysfunction (ED) in a sample of patients attending for the first time to an Outpatient Clinic for sexual dysfunction. We studied a consecutive series of 755 patients using Structured Interview on Erectile Dysfunction (SIEDY ??), a brief, recently validated, multidimensional instrument specifically designed by our group for the study of pathogenetic factors of ED. RE was defined as ejaculation within 1 minute of vaginal intromission and its severity was categorized on a 4-point scale using a standard question. A complete physical examination and a series of biochemical, hormonal, psychometric, penile vascular and rigidometric evaluations were performed. Twenty-eight percent (n = 214) of patients attending to our sexology clinic reported RE of any degree. Patients reporting RE were younger (48.5 ?? 12.6 vs. 52.9 ?? 12.9 years old for RE and not RE respectively; p &lt; 0.0001) and showed a higher prevalence of anxiety symptoms when compared to the rest of the sample. Among organic factors subjects with RE showed a higher prevalence of hyperthyroidism and significantly lower fasting plasma glucose (94 [87-110] and 98 [89-113] mg/dl for RE and non-RE respectively; p &lt; 0.01). No difference among groups was observed for other hormones or clinical, biochemical and instrumental parameters. Finally RE patients showed a higher prevalence of partial erection sufficient for penetration when compared to the rest of the sample. Similar differences were observed between patients with and without RE when those without ED were excluded from the analysis. Our data suggest a minor involvement of organic factors to the pathogenesis of ED in patients with concomitant RE. On the other hand, in our sample, patients complaining about RE are younger, healthier than the rest of the sample and are characterized by high degree of anxiety symptoms and hyperthyroidism. ?? 2004 Elsevier B.V. All rights reserved.", "author" : [ { "dropping-particle" : "", "family" : "Corona", "given" : "G.", "non-dropping-particle" : "", "parse-names" : false, "suffix" : "" }, { "dropping-particle" : "", "family" : "Petrone", "given" : "L.", "non-dropping-particle" : "", "parse-names" : false, "suffix" : "" }, { "dropping-particle" : "", "family" : "Mannucci", "given" : "E.", "non-dropping-particle" : "", "parse-names" : false, "suffix" : "" }, { "dropping-particle" : "", "family" : "Jannini", "given" : "Emmanuele", "non-dropping-particle" : "", "parse-names" : false, "suffix" : "" }, { "dropping-particle" : "", "family" : "Mansani", "given" : "R.", "non-dropping-particle" : "", "parse-names" : false, "suffix" : "" }, { "dropping-particle" : "", "family" : "Magini", "given" : "A.", "non-dropping-particle" : "", "parse-names" : false, "suffix" : "" }, { "dropping-particle" : "", "family" : "Giommi", "given" : "R.", "non-dropping-particle" : "", "parse-names" : false, "suffix" : "" }, { "dropping-particle" : "", "family" : "Forti", "given" : "G.", "non-dropping-particle" : "", "parse-names" : false, "suffix" : "" }, { "dropping-particle" : "", "family" : "Maggi", "given" : "M.", "non-dropping-particle" : "", "parse-names" : false, "suffix" : "" } ], "container-title" : "European Urology", "id" : "ITEM-1", "issued" : { "date-parts" : [ [ "2004" ] ] }, "page" : "615-622", "title" : "Psycho-biological correlates of rapid ejaculation in patients attending an andrologic unit for sexual dysfunctions", "type" : "article-journal", "volume" : "46" }, "uris" : [ "http://www.mendeley.com/documents/?uuid=79af9558-53b3-4ad7-b71f-70dd870282a1" ] } ], "mendeley" : { "formattedCitation" : "(Corona et al., 2004)", "plainTextFormattedCitation" : "(Corona et al., 2004)", "previouslyFormattedCitation" : "(Corona et al., 2004)" }, "properties" : { "noteIndex" : 0 }, "schema" : "https://github.com/citation-style-language/schema/raw/master/csl-citation.json" }</w:instrText>
      </w:r>
      <w:r w:rsidR="005D32E6" w:rsidRPr="00594DC0">
        <w:rPr>
          <w:lang w:val="en-US"/>
        </w:rPr>
        <w:fldChar w:fldCharType="separate"/>
      </w:r>
      <w:r w:rsidR="005D32E6" w:rsidRPr="007F52E7">
        <w:rPr>
          <w:noProof/>
          <w:lang w:val="en-US"/>
        </w:rPr>
        <w:t>(Corona et al., 2004)</w:t>
      </w:r>
      <w:r w:rsidR="005D32E6" w:rsidRPr="00594DC0">
        <w:rPr>
          <w:lang w:val="en-US"/>
        </w:rPr>
        <w:fldChar w:fldCharType="end"/>
      </w:r>
      <w:r w:rsidR="005D32E6" w:rsidRPr="00594DC0">
        <w:rPr>
          <w:lang w:val="en-US"/>
        </w:rPr>
        <w:t xml:space="preserve">, and related conditions such as social phobia and </w:t>
      </w:r>
      <w:r w:rsidR="001510D1">
        <w:rPr>
          <w:lang w:val="en-US"/>
        </w:rPr>
        <w:t xml:space="preserve">having a </w:t>
      </w:r>
      <w:r w:rsidR="005D32E6" w:rsidRPr="00594DC0">
        <w:rPr>
          <w:lang w:val="en-US"/>
        </w:rPr>
        <w:t xml:space="preserve">PE diagnosis </w:t>
      </w:r>
      <w:r w:rsidR="005D32E6" w:rsidRPr="00594DC0">
        <w:rPr>
          <w:lang w:val="en-US"/>
        </w:rPr>
        <w:fldChar w:fldCharType="begin" w:fldLock="1"/>
      </w:r>
      <w:r w:rsidR="005D32E6">
        <w:rPr>
          <w:lang w:val="en-US"/>
        </w:rPr>
        <w:instrText>ADDIN CSL_CITATION { "citationItems" : [ { "id" : "ITEM-1", "itemData" : { "DOI" : "10.1080/00926230500442342", "ISBN" : "0092623050", "ISSN" : "0092-623X", "PMID" : "16418108", "abstract" : "Several studies have reported high comorbidity between psychiatric and sexual disorders, particularly between anxiety and mood disorders and sexual dysfunction. The goal of the present study is to examine the comorbidity between premature ejaculation and Axis I psychiatric disorders. Of 242 males referred to an outpatient clinic of sexology between November 2000 and July 2003, 52 were diagnosed with premature ejaculation (PE). These patients were also administered the Structured Clinical Interview for DSM-IV Axis I Disorders (SCID; First, Spitzer, Gibbon, &amp; Williams, 1995) for the evaluation of Axis I psychiatric disorders and a modified SCID based on Diagnostic and Statistical Manual of Mental Disorders (DSM-IV; American Psychiatric Association, 2000) criteria for the evaluation of sexual disorders. We also determined the age of onset of the disorders. We found that 21.5% of the overall clinical population was affected by PE, and 64.4% of PE patients were affected by at least one Axis I psychiatric disorder. PE was highly associated (p=0.015) with social phobia (SP), with an odds ratio of 2.55. The debut of SP preceded the onset of PE. Social phobia may represent risk factor for the development of PE, and adrenergic hyperactivity may represent a pathophysiology common to both disorders.", "author" : [ { "dropping-particle" : "", "family" : "Corretti", "given" : "G", "non-dropping-particle" : "", "parse-names" : false, "suffix" : "" }, { "dropping-particle" : "", "family" : "Pierucci", "given" : "S", "non-dropping-particle" : "", "parse-names" : false, "suffix" : "" }, { "dropping-particle" : "", "family" : "Scisciolo", "given" : "M", "non-dropping-particle" : "De", "parse-names" : false, "suffix" : "" }, { "dropping-particle" : "", "family" : "Nisita", "given" : "C", "non-dropping-particle" : "", "parse-names" : false, "suffix" : "" } ], "container-title" : "Journal of Sex &amp; Marital Therapy", "id" : "ITEM-1", "issue" : "2", "issued" : { "date-parts" : [ [ "2006" ] ] }, "page" : "183-187", "title" : "Comorbidity between social phobia and premature ejaculation: study on 242 males affected by sexual disorders.", "type" : "article-journal", "volume" : "32" }, "uris" : [ "http://www.mendeley.com/documents/?uuid=1285514a-2d16-4b65-86ef-c11d0d139416" ] } ], "mendeley" : { "formattedCitation" : "(Corretti, Pierucci, De Scisciolo, &amp; Nisita, 2006)", "plainTextFormattedCitation" : "(Corretti, Pierucci, De Scisciolo, &amp; Nisita, 2006)", "previouslyFormattedCitation" : "(Corretti, Pierucci, De Scisciolo, &amp; Nisita, 2006)" }, "properties" : { "noteIndex" : 0 }, "schema" : "https://github.com/citation-style-language/schema/raw/master/csl-citation.json" }</w:instrText>
      </w:r>
      <w:r w:rsidR="005D32E6" w:rsidRPr="00594DC0">
        <w:rPr>
          <w:lang w:val="en-US"/>
        </w:rPr>
        <w:fldChar w:fldCharType="separate"/>
      </w:r>
      <w:r w:rsidR="005D32E6" w:rsidRPr="007F52E7">
        <w:rPr>
          <w:noProof/>
          <w:lang w:val="en-US"/>
        </w:rPr>
        <w:t>(Corretti, Pierucci, De Scisciolo, &amp; Nisita, 2006)</w:t>
      </w:r>
      <w:r w:rsidR="005D32E6" w:rsidRPr="00594DC0">
        <w:rPr>
          <w:lang w:val="en-US"/>
        </w:rPr>
        <w:fldChar w:fldCharType="end"/>
      </w:r>
      <w:r w:rsidR="005D32E6" w:rsidRPr="00594DC0">
        <w:rPr>
          <w:lang w:val="en-US"/>
        </w:rPr>
        <w:t xml:space="preserve">. </w:t>
      </w:r>
      <w:r w:rsidR="005D32E6" w:rsidRPr="00DE6F37">
        <w:rPr>
          <w:lang w:val="en-US"/>
        </w:rPr>
        <w:t xml:space="preserve">Dunn </w:t>
      </w:r>
      <w:r w:rsidR="005D32E6" w:rsidRPr="00594DC0">
        <w:rPr>
          <w:lang w:val="en-US"/>
        </w:rPr>
        <w:fldChar w:fldCharType="begin" w:fldLock="1"/>
      </w:r>
      <w:r w:rsidR="005D32E6" w:rsidRPr="00DE6F37">
        <w:rPr>
          <w:lang w:val="en-US"/>
        </w:rPr>
        <w:instrText>ADDIN CSL_CITATION { "citationItems" : [ { "id" : "ITEM-1", "itemData" : { "ISSN" : "0143-005X", "PMID" : "10396490", "abstract" : "STUDY OBJECTIVE: To investigate the association of sexual problems with social, physical, and psychological problems. DESIGN: An anonymous postal questionnaire survey. SETTING: Four general practices in England. PARTICIPANTS: 789 men and 979 women responding to a questionnaire sent to a stratified random sample of the adult general population (n = 4000). MAIN RESULTS: Strong physical, social, and psychological associations were found with sexual problems. In men, erectile problems and premature ejaculation were associated with increasing age. Erectile problems were most strongly associated with prostate trouble, with an age adjusted odds ratio of 2.6 (95% confidence intervals 1.4, 4.7), but hypertension and diabetes were also associated. Premature ejaculation was predominantly associated with anxiety (age adjusted odds ratio 3.1 (95% confidence intervals 1.7, 5.6)). In women, the predominant association with arousal, orgasmic, and enjoyment problems was martial difficulties, all with odds ratios greater than five. All female sexual problems were associated with anxiety and depression. Vaginal dryness was found to increase with age, whereas dyspareunia decreased with age. CONCLUSIONS: This study indicates that sexual problems cluster with self reported physical problems in men, and with psychological and social problems in women. This has potentially important consequences for the planning of treatment for sexual problems, and implies that effective therapy could have a broad impact on health in the adult population.", "author" : [ { "dropping-particle" : "", "family" : "Dunn", "given" : "K", "non-dropping-particle" : "", "parse-names" : false, "suffix" : "" }, { "dropping-particle" : "", "family" : "Croft", "given" : "P R", "non-dropping-particle" : "", "parse-names" : false, "suffix" : "" }, { "dropping-particle" : "", "family" : "Hackett", "given" : "G I", "non-dropping-particle" : "", "parse-names" : false, "suffix" : "" } ], "container-title" : "Journal of epidemiology and community health", "id" : "ITEM-1", "issued" : { "date-parts" : [ [ "1999" ] ] }, "page" : "144-148", "title" : "Association of sexual problems with social, psychological, and physical problems in men and women: a cross sectional population survey.", "type" : "article-journal", "volume" : "53" }, "suppress-author" : 1, "uris" : [ "http://www.mendeley.com/documents/?uuid=1b0d5368-694c-4208-ac7e-351d7a8417a1" ] } ], "mendeley" : { "formattedCitation" : "(1999)", "plainTextFormattedCitation" : "(1999)", "previouslyFormattedCitation" : "(1999)" }, "properties" : { "noteIndex" : 0 }, "schema" : "https://github.com/citation-style-language/schema/raw/master/csl-citation.json" }</w:instrText>
      </w:r>
      <w:r w:rsidR="005D32E6" w:rsidRPr="00594DC0">
        <w:rPr>
          <w:lang w:val="en-US"/>
        </w:rPr>
        <w:fldChar w:fldCharType="separate"/>
      </w:r>
      <w:r w:rsidR="005D32E6" w:rsidRPr="00DE6F37">
        <w:rPr>
          <w:noProof/>
          <w:lang w:val="en-US"/>
        </w:rPr>
        <w:t>(1999)</w:t>
      </w:r>
      <w:r w:rsidR="005D32E6" w:rsidRPr="00594DC0">
        <w:rPr>
          <w:lang w:val="en-US"/>
        </w:rPr>
        <w:fldChar w:fldCharType="end"/>
      </w:r>
      <w:r w:rsidR="005D32E6" w:rsidRPr="00DE6F37">
        <w:rPr>
          <w:lang w:val="en-US"/>
        </w:rPr>
        <w:t xml:space="preserve"> found, in a population-based sample, an association between PE and generalized anxiety (odds ratio 3.1)</w:t>
      </w:r>
      <w:r w:rsidR="00854C8D" w:rsidRPr="00DE6F37">
        <w:rPr>
          <w:lang w:val="en-US"/>
        </w:rPr>
        <w:t>.</w:t>
      </w:r>
      <w:r w:rsidR="00EC500B" w:rsidRPr="00DE6F37">
        <w:rPr>
          <w:lang w:val="en-US"/>
        </w:rPr>
        <w:t xml:space="preserve"> </w:t>
      </w:r>
      <w:r w:rsidR="00EC500B" w:rsidRPr="00594DC0">
        <w:rPr>
          <w:lang w:val="en-US"/>
        </w:rPr>
        <w:t xml:space="preserve">Furthermore, Hartmann et al. </w:t>
      </w:r>
      <w:r w:rsidR="00EC500B" w:rsidRPr="00594DC0">
        <w:rPr>
          <w:lang w:val="en-US"/>
        </w:rPr>
        <w:fldChar w:fldCharType="begin" w:fldLock="1"/>
      </w:r>
      <w:r w:rsidR="00EC500B">
        <w:rPr>
          <w:lang w:val="en-US"/>
        </w:rPr>
        <w:instrText>ADDIN CSL_CITATION { "citationItems" : [ { "id" : "ITEM-1", "itemData" : { "DOI" : "10.1007/s00345-004-0490-0", "ISBN" : "0724-4983 (Print)\\r0724-4983 (Linking)", "ISSN" : "07244983", "PMID" : "15947962", "abstract" : "Despite the high prevalence of rapid ejaculation in community samples, there is still a paucity of data on cognitive and other relevant aspects of the subjective experience of premature ejaculation (PE) patients and their functional counterparts. Therefore, the main aim of this study was to expand our understanding of the complex nature of rapid ejaculation disorders by providing a detailed characterization of ejaculatory patterns, behavioral aspects, cognitive, and partner-related factors in a sample of unselected PE patients compared to a group of functional men. To explore the areas that might differentiate PE men from their sexually functional counterparts, a multidimensional self-administered questionnaire, the PEQuest, was created. This 36-item instrument addresses a number of domains relevant to ejaculatory function and dysfunction such as ejaculatory latencies and ejaculatory control, cognitions and feelings during sexual intercourse, factors interfering with ejaculatory control, techniques to delay ejaculation, and partnership factors. A total of 45 PE patients (mean age: 41.8 years) and 72 non-patients (mean age: 37.1 years) were included. The results show significant group differences in the majority of PEQuest domains. In the functional group, an average intravaginal latency time of 12.8 min (median: 10 min) was reported compared to 3.7 min (median: 2 min) in the patient group with 87% of PE patients ejaculating within 2 min and 100% within 5 min after penetration. In their subjective experience in sexual situations, PE patients were totally preoccupied with thoughts about controlling their orgasm, with the anxious anticipation of a possible failure, and thoughts about keeping their erection while the inner experience of functional men is focused on sexual arousal and sexual satisfaction. The factors that maximally impede the control of ejaculation are similar for both groups, but functional men normally succeed in adapting their sexual behavior to these factors whereas PE men fail in their efforts. Regarding partner-related factors, PE patients felt less secure and experienced with respect to female sexuality than their functional counterparts, and more often reported a discrepancy between their own limited experience and the more extensive sexual experience of their partner. In conclusion, a number of salient differences in ejaculatory behavior, cognitive-affective patterns, and partner-related factors between PE patients and functional me\u2026", "author" : [ { "dropping-particle" : "", "family" : "Hartmann", "given" : "Uwe", "non-dropping-particle" : "", "parse-names" : false, "suffix" : "" }, { "dropping-particle" : "", "family" : "Schedlowski", "given" : "M.", "non-dropping-particle" : "", "parse-names" : false, "suffix" : "" }, { "dropping-particle" : "", "family" : "Kr\u00fcger", "given" : "T. H C", "non-dropping-particle" : "", "parse-names" : false, "suffix" : "" } ], "container-title" : "World Journal of Urology", "id" : "ITEM-1", "issued" : { "date-parts" : [ [ "2005" ] ] }, "page" : "93-101", "title" : "Cognitive and partner-related factors in rapid ejaculation: Differences between dysfunctional and functional men", "type" : "article-journal", "volume" : "23" }, "suppress-author" : 1, "uris" : [ "http://www.mendeley.com/documents/?uuid=0f49f7c4-7354-402a-b148-2452d4fe8824" ] } ], "mendeley" : { "formattedCitation" : "(2005)", "plainTextFormattedCitation" : "(2005)", "previouslyFormattedCitation" : "(2005)" }, "properties" : { "noteIndex" : 0 }, "schema" : "https://github.com/citation-style-language/schema/raw/master/csl-citation.json" }</w:instrText>
      </w:r>
      <w:r w:rsidR="00EC500B" w:rsidRPr="00594DC0">
        <w:rPr>
          <w:lang w:val="en-US"/>
        </w:rPr>
        <w:fldChar w:fldCharType="separate"/>
      </w:r>
      <w:r w:rsidR="00EC500B" w:rsidRPr="007F52E7">
        <w:rPr>
          <w:noProof/>
          <w:lang w:val="en-US"/>
        </w:rPr>
        <w:t>(2005)</w:t>
      </w:r>
      <w:r w:rsidR="00EC500B" w:rsidRPr="00594DC0">
        <w:rPr>
          <w:lang w:val="en-US"/>
        </w:rPr>
        <w:fldChar w:fldCharType="end"/>
      </w:r>
      <w:r w:rsidR="00EC500B" w:rsidRPr="00594DC0">
        <w:rPr>
          <w:lang w:val="en-US"/>
        </w:rPr>
        <w:t xml:space="preserve"> found higher levels of performance anxiety in a PE group compared to controls.</w:t>
      </w:r>
      <w:r w:rsidR="00EC500B">
        <w:rPr>
          <w:lang w:val="en-US"/>
        </w:rPr>
        <w:t xml:space="preserve"> This indicates that there is a connection between PE and anxiety, the latter seen both as psychiatric diagnoses or symptoms and as experienced in sexual situations.</w:t>
      </w:r>
      <w:r w:rsidR="00EC500B" w:rsidRPr="00594DC0">
        <w:rPr>
          <w:lang w:val="en-US"/>
        </w:rPr>
        <w:t xml:space="preserve"> </w:t>
      </w:r>
    </w:p>
    <w:p w14:paraId="44852542" w14:textId="754A9815" w:rsidR="00B37779" w:rsidRDefault="00854C8D" w:rsidP="00CE0C10">
      <w:pPr>
        <w:rPr>
          <w:lang w:val="en-US"/>
        </w:rPr>
      </w:pPr>
      <w:proofErr w:type="spellStart"/>
      <w:r w:rsidRPr="00594DC0">
        <w:rPr>
          <w:lang w:val="en-US"/>
        </w:rPr>
        <w:t>Althof</w:t>
      </w:r>
      <w:proofErr w:type="spellEnd"/>
      <w:r w:rsidRPr="00594DC0">
        <w:rPr>
          <w:lang w:val="en-US"/>
        </w:rPr>
        <w:t xml:space="preserve"> et al. </w:t>
      </w:r>
      <w:r w:rsidRPr="00594DC0">
        <w:rPr>
          <w:lang w:val="en-US"/>
        </w:rPr>
        <w:fldChar w:fldCharType="begin" w:fldLock="1"/>
      </w:r>
      <w:r>
        <w:rPr>
          <w:lang w:val="en-US"/>
        </w:rPr>
        <w:instrText>ADDIN CSL_CITATION { "citationItems" : [ { "id" : "ITEM-1", "itemData" : { "author" : [ { "dropping-particle" : "", "family" : "Althof", "given" : "Stanley E.", "non-dropping-particle" : "", "parse-names" : false, "suffix" : "" } ], "chapter-number" : "Tretment o", "container-title" : "Principles &amp; Practice of Sex Therapy", "edition" : "4th ed.", "editor" : [ { "dropping-particle" : "", "family" : "Leiblum", "given" : "S. R.", "non-dropping-particle" : "", "parse-names" : false, "suffix" : "" } ], "id" : "ITEM-1", "issued" : { "date-parts" : [ [ "2006" ] ] }, "page" : "221-223", "publisher" : "Guilford Press", "publisher-place" : "New York, NY", "title" : "Treatment of Rapid Ejaculation - Psychotherapy, Pharmacotherapy, and Combined Therapy", "type" : "chapter" }, "suppress-author" : 1, "uris" : [ "http://www.mendeley.com/documents/?uuid=3d8951e3-b194-4d9a-a536-0f3a0688a143" ] } ], "mendeley" : { "formattedCitation" : "(2006)", "plainTextFormattedCitation" : "(2006)", "previouslyFormattedCitation" : "(2006)" }, "properties" : { "noteIndex" : 0 }, "schema" : "https://github.com/citation-style-language/schema/raw/master/csl-citation.json" }</w:instrText>
      </w:r>
      <w:r w:rsidRPr="00594DC0">
        <w:rPr>
          <w:lang w:val="en-US"/>
        </w:rPr>
        <w:fldChar w:fldCharType="separate"/>
      </w:r>
      <w:r w:rsidRPr="007F52E7">
        <w:rPr>
          <w:noProof/>
          <w:lang w:val="en-US"/>
        </w:rPr>
        <w:t>(2006)</w:t>
      </w:r>
      <w:r w:rsidRPr="00594DC0">
        <w:rPr>
          <w:lang w:val="en-US"/>
        </w:rPr>
        <w:fldChar w:fldCharType="end"/>
      </w:r>
      <w:r w:rsidRPr="00594DC0">
        <w:rPr>
          <w:lang w:val="en-US"/>
        </w:rPr>
        <w:t xml:space="preserve"> proposed that a possible </w:t>
      </w:r>
      <w:r w:rsidR="00465BFC">
        <w:rPr>
          <w:lang w:val="en-US"/>
        </w:rPr>
        <w:t xml:space="preserve">cognitive </w:t>
      </w:r>
      <w:r w:rsidRPr="00594DC0">
        <w:rPr>
          <w:lang w:val="en-US"/>
        </w:rPr>
        <w:t xml:space="preserve">mechanism of </w:t>
      </w:r>
      <w:r w:rsidR="00465BFC">
        <w:rPr>
          <w:lang w:val="en-US"/>
        </w:rPr>
        <w:t>how anxiety might lead to PE</w:t>
      </w:r>
      <w:r w:rsidRPr="00594DC0">
        <w:rPr>
          <w:lang w:val="en-US"/>
        </w:rPr>
        <w:t xml:space="preserve"> is that anxiety distracts men from being able to control their ejaculation. </w:t>
      </w:r>
      <w:r w:rsidR="00214F53">
        <w:rPr>
          <w:lang w:val="en-US"/>
        </w:rPr>
        <w:t xml:space="preserve">Indeed, </w:t>
      </w:r>
      <w:r w:rsidR="00214F53" w:rsidRPr="00594DC0">
        <w:rPr>
          <w:lang w:val="en-US"/>
        </w:rPr>
        <w:t xml:space="preserve">Hartmann et al. </w:t>
      </w:r>
      <w:r w:rsidR="00214F53" w:rsidRPr="00594DC0">
        <w:rPr>
          <w:lang w:val="en-US"/>
        </w:rPr>
        <w:fldChar w:fldCharType="begin" w:fldLock="1"/>
      </w:r>
      <w:r w:rsidR="00214F53">
        <w:rPr>
          <w:lang w:val="en-US"/>
        </w:rPr>
        <w:instrText>ADDIN CSL_CITATION { "citationItems" : [ { "id" : "ITEM-1", "itemData" : { "DOI" : "10.1007/s00345-004-0490-0", "ISBN" : "0724-4983 (Print)\\r0724-4983 (Linking)", "ISSN" : "07244983", "PMID" : "15947962", "abstract" : "Despite the high prevalence of rapid ejaculation in community samples, there is still a paucity of data on cognitive and other relevant aspects of the subjective experience of premature ejaculation (PE) patients and their functional counterparts. Therefore, the main aim of this study was to expand our understanding of the complex nature of rapid ejaculation disorders by providing a detailed characterization of ejaculatory patterns, behavioral aspects, cognitive, and partner-related factors in a sample of unselected PE patients compared to a group of functional men. To explore the areas that might differentiate PE men from their sexually functional counterparts, a multidimensional self-administered questionnaire, the PEQuest, was created. This 36-item instrument addresses a number of domains relevant to ejaculatory function and dysfunction such as ejaculatory latencies and ejaculatory control, cognitions and feelings during sexual intercourse, factors interfering with ejaculatory control, techniques to delay ejaculation, and partnership factors. A total of 45 PE patients (mean age: 41.8 years) and 72 non-patients (mean age: 37.1 years) were included. The results show significant group differences in the majority of PEQuest domains. In the functional group, an average intravaginal latency time of 12.8 min (median: 10 min) was reported compared to 3.7 min (median: 2 min) in the patient group with 87% of PE patients ejaculating within 2 min and 100% within 5 min after penetration. In their subjective experience in sexual situations, PE patients were totally preoccupied with thoughts about controlling their orgasm, with the anxious anticipation of a possible failure, and thoughts about keeping their erection while the inner experience of functional men is focused on sexual arousal and sexual satisfaction. The factors that maximally impede the control of ejaculation are similar for both groups, but functional men normally succeed in adapting their sexual behavior to these factors whereas PE men fail in their efforts. Regarding partner-related factors, PE patients felt less secure and experienced with respect to female sexuality than their functional counterparts, and more often reported a discrepancy between their own limited experience and the more extensive sexual experience of their partner. In conclusion, a number of salient differences in ejaculatory behavior, cognitive-affective patterns, and partner-related factors between PE patients and functional me\u2026", "author" : [ { "dropping-particle" : "", "family" : "Hartmann", "given" : "Uwe", "non-dropping-particle" : "", "parse-names" : false, "suffix" : "" }, { "dropping-particle" : "", "family" : "Schedlowski", "given" : "M.", "non-dropping-particle" : "", "parse-names" : false, "suffix" : "" }, { "dropping-particle" : "", "family" : "Kr\u00fcger", "given" : "T. H C", "non-dropping-particle" : "", "parse-names" : false, "suffix" : "" } ], "container-title" : "World Journal of Urology", "id" : "ITEM-1", "issued" : { "date-parts" : [ [ "2005" ] ] }, "page" : "93-101", "title" : "Cognitive and partner-related factors in rapid ejaculation: Differences between dysfunctional and functional men", "type" : "article-journal", "volume" : "23" }, "suppress-author" : 1, "uris" : [ "http://www.mendeley.com/documents/?uuid=0f49f7c4-7354-402a-b148-2452d4fe8824" ] } ], "mendeley" : { "formattedCitation" : "(2005)", "plainTextFormattedCitation" : "(2005)", "previouslyFormattedCitation" : "(2005)" }, "properties" : { "noteIndex" : 0 }, "schema" : "https://github.com/citation-style-language/schema/raw/master/csl-citation.json" }</w:instrText>
      </w:r>
      <w:r w:rsidR="00214F53" w:rsidRPr="00594DC0">
        <w:rPr>
          <w:lang w:val="en-US"/>
        </w:rPr>
        <w:fldChar w:fldCharType="separate"/>
      </w:r>
      <w:r w:rsidR="00214F53" w:rsidRPr="007F52E7">
        <w:rPr>
          <w:noProof/>
          <w:lang w:val="en-US"/>
        </w:rPr>
        <w:t>(2005)</w:t>
      </w:r>
      <w:r w:rsidR="00214F53" w:rsidRPr="00594DC0">
        <w:rPr>
          <w:lang w:val="en-US"/>
        </w:rPr>
        <w:fldChar w:fldCharType="end"/>
      </w:r>
      <w:r w:rsidR="00214F53" w:rsidRPr="00594DC0">
        <w:rPr>
          <w:lang w:val="en-US"/>
        </w:rPr>
        <w:t xml:space="preserve"> found that PE patients were significantly more preoccupied</w:t>
      </w:r>
      <w:r w:rsidR="00214F53">
        <w:rPr>
          <w:lang w:val="en-US"/>
        </w:rPr>
        <w:t xml:space="preserve"> with</w:t>
      </w:r>
      <w:r w:rsidR="00214F53" w:rsidRPr="00594DC0">
        <w:rPr>
          <w:lang w:val="en-US"/>
        </w:rPr>
        <w:t xml:space="preserve"> </w:t>
      </w:r>
      <w:r w:rsidR="00214F53">
        <w:rPr>
          <w:lang w:val="en-US"/>
        </w:rPr>
        <w:t>thoughts on controlling their orgasm</w:t>
      </w:r>
      <w:r w:rsidR="00214F53" w:rsidRPr="00594DC0">
        <w:rPr>
          <w:lang w:val="en-US"/>
        </w:rPr>
        <w:t xml:space="preserve"> than were functional controls.</w:t>
      </w:r>
      <w:r w:rsidR="00947DF9">
        <w:rPr>
          <w:lang w:val="en-US"/>
        </w:rPr>
        <w:t xml:space="preserve"> Feelings of anxiety may in the same way </w:t>
      </w:r>
      <w:r w:rsidR="00245C75">
        <w:rPr>
          <w:lang w:val="en-US"/>
        </w:rPr>
        <w:t xml:space="preserve">be distracting, and it has been shown that men with PE more than functional controls fear failure </w:t>
      </w:r>
      <w:r w:rsidR="00245C75">
        <w:rPr>
          <w:lang w:val="en-US"/>
        </w:rPr>
        <w:fldChar w:fldCharType="begin" w:fldLock="1"/>
      </w:r>
      <w:r w:rsidR="00245C75">
        <w:rPr>
          <w:lang w:val="en-US"/>
        </w:rPr>
        <w:instrText>ADDIN CSL_CITATION { "citationItems" : [ { "id" : "ITEM-1", "itemData" : { "DOI" : "10.1007/s00345-004-0490-0", "ISBN" : "0724-4983 (Print)\\r0724-4983 (Linking)", "ISSN" : "07244983", "PMID" : "15947962", "abstract" : "Despite the high prevalence of rapid ejaculation in community samples, there is still a paucity of data on cognitive and other relevant aspects of the subjective experience of premature ejaculation (PE) patients and their functional counterparts. Therefore, the main aim of this study was to expand our understanding of the complex nature of rapid ejaculation disorders by providing a detailed characterization of ejaculatory patterns, behavioral aspects, cognitive, and partner-related factors in a sample of unselected PE patients compared to a group of functional men. To explore the areas that might differentiate PE men from their sexually functional counterparts, a multidimensional self-administered questionnaire, the PEQuest, was created. This 36-item instrument addresses a number of domains relevant to ejaculatory function and dysfunction such as ejaculatory latencies and ejaculatory control, cognitions and feelings during sexual intercourse, factors interfering with ejaculatory control, techniques to delay ejaculation, and partnership factors. A total of 45 PE patients (mean age: 41.8 years) and 72 non-patients (mean age: 37.1 years) were included. The results show significant group differences in the majority of PEQuest domains. In the functional group, an average intravaginal latency time of 12.8 min (median: 10 min) was reported compared to 3.7 min (median: 2 min) in the patient group with 87% of PE patients ejaculating within 2 min and 100% within 5 min after penetration. In their subjective experience in sexual situations, PE patients were totally preoccupied with thoughts about controlling their orgasm, with the anxious anticipation of a possible failure, and thoughts about keeping their erection while the inner experience of functional men is focused on sexual arousal and sexual satisfaction. The factors that maximally impede the control of ejaculation are similar for both groups, but functional men normally succeed in adapting their sexual behavior to these factors whereas PE men fail in their efforts. Regarding partner-related factors, PE patients felt less secure and experienced with respect to female sexuality than their functional counterparts, and more often reported a discrepancy between their own limited experience and the more extensive sexual experience of their partner. In conclusion, a number of salient differences in ejaculatory behavior, cognitive-affective patterns, and partner-related factors between PE patients and functional me\u2026", "author" : [ { "dropping-particle" : "", "family" : "Hartmann", "given" : "Uwe", "non-dropping-particle" : "", "parse-names" : false, "suffix" : "" }, { "dropping-particle" : "", "family" : "Schedlowski", "given" : "M.", "non-dropping-particle" : "", "parse-names" : false, "suffix" : "" }, { "dropping-particle" : "", "family" : "Kr\u00fcger", "given" : "T. H C", "non-dropping-particle" : "", "parse-names" : false, "suffix" : "" } ], "container-title" : "World Journal of Urology", "id" : "ITEM-1", "issued" : { "date-parts" : [ [ "2005" ] ] }, "page" : "93-101", "title" : "Cognitive and partner-related factors in rapid ejaculation: Differences between dysfunctional and functional men", "type" : "article-journal", "volume" : "23" }, "uris" : [ "http://www.mendeley.com/documents/?uuid=0f49f7c4-7354-402a-b148-2452d4fe8824" ] } ], "mendeley" : { "formattedCitation" : "(Hartmann et al., 2005)", "plainTextFormattedCitation" : "(Hartmann et al., 2005)", "previouslyFormattedCitation" : "(Hartmann et al., 2005)" }, "properties" : { "noteIndex" : 0 }, "schema" : "https://github.com/citation-style-language/schema/raw/master/csl-citation.json" }</w:instrText>
      </w:r>
      <w:r w:rsidR="00245C75">
        <w:rPr>
          <w:lang w:val="en-US"/>
        </w:rPr>
        <w:fldChar w:fldCharType="separate"/>
      </w:r>
      <w:r w:rsidR="00245C75" w:rsidRPr="00245C75">
        <w:rPr>
          <w:noProof/>
          <w:lang w:val="en-US"/>
        </w:rPr>
        <w:t>(Hartmann et al., 2005)</w:t>
      </w:r>
      <w:r w:rsidR="00245C75">
        <w:rPr>
          <w:lang w:val="en-US"/>
        </w:rPr>
        <w:fldChar w:fldCharType="end"/>
      </w:r>
      <w:r w:rsidR="00245C75">
        <w:rPr>
          <w:lang w:val="en-US"/>
        </w:rPr>
        <w:t xml:space="preserve"> and report emotions of guilt and embarrassment </w:t>
      </w:r>
      <w:r w:rsidR="00245C75">
        <w:rPr>
          <w:lang w:val="en-US"/>
        </w:rPr>
        <w:fldChar w:fldCharType="begin" w:fldLock="1"/>
      </w:r>
      <w:r w:rsidR="000C056F">
        <w:rPr>
          <w:lang w:val="en-US"/>
        </w:rPr>
        <w:instrText>ADDIN CSL_CITATION { "citationItems" : [ { "id" : "ITEM-1", "itemData" : { "DOI" : "10.1023/A:1022452525629", "ISBN" : "0004-0002", "ISSN" : "00040002", "PMID" : "12710829", "abstract" : "Emotions presumably play an important role in sexual response and dysfunction in men. Yet, few studies have investigated differences in affect between sexually dysfunctional and functional men or changes in dysfunctional men resulting from successful treatment. We compared men having premature ejaculation (PE) with sexually functional counterparts on positive and negative affects, and examined changes in their affective response to pharmacotherapeutic treatment with clomipramine, an ejaculation-retarding agent. Results indicated higher levels of specific negative affects in PE men than controls. Positive affect also differed among groups, and showed variation in response to erotic stimulation and drug treatment. When specific positive affects were analyzed, they diverged in their response to stimulus and drug manipulations. For example, all groups exhibited a decrease in arousal/sensual during clomipramine treatment, but only PE men who responded positively to pharmacological treatment exhibited significant elevation in their enjoyment of the sexual experience. The fact that alleviation of the dysfunction improved positive affect in PE men responsive to clomipramine argues for the efficacy of pharmacotherapy in promoting positive emotional experiences associated with sexual response. But the failure of negative affects to approximate the low levels typical of sexually functional men also suggests the need to consider nonpharmacological methods to ensure complete reinstatement of healthy sexual response.", "author" : [ { "dropping-particle" : "", "family" : "Rowland", "given" : "D L", "non-dropping-particle" : "", "parse-names" : false, "suffix" : "" }, { "dropping-particle" : "", "family" : "Tai", "given" : "Wendi L.", "non-dropping-particle" : "", "parse-names" : false, "suffix" : "" }, { "dropping-particle" : "", "family" : "Slob", "given" : "A. Koos", "non-dropping-particle" : "", "parse-names" : false, "suffix" : "" } ], "container-title" : "Archives of Sexual Behavior", "id" : "ITEM-1", "issue" : "2", "issued" : { "date-parts" : [ [ "2003" ] ] }, "page" : "145-153", "title" : "An Exploration of Emotional Response to Erotic Stimulation in Men with Premature Ejaculation: Effects of Treatment with Clomipramine", "type" : "article-journal", "volume" : "32" }, "uris" : [ "http://www.mendeley.com/documents/?uuid=4cd47f64-509a-4f80-a03e-8a5eb7ce8efe" ] } ], "mendeley" : { "formattedCitation" : "(Rowland, Tai, &amp; Slob, 2003)", "plainTextFormattedCitation" : "(Rowland, Tai, &amp; Slob, 2003)", "previouslyFormattedCitation" : "(Rowland, Tai, &amp; Slob, 2003)" }, "properties" : { "noteIndex" : 0 }, "schema" : "https://github.com/citation-style-language/schema/raw/master/csl-citation.json" }</w:instrText>
      </w:r>
      <w:r w:rsidR="00245C75">
        <w:rPr>
          <w:lang w:val="en-US"/>
        </w:rPr>
        <w:fldChar w:fldCharType="separate"/>
      </w:r>
      <w:r w:rsidR="00245C75" w:rsidRPr="00245C75">
        <w:rPr>
          <w:noProof/>
          <w:lang w:val="en-US"/>
        </w:rPr>
        <w:t>(Rowland, Tai, &amp; Slob, 2003)</w:t>
      </w:r>
      <w:r w:rsidR="00245C75">
        <w:rPr>
          <w:lang w:val="en-US"/>
        </w:rPr>
        <w:fldChar w:fldCharType="end"/>
      </w:r>
      <w:r w:rsidR="00245C75">
        <w:rPr>
          <w:lang w:val="en-US"/>
        </w:rPr>
        <w:t xml:space="preserve"> during sexual stimulation.</w:t>
      </w:r>
      <w:r w:rsidR="00214F53">
        <w:rPr>
          <w:lang w:val="en-US"/>
        </w:rPr>
        <w:t xml:space="preserve"> </w:t>
      </w:r>
      <w:r w:rsidR="00465BFC">
        <w:rPr>
          <w:lang w:val="en-US"/>
        </w:rPr>
        <w:t>As for the physiolo</w:t>
      </w:r>
      <w:r w:rsidR="00C4413F">
        <w:rPr>
          <w:lang w:val="en-US"/>
        </w:rPr>
        <w:t>gical aspect of anxiety</w:t>
      </w:r>
      <w:r w:rsidR="00465BFC">
        <w:rPr>
          <w:lang w:val="en-US"/>
        </w:rPr>
        <w:t>, l</w:t>
      </w:r>
      <w:r w:rsidR="00E20AF2">
        <w:rPr>
          <w:lang w:val="en-US"/>
        </w:rPr>
        <w:t xml:space="preserve">aboratory studies have shown that induced anxiety </w:t>
      </w:r>
      <w:r w:rsidR="00D85A32">
        <w:rPr>
          <w:lang w:val="en-US"/>
        </w:rPr>
        <w:t>can have a facilitating effect on sexual arousal</w:t>
      </w:r>
      <w:r w:rsidR="002C5978">
        <w:rPr>
          <w:lang w:val="en-US"/>
        </w:rPr>
        <w:t xml:space="preserve"> </w:t>
      </w:r>
      <w:r w:rsidR="00996CF0">
        <w:rPr>
          <w:lang w:val="en-US"/>
        </w:rPr>
        <w:fldChar w:fldCharType="begin" w:fldLock="1"/>
      </w:r>
      <w:r w:rsidR="00996CF0">
        <w:rPr>
          <w:lang w:val="en-US"/>
        </w:rPr>
        <w:instrText>ADDIN CSL_CITATION { "citationItems" : [ { "id" : "ITEM-1", "itemData" : { "author" : [ { "dropping-particle" : "", "family" : "Wolchik", "given" : "S A", "non-dropping-particle" : "", "parse-names" : false, "suffix" : "" } ], "container-title" : "Journal of Abnormal Psychology", "id" : "ITEM-1", "issue" : "4", "issued" : { "date-parts" : [ [ "1980" ] ] }, "page" : "595-598", "title" : "The effect of emotional arousal on subsequent sexual arousal in men", "type" : "article-journal", "volume" : "89" }, "uris" : [ "http://www.mendeley.com/documents/?uuid=04356d31-67da-48a1-adad-8c09fd96e7d1" ] }, { "id" : "ITEM-2", "itemData" : { "DOI" : "10.1037/0021-843X.92.1.49", "author" : [ { "dropping-particle" : "", "family" : "Barlow", "given" : "David H", "non-dropping-particle" : "", "parse-names" : false, "suffix" : "" }, { "dropping-particle" : "", "family" : "Sakheim", "given" : "David K", "non-dropping-particle" : "", "parse-names" : false, "suffix" : "" }, { "dropping-particle" : "", "family" : "Beck", "given" : "J Gayle", "non-dropping-particle" : "", "parse-names" : false, "suffix" : "" } ], "container-title" : "Journal of Abnormal Psychology", "id" : "ITEM-2", "issue" : "1", "issued" : { "date-parts" : [ [ "1983" ] ] }, "page" : "49-54", "title" : "Anxiety increases sexual arousal", "type" : "article-journal", "volume" : "92" }, "uris" : [ "http://www.mendeley.com/documents/?uuid=d44242ea-3667-402a-b2e5-44b4e4e618f8" ] } ], "mendeley" : { "formattedCitation" : "(Barlow, Sakheim, &amp; Beck, 1983; Wolchik, 1980)", "plainTextFormattedCitation" : "(Barlow, Sakheim, &amp; Beck, 1983; Wolchik, 1980)", "previouslyFormattedCitation" : "(Barlow, Sakheim, &amp; Beck, 1983; Wolchik, 1980)" }, "properties" : { "noteIndex" : 0 }, "schema" : "https://github.com/citation-style-language/schema/raw/master/csl-citation.json" }</w:instrText>
      </w:r>
      <w:r w:rsidR="00996CF0">
        <w:rPr>
          <w:lang w:val="en-US"/>
        </w:rPr>
        <w:fldChar w:fldCharType="separate"/>
      </w:r>
      <w:r w:rsidR="00996CF0" w:rsidRPr="00996CF0">
        <w:rPr>
          <w:noProof/>
          <w:lang w:val="en-US"/>
        </w:rPr>
        <w:t>(Barlow, Sakheim, &amp; Beck, 1983; Wolchik, 1980)</w:t>
      </w:r>
      <w:r w:rsidR="00996CF0">
        <w:rPr>
          <w:lang w:val="en-US"/>
        </w:rPr>
        <w:fldChar w:fldCharType="end"/>
      </w:r>
      <w:r w:rsidR="00996CF0">
        <w:rPr>
          <w:lang w:val="en-US"/>
        </w:rPr>
        <w:t xml:space="preserve">, however, findings are not unanimous </w:t>
      </w:r>
      <w:r w:rsidR="00996CF0">
        <w:rPr>
          <w:lang w:val="en-US"/>
        </w:rPr>
        <w:fldChar w:fldCharType="begin" w:fldLock="1"/>
      </w:r>
      <w:r w:rsidR="00996CF0">
        <w:rPr>
          <w:lang w:val="en-US"/>
        </w:rPr>
        <w:instrText>ADDIN CSL_CITATION { "citationItems" : [ { "id" : "ITEM-1", "itemData" : { "author" : [ { "dropping-particle" : "", "family" : "Hale", "given" : "V E", "non-dropping-particle" : "", "parse-names" : false, "suffix" : "" }, { "dropping-particle" : "", "family" : "Strassberg", "given" : "D S", "non-dropping-particle" : "", "parse-names" : false, "suffix" : "" } ], "container-title" : "Archives of Sexual Behavior", "id" : "ITEM-1", "issue" : "6", "issued" : { "date-parts" : [ [ "1990" ] ] }, "page" : "569-581", "title" : "The Role of Anxiety on Sexual Arousal", "type" : "article-journal", "volume" : "19" }, "uris" : [ "http://www.mendeley.com/documents/?uuid=12c26423-bf08-426f-9c3d-47addce1a9fd" ] }, { "id" : "ITEM-2", "itemData" : { "DOI" : "10.1111/j.1469-8986.1987.tb00273.x", "author" : [ { "dropping-particle" : "", "family" : "Beck", "given" : "J Gayle", "non-dropping-particle" : "", "parse-names" : false, "suffix" : "" }, { "dropping-particle" : "", "family" : "Barlow", "given" : "D H", "non-dropping-particle" : "", "parse-names" : false, "suffix" : "" }, { "dropping-particle" : "", "family" : "Sakheim", "given" : "D K", "non-dropping-particle" : "", "parse-names" : false, "suffix" : "" }, { "dropping-particle" : "", "family" : "Abrahamson", "given" : "D J", "non-dropping-particle" : "", "parse-names" : false, "suffix" : "" } ], "container-title" : "Psychophysiology", "id" : "ITEM-2", "issue" : "2", "issued" : { "date-parts" : [ [ "1987" ] ] }, "page" : "165-172", "title" : "Shock Threat and Sexual Arousal: The Role of Selective Attention, Thought Content, and Affective States", "type" : "article-journal", "volume" : "24" }, "uris" : [ "http://www.mendeley.com/documents/?uuid=279d7f95-e630-47cb-82be-48baa143612f" ] } ], "mendeley" : { "formattedCitation" : "(Beck, Barlow, Sakheim, &amp; Abrahamson, 1987; Hale &amp; Strassberg, 1990)", "plainTextFormattedCitation" : "(Beck, Barlow, Sakheim, &amp; Abrahamson, 1987; Hale &amp; Strassberg, 1990)", "previouslyFormattedCitation" : "(Beck, Barlow, Sakheim, &amp; Abrahamson, 1987; Hale &amp; Strassberg, 1990)" }, "properties" : { "noteIndex" : 0 }, "schema" : "https://github.com/citation-style-language/schema/raw/master/csl-citation.json" }</w:instrText>
      </w:r>
      <w:r w:rsidR="00996CF0">
        <w:rPr>
          <w:lang w:val="en-US"/>
        </w:rPr>
        <w:fldChar w:fldCharType="separate"/>
      </w:r>
      <w:r w:rsidR="00996CF0" w:rsidRPr="00996CF0">
        <w:rPr>
          <w:noProof/>
          <w:lang w:val="en-US"/>
        </w:rPr>
        <w:t>(Beck, Barlow, Sakheim, &amp; Abrahamson, 1987; Hale &amp; Strassberg, 1990)</w:t>
      </w:r>
      <w:r w:rsidR="00996CF0">
        <w:rPr>
          <w:lang w:val="en-US"/>
        </w:rPr>
        <w:fldChar w:fldCharType="end"/>
      </w:r>
      <w:r w:rsidR="00D85A32">
        <w:rPr>
          <w:lang w:val="en-US"/>
        </w:rPr>
        <w:t>.</w:t>
      </w:r>
      <w:r w:rsidR="005D32E6">
        <w:rPr>
          <w:lang w:val="en-US"/>
        </w:rPr>
        <w:t xml:space="preserve"> </w:t>
      </w:r>
      <w:r w:rsidR="005D32E6" w:rsidRPr="00594DC0">
        <w:rPr>
          <w:lang w:val="en-US"/>
        </w:rPr>
        <w:t>A</w:t>
      </w:r>
      <w:r w:rsidR="005D32E6">
        <w:rPr>
          <w:lang w:val="en-US"/>
        </w:rPr>
        <w:t xml:space="preserve"> </w:t>
      </w:r>
      <w:r w:rsidR="005D32E6" w:rsidRPr="00594DC0">
        <w:rPr>
          <w:lang w:val="en-US"/>
        </w:rPr>
        <w:t>proposed</w:t>
      </w:r>
      <w:r w:rsidR="005D32E6">
        <w:rPr>
          <w:lang w:val="en-US"/>
        </w:rPr>
        <w:t xml:space="preserve"> neurobiological</w:t>
      </w:r>
      <w:r w:rsidR="005D32E6" w:rsidRPr="00594DC0">
        <w:rPr>
          <w:lang w:val="en-US"/>
        </w:rPr>
        <w:t xml:space="preserve"> </w:t>
      </w:r>
      <w:r w:rsidR="00996CF0">
        <w:rPr>
          <w:lang w:val="en-US"/>
        </w:rPr>
        <w:t>pathway between anxiety and PE</w:t>
      </w:r>
      <w:r w:rsidR="005D32E6" w:rsidRPr="00594DC0">
        <w:rPr>
          <w:lang w:val="en-US"/>
        </w:rPr>
        <w:t xml:space="preserve"> is that anxiety heightens the arousal of the sympathetic nervous system, leading to a lower ejaculatory threshold </w:t>
      </w:r>
      <w:r w:rsidR="005D32E6" w:rsidRPr="00594DC0">
        <w:rPr>
          <w:lang w:val="en-US"/>
        </w:rPr>
        <w:fldChar w:fldCharType="begin" w:fldLock="1"/>
      </w:r>
      <w:r w:rsidR="008A17EB">
        <w:rPr>
          <w:lang w:val="en-US"/>
        </w:rPr>
        <w:instrText>ADDIN CSL_CITATION { "citationItems" : [ { "id" : "ITEM-1", "itemData" : { "DOI" : "10.1007/s00345-004-0488-7", "ISBN" : "1219464538", "ISSN" : "07244983", "PMID" : "15883812", "abstract" : "Psychophysiological research has attempted to understand the relationship between subjective psychological experiences (perceptive, affective, cognitive) and physical/physiological components of sexual response, including erection and ejaculation. Such research has enabled the investigation of a number of hypotheses related to the etiology and/or cause of premature ejaculation (PE), with a number of important clarifications resulting. For example, in PE men, genital stimulation (as opposed to erotic stimulation in general) is particularly germane to dysfunctional response. Autonomic (parasympathetic and sympathetic) response patterns may be altered during the sexual response cycle. Anomalous patterns of arousal are probably involved, though not necessarily in ways that had been conceptualized originally (e.g., hyperarousal). And psychosomatic interactions between negative emotion, autonomic response, and rapid ejaculation may sustain the dysfunctional response. The results of this research dispel long-standing hypotheses regarding the etiology of PE, help refocus attention to areas of importance, and raise entirely new questions regarding possible causes of PE.", "author" : [ { "dropping-particle" : "", "family" : "Rowland", "given" : "D L", "non-dropping-particle" : "", "parse-names" : false, "suffix" : "" } ], "container-title" : "World Journal of Urology", "id" : "ITEM-1", "issued" : { "date-parts" : [ [ "2005" ] ] }, "page" : "82-88", "title" : "Psychophysiology of ejaculatory function and dysfunction", "type" : "article-journal", "volume" : "23" }, "uris" : [ "http://www.mendeley.com/documents/?uuid=1b68eb34-ab56-46c8-a6ce-8c154d82810d" ] } ], "mendeley" : { "formattedCitation" : "(Rowland, 2005)", "plainTextFormattedCitation" : "(Rowland, 2005)", "previouslyFormattedCitation" : "(Rowland, 2005)" }, "properties" : { "noteIndex" : 0 }, "schema" : "https://github.com/citation-style-language/schema/raw/master/csl-citation.json" }</w:instrText>
      </w:r>
      <w:r w:rsidR="005D32E6" w:rsidRPr="00594DC0">
        <w:rPr>
          <w:lang w:val="en-US"/>
        </w:rPr>
        <w:fldChar w:fldCharType="separate"/>
      </w:r>
      <w:r w:rsidR="008A17EB" w:rsidRPr="008A17EB">
        <w:rPr>
          <w:noProof/>
          <w:lang w:val="en-US"/>
        </w:rPr>
        <w:t>(Rowland, 2005)</w:t>
      </w:r>
      <w:r w:rsidR="005D32E6" w:rsidRPr="00594DC0">
        <w:rPr>
          <w:lang w:val="en-US"/>
        </w:rPr>
        <w:fldChar w:fldCharType="end"/>
      </w:r>
      <w:r w:rsidR="005D32E6" w:rsidRPr="00332689">
        <w:rPr>
          <w:lang w:val="en-US"/>
        </w:rPr>
        <w:t xml:space="preserve">. </w:t>
      </w:r>
    </w:p>
    <w:p w14:paraId="57E5D789" w14:textId="3B2F69DA" w:rsidR="000A1F20" w:rsidRPr="00332689" w:rsidRDefault="00322683" w:rsidP="00CE0C10">
      <w:pPr>
        <w:rPr>
          <w:lang w:val="en-US"/>
        </w:rPr>
      </w:pPr>
      <w:r>
        <w:rPr>
          <w:lang w:val="en-US"/>
        </w:rPr>
        <w:t>A</w:t>
      </w:r>
      <w:r w:rsidR="000C056F">
        <w:rPr>
          <w:lang w:val="en-US"/>
        </w:rPr>
        <w:t>nxiety can be divided into state (how one feels in the moment) and trait (how one feels in general), and it is not yet clear if the forms of anxiety differ in their association to PE.</w:t>
      </w:r>
      <w:r w:rsidR="00214F53">
        <w:rPr>
          <w:lang w:val="en-US"/>
        </w:rPr>
        <w:t xml:space="preserve"> Rowland et al. </w:t>
      </w:r>
      <w:r w:rsidR="00214F53">
        <w:rPr>
          <w:lang w:val="en-US"/>
        </w:rPr>
        <w:fldChar w:fldCharType="begin" w:fldLock="1"/>
      </w:r>
      <w:r w:rsidR="00245C75">
        <w:rPr>
          <w:lang w:val="en-US"/>
        </w:rPr>
        <w:instrText>ADDIN CSL_CITATION { "citationItems" : [ { "id" : "ITEM-1", "itemData" : { "DOI" : "10.1038/sj.ijir.3901161", "ISBN" : "0955-9930 (Print)\\r0955-9930 (Linking)", "ISSN" : "0955-9930", "PMID" : "14961057", "abstract" : "Clomipramine (25 mg) taken as needed increases ejaculatory latency in men with rapid ejaculation (RE), although only about half the men treated respond to this regimen. It would therefore be clinically advantageous to know the patient's potential responsiveness to an 'as needed' regimen prior to treatment. The present study attempted to identify a priori factors that might enable prediction of patients' response or nonresponse to 'as needed' clomipramine. Variables relevant to rapid ejaculation were examined in 23 men with RE, 12 of whom had responded to clomipramine. Logistic regression indicated that three factors assessed prior to treatment--initial ejaculation latency, overall sexual satisfaction, and ejaculation frequency each week--significantly improved the prediction of responsiveness to this treatment regimen. Specifically, RE men with initial ejaculatory latencies over 60 s, self-reported sexual satisfaction of 5 or higher (on a seven-point scale), and ejaculation frequency of twice or more weekly were more likely to benefit from 25 mg 'as needed' clomipramine. As such, men meeting these criteria might be considered for this treatment regimen. Those not matching these characteristics might better be considered for 20 or 30 mg clomipramine given on a daily basis.", "author" : [ { "dropping-particle" : "", "family" : "Rowland", "given" : "D L", "non-dropping-particle" : "", "parse-names" : false, "suffix" : "" }, { "dropping-particle" : "", "family" : "Tai", "given" : "W L", "non-dropping-particle" : "", "parse-names" : false, "suffix" : "" }, { "dropping-particle" : "", "family" : "Brummett", "given" : "K", "non-dropping-particle" : "", "parse-names" : false, "suffix" : "" }, { "dropping-particle" : "", "family" : "Slob", "given" : "A K", "non-dropping-particle" : "", "parse-names" : false, "suffix" : "" } ], "container-title" : "International Journal of Impotence Research", "id" : "ITEM-1", "issue" : "4", "issued" : { "date-parts" : [ [ "2004" ] ] }, "page" : "354-357", "title" : "Predicting responsiveness to the treatment of rapid ejaculation with 25\u2009mg clomipramine as needed", "type" : "article-journal", "volume" : "16" }, "suppress-author" : 1, "uris" : [ "http://www.mendeley.com/documents/?uuid=1aca1d75-8936-4c22-8dee-71a711153eb7" ] }, { "id" : "ITEM-2", "itemData" : { "author" : [ { "dropping-particle" : "", "family" : "Rowland", "given" : "D L", "non-dropping-particle" : "", "parse-names" : false, "suffix" : "" } ], "container-title" : "Premature ejaculation: From etiology to diagnosis and treatment", "edition" : "1st", "editor" : [ { "dropping-particle" : "", "family" : "Jannini", "given" : "E A", "non-dropping-particle" : "", "parse-names" : false, "suffix" : "" }, { "dropping-particle" : "", "family" : "McMahon", "given" : "C G", "non-dropping-particle" : "", "parse-names" : false, "suffix" : "" }, { "dropping-particle" : "", "family" : "Waldinger", "given" : "M C", "non-dropping-particle" : "", "parse-names" : false, "suffix" : "" } ], "id" : "ITEM-2", "issued" : { "date-parts" : [ [ "2013" ] ] }, "publisher" : "Springer", "publisher-place" : "Milan", "title" : "Risk factors in premature ejaculation: experimental psychology in the evaluation of premature ejaculation", "type" : "chapter" }, "suppress-author" : 1, "uris" : [ "http://www.mendeley.com/documents/?uuid=d90ecdca-a8fc-42d4-a1b4-3253f5f117a1" ] } ], "mendeley" : { "formattedCitation" : "(2004; 2013)", "plainTextFormattedCitation" : "(2004; 2013)", "previouslyFormattedCitation" : "(2004; 2013)" }, "properties" : { "noteIndex" : 0 }, "schema" : "https://github.com/citation-style-language/schema/raw/master/csl-citation.json" }</w:instrText>
      </w:r>
      <w:r w:rsidR="00214F53">
        <w:rPr>
          <w:lang w:val="en-US"/>
        </w:rPr>
        <w:fldChar w:fldCharType="separate"/>
      </w:r>
      <w:r w:rsidR="00214F53" w:rsidRPr="00214F53">
        <w:rPr>
          <w:noProof/>
          <w:lang w:val="en-US"/>
        </w:rPr>
        <w:t>(2004; 2013)</w:t>
      </w:r>
      <w:r w:rsidR="00214F53">
        <w:rPr>
          <w:lang w:val="en-US"/>
        </w:rPr>
        <w:fldChar w:fldCharType="end"/>
      </w:r>
      <w:r w:rsidR="00214F53">
        <w:rPr>
          <w:lang w:val="en-US"/>
        </w:rPr>
        <w:t xml:space="preserve"> </w:t>
      </w:r>
      <w:r w:rsidR="00C7212C">
        <w:rPr>
          <w:lang w:val="en-US"/>
        </w:rPr>
        <w:t>argu</w:t>
      </w:r>
      <w:r w:rsidR="000C056F">
        <w:rPr>
          <w:lang w:val="en-US"/>
        </w:rPr>
        <w:t>es th</w:t>
      </w:r>
      <w:r w:rsidR="00C7212C">
        <w:rPr>
          <w:lang w:val="en-US"/>
        </w:rPr>
        <w:t>at dispositional (trait) negative emotions might contribute to PE, after finding that</w:t>
      </w:r>
      <w:r w:rsidR="00214F53">
        <w:rPr>
          <w:lang w:val="en-US"/>
        </w:rPr>
        <w:t xml:space="preserve"> PE patients</w:t>
      </w:r>
      <w:r w:rsidR="000A1F20">
        <w:rPr>
          <w:lang w:val="en-US"/>
        </w:rPr>
        <w:t xml:space="preserve"> who respond</w:t>
      </w:r>
      <w:r w:rsidR="00F860EA">
        <w:rPr>
          <w:lang w:val="en-US"/>
        </w:rPr>
        <w:t>ed</w:t>
      </w:r>
      <w:r w:rsidR="000A1F20">
        <w:rPr>
          <w:lang w:val="en-US"/>
        </w:rPr>
        <w:t xml:space="preserve"> to pharmacotherapy subsequently report</w:t>
      </w:r>
      <w:r w:rsidR="00F860EA">
        <w:rPr>
          <w:lang w:val="en-US"/>
        </w:rPr>
        <w:t>ed</w:t>
      </w:r>
      <w:r w:rsidR="000A1F20">
        <w:rPr>
          <w:lang w:val="en-US"/>
        </w:rPr>
        <w:t xml:space="preserve"> higher levels of positive emotion, while negative emotions remained high</w:t>
      </w:r>
      <w:r w:rsidR="000C056F">
        <w:rPr>
          <w:lang w:val="en-US"/>
        </w:rPr>
        <w:t>er than controls</w:t>
      </w:r>
      <w:r w:rsidR="00C7212C">
        <w:rPr>
          <w:lang w:val="en-US"/>
        </w:rPr>
        <w:t>.</w:t>
      </w:r>
      <w:r>
        <w:rPr>
          <w:lang w:val="en-US"/>
        </w:rPr>
        <w:t xml:space="preserve"> </w:t>
      </w:r>
      <w:r w:rsidR="000C056F">
        <w:rPr>
          <w:lang w:val="en-US"/>
        </w:rPr>
        <w:t xml:space="preserve">At the same time, </w:t>
      </w:r>
      <w:r w:rsidR="00DE261F">
        <w:rPr>
          <w:lang w:val="en-US"/>
        </w:rPr>
        <w:t xml:space="preserve">PE patients report higher sexual performance anxiety </w:t>
      </w:r>
      <w:r w:rsidR="00DE261F">
        <w:rPr>
          <w:lang w:val="en-US"/>
        </w:rPr>
        <w:fldChar w:fldCharType="begin" w:fldLock="1"/>
      </w:r>
      <w:r w:rsidR="00DE261F">
        <w:rPr>
          <w:lang w:val="en-US"/>
        </w:rPr>
        <w:instrText>ADDIN CSL_CITATION { "citationItems" : [ { "id" : "ITEM-1", "itemData" : { "DOI" : "10.1007/s00345-004-0490-0", "ISBN" : "0724-4983 (Print)\\r0724-4983 (Linking)", "ISSN" : "07244983", "PMID" : "15947962", "abstract" : "Despite the high prevalence of rapid ejaculation in community samples, there is still a paucity of data on cognitive and other relevant aspects of the subjective experience of premature ejaculation (PE) patients and their functional counterparts. Therefore, the main aim of this study was to expand our understanding of the complex nature of rapid ejaculation disorders by providing a detailed characterization of ejaculatory patterns, behavioral aspects, cognitive, and partner-related factors in a sample of unselected PE patients compared to a group of functional men. To explore the areas that might differentiate PE men from their sexually functional counterparts, a multidimensional self-administered questionnaire, the PEQuest, was created. This 36-item instrument addresses a number of domains relevant to ejaculatory function and dysfunction such as ejaculatory latencies and ejaculatory control, cognitions and feelings during sexual intercourse, factors interfering with ejaculatory control, techniques to delay ejaculation, and partnership factors. A total of 45 PE patients (mean age: 41.8 years) and 72 non-patients (mean age: 37.1 years) were included. The results show significant group differences in the majority of PEQuest domains. In the functional group, an average intravaginal latency time of 12.8 min (median: 10 min) was reported compared to 3.7 min (median: 2 min) in the patient group with 87% of PE patients ejaculating within 2 min and 100% within 5 min after penetration. In their subjective experience in sexual situations, PE patients were totally preoccupied with thoughts about controlling their orgasm, with the anxious anticipation of a possible failure, and thoughts about keeping their erection while the inner experience of functional men is focused on sexual arousal and sexual satisfaction. The factors that maximally impede the control of ejaculation are similar for both groups, but functional men normally succeed in adapting their sexual behavior to these factors whereas PE men fail in their efforts. Regarding partner-related factors, PE patients felt less secure and experienced with respect to female sexuality than their functional counterparts, and more often reported a discrepancy between their own limited experience and the more extensive sexual experience of their partner. In conclusion, a number of salient differences in ejaculatory behavior, cognitive-affective patterns, and partner-related factors between PE patients and functional me\u2026", "author" : [ { "dropping-particle" : "", "family" : "Hartmann", "given" : "Uwe", "non-dropping-particle" : "", "parse-names" : false, "suffix" : "" }, { "dropping-particle" : "", "family" : "Schedlowski", "given" : "M.", "non-dropping-particle" : "", "parse-names" : false, "suffix" : "" }, { "dropping-particle" : "", "family" : "Kr\u00fcger", "given" : "T. H C", "non-dropping-particle" : "", "parse-names" : false, "suffix" : "" } ], "container-title" : "World Journal of Urology", "id" : "ITEM-1", "issued" : { "date-parts" : [ [ "2005" ] ] }, "page" : "93-101", "title" : "Cognitive and partner-related factors in rapid ejaculation: Differences between dysfunctional and functional men", "type" : "article-journal", "volume" : "23" }, "uris" : [ "http://www.mendeley.com/documents/?uuid=0f49f7c4-7354-402a-b148-2452d4fe8824" ] } ], "mendeley" : { "formattedCitation" : "(Hartmann et al., 2005)", "plainTextFormattedCitation" : "(Hartmann et al., 2005)" }, "properties" : { "noteIndex" : 0 }, "schema" : "https://github.com/citation-style-language/schema/raw/master/csl-citation.json" }</w:instrText>
      </w:r>
      <w:r w:rsidR="00DE261F">
        <w:rPr>
          <w:lang w:val="en-US"/>
        </w:rPr>
        <w:fldChar w:fldCharType="separate"/>
      </w:r>
      <w:r w:rsidR="00DE261F" w:rsidRPr="00DE261F">
        <w:rPr>
          <w:noProof/>
          <w:lang w:val="en-US"/>
        </w:rPr>
        <w:t>(Hartmann et al., 2005)</w:t>
      </w:r>
      <w:r w:rsidR="00DE261F">
        <w:rPr>
          <w:lang w:val="en-US"/>
        </w:rPr>
        <w:fldChar w:fldCharType="end"/>
      </w:r>
      <w:r w:rsidR="00DE261F">
        <w:rPr>
          <w:lang w:val="en-US"/>
        </w:rPr>
        <w:t>.</w:t>
      </w:r>
      <w:r w:rsidR="000C056F">
        <w:rPr>
          <w:lang w:val="en-US"/>
        </w:rPr>
        <w:t xml:space="preserve"> </w:t>
      </w:r>
      <w:r>
        <w:rPr>
          <w:lang w:val="en-US"/>
        </w:rPr>
        <w:t>A</w:t>
      </w:r>
      <w:r w:rsidR="00DE261F">
        <w:rPr>
          <w:lang w:val="en-US"/>
        </w:rPr>
        <w:t xml:space="preserve">rguably, the mechanisms between anxiety and PE could be similar </w:t>
      </w:r>
      <w:r>
        <w:rPr>
          <w:lang w:val="en-US"/>
        </w:rPr>
        <w:t xml:space="preserve">regardless of </w:t>
      </w:r>
      <w:r w:rsidR="00DE261F">
        <w:rPr>
          <w:lang w:val="en-US"/>
        </w:rPr>
        <w:t>whether the anxiety is more situation specific or trait-like</w:t>
      </w:r>
      <w:proofErr w:type="gramStart"/>
      <w:r w:rsidR="00DE261F">
        <w:rPr>
          <w:lang w:val="en-US"/>
        </w:rPr>
        <w:t>.</w:t>
      </w:r>
      <w:r w:rsidR="000A1F20">
        <w:rPr>
          <w:lang w:val="en-US"/>
        </w:rPr>
        <w:t>.</w:t>
      </w:r>
      <w:proofErr w:type="gramEnd"/>
      <w:r w:rsidR="00465BFC" w:rsidRPr="00465BFC">
        <w:rPr>
          <w:lang w:val="en-US"/>
        </w:rPr>
        <w:t xml:space="preserve"> </w:t>
      </w:r>
    </w:p>
    <w:p w14:paraId="754EEFE5" w14:textId="140CF191" w:rsidR="00854C8D" w:rsidRDefault="00854C8D" w:rsidP="00A17FD5">
      <w:pPr>
        <w:ind w:firstLine="1276"/>
        <w:rPr>
          <w:lang w:val="en-US"/>
        </w:rPr>
      </w:pPr>
      <w:r>
        <w:rPr>
          <w:lang w:val="en-US"/>
        </w:rPr>
        <w:t xml:space="preserve">Depression has also been shown to be associated with PE. </w:t>
      </w:r>
      <w:r w:rsidR="006024DD">
        <w:rPr>
          <w:lang w:val="en-US"/>
        </w:rPr>
        <w:t xml:space="preserve">For example, </w:t>
      </w:r>
      <w:r>
        <w:rPr>
          <w:lang w:val="en-US"/>
        </w:rPr>
        <w:t xml:space="preserve">Dunn </w:t>
      </w:r>
      <w:r>
        <w:rPr>
          <w:lang w:val="en-US"/>
        </w:rPr>
        <w:fldChar w:fldCharType="begin" w:fldLock="1"/>
      </w:r>
      <w:r w:rsidR="00214F53">
        <w:rPr>
          <w:lang w:val="en-US"/>
        </w:rPr>
        <w:instrText>ADDIN CSL_CITATION { "citationItems" : [ { "id" : "ITEM-1", "itemData" : { "ISSN" : "0143-005X", "PMID" : "10396490", "abstract" : "STUDY OBJECTIVE: To investigate the association of sexual problems with social, physical, and psychological problems. DESIGN: An anonymous postal questionnaire survey. SETTING: Four general practices in England. PARTICIPANTS: 789 men and 979 women responding to a questionnaire sent to a stratified random sample of the adult general population (n = 4000). MAIN RESULTS: Strong physical, social, and psychological associations were found with sexual problems. In men, erectile problems and premature ejaculation were associated with increasing age. Erectile problems were most strongly associated with prostate trouble, with an age adjusted odds ratio of 2.6 (95% confidence intervals 1.4, 4.7), but hypertension and diabetes were also associated. Premature ejaculation was predominantly associated with anxiety (age adjusted odds ratio 3.1 (95% confidence intervals 1.7, 5.6)). In women, the predominant association with arousal, orgasmic, and enjoyment problems was martial difficulties, all with odds ratios greater than five. All female sexual problems were associated with anxiety and depression. Vaginal dryness was found to increase with age, whereas dyspareunia decreased with age. CONCLUSIONS: This study indicates that sexual problems cluster with self reported physical problems in men, and with psychological and social problems in women. This has potentially important consequences for the planning of treatment for sexual problems, and implies that effective therapy could have a broad impact on health in the adult population.", "author" : [ { "dropping-particle" : "", "family" : "Dunn", "given" : "K", "non-dropping-particle" : "", "parse-names" : false, "suffix" : "" }, { "dropping-particle" : "", "family" : "Croft", "given" : "P R", "non-dropping-particle" : "", "parse-names" : false, "suffix" : "" }, { "dropping-particle" : "", "family" : "Hackett", "given" : "G I", "non-dropping-particle" : "", "parse-names" : false, "suffix" : "" } ], "container-title" : "Journal of epidemiology and community health", "id" : "ITEM-1", "issued" : { "date-parts" : [ [ "1999" ] ] }, "page" : "144-148", "title" : "Association of sexual problems with social, psychological, and physical problems in men and women: a cross sectional population survey.", "type" : "article-journal", "volume" : "53" }, "suppress-author" : 1, "uris" : [ "http://www.mendeley.com/documents/?uuid=1b0d5368-694c-4208-ac7e-351d7a8417a1" ] } ], "mendeley" : { "formattedCitation" : "(1999)", "plainTextFormattedCitation" : "(1999)", "previouslyFormattedCitation" : "(1999)" }, "properties" : { "noteIndex" : 0 }, "schema" : "https://github.com/citation-style-language/schema/raw/master/csl-citation.json" }</w:instrText>
      </w:r>
      <w:r>
        <w:rPr>
          <w:lang w:val="en-US"/>
        </w:rPr>
        <w:fldChar w:fldCharType="separate"/>
      </w:r>
      <w:r w:rsidRPr="00854C8D">
        <w:rPr>
          <w:noProof/>
          <w:lang w:val="en-US"/>
        </w:rPr>
        <w:t>(1999)</w:t>
      </w:r>
      <w:r>
        <w:rPr>
          <w:lang w:val="en-US"/>
        </w:rPr>
        <w:fldChar w:fldCharType="end"/>
      </w:r>
      <w:r>
        <w:rPr>
          <w:lang w:val="en-US"/>
        </w:rPr>
        <w:t xml:space="preserve"> found an association between PE and </w:t>
      </w:r>
      <w:r w:rsidRPr="00594DC0">
        <w:rPr>
          <w:lang w:val="en-US"/>
        </w:rPr>
        <w:t xml:space="preserve">depression (odds ratio1.9), while </w:t>
      </w:r>
      <w:proofErr w:type="spellStart"/>
      <w:r w:rsidRPr="00594DC0">
        <w:rPr>
          <w:lang w:val="en-US"/>
        </w:rPr>
        <w:t>Porst</w:t>
      </w:r>
      <w:proofErr w:type="spellEnd"/>
      <w:r w:rsidRPr="00594DC0">
        <w:rPr>
          <w:lang w:val="en-US"/>
        </w:rPr>
        <w:t xml:space="preserve"> et al</w:t>
      </w:r>
      <w:r w:rsidR="00D472CE">
        <w:rPr>
          <w:lang w:val="en-US"/>
        </w:rPr>
        <w:t>.</w:t>
      </w:r>
      <w:r w:rsidRPr="00594DC0">
        <w:rPr>
          <w:lang w:val="en-US"/>
        </w:rPr>
        <w:t xml:space="preserve"> </w:t>
      </w:r>
      <w:r w:rsidRPr="00594DC0">
        <w:rPr>
          <w:lang w:val="en-US"/>
        </w:rPr>
        <w:fldChar w:fldCharType="begin" w:fldLock="1"/>
      </w:r>
      <w:r>
        <w:rPr>
          <w:lang w:val="en-US"/>
        </w:rPr>
        <w:instrText>ADDIN CSL_CITATION { "citationItems" : [ { "id" : "ITEM-1", "itemData" : { "DOI" : "10.1016/j.eururo.2006.07.004", "ISBN" : "0302-2838", "ISSN" : "03022838", "PMID" : "16934919", "abstract" : "Objectives: This study evaluated the associated comorbidities and patient satisfaction with treatment options for premature ejaculation (PE), a common sexual dysfunction. Methods: A comprehensive, Internet-based survey (the PE Prevalence and Attitudes [PEPA] survey) was conducted among men ages 18-70 in the United States, Germany, and Italy (n = 12,133). Men were classified as having PE based on self-report of low or absent control over ejaculation, resulting in distress for them or their sexual partner or both. Results: The prevalence of PE was 22.7% (24.0% in the United States, 20.3% in Germany, and 20.0% in Italy) and did not vary significantly with age among men over age 24 yr. Men with PE were more likely to self-report other sexual dysfunctions (e.g., anorgasmia, low libido, erectile dysfunction) and psychological disturbances (e.g., depression, anxiety, excessive stress) than men without PE (p &lt; 0.05 for all). Men with PE were most aware of (&gt;70%) and most likely to have used (&gt;50%) special positions during sex, interrupted stimulation, masturbation, and having intercourse more often than usual to manage their PE. Only 9.0% of men with PE reported having consulted a physician for the condition; 81.9% had to initiate the conversation about PE and 91.5% reported little or no improvement as a result of seeking treatment. Conclusion: PE is a highly prevalent sexual problem, with significant sexual and psychological comorbidities. Most men with PE do not seek assistance from their physician, and most of those who do are not satisfied with the results. ?? 2006 European Association of Urology.", "author" : [ { "dropping-particle" : "", "family" : "Porst", "given" : "Hartmut", "non-dropping-particle" : "", "parse-names" : false, "suffix" : "" }, { "dropping-particle" : "", "family" : "Montorsi", "given" : "Francesco", "non-dropping-particle" : "", "parse-names" : false, "suffix" : "" }, { "dropping-particle" : "", "family" : "Rosen", "given" : "R C", "non-dropping-particle" : "", "parse-names" : false, "suffix" : "" }, { "dropping-particle" : "", "family" : "Gaynor", "given" : "Lisa", "non-dropping-particle" : "", "parse-names" : false, "suffix" : "" }, { "dropping-particle" : "", "family" : "Grupe", "given" : "Stephanie", "non-dropping-particle" : "", "parse-names" : false, "suffix" : "" }, { "dropping-particle" : "", "family" : "Alexander", "given" : "Joseph", "non-dropping-particle" : "", "parse-names" : false, "suffix" : "" } ], "container-title" : "European Urology", "id" : "ITEM-1", "issued" : { "date-parts" : [ [ "2007" ] ] }, "page" : "816-824", "title" : "The Premature Ejaculation Prevalence and Attitudes (PEPA) Survey: Prevalence, Comorbidities, and Professional Help-Seeking", "type" : "article-journal", "volume" : "51" }, "suppress-author" : 1, "uris" : [ "http://www.mendeley.com/documents/?uuid=3fc463e7-4dbf-4d39-b26f-dbfec2e29e33" ] } ], "mendeley" : { "formattedCitation" : "(2007)", "plainTextFormattedCitation" : "(2007)", "previouslyFormattedCitation" : "(2007)" }, "properties" : { "noteIndex" : 0 }, "schema" : "https://github.com/citation-style-language/schema/raw/master/csl-citation.json" }</w:instrText>
      </w:r>
      <w:r w:rsidRPr="00594DC0">
        <w:rPr>
          <w:lang w:val="en-US"/>
        </w:rPr>
        <w:fldChar w:fldCharType="separate"/>
      </w:r>
      <w:r w:rsidRPr="007F52E7">
        <w:rPr>
          <w:noProof/>
          <w:lang w:val="en-US"/>
        </w:rPr>
        <w:t>(2007)</w:t>
      </w:r>
      <w:r w:rsidRPr="00594DC0">
        <w:rPr>
          <w:lang w:val="en-US"/>
        </w:rPr>
        <w:fldChar w:fldCharType="end"/>
      </w:r>
      <w:r w:rsidRPr="00594DC0">
        <w:rPr>
          <w:lang w:val="en-US"/>
        </w:rPr>
        <w:t xml:space="preserve"> reported that almost twice as many PE patients reported suffering from depression compared to controls (20.4% vs. 12.4%, </w:t>
      </w:r>
      <w:r w:rsidRPr="00594DC0">
        <w:rPr>
          <w:i/>
          <w:lang w:val="en-US"/>
        </w:rPr>
        <w:t>p</w:t>
      </w:r>
      <w:r w:rsidRPr="00594DC0">
        <w:rPr>
          <w:lang w:val="en-US"/>
        </w:rPr>
        <w:t xml:space="preserve"> &lt;.05). </w:t>
      </w:r>
      <w:r>
        <w:rPr>
          <w:lang w:val="en-US"/>
        </w:rPr>
        <w:t>Depression has been reported as an outcome</w:t>
      </w:r>
      <w:r w:rsidR="006024DD">
        <w:rPr>
          <w:lang w:val="en-US"/>
        </w:rPr>
        <w:t>, rather than a cause,</w:t>
      </w:r>
      <w:r w:rsidRPr="00594DC0">
        <w:rPr>
          <w:lang w:val="en-US"/>
        </w:rPr>
        <w:t xml:space="preserve"> </w:t>
      </w:r>
      <w:r>
        <w:rPr>
          <w:lang w:val="en-US"/>
        </w:rPr>
        <w:t xml:space="preserve">of PE </w:t>
      </w:r>
      <w:r>
        <w:rPr>
          <w:lang w:val="en-US"/>
        </w:rPr>
        <w:fldChar w:fldCharType="begin" w:fldLock="1"/>
      </w:r>
      <w:r>
        <w:rPr>
          <w:lang w:val="en-US"/>
        </w:rPr>
        <w:instrText>ADDIN CSL_CITATION { "citationItems" : [ { "id" : "ITEM-1", "itemData" : { "DOI" : "10.1186/1477-7525-6-33", "ISBN" : "1477-7525 (Electronic)\\r1477-7525 (Linking)", "ISSN" : "1477-7525", "PMID" : "18474090", "abstract" : "BACKGROUND: Premature ejaculation (PE) is a common sexual dysfunction among men which affects men and their partners. Little qualitative data are available to characterize the impact of PE on men and their partners about ejaculatory control, sexual satisfaction, emotional distress and relationships. The objective of this study was to assess the impact of PE from the perspective of men with PE and the female partners of men with PE on their sexual experience, distress and relationships. METHODS: Qualitative data were collected through 14 focus groups in the US and through one-on-one interviews in the US, UK, Italy, France, Germany, and Poland. Study participants included heterosexual men with PE and female partners of males with PE. All participants were asked about how PE affects their daily life, including emotional impacts. One-on-one interviews also included obtaining feedback on the male and female versions of 4-single item measures of PE focusing on ejaculatory control, satisfaction with intercourse, interpersonal distress, and relationship difficulty. RESULTS: Participants included 172 males with PE and 67 female partners of men with PE. Lack of control over ejaculation and dissatisfaction with intercourse emerged as central themes of PE. Lack of ejaculatory control resulted in greater dissatisfaction and greater emotional distress, including feelings of inadequacy, disappointment, and anxiety. Continued PE ultimately leads to greater problems with partners and often disrupts partner relationships. Participants indicated that PE was keeping them from attaining complete intimacy in their relationships even when their partners were generally satisfied with sexual intercourse. Impacts of PE on sexual satisfaction, emotional distress and partner relationships were consistent across countries. Feedback on the single-item PE measures confirmed relevance of the item content and further confirmed major themes identified from the qualitative data. CONCLUSION: This qualitative study provides valuable insights on the substantial psychosocial burden of PE in the US and the Europe. Lack of control over ejaculation resulted in dissatisfaction with intercourse and increased emotional distress, and wide-ranging impact for both men with PE and their partners of men with PE. Data collected in this study may help inform the content of new patient reported measures for use in PE research.", "author" : [ { "dropping-particle" : "", "family" : "Revicki", "given" : "Dennis", "non-dropping-particle" : "", "parse-names" : false, "suffix" : "" }, { "dropping-particle" : "", "family" : "Howard", "given" : "Kellee", "non-dropping-particle" : "", "parse-names" : false, "suffix" : "" }, { "dropping-particle" : "", "family" : "Hanlon", "given" : "Jennifer", "non-dropping-particle" : "", "parse-names" : false, "suffix" : "" }, { "dropping-particle" : "", "family" : "Mannix", "given" : "Sally", "non-dropping-particle" : "", "parse-names" : false, "suffix" : "" }, { "dropping-particle" : "", "family" : "Greene", "given" : "Alison", "non-dropping-particle" : "", "parse-names" : false, "suffix" : "" }, { "dropping-particle" : "", "family" : "Rothman", "given" : "Margaret", "non-dropping-particle" : "", "parse-names" : false, "suffix" : "" } ], "container-title" : "Health and quality of life outcomes", "id" : "ITEM-1", "issued" : { "date-parts" : [ [ "2008" ] ] }, "page" : "33", "title" : "Characterizing the burden of premature ejaculation from a patient and partner perspective: a multi-country qualitative analysis.", "type" : "article-journal", "volume" : "6" }, "uris" : [ "http://www.mendeley.com/documents/?uuid=49b00265-debf-4050-b22b-ea7e59442504" ] }, { "id" : "ITEM-2", "itemData" : { "DOI" : "10.1080/00926230390224738", "ISSN" : "0092-623X", "author" : [ { "dropping-particle" : "", "family" : "Symonds", "given" : "T", "non-dropping-particle" : "", "parse-names" : false, "suffix" : "" }, { "dropping-particle" : "", "family" : "Roblin", "given" : "D", "non-dropping-particle" : "", "parse-names" : false, "suffix" : "" }, { "dropping-particle" : "", "family" : "Hart", "given" : "K", "non-dropping-particle" : "", "parse-names" : false, "suffix" : "" }, { "dropping-particle" : "", "family" : "Althof", "given" : "S", "non-dropping-particle" : "", "parse-names" : false, "suffix" : "" } ], "container-title" : "Journal of Sex &amp;Marital Therapy", "id" : "ITEM-2", "issue" : "5", "issued" : { "date-parts" : [ [ "2003" ] ] }, "page" : "361-370", "title" : "How does premature ejaculation impact a man\u2019s life?", "type" : "article-journal", "volume" : "29" }, "uris" : [ "http://www.mendeley.com/documents/?uuid=5c5a8161-a077-497c-a637-0f93dc4331f0" ] } ], "mendeley" : { "formattedCitation" : "(Revicki et al., 2008; Symonds, Roblin, Hart, &amp; Althof, 2003)", "plainTextFormattedCitation" : "(Revicki et al., 2008; Symonds, Roblin, Hart, &amp; Althof, 2003)", "previouslyFormattedCitation" : "(Revicki et al., 2008; Symonds, Roblin, Hart, &amp; Althof, 2003)" }, "properties" : { "noteIndex" : 0 }, "schema" : "https://github.com/citation-style-language/schema/raw/master/csl-citation.json" }</w:instrText>
      </w:r>
      <w:r>
        <w:rPr>
          <w:lang w:val="en-US"/>
        </w:rPr>
        <w:fldChar w:fldCharType="separate"/>
      </w:r>
      <w:r w:rsidRPr="00996CF0">
        <w:rPr>
          <w:noProof/>
          <w:lang w:val="en-US"/>
        </w:rPr>
        <w:t>(Revicki et al., 2008; Symonds, Roblin, Hart, &amp; Althof, 2003)</w:t>
      </w:r>
      <w:r>
        <w:rPr>
          <w:lang w:val="en-US"/>
        </w:rPr>
        <w:fldChar w:fldCharType="end"/>
      </w:r>
      <w:r w:rsidR="006024DD">
        <w:rPr>
          <w:lang w:val="en-US"/>
        </w:rPr>
        <w:t xml:space="preserve">. </w:t>
      </w:r>
    </w:p>
    <w:p w14:paraId="4E9F6190" w14:textId="2D2B7844" w:rsidR="00CE0C10" w:rsidRPr="00594DC0" w:rsidRDefault="00854C8D" w:rsidP="00A17FD5">
      <w:pPr>
        <w:ind w:firstLine="1276"/>
        <w:rPr>
          <w:lang w:val="en-US"/>
        </w:rPr>
      </w:pPr>
      <w:r>
        <w:rPr>
          <w:lang w:val="en-US"/>
        </w:rPr>
        <w:t xml:space="preserve"> </w:t>
      </w:r>
      <w:r w:rsidR="00F870EC">
        <w:rPr>
          <w:rFonts w:cs="Times New Roman"/>
          <w:szCs w:val="24"/>
          <w:lang w:val="en-US"/>
        </w:rPr>
        <w:t>T</w:t>
      </w:r>
      <w:r w:rsidR="00497436" w:rsidRPr="00594DC0">
        <w:rPr>
          <w:rFonts w:cs="Times New Roman"/>
          <w:szCs w:val="24"/>
          <w:lang w:val="en-US"/>
        </w:rPr>
        <w:t xml:space="preserve">here has been limited research on </w:t>
      </w:r>
      <w:r w:rsidR="00A74F16" w:rsidRPr="00594DC0">
        <w:rPr>
          <w:rFonts w:cs="Times New Roman"/>
          <w:szCs w:val="24"/>
          <w:lang w:val="en-US"/>
        </w:rPr>
        <w:t xml:space="preserve">the direction of causality </w:t>
      </w:r>
      <w:r w:rsidR="00F870EC">
        <w:rPr>
          <w:rFonts w:cs="Times New Roman"/>
          <w:szCs w:val="24"/>
          <w:lang w:val="en-US"/>
        </w:rPr>
        <w:t xml:space="preserve">between PE on the one hand and </w:t>
      </w:r>
      <w:r>
        <w:rPr>
          <w:rFonts w:cs="Times New Roman"/>
          <w:szCs w:val="24"/>
          <w:lang w:val="en-US"/>
        </w:rPr>
        <w:t>psychological problems</w:t>
      </w:r>
      <w:r w:rsidR="00F870EC">
        <w:rPr>
          <w:rFonts w:cs="Times New Roman"/>
          <w:szCs w:val="24"/>
          <w:lang w:val="en-US"/>
        </w:rPr>
        <w:t xml:space="preserve"> on the other </w:t>
      </w:r>
      <w:r w:rsidR="00497436" w:rsidRPr="00594DC0">
        <w:rPr>
          <w:rFonts w:cs="Times New Roman"/>
          <w:szCs w:val="24"/>
          <w:lang w:val="en-US"/>
        </w:rPr>
        <w:fldChar w:fldCharType="begin" w:fldLock="1"/>
      </w:r>
      <w:r w:rsidR="008A17EB">
        <w:rPr>
          <w:rFonts w:cs="Times New Roman"/>
          <w:szCs w:val="24"/>
          <w:lang w:val="en-US"/>
        </w:rPr>
        <w:instrText>ADDIN CSL_CITATION { "citationItems" : [ { "id" : "ITEM-1", "itemData" : { "DOI" : "10.1111/jsm.12504", "ISBN" : "1743-6109 (Electronic)\\r1743-6095 (Linking)", "ISSN" : "17436109", "PMID" : "24848686", "abstract" : "INTRODUCTION: In 2009, the International Society for Sexual Medicine (ISSM) convened a select panel of experts to develop an evidence-based set of guidelines for patients suffering from lifelong premature ejaculation (PE). That document reviewed definitions, etiology, impact on the patient and partner, assessment, and pharmacological, psychological, and combined treatments. It concluded by recognizing the continually evolving nature of clinical research and recommended a subsequent guideline review and revision every fourth year. Consistent with that recommendation, the ISSM organized a second multidisciplinary panel of experts in April 2013, which met for 2 days in Bangalore, India. This manuscript updates the previous guidelines and reports on the recommendations of the panel of experts.\\n\\nAIM: The aim of this study was to develop clearly worded, practical, evidenced-based recommendations for the diagnosis and treatment of PE for family practice clinicians as well as sexual medicine experts.\\n\\nMETHOD: A comprehensive literature review was performed.\\n\\nRESULTS: This article contains the report of the second ISSM PE Guidelines Committee. It offers a new unified definition of PE and updates the previous treatment recommendations. Brief assessment procedures are delineated, and validated diagnostic and treatment questionnaires are reviewed. Finally, the best practices treatment recommendations are presented to guide clinicians, both familiar and unfamiliar with PE, in facilitating treatment of their patients.\\n\\nCONCLUSION: Development of guidelines is an evolutionary process that continually reviews data and incorporates the best new research. We expect that ongoing research will lead to a more complete understanding of the pathophysiology as well as new efficacious and safe treatments for this sexual dysfunction. We again recommend that these guidelines be reevaluated and updated by the ISSM in 4 years. Althof SE, McMahon CG, Waldinger MD, Serefoglu EC, Shindel AW, Adaikan PG, Becher E, Dean J, Giuliano F, Hellstrom WJG, Giraldi A, Glina S, Incrocci L, Jannini E, McCabe M, Parish S, Rowland D, Segraves RT, Sharlip I, and Torres LO. An update of the International Society of Sexual Medicine's guidelines for the diagnosis and treatment of premature ejaculation (PE). J Sex Med **;**:**-**.", "author" : [ { "dropping-particle" : "", "family" : "Althof", "given" : "Stanley E.", "non-dropping-particle" : "", "parse-names" : false, "suffix" : "" }, { "dropping-particle" : "", "family" : "Mcmahon", "given" : "Chris G.", "non-dropping-particle" : "", "parse-names" : false, "suffix" : "" }, { "dropping-particle" : "", "family" : "Waldinger", "given" : "Marcel D.", "non-dropping-particle" : "", "parse-names" : false, "suffix" : "" }, { "dropping-particle" : "", "family" : "Serefoglu", "given" : "Ege Can", "non-dropping-particle" : "", "parse-names" : false, "suffix" : "" }, { "dropping-particle" : "", "family" : "Shindel", "given" : "Alan W.", "non-dropping-particle" : "", "parse-names" : false, "suffix" : "" }, { "dropping-particle" : "", "family" : "Adaikan", "given" : "P. Ganesan", "non-dropping-particle" : "", "parse-names" : false, "suffix" : "" }, { "dropping-particle" : "", "family" : "Becher", "given" : "Edgardo", "non-dropping-particle" : "", "parse-names" : false, "suffix" : "" }, { "dropping-particle" : "", "family" : "Dean", "given" : "John", "non-dropping-particle" : "", "parse-names" : false, "suffix" : "" }, { "dropping-particle" : "", "family" : "Giuliano", "given" : "Francois", "non-dropping-particle" : "", "parse-names" : false, "suffix" : "" }, { "dropping-particle" : "", "family" : "Hellstrom", "given" : "Wayne J G", "non-dropping-particle" : "", "parse-names" : false, "suffix" : "" }, { "dropping-particle" : "", "family" : "Giraldi", "given" : "Annamaria", "non-dropping-particle" : "", "parse-names" : false, "suffix" : "" }, { "dropping-particle" : "", "family" : "Glina", "given" : "Sidney", "non-dropping-particle" : "", "parse-names" : false, "suffix" : "" }, { "dropping-particle" : "", "family" : "Incrocci", "given" : "Luca", "non-dropping-particle" : "", "parse-names" : false, "suffix" : "" }, { "dropping-particle" : "", "family" : "Jannini", "given" : "Emmanuele", "non-dropping-particle" : "", "parse-names" : false, "suffix" : "" }, { "dropping-particle" : "", "family" : "Mccabe", "given" : "Marita", "non-dropping-particle" : "", "parse-names" : false, "suffix" : "" }, { "dropping-particle" : "", "family" : "Parish", "given" : "Sharon", "non-dropping-particle" : "", "parse-names" : false, "suffix" : "" }, { "dropping-particle" : "", "family" : "Rowland", "given" : "D", "non-dropping-particle" : "", "parse-names" : false, "suffix" : "" }, { "dropping-particle" : "", "family" : "Segraves", "given" : "R. Taylor", "non-dropping-particle" : "", "parse-names" : false, "suffix" : "" }, { "dropping-particle" : "", "family" : "Sharlip", "given" : "Ira", "non-dropping-particle" : "", "parse-names" : false, "suffix" : "" }, { "dropping-particle" : "", "family" : "Torres", "given" : "Luiz Otavio", "non-dropping-particle" : "", "parse-names" : false, "suffix" : "" } ], "container-title" : "Sexual Medicine", "id" : "ITEM-1", "issued" : { "date-parts" : [ [ "2014" ] ] }, "page" : "1392-1422", "title" : "An Update of the International Society of Sexual Medicine's Guidelines for the Diagnosis and Treatment of Premature Ejaculation (PE)", "type" : "article-journal", "volume" : "11" }, "uris" : [ "http://www.mendeley.com/documents/?uuid=134c7510-35e4-425f-9f15-5ea399388a4e" ] } ], "mendeley" : { "formattedCitation" : "(Althof et al., 2014)", "plainTextFormattedCitation" : "(Althof et al., 2014)", "previouslyFormattedCitation" : "(Althof et al., 2014)" }, "properties" : { "noteIndex" : 0 }, "schema" : "https://github.com/citation-style-language/schema/raw/master/csl-citation.json" }</w:instrText>
      </w:r>
      <w:r w:rsidR="00497436" w:rsidRPr="00594DC0">
        <w:rPr>
          <w:rFonts w:cs="Times New Roman"/>
          <w:szCs w:val="24"/>
          <w:lang w:val="en-US"/>
        </w:rPr>
        <w:fldChar w:fldCharType="separate"/>
      </w:r>
      <w:r w:rsidR="007F52E7" w:rsidRPr="007F52E7">
        <w:rPr>
          <w:rFonts w:cs="Times New Roman"/>
          <w:noProof/>
          <w:szCs w:val="24"/>
          <w:lang w:val="en-US"/>
        </w:rPr>
        <w:t>(Althof et al., 2014)</w:t>
      </w:r>
      <w:r w:rsidR="00497436" w:rsidRPr="00594DC0">
        <w:rPr>
          <w:rFonts w:cs="Times New Roman"/>
          <w:szCs w:val="24"/>
          <w:lang w:val="en-US"/>
        </w:rPr>
        <w:fldChar w:fldCharType="end"/>
      </w:r>
      <w:r w:rsidR="00CC29D8">
        <w:rPr>
          <w:lang w:val="en-US"/>
        </w:rPr>
        <w:t>.</w:t>
      </w:r>
      <w:r w:rsidR="00497436" w:rsidRPr="00594DC0">
        <w:rPr>
          <w:lang w:val="en-US"/>
        </w:rPr>
        <w:t xml:space="preserve"> </w:t>
      </w:r>
      <w:r w:rsidR="00CC29D8">
        <w:rPr>
          <w:lang w:val="en-US"/>
        </w:rPr>
        <w:t>I</w:t>
      </w:r>
      <w:r w:rsidR="00497436" w:rsidRPr="00594DC0">
        <w:rPr>
          <w:lang w:val="en-US"/>
        </w:rPr>
        <w:t xml:space="preserve">t is possible that anxiety is a result rather than a cause of PE </w:t>
      </w:r>
      <w:r w:rsidR="00497436" w:rsidRPr="00594DC0">
        <w:rPr>
          <w:lang w:val="en-US"/>
        </w:rPr>
        <w:fldChar w:fldCharType="begin" w:fldLock="1"/>
      </w:r>
      <w:r w:rsidR="00245C75">
        <w:rPr>
          <w:lang w:val="en-US"/>
        </w:rPr>
        <w:instrText>ADDIN CSL_CITATION { "citationItems" : [ { "id" : "ITEM-1", "itemData" : { "DOI" : "10.1007/s00345-004-0486-9", "ISSN" : "07244983", "PMID" : "15902473", "abstract" : "Ejaculatory disorders (disorders of emission, ejaculation and orgasm) are the most frequent sexual complaint. Conventional algorithms on ejaculatory disorders are based on an organic or psychogenic dichotomy, with the latter being traditionally considered the main etiological cause. The scope of this review is to propose a new classification of ejaculatory disorders, with special emphasis on epidemiology and subtyping of the most frequent: premature ejaculation (PE). There is growing agreement on definition, diagnosis, and treatment options. In many cases, ejaculatory disorders can be classified by psycho-neuro-uro-endocrine symptoms. Epidemiological data, new classifications and subtyping, together with new diagnostic procedures and the availability of pharmacological aids, place this topic in the mainframe of sexual medicine. This will soon demolish the barriers to seeking help perceived by patients suffering ejaculatory disorders.", "author" : [ { "dropping-particle" : "", "family" : "Jannini", "given" : "Emmanuele", "non-dropping-particle" : "", "parse-names" : false, "suffix" : "" }, { "dropping-particle" : "", "family" : "Lenzi", "given" : "Andrea", "non-dropping-particle" : "", "parse-names" : false, "suffix" : "" } ], "container-title" : "World Journal of Urology", "id" : "ITEM-1", "issued" : { "date-parts" : [ [ "2005" ] ] }, "page" : "68-75", "title" : "Ejaculatory disorders: Epidemiology and current approaches to definition, classification and subtyping", "type" : "article-journal", "volume" : "23" }, "uris" : [ "http://www.mendeley.com/documents/?uuid=3c632b2c-7c6a-4763-8223-a31265c037f0" ] }, { "id" : "ITEM-2", "itemData" : { "DOI" : "10.1111/j.1743-6109.2008.00825.x", "ISBN" : "1743-6095", "ISSN" : "17436095", "PMID" : "18422496", "abstract" : "INTRODUCTION: Premature ejaculation (PE) has been associated with a range of negative psychological effects, including anxiety, depression, and distress in men and their female partners. AIM: To review evidence of the psychosocial concomitants of premature ejaculation in recent observational studies, and to consider the psychosocial and quality of life outcomes associated with PE, including effects on the partner relationship. MAIN OUTCOME MEASURE: Psychosocial and quality of life consequences related to premature ejaculation. METHODS: A literature search was performed to retrieve publications relating to management or treatment of PE or male sexual dysfunction. Publications were included if they reported the impact of PE on the man, his partner or relationship, or the impact of male sexual dysfunction and included PE in the analysis. RESULTS: Eleven observational studies were selected. All these studies found evidence for an association between PE and adverse psychosocial and quality of life consequences, including detrimental effects on the partner relationship. Comparative analyses were restricted by major differences across the studies. CONCLUSIONS: PE significantly negatively impacts men and their partners and may prevent single men forming new partner relationships. Men are reluctant to seek treatment from their physicians, although they may be more encouraged to do so through their partner's support and the availability of effective treatments. There is a need for validated diagnostic screening criteria and validated, reliable, brief patient-reported outcome measures that can be used to assess men with PE and their partners. These factors would allow further studies with more complete and accurate assessment of the impact of PE.", "author" : [ { "dropping-particle" : "", "family" : "Rosen", "given" : "R C", "non-dropping-particle" : "", "parse-names" : false, "suffix" : "" }, { "dropping-particle" : "", "family" : "Althof", "given" : "Stanley", "non-dropping-particle" : "", "parse-names" : false, "suffix" : "" } ], "container-title" : "Journal of Sexual Medicine", "id" : "ITEM-2", "issued" : { "date-parts" : [ [ "2008" ] ] }, "page" : "1296-1307", "title" : "Impact of premature ejaculation: The psychological, quality of life, and sexual relationship consequence", "type" : "article-journal", "volume" : "5" }, "uris" : [ "http://www.mendeley.com/documents/?uuid=10a0f187-4879-4060-84f9-b3dc4dc93e04" ] } ], "mendeley" : { "formattedCitation" : "(E. Jannini &amp; Lenzi, 2005; Rosen &amp; Althof, 2008)", "manualFormatting" : "(Jannini &amp; Lenzi, 2005; Rosen &amp; Althof, 2008)", "plainTextFormattedCitation" : "(E. Jannini &amp; Lenzi, 2005; Rosen &amp; Althof, 2008)", "previouslyFormattedCitation" : "(E. Jannini &amp; Lenzi, 2005; Rosen &amp; Althof, 2008)" }, "properties" : { "noteIndex" : 0 }, "schema" : "https://github.com/citation-style-language/schema/raw/master/csl-citation.json" }</w:instrText>
      </w:r>
      <w:r w:rsidR="00497436" w:rsidRPr="00594DC0">
        <w:rPr>
          <w:lang w:val="en-US"/>
        </w:rPr>
        <w:fldChar w:fldCharType="separate"/>
      </w:r>
      <w:r w:rsidR="008A17EB" w:rsidRPr="008A17EB">
        <w:rPr>
          <w:noProof/>
          <w:lang w:val="en-US"/>
        </w:rPr>
        <w:t>(Jannini &amp; Lenzi, 2005; Rosen &amp; Althof, 2008)</w:t>
      </w:r>
      <w:r w:rsidR="00497436" w:rsidRPr="00594DC0">
        <w:rPr>
          <w:lang w:val="en-US"/>
        </w:rPr>
        <w:fldChar w:fldCharType="end"/>
      </w:r>
      <w:r w:rsidR="00497436" w:rsidRPr="00594DC0">
        <w:rPr>
          <w:lang w:val="en-US"/>
        </w:rPr>
        <w:t xml:space="preserve">, or that both PE and anxiety share the same underlying causes </w:t>
      </w:r>
      <w:r w:rsidR="00497436" w:rsidRPr="00594DC0">
        <w:rPr>
          <w:lang w:val="en-US"/>
        </w:rPr>
        <w:fldChar w:fldCharType="begin" w:fldLock="1"/>
      </w:r>
      <w:r w:rsidR="007F52E7">
        <w:rPr>
          <w:lang w:val="en-US"/>
        </w:rPr>
        <w:instrText>ADDIN CSL_CITATION { "citationItems" : [ { "id" : "ITEM-1", "itemData" : { "DOI" : "10.1007/s10508-012-9958-y", "ISBN" : "1573-2800 (Electronic)\\r0004-0002 (Linking)", "ISSN" : "00040002", "PMID" : "22695640", "abstract" : "Physiological, behavioral, cognitive, and emotional factors are generally acknowledged to play a role in premature ejaculation (PE). However, the nature and the extent of their etiological impact remain largely imprecise. The present study examined functional and psychometric dynamics at work in a PE population. A total of 461 men with PE and 80 partners completed an online questionnaire. The main outcome measures were self-reported ejaculatory latency time, the feeling of control upon ejaculation, sexual satisfaction, distress related to PE, trait anxiety (STAI-B), sexual cognitions (Sexual Irrationality Questionnaire [SIQ]), social anxiety (Liebowitz's Social Anxiety Scale [LSAS] and Social Interaction Self-Statement Test [SISST]), and personality traits (Temperament and Character Inventory-Revised [TCI-R]). In our sample, the median latency time to ejaculation was between 1 and 2\u00a0min. Sexual satisfaction and distress correlated more strongly with the feeling of control than with the self-reported latency time. Men experienced more distress and dissatisfaction related to PE than did their partners, while overestimating their partners' distress and dissatisfaction. PE participants' scores differed significantly, albeit slightly, from STAI-B, SIQ, LSAS, and SISST norms. The differences were negligible on TCI-R. Some differences became stronger when subtypes were considered. Participants combining generalized and lifelong PE with self-reported latency times of &lt;30\u00a0s reported lower sexual satisfaction and control, higher distress, higher social anxiety, and harm avoidance (TCI-R/HA) scores. By contrast, the situational subtype of PE was found to be characterized by a higher level of satisfaction, a greater feeling of control, less distress, and higher trait anxiety scores. However, the trends remained statistically discrete.", "author" : [ { "dropping-particle" : "", "family" : "Kempeneers", "given" : "Philippe", "non-dropping-particle" : "", "parse-names" : false, "suffix" : "" }, { "dropping-particle" : "", "family" : "Andrianne", "given" : "Robert", "non-dropping-particle" : "", "parse-names" : false, "suffix" : "" }, { "dropping-particle" : "", "family" : "Bauwens", "given" : "Sabrina", "non-dropping-particle" : "", "parse-names" : false, "suffix" : "" }, { "dropping-particle" : "", "family" : "Georis", "given" : "Isabelle", "non-dropping-particle" : "", "parse-names" : false, "suffix" : "" }, { "dropping-particle" : "", "family" : "Pairoux", "given" : "Jean Fran\u00e7ois", "non-dropping-particle" : "", "parse-names" : false, "suffix" : "" }, { "dropping-particle" : "", "family" : "Blairy", "given" : "Sylvie", "non-dropping-particle" : "", "parse-names" : false, "suffix" : "" } ], "container-title" : "Archives of Sexual Behavior", "id" : "ITEM-1", "issued" : { "date-parts" : [ [ "2013" ] ] }, "page" : "51-66", "title" : "Functional and psychological characteristics of belgian men with premature ejaculation and their partners", "type" : "article-journal", "volume" : "42" }, "uris" : [ "http://www.mendeley.com/documents/?uuid=709f1918-d233-4ddb-bbda-2296dae1ec4a" ] } ], "mendeley" : { "formattedCitation" : "(Kempeneers et al., 2013)", "plainTextFormattedCitation" : "(Kempeneers et al., 2013)", "previouslyFormattedCitation" : "(Kempeneers et al., 2013)" }, "properties" : { "noteIndex" : 0 }, "schema" : "https://github.com/citation-style-language/schema/raw/master/csl-citation.json" }</w:instrText>
      </w:r>
      <w:r w:rsidR="00497436" w:rsidRPr="00594DC0">
        <w:rPr>
          <w:lang w:val="en-US"/>
        </w:rPr>
        <w:fldChar w:fldCharType="separate"/>
      </w:r>
      <w:r w:rsidR="007F52E7" w:rsidRPr="007F52E7">
        <w:rPr>
          <w:noProof/>
          <w:lang w:val="en-US"/>
        </w:rPr>
        <w:t>(Kempeneers et al., 2013)</w:t>
      </w:r>
      <w:r w:rsidR="00497436" w:rsidRPr="00594DC0">
        <w:rPr>
          <w:lang w:val="en-US"/>
        </w:rPr>
        <w:fldChar w:fldCharType="end"/>
      </w:r>
      <w:r w:rsidR="00497436" w:rsidRPr="00594DC0">
        <w:rPr>
          <w:lang w:val="en-US"/>
        </w:rPr>
        <w:t xml:space="preserve">. </w:t>
      </w:r>
      <w:r w:rsidR="00C4413F">
        <w:rPr>
          <w:lang w:val="en-US"/>
        </w:rPr>
        <w:t>Psychological problems could be a result of previous perceived failures, while simultaneously paving the way for maintaining the dysfunction</w:t>
      </w:r>
      <w:r w:rsidR="00CE0C10" w:rsidRPr="00594DC0">
        <w:rPr>
          <w:lang w:val="en-US"/>
        </w:rPr>
        <w:t xml:space="preserve">, creating a reciprocal vicious </w:t>
      </w:r>
      <w:r w:rsidR="00D10ECB" w:rsidRPr="00594DC0">
        <w:rPr>
          <w:lang w:val="en-US"/>
        </w:rPr>
        <w:t xml:space="preserve">circle </w:t>
      </w:r>
      <w:r w:rsidR="00D10ECB" w:rsidRPr="00594DC0">
        <w:rPr>
          <w:lang w:val="en-US"/>
        </w:rPr>
        <w:fldChar w:fldCharType="begin" w:fldLock="1"/>
      </w:r>
      <w:r w:rsidR="008A17EB">
        <w:rPr>
          <w:lang w:val="en-US"/>
        </w:rPr>
        <w:instrText>ADDIN CSL_CITATION { "citationItems" : [ { "id" : "ITEM-1", "itemData" : { "author" : [ { "dropping-particle" : "", "family" : "Jern", "given" : "Patrick", "non-dropping-particle" : "", "parse-names" : false, "suffix" : "" } ], "id" : "ITEM-1", "issued" : { "date-parts" : [ [ "2009" ] ] }, "publisher" : "PhD thesis, \u00c5bo Akademi University", "title" : "Premature and delayed ejaculation: prevalence, heredity and diagnostic considerations", "type" : "thesis" }, "uris" : [ "http://www.mendeley.com/documents/?uuid=b597501f-2f88-41ee-9292-6d0f2d6c0a2d" ] }, { "id" : "ITEM-2", "itemData" : { "DOI" : "10.1111/jsm.12504", "ISBN" : "1743-6109 (Electronic)\\r1743-6095 (Linking)", "ISSN" : "17436109", "PMID" : "24848686", "abstract" : "INTRODUCTION: In 2009, the International Society for Sexual Medicine (ISSM) convened a select panel of experts to develop an evidence-based set of guidelines for patients suffering from lifelong premature ejaculation (PE). That document reviewed definitions, etiology, impact on the patient and partner, assessment, and pharmacological, psychological, and combined treatments. It concluded by recognizing the continually evolving nature of clinical research and recommended a subsequent guideline review and revision every fourth year. Consistent with that recommendation, the ISSM organized a second multidisciplinary panel of experts in April 2013, which met for 2 days in Bangalore, India. This manuscript updates the previous guidelines and reports on the recommendations of the panel of experts.\\n\\nAIM: The aim of this study was to develop clearly worded, practical, evidenced-based recommendations for the diagnosis and treatment of PE for family practice clinicians as well as sexual medicine experts.\\n\\nMETHOD: A comprehensive literature review was performed.\\n\\nRESULTS: This article contains the report of the second ISSM PE Guidelines Committee. It offers a new unified definition of PE and updates the previous treatment recommendations. Brief assessment procedures are delineated, and validated diagnostic and treatment questionnaires are reviewed. Finally, the best practices treatment recommendations are presented to guide clinicians, both familiar and unfamiliar with PE, in facilitating treatment of their patients.\\n\\nCONCLUSION: Development of guidelines is an evolutionary process that continually reviews data and incorporates the best new research. We expect that ongoing research will lead to a more complete understanding of the pathophysiology as well as new efficacious and safe treatments for this sexual dysfunction. We again recommend that these guidelines be reevaluated and updated by the ISSM in 4 years. Althof SE, McMahon CG, Waldinger MD, Serefoglu EC, Shindel AW, Adaikan PG, Becher E, Dean J, Giuliano F, Hellstrom WJG, Giraldi A, Glina S, Incrocci L, Jannini E, McCabe M, Parish S, Rowland D, Segraves RT, Sharlip I, and Torres LO. An update of the International Society of Sexual Medicine's guidelines for the diagnosis and treatment of premature ejaculation (PE). J Sex Med **;**:**-**.", "author" : [ { "dropping-particle" : "", "family" : "Althof", "given" : "Stanley E.", "non-dropping-particle" : "", "parse-names" : false, "suffix" : "" }, { "dropping-particle" : "", "family" : "Mcmahon", "given" : "Chris G.", "non-dropping-particle" : "", "parse-names" : false, "suffix" : "" }, { "dropping-particle" : "", "family" : "Waldinger", "given" : "Marcel D.", "non-dropping-particle" : "", "parse-names" : false, "suffix" : "" }, { "dropping-particle" : "", "family" : "Serefoglu", "given" : "Ege Can", "non-dropping-particle" : "", "parse-names" : false, "suffix" : "" }, { "dropping-particle" : "", "family" : "Shindel", "given" : "Alan W.", "non-dropping-particle" : "", "parse-names" : false, "suffix" : "" }, { "dropping-particle" : "", "family" : "Adaikan", "given" : "P. Ganesan", "non-dropping-particle" : "", "parse-names" : false, "suffix" : "" }, { "dropping-particle" : "", "family" : "Becher", "given" : "Edgardo", "non-dropping-particle" : "", "parse-names" : false, "suffix" : "" }, { "dropping-particle" : "", "family" : "Dean", "given" : "John", "non-dropping-particle" : "", "parse-names" : false, "suffix" : "" }, { "dropping-particle" : "", "family" : "Giuliano", "given" : "Francois", "non-dropping-particle" : "", "parse-names" : false, "suffix" : "" }, { "dropping-particle" : "", "family" : "Hellstrom", "given" : "Wayne J G", "non-dropping-particle" : "", "parse-names" : false, "suffix" : "" }, { "dropping-particle" : "", "family" : "Giraldi", "given" : "Annamaria", "non-dropping-particle" : "", "parse-names" : false, "suffix" : "" }, { "dropping-particle" : "", "family" : "Glina", "given" : "Sidney", "non-dropping-particle" : "", "parse-names" : false, "suffix" : "" }, { "dropping-particle" : "", "family" : "Incrocci", "given" : "Luca", "non-dropping-particle" : "", "parse-names" : false, "suffix" : "" }, { "dropping-particle" : "", "family" : "Jannini", "given" : "Emmanuele", "non-dropping-particle" : "", "parse-names" : false, "suffix" : "" }, { "dropping-particle" : "", "family" : "Mccabe", "given" : "Marita", "non-dropping-particle" : "", "parse-names" : false, "suffix" : "" }, { "dropping-particle" : "", "family" : "Parish", "given" : "Sharon", "non-dropping-particle" : "", "parse-names" : false, "suffix" : "" }, { "dropping-particle" : "", "family" : "Rowland", "given" : "D", "non-dropping-particle" : "", "parse-names" : false, "suffix" : "" }, { "dropping-particle" : "", "family" : "Segraves", "given" : "R. Taylor", "non-dropping-particle" : "", "parse-names" : false, "suffix" : "" }, { "dropping-particle" : "", "family" : "Sharlip", "given" : "Ira", "non-dropping-particle" : "", "parse-names" : false, "suffix" : "" }, { "dropping-particle" : "", "family" : "Torres", "given" : "Luiz Otavio", "non-dropping-particle" : "", "parse-names" : false, "suffix" : "" } ], "container-title" : "Sexual Medicine", "id" : "ITEM-2", "issued" : { "date-parts" : [ [ "2014" ] ] }, "page" : "1392-1422", "title" : "An Update of the International Society of Sexual Medicine's Guidelines for the Diagnosis and Treatment of Premature Ejaculation (PE)", "type" : "article-journal", "volume" : "11" }, "uris" : [ "http://www.mendeley.com/documents/?uuid=134c7510-35e4-425f-9f15-5ea399388a4e" ] } ], "mendeley" : { "formattedCitation" : "(Althof et al., 2014; Jern, 2009)", "plainTextFormattedCitation" : "(Althof et al., 2014; Jern, 2009)", "previouslyFormattedCitation" : "(Althof et al., 2014; Jern, 2009)" }, "properties" : { "noteIndex" : 0 }, "schema" : "https://github.com/citation-style-language/schema/raw/master/csl-citation.json" }</w:instrText>
      </w:r>
      <w:r w:rsidR="00D10ECB" w:rsidRPr="00594DC0">
        <w:rPr>
          <w:lang w:val="en-US"/>
        </w:rPr>
        <w:fldChar w:fldCharType="separate"/>
      </w:r>
      <w:r w:rsidR="002C0184" w:rsidRPr="002C0184">
        <w:rPr>
          <w:noProof/>
          <w:lang w:val="en-US"/>
        </w:rPr>
        <w:t>(Althof et al., 2014; Jern, 2009)</w:t>
      </w:r>
      <w:r w:rsidR="00D10ECB" w:rsidRPr="00594DC0">
        <w:rPr>
          <w:lang w:val="en-US"/>
        </w:rPr>
        <w:fldChar w:fldCharType="end"/>
      </w:r>
      <w:r w:rsidR="00CE0C10" w:rsidRPr="00594DC0">
        <w:rPr>
          <w:lang w:val="en-US"/>
        </w:rPr>
        <w:t>.</w:t>
      </w:r>
      <w:r w:rsidR="00497436" w:rsidRPr="00594DC0">
        <w:rPr>
          <w:rFonts w:cs="Times New Roman"/>
          <w:szCs w:val="24"/>
          <w:lang w:val="en-US"/>
        </w:rPr>
        <w:t xml:space="preserve"> </w:t>
      </w:r>
    </w:p>
    <w:p w14:paraId="57D6C6C5" w14:textId="77B19E7E" w:rsidR="00CE0C10" w:rsidRPr="00594DC0" w:rsidRDefault="00CE0C10" w:rsidP="007F52E7">
      <w:pPr>
        <w:ind w:firstLine="1276"/>
        <w:rPr>
          <w:lang w:val="en-US"/>
        </w:rPr>
      </w:pPr>
      <w:r w:rsidRPr="00594DC0">
        <w:rPr>
          <w:lang w:val="en-US"/>
        </w:rPr>
        <w:t xml:space="preserve">The aim of the present study was to test </w:t>
      </w:r>
      <w:r w:rsidR="00B26C79" w:rsidRPr="00594DC0">
        <w:rPr>
          <w:lang w:val="en-US"/>
        </w:rPr>
        <w:t>two</w:t>
      </w:r>
      <w:r w:rsidRPr="00594DC0">
        <w:rPr>
          <w:lang w:val="en-US"/>
        </w:rPr>
        <w:t xml:space="preserve"> hypotheses of proposed </w:t>
      </w:r>
      <w:r w:rsidR="00B20DAC" w:rsidRPr="00594DC0">
        <w:rPr>
          <w:lang w:val="en-US"/>
        </w:rPr>
        <w:t>relationships between psycho</w:t>
      </w:r>
      <w:r w:rsidR="008D7741" w:rsidRPr="00594DC0">
        <w:rPr>
          <w:lang w:val="en-US"/>
        </w:rPr>
        <w:t>logical</w:t>
      </w:r>
      <w:r w:rsidR="00B20DAC" w:rsidRPr="00594DC0">
        <w:rPr>
          <w:lang w:val="en-US"/>
        </w:rPr>
        <w:t xml:space="preserve"> </w:t>
      </w:r>
      <w:r w:rsidR="003322B4">
        <w:rPr>
          <w:lang w:val="en-US"/>
        </w:rPr>
        <w:t>problems</w:t>
      </w:r>
      <w:r w:rsidR="00B20DAC" w:rsidRPr="00594DC0">
        <w:rPr>
          <w:lang w:val="en-US"/>
        </w:rPr>
        <w:t xml:space="preserve"> and</w:t>
      </w:r>
      <w:r w:rsidRPr="00594DC0">
        <w:rPr>
          <w:lang w:val="en-US"/>
        </w:rPr>
        <w:t xml:space="preserve"> PE</w:t>
      </w:r>
      <w:r w:rsidR="00B20DAC" w:rsidRPr="00594DC0">
        <w:rPr>
          <w:lang w:val="en-US"/>
        </w:rPr>
        <w:t>,</w:t>
      </w:r>
      <w:r w:rsidRPr="00594DC0">
        <w:rPr>
          <w:lang w:val="en-US"/>
        </w:rPr>
        <w:t xml:space="preserve"> using structural equation modelling on</w:t>
      </w:r>
      <w:r w:rsidR="006C4093" w:rsidRPr="00594DC0">
        <w:rPr>
          <w:lang w:val="en-US"/>
        </w:rPr>
        <w:t xml:space="preserve"> data from</w:t>
      </w:r>
      <w:r w:rsidRPr="00594DC0">
        <w:rPr>
          <w:lang w:val="en-US"/>
        </w:rPr>
        <w:t xml:space="preserve"> a</w:t>
      </w:r>
      <w:r w:rsidR="00DA0655">
        <w:rPr>
          <w:lang w:val="en-US"/>
        </w:rPr>
        <w:t xml:space="preserve"> large</w:t>
      </w:r>
      <w:r w:rsidRPr="00594DC0">
        <w:rPr>
          <w:lang w:val="en-US"/>
        </w:rPr>
        <w:t xml:space="preserve"> population-based longitudinal sampl</w:t>
      </w:r>
      <w:r w:rsidR="008D7741" w:rsidRPr="00594DC0">
        <w:rPr>
          <w:lang w:val="en-US"/>
        </w:rPr>
        <w:t>e</w:t>
      </w:r>
      <w:r w:rsidR="00A74F16" w:rsidRPr="00594DC0">
        <w:rPr>
          <w:lang w:val="en-US"/>
        </w:rPr>
        <w:t>.</w:t>
      </w:r>
      <w:r w:rsidR="008D7741" w:rsidRPr="00594DC0">
        <w:rPr>
          <w:lang w:val="en-US"/>
        </w:rPr>
        <w:t xml:space="preserve"> The </w:t>
      </w:r>
      <w:r w:rsidR="008D7741" w:rsidRPr="00594DC0">
        <w:rPr>
          <w:i/>
          <w:lang w:val="en-US"/>
        </w:rPr>
        <w:t>anxiety hypothesis</w:t>
      </w:r>
      <w:r w:rsidR="00BB7102" w:rsidRPr="00594DC0">
        <w:rPr>
          <w:i/>
          <w:lang w:val="en-US"/>
        </w:rPr>
        <w:t xml:space="preserve"> </w:t>
      </w:r>
      <w:r w:rsidR="00BB7102" w:rsidRPr="00594DC0">
        <w:rPr>
          <w:lang w:val="en-US"/>
        </w:rPr>
        <w:t xml:space="preserve">postulates that symptoms of anxiety are causal of PE symptoms. Thus, we expected </w:t>
      </w:r>
      <w:r w:rsidRPr="00594DC0">
        <w:rPr>
          <w:lang w:val="en-US"/>
        </w:rPr>
        <w:t>that higher levels of anxiety and sexual distress at an earlier time point</w:t>
      </w:r>
      <w:r w:rsidR="00BB7102" w:rsidRPr="00594DC0">
        <w:rPr>
          <w:lang w:val="en-US"/>
        </w:rPr>
        <w:t xml:space="preserve"> would</w:t>
      </w:r>
      <w:r w:rsidRPr="00594DC0">
        <w:rPr>
          <w:lang w:val="en-US"/>
        </w:rPr>
        <w:t xml:space="preserve"> predict </w:t>
      </w:r>
      <w:r w:rsidR="00BB7102" w:rsidRPr="00594DC0">
        <w:rPr>
          <w:lang w:val="en-US"/>
        </w:rPr>
        <w:t>increments</w:t>
      </w:r>
      <w:r w:rsidRPr="00594DC0">
        <w:rPr>
          <w:lang w:val="en-US"/>
        </w:rPr>
        <w:t xml:space="preserve"> of PE</w:t>
      </w:r>
      <w:r w:rsidR="00BB7102" w:rsidRPr="00594DC0">
        <w:rPr>
          <w:lang w:val="en-US"/>
        </w:rPr>
        <w:t xml:space="preserve"> symptoms</w:t>
      </w:r>
      <w:r w:rsidRPr="00594DC0">
        <w:rPr>
          <w:lang w:val="en-US"/>
        </w:rPr>
        <w:t xml:space="preserve"> at a later time poin</w:t>
      </w:r>
      <w:r w:rsidR="00D805FE" w:rsidRPr="00594DC0">
        <w:rPr>
          <w:lang w:val="en-US"/>
        </w:rPr>
        <w:t>t</w:t>
      </w:r>
      <w:r w:rsidR="00BB7102" w:rsidRPr="00594DC0">
        <w:rPr>
          <w:lang w:val="en-US"/>
        </w:rPr>
        <w:t xml:space="preserve"> if the anxiety hypothesis held true</w:t>
      </w:r>
      <w:r w:rsidR="00D805FE" w:rsidRPr="00594DC0">
        <w:rPr>
          <w:lang w:val="en-US"/>
        </w:rPr>
        <w:t xml:space="preserve">. The </w:t>
      </w:r>
      <w:r w:rsidR="00D805FE" w:rsidRPr="00594DC0">
        <w:rPr>
          <w:i/>
          <w:lang w:val="en-US"/>
        </w:rPr>
        <w:t>outcome hypothesis</w:t>
      </w:r>
      <w:r w:rsidR="00D805FE" w:rsidRPr="00594DC0">
        <w:rPr>
          <w:lang w:val="en-US"/>
        </w:rPr>
        <w:t xml:space="preserve"> </w:t>
      </w:r>
      <w:r w:rsidR="00BB7102" w:rsidRPr="00594DC0">
        <w:rPr>
          <w:lang w:val="en-US"/>
        </w:rPr>
        <w:t xml:space="preserve">postulates, on the other hand, </w:t>
      </w:r>
      <w:r w:rsidR="00D805FE" w:rsidRPr="00594DC0">
        <w:rPr>
          <w:lang w:val="en-US"/>
        </w:rPr>
        <w:t>that PE</w:t>
      </w:r>
      <w:r w:rsidR="00BB7102" w:rsidRPr="00594DC0">
        <w:rPr>
          <w:lang w:val="en-US"/>
        </w:rPr>
        <w:t xml:space="preserve"> symptoms are causal of symptoms of anxiety and depression.</w:t>
      </w:r>
      <w:r w:rsidR="00D805FE" w:rsidRPr="00594DC0">
        <w:rPr>
          <w:lang w:val="en-US"/>
        </w:rPr>
        <w:t xml:space="preserve"> </w:t>
      </w:r>
      <w:r w:rsidRPr="00594DC0">
        <w:rPr>
          <w:lang w:val="en-US"/>
        </w:rPr>
        <w:t xml:space="preserve"> </w:t>
      </w:r>
      <w:r w:rsidR="00BB7102" w:rsidRPr="00594DC0">
        <w:rPr>
          <w:lang w:val="en-US"/>
        </w:rPr>
        <w:t xml:space="preserve">If the outcome hypothesis would prove true, we expected </w:t>
      </w:r>
      <w:r w:rsidRPr="00594DC0">
        <w:rPr>
          <w:lang w:val="en-US"/>
        </w:rPr>
        <w:t>higher levels of PE</w:t>
      </w:r>
      <w:r w:rsidR="00BB7102" w:rsidRPr="00594DC0">
        <w:rPr>
          <w:lang w:val="en-US"/>
        </w:rPr>
        <w:t xml:space="preserve"> symptoms</w:t>
      </w:r>
      <w:r w:rsidRPr="00594DC0">
        <w:rPr>
          <w:lang w:val="en-US"/>
        </w:rPr>
        <w:t xml:space="preserve"> at an earlier time point </w:t>
      </w:r>
      <w:r w:rsidR="00BB7102" w:rsidRPr="00594DC0">
        <w:rPr>
          <w:lang w:val="en-US"/>
        </w:rPr>
        <w:t xml:space="preserve">to </w:t>
      </w:r>
      <w:r w:rsidRPr="00594DC0">
        <w:rPr>
          <w:lang w:val="en-US"/>
        </w:rPr>
        <w:t>predict higher levels of</w:t>
      </w:r>
      <w:r w:rsidR="00BB7102" w:rsidRPr="00594DC0">
        <w:rPr>
          <w:lang w:val="en-US"/>
        </w:rPr>
        <w:t xml:space="preserve"> symptoms of</w:t>
      </w:r>
      <w:r w:rsidRPr="00594DC0">
        <w:rPr>
          <w:lang w:val="en-US"/>
        </w:rPr>
        <w:t xml:space="preserve"> </w:t>
      </w:r>
      <w:r w:rsidR="00DA0655">
        <w:rPr>
          <w:lang w:val="en-US"/>
        </w:rPr>
        <w:t>anxiety,</w:t>
      </w:r>
      <w:r w:rsidR="00BB7102" w:rsidRPr="00594DC0">
        <w:rPr>
          <w:lang w:val="en-US"/>
        </w:rPr>
        <w:t xml:space="preserve"> depression, or both </w:t>
      </w:r>
      <w:r w:rsidRPr="00594DC0">
        <w:rPr>
          <w:lang w:val="en-US"/>
        </w:rPr>
        <w:t xml:space="preserve">at a later time point. </w:t>
      </w:r>
    </w:p>
    <w:p w14:paraId="659457BE" w14:textId="77777777" w:rsidR="00CE0C10" w:rsidRPr="00594DC0" w:rsidRDefault="00CE0C10" w:rsidP="007F52E7">
      <w:pPr>
        <w:ind w:firstLine="0"/>
        <w:jc w:val="center"/>
        <w:rPr>
          <w:lang w:val="en-US"/>
        </w:rPr>
      </w:pPr>
      <w:r w:rsidRPr="00594DC0">
        <w:rPr>
          <w:b/>
          <w:lang w:val="en-US"/>
        </w:rPr>
        <w:t>Method</w:t>
      </w:r>
    </w:p>
    <w:p w14:paraId="06F70E9C" w14:textId="77777777" w:rsidR="00CE0C10" w:rsidRPr="00594DC0" w:rsidRDefault="00CE0C10" w:rsidP="00CE0C10">
      <w:pPr>
        <w:ind w:firstLine="0"/>
        <w:rPr>
          <w:b/>
          <w:i/>
          <w:lang w:val="en-US"/>
        </w:rPr>
      </w:pPr>
      <w:r w:rsidRPr="007F52E7">
        <w:rPr>
          <w:b/>
          <w:lang w:val="en-US"/>
        </w:rPr>
        <w:t>Participants</w:t>
      </w:r>
      <w:bookmarkEnd w:id="0"/>
      <w:r w:rsidRPr="00594DC0">
        <w:rPr>
          <w:b/>
          <w:i/>
          <w:lang w:val="en-US"/>
        </w:rPr>
        <w:t xml:space="preserve"> </w:t>
      </w:r>
    </w:p>
    <w:p w14:paraId="4EF83071" w14:textId="4CA1814F" w:rsidR="00CE0C10" w:rsidRPr="00594DC0" w:rsidRDefault="00CE0C10" w:rsidP="00D95D69">
      <w:pPr>
        <w:rPr>
          <w:lang w:val="en-US"/>
        </w:rPr>
      </w:pPr>
      <w:proofErr w:type="gramStart"/>
      <w:r w:rsidRPr="00594DC0">
        <w:rPr>
          <w:lang w:val="en-US"/>
        </w:rPr>
        <w:t>A population-based, longitudinal sample with responses from 985 men were</w:t>
      </w:r>
      <w:proofErr w:type="gramEnd"/>
      <w:r w:rsidRPr="00594DC0">
        <w:rPr>
          <w:lang w:val="en-US"/>
        </w:rPr>
        <w:t xml:space="preserve"> eligible for data analysis in the current study. Participants were recruited from the Genetics of Sexuality and Aggression (GSA) sample collected in 2006 </w:t>
      </w:r>
      <w:r w:rsidRPr="00594DC0">
        <w:rPr>
          <w:lang w:val="en-US"/>
        </w:rPr>
        <w:fldChar w:fldCharType="begin" w:fldLock="1"/>
      </w:r>
      <w:r w:rsidR="00E20588">
        <w:rPr>
          <w:lang w:val="en-US"/>
        </w:rPr>
        <w:instrText>ADDIN CSL_CITATION { "citationItems" : [ { "id" : "ITEM-1", "itemData" : { "DOI" : "10.1017/thg.2012.108", "ISSN" : "1832-4274", "PMID" : "23153722", "abstract" : "The Genetics of Sexuality and Aggression (GSA) project was launched at the Abo Akademi University in Turku, Finland in 2005 and has so far undertaken two major population-based data collections involving twins and siblings of twins. To date, it consists of about 14,000 individuals (including 1,147 informative monozygotic twin pairs, 1,042 informative same-sex dizygotic twin pairs, 741 informative opposite-sex dizygotic twin pairs). Participants have been recruited through the Central Population Registry of Finland and were 18-49 years of age at the time of the data collections. Saliva samples for DNA genotyping (n = 4,278) and testosterone analyses (n = 1,168) were collected in 2006. The primary focus of the data collections has been on sexuality (both sexual functioning and sexual behavior) and aggressive behavior. This paper provides an overview of the data collections as well as an outline of the phenotypes and biological data assembled within the project. A detailed overview of publications can be found at the project's Web site: http://www.cebg.fi/.", "author" : [ { "dropping-particle" : "", "family" : "Johansson", "given" : "Ada", "non-dropping-particle" : "", "parse-names" : false, "suffix" : "" }, { "dropping-particle" : "", "family" : "Jern", "given" : "Patrick", "non-dropping-particle" : "", "parse-names" : false, "suffix" : "" }, { "dropping-particle" : "", "family" : "Santtila", "given" : "Pekka", "non-dropping-particle" : "", "parse-names" : false, "suffix" : "" }, { "dropping-particle" : "", "family" : "Pahlen", "given" : "Bettina", "non-dropping-particle" : "von der", "parse-names" : false, "suffix" : "" }, { "dropping-particle" : "", "family" : "Eriksson", "given" : "Elias", "non-dropping-particle" : "", "parse-names" : false, "suffix" : "" }, { "dropping-particle" : "", "family" : "Westberg", "given" : "Lars", "non-dropping-particle" : "", "parse-names" : false, "suffix" : "" }, { "dropping-particle" : "", "family" : "Nyman", "given" : "Henrik", "non-dropping-particle" : "", "parse-names" : false, "suffix" : "" }, { "dropping-particle" : "", "family" : "Pensar", "given" : "Johan", "non-dropping-particle" : "", "parse-names" : false, "suffix" : "" }, { "dropping-particle" : "", "family" : "Corander", "given" : "Jukka", "non-dropping-particle" : "", "parse-names" : false, "suffix" : "" }, { "dropping-particle" : "", "family" : "Sandnabba", "given" : "N Kenneth", "non-dropping-particle" : "", "parse-names" : false, "suffix" : "" } ], "container-title" : "Twin research and human genetics", "id" : "ITEM-1", "issue" : "1", "issued" : { "date-parts" : [ [ "2013" ] ] }, "page" : "150-6", "title" : "The Genetics of Sexuality and Aggression (GSA) twin samples in Finland.", "type" : "article-journal", "volume" : "16" }, "uris" : [ "http://www.mendeley.com/documents/?uuid=01240d8c-610b-4675-aa53-43d78a77fa10" ] } ], "mendeley" : { "formattedCitation" : "(Johansson et al., 2013)", "plainTextFormattedCitation" : "(Johansson et al., 2013)", "previouslyFormattedCitation" : "(Johansson et al., 2013)" }, "properties" : { "noteIndex" : 0 }, "schema" : "https://github.com/citation-style-language/schema/raw/master/csl-citation.json" }</w:instrText>
      </w:r>
      <w:r w:rsidRPr="00594DC0">
        <w:rPr>
          <w:lang w:val="en-US"/>
        </w:rPr>
        <w:fldChar w:fldCharType="separate"/>
      </w:r>
      <w:r w:rsidR="00E20588" w:rsidRPr="00E20588">
        <w:rPr>
          <w:noProof/>
          <w:lang w:val="en-US"/>
        </w:rPr>
        <w:t>(Johansson et al., 2013)</w:t>
      </w:r>
      <w:r w:rsidRPr="00594DC0">
        <w:rPr>
          <w:lang w:val="en-US"/>
        </w:rPr>
        <w:fldChar w:fldCharType="end"/>
      </w:r>
      <w:r w:rsidRPr="00594DC0">
        <w:rPr>
          <w:lang w:val="en-US"/>
        </w:rPr>
        <w:t>. The GSA sample is population-based and consists of twins and siblings of twins.</w:t>
      </w:r>
      <w:r w:rsidR="00E20588" w:rsidRPr="00E20588">
        <w:t xml:space="preserve"> </w:t>
      </w:r>
      <w:r w:rsidR="008F3600" w:rsidRPr="00E20588">
        <w:t>The twins and siblings of twins are representative of the Finnish population in that they have not been selected on any geographical grounds or demographic grounds, except the age of the twins</w:t>
      </w:r>
      <w:r w:rsidR="008F3600">
        <w:t xml:space="preserve"> and that they have Finnish as their first language, as</w:t>
      </w:r>
      <w:r w:rsidR="008F3600" w:rsidRPr="00E20588">
        <w:t xml:space="preserve"> all twins who were aged 18-33 years at the time of the first data collection were identified from the Central Population Registry of Finland and subsequently contacted with an invitation to participate in the study. This has been elaborated in a paper specifically describing the twin sample</w:t>
      </w:r>
      <w:r w:rsidR="008F3600">
        <w:t xml:space="preserve"> </w:t>
      </w:r>
      <w:r w:rsidR="008F3600">
        <w:fldChar w:fldCharType="begin" w:fldLock="1"/>
      </w:r>
      <w:r w:rsidR="008F3600">
        <w:instrText>ADDIN CSL_CITATION { "citationItems" : [ { "id" : "ITEM-1", "itemData" : { "DOI" : "10.1017/thg.2012.108", "ISSN" : "1832-4274", "PMID" : "23153722", "abstract" : "The Genetics of Sexuality and Aggression (GSA) project was launched at the Abo Akademi University in Turku, Finland in 2005 and has so far undertaken two major population-based data collections involving twins and siblings of twins. To date, it consists of about 14,000 individuals (including 1,147 informative monozygotic twin pairs, 1,042 informative same-sex dizygotic twin pairs, 741 informative opposite-sex dizygotic twin pairs). Participants have been recruited through the Central Population Registry of Finland and were 18-49 years of age at the time of the data collections. Saliva samples for DNA genotyping (n = 4,278) and testosterone analyses (n = 1,168) were collected in 2006. The primary focus of the data collections has been on sexuality (both sexual functioning and sexual behavior) and aggressive behavior. This paper provides an overview of the data collections as well as an outline of the phenotypes and biological data assembled within the project. A detailed overview of publications can be found at the project's Web site: http://www.cebg.fi/.", "author" : [ { "dropping-particle" : "", "family" : "Johansson", "given" : "Ada", "non-dropping-particle" : "", "parse-names" : false, "suffix" : "" }, { "dropping-particle" : "", "family" : "Jern", "given" : "Patrick", "non-dropping-particle" : "", "parse-names" : false, "suffix" : "" }, { "dropping-particle" : "", "family" : "Santtila", "given" : "Pekka", "non-dropping-particle" : "", "parse-names" : false, "suffix" : "" }, { "dropping-particle" : "", "family" : "Pahlen", "given" : "Bettina", "non-dropping-particle" : "von der", "parse-names" : false, "suffix" : "" }, { "dropping-particle" : "", "family" : "Eriksson", "given" : "Elias", "non-dropping-particle" : "", "parse-names" : false, "suffix" : "" }, { "dropping-particle" : "", "family" : "Westberg", "given" : "Lars", "non-dropping-particle" : "", "parse-names" : false, "suffix" : "" }, { "dropping-particle" : "", "family" : "Nyman", "given" : "Henrik", "non-dropping-particle" : "", "parse-names" : false, "suffix" : "" }, { "dropping-particle" : "", "family" : "Pensar", "given" : "Johan", "non-dropping-particle" : "", "parse-names" : false, "suffix" : "" }, { "dropping-particle" : "", "family" : "Corander", "given" : "Jukka", "non-dropping-particle" : "", "parse-names" : false, "suffix" : "" }, { "dropping-particle" : "", "family" : "Sandnabba", "given" : "N Kenneth", "non-dropping-particle" : "", "parse-names" : false, "suffix" : "" } ], "container-title" : "Twin research and human genetics", "id" : "ITEM-1", "issue" : "1", "issued" : { "date-parts" : [ [ "2013" ] ] }, "page" : "150-6", "title" : "The Genetics of Sexuality and Aggression (GSA) twin samples in Finland.", "type" : "article-journal", "volume" : "16" }, "uris" : [ "http://www.mendeley.com/documents/?uuid=01240d8c-610b-4675-aa53-43d78a77fa10" ] } ], "mendeley" : { "formattedCitation" : "(Johansson et al., 2013)", "plainTextFormattedCitation" : "(Johansson et al., 2013)", "previouslyFormattedCitation" : "(Johansson et al., 2013)" }, "properties" : { "noteIndex" : 0 }, "schema" : "https://github.com/citation-style-language/schema/raw/master/csl-citation.json" }</w:instrText>
      </w:r>
      <w:r w:rsidR="008F3600">
        <w:fldChar w:fldCharType="separate"/>
      </w:r>
      <w:r w:rsidR="008F3600" w:rsidRPr="00E20588">
        <w:rPr>
          <w:noProof/>
        </w:rPr>
        <w:t>(Johansson et al., 2013)</w:t>
      </w:r>
      <w:r w:rsidR="008F3600">
        <w:fldChar w:fldCharType="end"/>
      </w:r>
      <w:r w:rsidR="008F3600" w:rsidRPr="00E20588">
        <w:t>.</w:t>
      </w:r>
      <w:r w:rsidR="008F3600">
        <w:t xml:space="preserve"> T</w:t>
      </w:r>
      <w:r w:rsidR="008F3600" w:rsidRPr="00A52F00">
        <w:t xml:space="preserve">he participants in the present study were a culturally homogenous group consisting of Finnish-speaking citizens. The Finnish population </w:t>
      </w:r>
      <w:r w:rsidR="008F3600">
        <w:t>was</w:t>
      </w:r>
      <w:r w:rsidR="008F3600" w:rsidRPr="00A52F00">
        <w:t xml:space="preserve"> overall exceptionally homogenous </w:t>
      </w:r>
      <w:r w:rsidR="008F3600">
        <w:t>in 2006 (the year of the first data collection) with 2.3</w:t>
      </w:r>
      <w:r w:rsidR="008F3600" w:rsidRPr="00A52F00">
        <w:t>% of the country’s inhabitants being of foreign origin</w:t>
      </w:r>
      <w:r w:rsidR="008F3600">
        <w:t xml:space="preserve"> </w:t>
      </w:r>
      <w:r w:rsidR="008F3600">
        <w:fldChar w:fldCharType="begin" w:fldLock="1"/>
      </w:r>
      <w:r w:rsidR="008F3600">
        <w:instrText>ADDIN CSL_CITATION { "citationItems" : [ { "id" : "ITEM-1", "itemData" : { "author" : [ { "dropping-particle" : "", "family" : "Statistics Finland", "given" : "", "non-dropping-particle" : "", "parse-names" : false, "suffix" : "" } ], "id" : "ITEM-1", "issued" : { "date-parts" : [ [ "2007" ] ] }, "publisher-place" : "Helsinki", "title" : "The population of Finland in 2006", "type" : "report" }, "uris" : [ "http://www.mendeley.com/documents/?uuid=90a00ab4-ed9b-4586-855b-a66f22cddb0d" ] } ], "mendeley" : { "formattedCitation" : "(Statistics Finland, 2007)", "plainTextFormattedCitation" : "(Statistics Finland, 2007)", "previouslyFormattedCitation" : "(Statistics Finland, 2007)" }, "properties" : { "noteIndex" : 0 }, "schema" : "https://github.com/citation-style-language/schema/raw/master/csl-citation.json" }</w:instrText>
      </w:r>
      <w:r w:rsidR="008F3600">
        <w:fldChar w:fldCharType="separate"/>
      </w:r>
      <w:r w:rsidR="008F3600" w:rsidRPr="008F3600">
        <w:rPr>
          <w:noProof/>
        </w:rPr>
        <w:t>(Statistics Finland, 2007)</w:t>
      </w:r>
      <w:r w:rsidR="008F3600">
        <w:fldChar w:fldCharType="end"/>
      </w:r>
      <w:r w:rsidR="008F3600">
        <w:t xml:space="preserve">. </w:t>
      </w:r>
      <w:r w:rsidRPr="00594DC0">
        <w:rPr>
          <w:lang w:val="en-US"/>
        </w:rPr>
        <w:t xml:space="preserve">In the 2006 data collection, 2,559 men indicated willingness to participate in follow-up studies. In 2012, these participants were invited to participate in an online follow-up survey. Altogether 1,173 men responded, resulting in a response rate of 46% for the 2012 data collection. Of these, 1,024 gave informed consent </w:t>
      </w:r>
      <w:r w:rsidR="006C4093" w:rsidRPr="00594DC0">
        <w:rPr>
          <w:lang w:val="en-US"/>
        </w:rPr>
        <w:t xml:space="preserve">and </w:t>
      </w:r>
      <w:r w:rsidRPr="00594DC0">
        <w:rPr>
          <w:lang w:val="en-US"/>
        </w:rPr>
        <w:t>participate</w:t>
      </w:r>
      <w:r w:rsidR="006C4093" w:rsidRPr="00594DC0">
        <w:rPr>
          <w:lang w:val="en-US"/>
        </w:rPr>
        <w:t>d</w:t>
      </w:r>
      <w:r w:rsidRPr="00594DC0">
        <w:rPr>
          <w:lang w:val="en-US"/>
        </w:rPr>
        <w:t xml:space="preserve"> in the study. Because selective serotonin re-uptake inhibitors (SSRIs) are known to affect PE symptoms</w:t>
      </w:r>
      <w:r w:rsidR="004534BE" w:rsidRPr="00594DC0">
        <w:rPr>
          <w:lang w:val="en-US"/>
        </w:rPr>
        <w:t xml:space="preserve"> </w:t>
      </w:r>
      <w:r w:rsidR="004534BE" w:rsidRPr="00594DC0">
        <w:rPr>
          <w:lang w:val="en-US"/>
        </w:rPr>
        <w:fldChar w:fldCharType="begin" w:fldLock="1"/>
      </w:r>
      <w:r w:rsidR="007F52E7">
        <w:rPr>
          <w:lang w:val="en-US"/>
        </w:rPr>
        <w:instrText>ADDIN CSL_CITATION { "citationItems" : [ { "id" : "ITEM-1", "itemData" : { "DOI" : "10.1038/sj.ijir.3901172", "ISSN" : "0955-9930", "PMID" : "14961051", "abstract" : "The aim of this systematic review and meta-analysis is to evaluate whether the design and methodology of drug-treatment studies of premature ejaculation affect the efficacy outcome differently. Therefore, methodological, design and efficacy data from 79 studies (3034 males), published between 1943 and 2003, are reviewed. A meta-analysis is performed on 43 selective serotonin reuptake inhibitors (SSRIs) and clomipramine studies (1514 males), published between 1973 and 2003; these studies were pooled to provide a summary variance-weighted effect size. The antidepressant-induced percentage increase of the intravaginal ejaculation latency time (IELT) was calculated and examined against various methodological items. A significant difference in efficacy between SSRIs was observed. Using daily treatment, paroxetine appeared more effective than the other SSRIs. Retrospective use of a questionnaire, subjective reports, single-blind and open study designs generate far greater variability of ejaculation time both at baseline and during active drug treatment than real time assessment by stopwatch. In conclusion, at daily treatment, the overall efficacy of paroxetine, clomipramine, sertraline and fluoxetine is comparable, but paroxetine exerts the strongest ejaculation delay. Only eight (18.5%) studies on antidepressant treatment fulfilled all criteria used in evidence-based medicine, for example, randomised, double-blind studies with prospective real time (stopwatch) assessment of the IELT at each intercourse. Single-blind studies, open designs, retrospective reporting, or the use of a questionnaire to assess ejaculation time should be avoided.", "author" : [ { "dropping-particle" : "", "family" : "Waldinger", "given" : "M D", "non-dropping-particle" : "", "parse-names" : false, "suffix" : "" }, { "dropping-particle" : "", "family" : "Zwinderman", "given" : "a H", "non-dropping-particle" : "", "parse-names" : false, "suffix" : "" }, { "dropping-particle" : "", "family" : "Schweitzer", "given" : "D H", "non-dropping-particle" : "", "parse-names" : false, "suffix" : "" }, { "dropping-particle" : "", "family" : "Olivier", "given" : "B", "non-dropping-particle" : "", "parse-names" : false, "suffix" : "" } ], "container-title" : "International journal of impotence research", "id" : "ITEM-1", "issue" : "4", "issued" : { "date-parts" : [ [ "2004" ] ] }, "page" : "369-81", "title" : "Relevance of methodological design for the interpretation of efficacy of drug treatment of premature ejaculation: a systematic review and meta-analysis.", "type" : "article-journal", "volume" : "16" }, "uris" : [ "http://www.mendeley.com/documents/?uuid=3d1a42bb-1058-494b-aff5-4d710656d0a8" ] } ], "mendeley" : { "formattedCitation" : "(Waldinger, Zwinderman, Schweitzer, &amp; Olivier, 2004)", "plainTextFormattedCitation" : "(Waldinger, Zwinderman, Schweitzer, &amp; Olivier, 2004)", "previouslyFormattedCitation" : "(Waldinger, Zwinderman, Schweitzer, &amp; Olivier, 2004)" }, "properties" : { "noteIndex" : 0 }, "schema" : "https://github.com/citation-style-language/schema/raw/master/csl-citation.json" }</w:instrText>
      </w:r>
      <w:r w:rsidR="004534BE" w:rsidRPr="00594DC0">
        <w:rPr>
          <w:lang w:val="en-US"/>
        </w:rPr>
        <w:fldChar w:fldCharType="separate"/>
      </w:r>
      <w:r w:rsidR="007F52E7" w:rsidRPr="007F52E7">
        <w:rPr>
          <w:noProof/>
          <w:lang w:val="en-US"/>
        </w:rPr>
        <w:t>(Waldinger, Zwinderman, Schweitzer, &amp; Olivier, 2004)</w:t>
      </w:r>
      <w:r w:rsidR="004534BE" w:rsidRPr="00594DC0">
        <w:rPr>
          <w:lang w:val="en-US"/>
        </w:rPr>
        <w:fldChar w:fldCharType="end"/>
      </w:r>
      <w:r w:rsidRPr="00594DC0">
        <w:rPr>
          <w:lang w:val="en-US"/>
        </w:rPr>
        <w:t xml:space="preserve">, 39 participants who had used SSRI-medications at either time point were excluded, giving a final sample of 985 participants. </w:t>
      </w:r>
      <w:r w:rsidR="00BE3C5C">
        <w:rPr>
          <w:lang w:val="en-US"/>
        </w:rPr>
        <w:t>No participants reported using Tramadol or other medications known to affect ejaculatory latency.</w:t>
      </w:r>
    </w:p>
    <w:p w14:paraId="5C500F60" w14:textId="1D4BF98C" w:rsidR="00CE0C10" w:rsidRPr="00F76468" w:rsidRDefault="00CE0C10" w:rsidP="00F76468">
      <w:pPr>
        <w:rPr>
          <w:rFonts w:eastAsiaTheme="majorEastAsia" w:cstheme="majorBidi"/>
          <w:b/>
          <w:bCs/>
          <w:lang w:val="en-US"/>
        </w:rPr>
      </w:pPr>
      <w:r w:rsidRPr="00594DC0">
        <w:rPr>
          <w:lang w:val="en-US"/>
        </w:rPr>
        <w:t xml:space="preserve">Addresses were obtained from the Central Population Registry of Finland. Data were collected through a secure online </w:t>
      </w:r>
      <w:r w:rsidR="00D21C11">
        <w:rPr>
          <w:lang w:val="en-US"/>
        </w:rPr>
        <w:t>questionnaire</w:t>
      </w:r>
      <w:r w:rsidRPr="00594DC0">
        <w:rPr>
          <w:lang w:val="en-US"/>
        </w:rPr>
        <w:t xml:space="preserve"> following inquiries by postal mail with an invitation to participate in the study. All aspects of the study, including its voluntary nature, were readily explained in the invitation letter. Participants were instructed to log onto the questionnaire using a personal eight-digit code. If a potential participant had not responded after two weeks from the initial contact, a reminder letter was sent.</w:t>
      </w:r>
      <w:bookmarkStart w:id="2" w:name="_Toc401824273"/>
      <w:r w:rsidR="00F76468">
        <w:rPr>
          <w:rFonts w:eastAsiaTheme="majorEastAsia" w:cstheme="majorBidi"/>
          <w:b/>
          <w:bCs/>
          <w:lang w:val="en-US"/>
        </w:rPr>
        <w:t xml:space="preserve"> </w:t>
      </w:r>
      <w:r w:rsidRPr="00594DC0">
        <w:rPr>
          <w:lang w:val="en-US"/>
        </w:rPr>
        <w:t>The research plan was approved by the Ethics Committee of</w:t>
      </w:r>
      <w:r w:rsidR="00BB7102" w:rsidRPr="00594DC0">
        <w:rPr>
          <w:lang w:val="en-US"/>
        </w:rPr>
        <w:t xml:space="preserve"> the</w:t>
      </w:r>
      <w:r w:rsidRPr="00594DC0">
        <w:rPr>
          <w:lang w:val="en-US"/>
        </w:rPr>
        <w:t xml:space="preserve"> </w:t>
      </w:r>
      <w:proofErr w:type="spellStart"/>
      <w:r w:rsidRPr="00594DC0">
        <w:rPr>
          <w:lang w:val="en-US"/>
        </w:rPr>
        <w:t>Åbo</w:t>
      </w:r>
      <w:proofErr w:type="spellEnd"/>
      <w:r w:rsidRPr="00594DC0">
        <w:rPr>
          <w:lang w:val="en-US"/>
        </w:rPr>
        <w:t xml:space="preserve"> </w:t>
      </w:r>
      <w:proofErr w:type="spellStart"/>
      <w:r w:rsidRPr="00594DC0">
        <w:rPr>
          <w:lang w:val="en-US"/>
        </w:rPr>
        <w:t>Akademi</w:t>
      </w:r>
      <w:proofErr w:type="spellEnd"/>
      <w:r w:rsidRPr="00594DC0">
        <w:rPr>
          <w:lang w:val="en-US"/>
        </w:rPr>
        <w:t xml:space="preserve"> University in Turku, Finland</w:t>
      </w:r>
      <w:r w:rsidR="00F76468">
        <w:rPr>
          <w:lang w:val="en-US"/>
        </w:rPr>
        <w:t>, in accordance</w:t>
      </w:r>
      <w:r w:rsidR="007F52E7" w:rsidRPr="007F52E7">
        <w:rPr>
          <w:szCs w:val="24"/>
          <w:lang w:val="en-US"/>
        </w:rPr>
        <w:t xml:space="preserve"> </w:t>
      </w:r>
      <w:r w:rsidR="007F52E7" w:rsidRPr="00594DC0">
        <w:rPr>
          <w:szCs w:val="24"/>
          <w:lang w:val="en-US"/>
        </w:rPr>
        <w:t>with the Helsinki Declaration of 1975, as revised in 2008</w:t>
      </w:r>
      <w:r w:rsidR="00AA7817" w:rsidRPr="00594DC0">
        <w:rPr>
          <w:lang w:val="en-US"/>
        </w:rPr>
        <w:t>.</w:t>
      </w:r>
    </w:p>
    <w:p w14:paraId="066AACB9" w14:textId="77777777" w:rsidR="00CE0C10" w:rsidRPr="007F52E7" w:rsidRDefault="00CE0C10" w:rsidP="00CE0C10">
      <w:pPr>
        <w:ind w:firstLine="0"/>
        <w:rPr>
          <w:b/>
          <w:lang w:val="en-US"/>
        </w:rPr>
      </w:pPr>
      <w:r w:rsidRPr="007F52E7">
        <w:rPr>
          <w:b/>
          <w:lang w:val="en-US"/>
        </w:rPr>
        <w:t>Measures</w:t>
      </w:r>
    </w:p>
    <w:p w14:paraId="4570D653" w14:textId="171A2BAD" w:rsidR="00CE0C10" w:rsidRPr="00594DC0" w:rsidRDefault="00CE0C10" w:rsidP="00D21C11">
      <w:pPr>
        <w:rPr>
          <w:lang w:val="en-US"/>
        </w:rPr>
      </w:pPr>
      <w:r w:rsidRPr="00594DC0">
        <w:rPr>
          <w:lang w:val="en-US"/>
        </w:rPr>
        <w:t xml:space="preserve">Multiple Indicators of Premature Ejaculation </w:t>
      </w:r>
      <w:r w:rsidRPr="00594DC0">
        <w:rPr>
          <w:lang w:val="en-US"/>
        </w:rPr>
        <w:fldChar w:fldCharType="begin" w:fldLock="1"/>
      </w:r>
      <w:r w:rsidR="000A1F20">
        <w:rPr>
          <w:lang w:val="en-US"/>
        </w:rPr>
        <w:instrText>ADDIN CSL_CITATION { "citationItems" : [ { "id" : "ITEM-1", "itemData" : { "DOI" : "10.1038/ijir.2008.61", "ISSN" : "0955-9930", "PMID" : "19078969", "abstract" : "A number of theoretical approaches to understanding the etiology of ejaculatory dysfunction have been proposed, but no study has yet found conclusive evidence that premature (PE) or delayed (DE) ejaculation is under genetic control. We conducted twin model fitting analyses on different indicator variables of ejaculatory function on a population-based sample of 3946 twins and their siblings (age 18-48; mean=29.9 years) to investigate genetic, shared environmental and unique environmental effects on PE and DE. A significant moderate genetic effect (28%) was found for PE. No clear-cut familial effect could be detected for DE. Significant associations between ejaculatory function and age were detected, but effects of age were generally very weak. The findings from the present study provide useful information regarding the etiology and understanding of ejaculatory dysfunction.", "author" : [ { "dropping-particle" : "", "family" : "Jern", "given" : "Patrick", "non-dropping-particle" : "", "parse-names" : false, "suffix" : "" }, { "dropping-particle" : "", "family" : "Santtila", "given" : "P", "non-dropping-particle" : "", "parse-names" : false, "suffix" : "" }, { "dropping-particle" : "", "family" : "Johansson", "given" : "A", "non-dropping-particle" : "", "parse-names" : false, "suffix" : "" }, { "dropping-particle" : "", "family" : "Varjonen", "given" : "M", "non-dropping-particle" : "", "parse-names" : false, "suffix" : "" }, { "dropping-particle" : "", "family" : "Witting", "given" : "K", "non-dropping-particle" : "", "parse-names" : false, "suffix" : "" }, { "dropping-particle" : "", "family" : "Pahlen", "given" : "B", "non-dropping-particle" : "von der", "parse-names" : false, "suffix" : "" }, { "dropping-particle" : "", "family" : "Sandnabba", "given" : "N K", "non-dropping-particle" : "", "parse-names" : false, "suffix" : "" } ], "container-title" : "International journal of impotence research", "id" : "ITEM-1", "issued" : { "date-parts" : [ [ "2009" ] ] }, "page" : "62-67", "title" : "Evidence for a genetic etiology to ejaculatory dysfunction.", "type" : "article-journal", "volume" : "21" }, "uris" : [ "http://www.mendeley.com/documents/?uuid=2ccefd69-22a5-44d8-bfa8-a5e7b305a6a5" ] }, { "id" : "ITEM-2", "itemData" : { "DOI" : "10.1111/j.1743-6109.2007.00599.x", "ISBN" : "1743-6095\\r1743-6109", "ISSN" : "17436095", "PMID" : "17888070", "abstract" : "INTRODUCTION: A number of different theoretical approaches to understanding the etiology of ejaculatory dysfunction have been proposed, but no behavior genetic study has yet, to our knowledge, been conducted to explore the genetic and environmental influences on ejaculatory dysfunction. AIM: The aim of the present study was to explore the genetic and environmental effects on premature (PE) and delayed (DE) ejaculation in a population-based sample. METHODS: The genetic and environmental influences on PE and DE were investigated in a population-based sample of 1,196 Finnish male twins, age 33-43 years, with 91 identical and 110 complete twin pairs. Several different aspects of ejaculatory function were measured by a self-report questionnaire (e.g., latency time, subjective experience of ejaculatory control). Factor analyses distinguished two subcomponents of ejaculatory function, and subsequently, composite variables measuring PE and DE were created. Structural equation modeling was performed on the composite variables. MAIN OUTCOME MEASURES: Measurement of genetic and environmental effects on PE and DE. RESULTS: The results suggested moderate genetic influence (28%) on PE, but not on DE (0%). There was a moderate familial effect on DE with shared environmental effects accounting for 24% of the variance. However, omission of the shared environmental component did not directly result in a significantly decreased model fit for DE, and omission of the additive genetic component did not directly result in a significantly decreased fit for the PE model. CONCLUSIONS: The findings from the present study provide useful information regarding the etiology and understanding of ejaculatory dysfunction.", "author" : [ { "dropping-particle" : "", "family" : "Jern", "given" : "Patrick", "non-dropping-particle" : "", "parse-names" : false, "suffix" : "" }, { "dropping-particle" : "", "family" : "Santtila", "given" : "Pekka", "non-dropping-particle" : "", "parse-names" : false, "suffix" : "" }, { "dropping-particle" : "", "family" : "Witting", "given" : "Katarina", "non-dropping-particle" : "", "parse-names" : false, "suffix" : "" }, { "dropping-particle" : "", "family" : "Alanko", "given" : "Katarina", "non-dropping-particle" : "", "parse-names" : false, "suffix" : "" }, { "dropping-particle" : "", "family" : "Harlaar", "given" : "Nicole", "non-dropping-particle" : "", "parse-names" : false, "suffix" : "" }, { "dropping-particle" : "", "family" : "Johansson", "given" : "Ada", "non-dropping-particle" : "", "parse-names" : false, "suffix" : "" }, { "dropping-particle" : "", "family" : "Pahlen", "given" : "Bettina", "non-dropping-particle" : "Von Der", "parse-names" : false, "suffix" : "" }, { "dropping-particle" : "", "family" : "Varjonen", "given" : "Markus", "non-dropping-particle" : "", "parse-names" : false, "suffix" : "" }, { "dropping-particle" : "", "family" : "Vikstr\u00f6m", "given" : "Nina", "non-dropping-particle" : "", "parse-names" : false, "suffix" : "" }, { "dropping-particle" : "", "family" : "\u00c5lgars", "given" : "Monica", "non-dropping-particle" : "", "parse-names" : false, "suffix" : "" }, { "dropping-particle" : "", "family" : "Sandnabba", "given" : "Kenneth", "non-dropping-particle" : "", "parse-names" : false, "suffix" : "" } ], "container-title" : "Journal of Sexual Medicine", "id" : "ITEM-2", "issue" : "6", "issued" : { "date-parts" : [ [ "2007" ] ] }, "page" : "1739-1749", "title" : "Premature and delayed ejaculation: Genetic and environmental effects in a population-based sample of finnish twins", "type" : "article-journal", "volume" : "4" }, "prefix" : "MIPE; ", "uris" : [ "http://www.mendeley.com/documents/?uuid=45de2c1b-acec-4cb2-87a4-1b9b457253ea", "http://www.mendeley.com/documents/?uuid=051ec330-054c-466f-b80d-e144a940cbb6" ] } ], "mendeley" : { "formattedCitation" : "(MIPE; Jern et al., 2007, 2009)", "plainTextFormattedCitation" : "(MIPE; Jern et al., 2007, 2009)", "previouslyFormattedCitation" : "(MIPE; Jern et al., 2007, 2009)" }, "properties" : { "noteIndex" : 0 }, "schema" : "https://github.com/citation-style-language/schema/raw/master/csl-citation.json" }</w:instrText>
      </w:r>
      <w:r w:rsidRPr="00594DC0">
        <w:rPr>
          <w:lang w:val="en-US"/>
        </w:rPr>
        <w:fldChar w:fldCharType="separate"/>
      </w:r>
      <w:r w:rsidR="00C26496" w:rsidRPr="00C26496">
        <w:rPr>
          <w:noProof/>
          <w:lang w:val="en-US"/>
        </w:rPr>
        <w:t>(MIPE; Jern et al., 2007, 2009)</w:t>
      </w:r>
      <w:r w:rsidRPr="00594DC0">
        <w:rPr>
          <w:lang w:val="en-US"/>
        </w:rPr>
        <w:fldChar w:fldCharType="end"/>
      </w:r>
      <w:r w:rsidRPr="00594DC0">
        <w:rPr>
          <w:lang w:val="en-US"/>
        </w:rPr>
        <w:t xml:space="preserve"> consists of seven items, five</w:t>
      </w:r>
      <w:r w:rsidR="00BB7102" w:rsidRPr="00594DC0">
        <w:rPr>
          <w:lang w:val="en-US"/>
        </w:rPr>
        <w:t xml:space="preserve"> of which</w:t>
      </w:r>
      <w:r w:rsidRPr="00594DC0">
        <w:rPr>
          <w:lang w:val="en-US"/>
        </w:rPr>
        <w:t xml:space="preserve"> are responded to on a 5-point, and two on a 3-point</w:t>
      </w:r>
      <w:r w:rsidR="00BB7102" w:rsidRPr="00594DC0">
        <w:rPr>
          <w:lang w:val="en-US"/>
        </w:rPr>
        <w:t>,</w:t>
      </w:r>
      <w:r w:rsidRPr="00594DC0">
        <w:rPr>
          <w:lang w:val="en-US"/>
        </w:rPr>
        <w:t xml:space="preserve"> Likert scale. Subjects were asked to report their ejaculatory function during the last two years. </w:t>
      </w:r>
      <w:r w:rsidR="00891C38">
        <w:rPr>
          <w:lang w:val="en-US"/>
        </w:rPr>
        <w:t>Examples of items include “On average, during intercourse, how much time elapses between when you first enter your partner (vaginally or anally) with your penis and when you first ejaculate?” and “How often have you felt that you could decide when to ejaculate?</w:t>
      </w:r>
      <w:proofErr w:type="gramStart"/>
      <w:r w:rsidR="00891C38">
        <w:rPr>
          <w:lang w:val="en-US"/>
        </w:rPr>
        <w:t>”.</w:t>
      </w:r>
      <w:proofErr w:type="gramEnd"/>
      <w:r w:rsidR="00891C38" w:rsidRPr="00594DC0">
        <w:rPr>
          <w:lang w:val="en-US"/>
        </w:rPr>
        <w:t xml:space="preserve"> </w:t>
      </w:r>
      <w:r w:rsidR="00A74F16" w:rsidRPr="00594DC0">
        <w:rPr>
          <w:lang w:val="en-US"/>
        </w:rPr>
        <w:t xml:space="preserve">Unlike most measures of PE symptoms, MIPE covers </w:t>
      </w:r>
      <w:r w:rsidR="00053256" w:rsidRPr="00594DC0">
        <w:rPr>
          <w:lang w:val="en-US"/>
        </w:rPr>
        <w:t>the diagnostically relevant aspect</w:t>
      </w:r>
      <w:r w:rsidR="00A74F16" w:rsidRPr="00594DC0">
        <w:rPr>
          <w:lang w:val="en-US"/>
        </w:rPr>
        <w:t xml:space="preserve"> </w:t>
      </w:r>
      <w:r w:rsidR="00053256" w:rsidRPr="00594DC0">
        <w:rPr>
          <w:lang w:val="en-US"/>
        </w:rPr>
        <w:t>of</w:t>
      </w:r>
      <w:r w:rsidR="00A74F16" w:rsidRPr="00594DC0">
        <w:rPr>
          <w:lang w:val="en-US"/>
        </w:rPr>
        <w:t xml:space="preserve"> ejaculation latency time. </w:t>
      </w:r>
      <w:r w:rsidR="00947AC6">
        <w:rPr>
          <w:lang w:val="en-US"/>
        </w:rPr>
        <w:t>T</w:t>
      </w:r>
      <w:r w:rsidR="00A74F16" w:rsidRPr="00594DC0">
        <w:rPr>
          <w:lang w:val="en-US"/>
        </w:rPr>
        <w:t>he measure has been validated against both other measures of PE symptoms and stopwatch-data</w:t>
      </w:r>
      <w:r w:rsidR="00512BE8">
        <w:rPr>
          <w:lang w:val="en-US"/>
        </w:rPr>
        <w:t xml:space="preserve">, and has been shown to differentiate between patients and controls well </w:t>
      </w:r>
      <w:r w:rsidR="00A74F16" w:rsidRPr="00594DC0">
        <w:rPr>
          <w:lang w:val="en-US"/>
        </w:rPr>
        <w:fldChar w:fldCharType="begin" w:fldLock="1"/>
      </w:r>
      <w:r w:rsidR="00D95D69">
        <w:rPr>
          <w:lang w:val="en-US"/>
        </w:rPr>
        <w:instrText>ADDIN CSL_CITATION { "citationItems" : [ { "id" : "ITEM-1", "itemData" : { "DOI" : "10.1371/journal.pone.0077676", "ISSN" : "19326203", "PMID" : "24143254", "abstract" : "PURPOSE: To validate three early ejaculation diagnostic tools, and propose a new tool for diagnosis in line with proposed changes to diagnostic criteria. Significant changes to diagnostic criteria are expected in the near future. Available screening tools do not necessarily reflect proposed changes.\\n\\nMATERIALS AND METHODS: Data from 148 diagnosed early ejaculation patients (M age = 42.8) and 892 controls (M age = 33.1 years) from a population-based sample were used. Participants responded to three different questionnaires (Premature Ejaculation Profile; Premature Ejaculation Diagnostic Tool; Multiple Indicators of Premature Ejaculation). Stopwatch measured ejaculation latency times were collected from a subsample of early ejaculation patients. We used two types of responses to the questionnaires depending on the treatment status of the patients 1) responses regarding the situation before starting pharmacological treatment and 2) responses regarding current situation. Logistic regressions and Receiver Operating Characteristics were used to assess ability of both the instruments and individual items to differentiate between patients and controls.\\n\\nRESULTS: All instruments had very good precision (Areas under the Curve ranging from .93-.98). A new five-item instrument (named CHecklist for Early Ejaculation Symptoms - CHEES) consisting of high-performance variables selected from the three instruments had validity (Nagelkerke R (2) range .51-.79 for backwards/forwards logistic regression) equal to or slightly better than any individual instrument (i.e., had slightly higher validity statistics, but these differences did not achieve statistical significance). Importantly, however, this instrument was more in line with proposed changes to diagnostic criteria.\\n\\nCONCLUSIONS: All three screening tools had good validity. A new 5-item diagnostic tool (CHEES) based on the three instruments had equal or somewhat more favorable validity statistics compared to the other three tools, but is more in line with recently proposed diagnostic criteria.", "author" : [ { "dropping-particle" : "", "family" : "Jern", "given" : "Patrick", "non-dropping-particle" : "", "parse-names" : false, "suffix" : "" }, { "dropping-particle" : "", "family" : "Piha", "given" : "Juhana", "non-dropping-particle" : "", "parse-names" : false, "suffix" : "" }, { "dropping-particle" : "", "family" : "Santtila", "given" : "Pekka", "non-dropping-particle" : "", "parse-names" : false, "suffix" : "" } ], "container-title" : "PLoS ONE", "id" : "ITEM-1", "issue" : "10", "issued" : { "date-parts" : [ [ "2013" ] ] }, "page" : "1-9", "title" : "Validation of Three Early Ejaculation Diagnostic Tools: A Composite Measure Is Accurate and More Adequate for Diagnosis by Updated Diagnostic Criteria", "type" : "article-journal", "volume" : "8" }, "prefix" : "AUC = 0.98; ", "uris" : [ "http://www.mendeley.com/documents/?uuid=32894e8a-f825-41a4-92bc-bd6a7f4e4412" ] } ], "mendeley" : { "formattedCitation" : "(AUC = 0.98; Jern, Piha, &amp; Santtila, 2013)", "plainTextFormattedCitation" : "(AUC = 0.98; Jern, Piha, &amp; Santtila, 2013)", "previouslyFormattedCitation" : "(AUC = 0.98; Jern, Piha, &amp; Santtila, 2013)" }, "properties" : { "noteIndex" : 0 }, "schema" : "https://github.com/citation-style-language/schema/raw/master/csl-citation.json" }</w:instrText>
      </w:r>
      <w:r w:rsidR="00A74F16" w:rsidRPr="00594DC0">
        <w:rPr>
          <w:lang w:val="en-US"/>
        </w:rPr>
        <w:fldChar w:fldCharType="separate"/>
      </w:r>
      <w:r w:rsidR="00512BE8" w:rsidRPr="00512BE8">
        <w:rPr>
          <w:noProof/>
          <w:lang w:val="en-US"/>
        </w:rPr>
        <w:t>(AUC = 0.98; Jern, Piha, &amp; Santtila, 2013)</w:t>
      </w:r>
      <w:r w:rsidR="00A74F16" w:rsidRPr="00594DC0">
        <w:rPr>
          <w:lang w:val="en-US"/>
        </w:rPr>
        <w:fldChar w:fldCharType="end"/>
      </w:r>
      <w:r w:rsidR="00053256" w:rsidRPr="00594DC0">
        <w:rPr>
          <w:lang w:val="en-US"/>
        </w:rPr>
        <w:t xml:space="preserve">, and extensive confirmatory factor analyses have indicated a good model fit </w:t>
      </w:r>
      <w:r w:rsidR="00053256" w:rsidRPr="00594DC0">
        <w:rPr>
          <w:lang w:val="en-US"/>
        </w:rPr>
        <w:fldChar w:fldCharType="begin" w:fldLock="1"/>
      </w:r>
      <w:r w:rsidR="007F52E7">
        <w:rPr>
          <w:lang w:val="en-US"/>
        </w:rPr>
        <w:instrText>ADDIN CSL_CITATION { "citationItems" : [ { "id" : "ITEM-1", "itemData" : { "DOI" : "10.1038/ijir.2008.61", "ISSN" : "0955-9930", "PMID" : "19078969", "abstract" : "A number of theoretical approaches to understanding the etiology of ejaculatory dysfunction have been proposed, but no study has yet found conclusive evidence that premature (PE) or delayed (DE) ejaculation is under genetic control. We conducted twin model fitting analyses on different indicator variables of ejaculatory function on a population-based sample of 3946 twins and their siblings (age 18-48; mean=29.9 years) to investigate genetic, shared environmental and unique environmental effects on PE and DE. A significant moderate genetic effect (28%) was found for PE. No clear-cut familial effect could be detected for DE. Significant associations between ejaculatory function and age were detected, but effects of age were generally very weak. The findings from the present study provide useful information regarding the etiology and understanding of ejaculatory dysfunction.", "author" : [ { "dropping-particle" : "", "family" : "Jern", "given" : "Patrick", "non-dropping-particle" : "", "parse-names" : false, "suffix" : "" }, { "dropping-particle" : "", "family" : "Santtila", "given" : "P", "non-dropping-particle" : "", "parse-names" : false, "suffix" : "" }, { "dropping-particle" : "", "family" : "Johansson", "given" : "A", "non-dropping-particle" : "", "parse-names" : false, "suffix" : "" }, { "dropping-particle" : "", "family" : "Varjonen", "given" : "M", "non-dropping-particle" : "", "parse-names" : false, "suffix" : "" }, { "dropping-particle" : "", "family" : "Witting", "given" : "K", "non-dropping-particle" : "", "parse-names" : false, "suffix" : "" }, { "dropping-particle" : "", "family" : "Pahlen", "given" : "B", "non-dropping-particle" : "von der", "parse-names" : false, "suffix" : "" }, { "dropping-particle" : "", "family" : "Sandnabba", "given" : "N K", "non-dropping-particle" : "", "parse-names" : false, "suffix" : "" } ], "container-title" : "International journal of impotence research", "id" : "ITEM-1", "issued" : { "date-parts" : [ [ "2009" ] ] }, "page" : "62-67", "title" : "Evidence for a genetic etiology to ejaculatory dysfunction.", "type" : "article-journal", "volume" : "21" }, "uris" : [ "http://www.mendeley.com/documents/?uuid=2ccefd69-22a5-44d8-bfa8-a5e7b305a6a5" ] } ], "mendeley" : { "formattedCitation" : "(Jern et al., 2009)", "plainTextFormattedCitation" : "(Jern et al., 2009)", "previouslyFormattedCitation" : "(Jern et al., 2009)" }, "properties" : { "noteIndex" : 0 }, "schema" : "https://github.com/citation-style-language/schema/raw/master/csl-citation.json" }</w:instrText>
      </w:r>
      <w:r w:rsidR="00053256" w:rsidRPr="00594DC0">
        <w:rPr>
          <w:lang w:val="en-US"/>
        </w:rPr>
        <w:fldChar w:fldCharType="separate"/>
      </w:r>
      <w:r w:rsidR="007F52E7" w:rsidRPr="007F52E7">
        <w:rPr>
          <w:noProof/>
          <w:lang w:val="en-US"/>
        </w:rPr>
        <w:t>(Jern et al., 2009)</w:t>
      </w:r>
      <w:r w:rsidR="00053256" w:rsidRPr="00594DC0">
        <w:rPr>
          <w:lang w:val="en-US"/>
        </w:rPr>
        <w:fldChar w:fldCharType="end"/>
      </w:r>
      <w:r w:rsidR="00053256" w:rsidRPr="00594DC0">
        <w:rPr>
          <w:lang w:val="en-US"/>
        </w:rPr>
        <w:t xml:space="preserve">. </w:t>
      </w:r>
      <w:r w:rsidR="00D95D69">
        <w:rPr>
          <w:lang w:val="en-US"/>
        </w:rPr>
        <w:t xml:space="preserve">Items were back-translated into Finnish. </w:t>
      </w:r>
      <w:proofErr w:type="spellStart"/>
      <w:r w:rsidR="00D95D69">
        <w:rPr>
          <w:lang w:val="en-US"/>
        </w:rPr>
        <w:t>Jern</w:t>
      </w:r>
      <w:proofErr w:type="spellEnd"/>
      <w:r w:rsidR="00D95D69">
        <w:rPr>
          <w:lang w:val="en-US"/>
        </w:rPr>
        <w:t xml:space="preserve"> et al. </w:t>
      </w:r>
      <w:r w:rsidR="00D95D69">
        <w:rPr>
          <w:lang w:val="en-US"/>
        </w:rPr>
        <w:fldChar w:fldCharType="begin" w:fldLock="1"/>
      </w:r>
      <w:r w:rsidR="00D95D69">
        <w:rPr>
          <w:lang w:val="en-US"/>
        </w:rPr>
        <w:instrText>ADDIN CSL_CITATION { "citationItems" : [ { "id" : "ITEM-1", "itemData" : { "DOI" : "10.1371/journal.pone.0077676", "ISSN" : "19326203", "PMID" : "24143254", "abstract" : "PURPOSE: To validate three early ejaculation diagnostic tools, and propose a new tool for diagnosis in line with proposed changes to diagnostic criteria. Significant changes to diagnostic criteria are expected in the near future. Available screening tools do not necessarily reflect proposed changes.\\n\\nMATERIALS AND METHODS: Data from 148 diagnosed early ejaculation patients (M age = 42.8) and 892 controls (M age = 33.1 years) from a population-based sample were used. Participants responded to three different questionnaires (Premature Ejaculation Profile; Premature Ejaculation Diagnostic Tool; Multiple Indicators of Premature Ejaculation). Stopwatch measured ejaculation latency times were collected from a subsample of early ejaculation patients. We used two types of responses to the questionnaires depending on the treatment status of the patients 1) responses regarding the situation before starting pharmacological treatment and 2) responses regarding current situation. Logistic regressions and Receiver Operating Characteristics were used to assess ability of both the instruments and individual items to differentiate between patients and controls.\\n\\nRESULTS: All instruments had very good precision (Areas under the Curve ranging from .93-.98). A new five-item instrument (named CHecklist for Early Ejaculation Symptoms - CHEES) consisting of high-performance variables selected from the three instruments had validity (Nagelkerke R (2) range .51-.79 for backwards/forwards logistic regression) equal to or slightly better than any individual instrument (i.e., had slightly higher validity statistics, but these differences did not achieve statistical significance). Importantly, however, this instrument was more in line with proposed changes to diagnostic criteria.\\n\\nCONCLUSIONS: All three screening tools had good validity. A new 5-item diagnostic tool (CHEES) based on the three instruments had equal or somewhat more favorable validity statistics compared to the other three tools, but is more in line with recently proposed diagnostic criteria.", "author" : [ { "dropping-particle" : "", "family" : "Jern", "given" : "Patrick", "non-dropping-particle" : "", "parse-names" : false, "suffix" : "" }, { "dropping-particle" : "", "family" : "Piha", "given" : "Juhana", "non-dropping-particle" : "", "parse-names" : false, "suffix" : "" }, { "dropping-particle" : "", "family" : "Santtila", "given" : "Pekka", "non-dropping-particle" : "", "parse-names" : false, "suffix" : "" } ], "container-title" : "PLoS ONE", "id" : "ITEM-1", "issue" : "10", "issued" : { "date-parts" : [ [ "2013" ] ] }, "page" : "1-9", "title" : "Validation of Three Early Ejaculation Diagnostic Tools: A Composite Measure Is Accurate and More Adequate for Diagnosis by Updated Diagnostic Criteria", "type" : "article-journal", "volume" : "8" }, "suppress-author" : 1, "uris" : [ "http://www.mendeley.com/documents/?uuid=32894e8a-f825-41a4-92bc-bd6a7f4e4412" ] } ], "mendeley" : { "formattedCitation" : "(2013)", "plainTextFormattedCitation" : "(2013)", "previouslyFormattedCitation" : "(2013)" }, "properties" : { "noteIndex" : 0 }, "schema" : "https://github.com/citation-style-language/schema/raw/master/csl-citation.json" }</w:instrText>
      </w:r>
      <w:r w:rsidR="00D95D69">
        <w:rPr>
          <w:lang w:val="en-US"/>
        </w:rPr>
        <w:fldChar w:fldCharType="separate"/>
      </w:r>
      <w:r w:rsidR="00D95D69" w:rsidRPr="00D95D69">
        <w:rPr>
          <w:noProof/>
          <w:lang w:val="en-US"/>
        </w:rPr>
        <w:t>(2013)</w:t>
      </w:r>
      <w:r w:rsidR="00D95D69">
        <w:rPr>
          <w:lang w:val="en-US"/>
        </w:rPr>
        <w:fldChar w:fldCharType="end"/>
      </w:r>
      <w:r w:rsidR="00D95D69">
        <w:rPr>
          <w:lang w:val="en-US"/>
        </w:rPr>
        <w:t xml:space="preserve"> reported acceptable reliability coefficients (</w:t>
      </w:r>
      <w:r w:rsidR="00D95D69">
        <w:rPr>
          <w:rFonts w:cs="Times New Roman"/>
          <w:lang w:val="en-US"/>
        </w:rPr>
        <w:t>α</w:t>
      </w:r>
      <w:r w:rsidR="00D95D69">
        <w:rPr>
          <w:lang w:val="en-US"/>
        </w:rPr>
        <w:t xml:space="preserve"> = .84 for diagnosed patients and .77 for controls). In the present study</w:t>
      </w:r>
      <w:r w:rsidR="00D95D69" w:rsidRPr="004B7760">
        <w:rPr>
          <w:lang w:val="en-US"/>
        </w:rPr>
        <w:t>, the reliability for measurements w</w:t>
      </w:r>
      <w:r w:rsidR="00D95D69">
        <w:rPr>
          <w:lang w:val="en-US"/>
        </w:rPr>
        <w:t>ere</w:t>
      </w:r>
      <w:r w:rsidR="00D95D69" w:rsidRPr="004B7760">
        <w:rPr>
          <w:lang w:val="en-US"/>
        </w:rPr>
        <w:t xml:space="preserve"> acceptable (</w:t>
      </w:r>
      <w:r w:rsidR="00D95D69" w:rsidRPr="004B7760">
        <w:rPr>
          <w:rFonts w:cs="Times New Roman"/>
          <w:lang w:val="en-US"/>
        </w:rPr>
        <w:t>ω</w:t>
      </w:r>
      <w:r w:rsidR="00D95D69" w:rsidRPr="004B7760">
        <w:rPr>
          <w:rFonts w:cs="Times New Roman"/>
          <w:vertAlign w:val="subscript"/>
          <w:lang w:val="en-US"/>
        </w:rPr>
        <w:t>2006</w:t>
      </w:r>
      <w:r w:rsidR="00D95D69" w:rsidRPr="004B7760">
        <w:rPr>
          <w:lang w:val="en-US"/>
        </w:rPr>
        <w:t xml:space="preserve"> = .72, 95% CI [.69, .76]; </w:t>
      </w:r>
      <w:r w:rsidR="00D95D69" w:rsidRPr="004B7760">
        <w:rPr>
          <w:rFonts w:cs="Times New Roman"/>
          <w:lang w:val="en-US"/>
        </w:rPr>
        <w:t>ω</w:t>
      </w:r>
      <w:r w:rsidR="00D95D69" w:rsidRPr="004B7760">
        <w:rPr>
          <w:rFonts w:cs="Times New Roman"/>
          <w:vertAlign w:val="subscript"/>
          <w:lang w:val="en-US"/>
        </w:rPr>
        <w:t>2012</w:t>
      </w:r>
      <w:r w:rsidR="00D95D69" w:rsidRPr="004B7760">
        <w:rPr>
          <w:rFonts w:cs="Times New Roman"/>
          <w:lang w:val="en-US"/>
        </w:rPr>
        <w:t xml:space="preserve"> = .8</w:t>
      </w:r>
      <w:r w:rsidR="00D95D69">
        <w:rPr>
          <w:rFonts w:cs="Times New Roman"/>
          <w:lang w:val="en-US"/>
        </w:rPr>
        <w:t>1, 95% CI [.78, .83]</w:t>
      </w:r>
      <w:r w:rsidR="00D95D69">
        <w:rPr>
          <w:lang w:val="en-US"/>
        </w:rPr>
        <w:t>).</w:t>
      </w:r>
    </w:p>
    <w:p w14:paraId="14DB12EF" w14:textId="068E7DDD" w:rsidR="00CE0C10" w:rsidRPr="00594DC0" w:rsidRDefault="00CE0C10" w:rsidP="00CE0C10">
      <w:pPr>
        <w:rPr>
          <w:lang w:val="en-US"/>
        </w:rPr>
      </w:pPr>
      <w:r w:rsidRPr="00594DC0">
        <w:rPr>
          <w:lang w:val="en-US"/>
        </w:rPr>
        <w:t xml:space="preserve">The Sexual Distress Scale </w:t>
      </w:r>
      <w:r w:rsidRPr="00594DC0">
        <w:rPr>
          <w:lang w:val="en-US"/>
        </w:rPr>
        <w:fldChar w:fldCharType="begin" w:fldLock="1"/>
      </w:r>
      <w:r w:rsidR="007F52E7">
        <w:rPr>
          <w:lang w:val="en-US"/>
        </w:rPr>
        <w:instrText>ADDIN CSL_CITATION { "citationItems" : [ { "id" : "ITEM-1", "itemData" : { "DOI" : "10.1111/j.1743-6109.2008.00863.x", "ISSN" : "17436095", "PMID" : "18494770", "abstract" : "INTRODUCTION: Recently, in anticipation of the Diagnostic and Statistical Manual of Mental Disorders V, much consideration has been given to the diagnostic criteria for premature ejaculation (PE). The scientific community is yet to agree not only on the etiology of PE, but also on the most suitable diagnosis and forms of treatment. It has been suggested that the diagnostic criteria of PE should be strictly empirical and rely on intravaginal latency time alone, whereas others stress the need to also include psychological and personal factors. AIM: To examine different indicators of PE and their relationship with and ability to predict sexual distress. MAIN OUTCOME MEASURES: Statistical analyses of data on sexual distress and different measures of ejaculatory function on a population-based sample of 3,332 Finnish men. METHODS: The present study involved a population-based sample of 3,332 males, of which 2,328 were twins aged 18-33, and 1,004 were over 18-year-old siblings to the aforementioned (M = 26.17 years of age). The individual contributions of different PE-indicator variables to experienced sexual distress were investigated by calculating correlations and performing a regression analysis. RESULTS: All included indicators of PE were significantly associated with sexual distress, and significant and logical differences in sexual distress were found between intravariable levels for several of the indicator variables. Only variables relating to subjective experience (e.g., worrying about PE) were uniquely related to sexual distress when other indicators were controlled for. CONCLUSIONS: The results suggest that variables measuring subjective experience may be useful when considering diagnostic criteria if indicators that are related to sexual distress are considered useful. However, overall, the association between PE and sexual distress is not especially strong, emphasizing the fact that more objective indicators of PE may not necessarily be associated with significant distress.", "author" : [ { "dropping-particle" : "", "family" : "Jern", "given" : "Patrick", "non-dropping-particle" : "", "parse-names" : false, "suffix" : "" }, { "dropping-particle" : "", "family" : "Santtila", "given" : "Pekka", "non-dropping-particle" : "", "parse-names" : false, "suffix" : "" }, { "dropping-particle" : "", "family" : "Johansson", "given" : "Ada", "non-dropping-particle" : "", "parse-names" : false, "suffix" : "" }, { "dropping-particle" : "", "family" : "Varjonen", "given" : "Markus", "non-dropping-particle" : "", "parse-names" : false, "suffix" : "" }, { "dropping-particle" : "", "family" : "Witting", "given" : "Katarina", "non-dropping-particle" : "", "parse-names" : false, "suffix" : "" }, { "dropping-particle" : "", "family" : "\u00c5lgars", "given" : "Monica", "non-dropping-particle" : "", "parse-names" : false, "suffix" : "" }, { "dropping-particle" : "", "family" : "Alanko", "given" : "Katarina", "non-dropping-particle" : "", "parse-names" : false, "suffix" : "" }, { "dropping-particle" : "", "family" : "Pahlen", "given" : "Bettina", "non-dropping-particle" : "Von Der", "parse-names" : false, "suffix" : "" }, { "dropping-particle" : "", "family" : "Sandnabba", "given" : "Kenneth", "non-dropping-particle" : "", "parse-names" : false, "suffix" : "" } ], "container-title" : "Journal of Sexual Medicine", "id" : "ITEM-1", "issued" : { "date-parts" : [ [ "2008" ] ] }, "page" : "2191-2201", "title" : "Indicators of premature ejaculation and their associations with sexual distress in a population-based sample of young twins and their siblings", "type" : "article-journal", "volume" : "5" }, "prefix" : "SDS; ", "uris" : [ "http://www.mendeley.com/documents/?uuid=a1537462-dca1-4ea8-8bb1-9b817c2193f8" ] } ], "mendeley" : { "formattedCitation" : "(SDS; Jern et al., 2008)", "plainTextFormattedCitation" : "(SDS; Jern et al., 2008)", "previouslyFormattedCitation" : "(SDS; Jern et al., 2008)" }, "properties" : { "noteIndex" : 0 }, "schema" : "https://github.com/citation-style-language/schema/raw/master/csl-citation.json" }</w:instrText>
      </w:r>
      <w:r w:rsidRPr="00594DC0">
        <w:rPr>
          <w:lang w:val="en-US"/>
        </w:rPr>
        <w:fldChar w:fldCharType="separate"/>
      </w:r>
      <w:r w:rsidR="007F52E7" w:rsidRPr="007F52E7">
        <w:rPr>
          <w:noProof/>
          <w:lang w:val="en-US"/>
        </w:rPr>
        <w:t>(SDS; Jern et al., 2008)</w:t>
      </w:r>
      <w:r w:rsidRPr="00594DC0">
        <w:rPr>
          <w:lang w:val="en-US"/>
        </w:rPr>
        <w:fldChar w:fldCharType="end"/>
      </w:r>
      <w:r w:rsidRPr="00594DC0">
        <w:rPr>
          <w:lang w:val="en-US"/>
        </w:rPr>
        <w:t xml:space="preserve"> is a self-report questionnaire </w:t>
      </w:r>
      <w:r w:rsidR="006C4093" w:rsidRPr="00594DC0">
        <w:rPr>
          <w:lang w:val="en-US"/>
        </w:rPr>
        <w:t xml:space="preserve">consisting of seven gender neutral questions </w:t>
      </w:r>
      <w:r w:rsidRPr="00594DC0">
        <w:rPr>
          <w:lang w:val="en-US"/>
        </w:rPr>
        <w:t xml:space="preserve">measuring sexual distress using a five-point Likert scale, adapted from the Female Sexual Distress Scale </w:t>
      </w:r>
      <w:r w:rsidRPr="00594DC0">
        <w:rPr>
          <w:lang w:val="en-US"/>
        </w:rPr>
        <w:fldChar w:fldCharType="begin" w:fldLock="1"/>
      </w:r>
      <w:r w:rsidR="007F52E7">
        <w:rPr>
          <w:lang w:val="en-US"/>
        </w:rPr>
        <w:instrText>ADDIN CSL_CITATION { "citationItems" : [ { "id" : "ITEM-1", "itemData" : { "DOI" : "10.1080/00926230290001448", "ISBN" : "0092623X", "ISSN" : "0092-623X", "PMID" : "12082670", "abstract" : "Recent consensus-based characterizations of female sexual dysfunction have emphasized personal distress as an essential component of their definition. To assist researchers and clinicians, we developed a new scale, the Female Sexual Distress Scale, to measure sexually related personal distress in women. In this article, we describe the initial stages in the development and validation of this instrument. Three studies involving a total of approximately 500 women were performed to evaluate the reliability and validity of the scale in different samples of sexually functional and dysfunctional women. Results indicated a unidimensional factor structure in both the original 20-item version and in a \"polished\" 12-item version. We observed a high degree of internal consistency and test-retest reliability in both versions across all three studies. Additionally, the scale showed a high degree of discriminative ability to distinguish between sexually dysfunctional and functional women in each of the studies. One study also showed a strong sensitivity to treatment response. Finally, we observed moderate positive correlations with other conceptually related nonsexual measures of distress, supporting the construct validity of the scale. Overall, these findings provide solid support for the FSDS as a valid and reliable measure for assessing sexually related personal distress in women.", "author" : [ { "dropping-particle" : "", "family" : "Derogatis", "given" : "L R", "non-dropping-particle" : "", "parse-names" : false, "suffix" : "" }, { "dropping-particle" : "", "family" : "Rosen", "given" : "Raymond", "non-dropping-particle" : "", "parse-names" : false, "suffix" : "" }, { "dropping-particle" : "", "family" : "Leiblum", "given" : "Sandra", "non-dropping-particle" : "", "parse-names" : false, "suffix" : "" }, { "dropping-particle" : "", "family" : "Burnett", "given" : "Arthur", "non-dropping-particle" : "", "parse-names" : false, "suffix" : "" }, { "dropping-particle" : "", "family" : "Heiman", "given" : "Julia", "non-dropping-particle" : "", "parse-names" : false, "suffix" : "" } ], "container-title" : "Journal of sex &amp; marital therapy", "id" : "ITEM-1", "issued" : { "date-parts" : [ [ "2002" ] ] }, "page" : "317-330", "title" : "The Female Sexual Distress Scale (FSDS): initial validation of a standardized scale for assessment of sexually related personal distress in women.", "type" : "article-journal", "volume" : "28" }, "uris" : [ "http://www.mendeley.com/documents/?uuid=a6156f83-68fd-49f5-ba84-2786cfa8bdb0" ] } ], "mendeley" : { "formattedCitation" : "(Derogatis, Rosen, Leiblum, Burnett, &amp; Heiman, 2002)", "plainTextFormattedCitation" : "(Derogatis, Rosen, Leiblum, Burnett, &amp; Heiman, 2002)", "previouslyFormattedCitation" : "(Derogatis, Rosen, Leiblum, Burnett, &amp; Heiman, 2002)" }, "properties" : { "noteIndex" : 0 }, "schema" : "https://github.com/citation-style-language/schema/raw/master/csl-citation.json" }</w:instrText>
      </w:r>
      <w:r w:rsidRPr="00594DC0">
        <w:rPr>
          <w:lang w:val="en-US"/>
        </w:rPr>
        <w:fldChar w:fldCharType="separate"/>
      </w:r>
      <w:r w:rsidR="007F52E7" w:rsidRPr="007F52E7">
        <w:rPr>
          <w:noProof/>
          <w:lang w:val="en-US"/>
        </w:rPr>
        <w:t>(Derogatis, Rosen, Leiblum, Burnett, &amp; Heiman, 2002)</w:t>
      </w:r>
      <w:r w:rsidRPr="00594DC0">
        <w:rPr>
          <w:lang w:val="en-US"/>
        </w:rPr>
        <w:fldChar w:fldCharType="end"/>
      </w:r>
      <w:r w:rsidRPr="00594DC0">
        <w:rPr>
          <w:lang w:val="en-US"/>
        </w:rPr>
        <w:t xml:space="preserve">. </w:t>
      </w:r>
      <w:r w:rsidR="00891C38">
        <w:rPr>
          <w:lang w:val="en-US"/>
        </w:rPr>
        <w:t xml:space="preserve">Example items include “How often did you feel: Distressed about your sex life; </w:t>
      </w:r>
      <w:proofErr w:type="gramStart"/>
      <w:r w:rsidR="00891C38">
        <w:rPr>
          <w:lang w:val="en-US"/>
        </w:rPr>
        <w:t>Sexually</w:t>
      </w:r>
      <w:proofErr w:type="gramEnd"/>
      <w:r w:rsidR="00891C38">
        <w:rPr>
          <w:lang w:val="en-US"/>
        </w:rPr>
        <w:t xml:space="preserve"> inadequate; Embarrassed about sexual problems”.</w:t>
      </w:r>
      <w:r w:rsidR="00AE4A5B">
        <w:rPr>
          <w:lang w:val="en-US"/>
        </w:rPr>
        <w:t xml:space="preserve"> </w:t>
      </w:r>
      <w:proofErr w:type="spellStart"/>
      <w:r w:rsidRPr="00594DC0">
        <w:rPr>
          <w:lang w:val="en-US"/>
        </w:rPr>
        <w:t>Jern</w:t>
      </w:r>
      <w:proofErr w:type="spellEnd"/>
      <w:r w:rsidRPr="00594DC0">
        <w:rPr>
          <w:lang w:val="en-US"/>
        </w:rPr>
        <w:t xml:space="preserve"> et al. </w:t>
      </w:r>
      <w:r w:rsidRPr="00594DC0">
        <w:rPr>
          <w:lang w:val="en-US"/>
        </w:rPr>
        <w:fldChar w:fldCharType="begin" w:fldLock="1"/>
      </w:r>
      <w:r w:rsidR="007F52E7">
        <w:rPr>
          <w:lang w:val="en-US"/>
        </w:rPr>
        <w:instrText>ADDIN CSL_CITATION { "citationItems" : [ { "id" : "ITEM-1", "itemData" : { "DOI" : "10.1111/j.1743-6109.2008.00863.x", "ISSN" : "17436095", "PMID" : "18494770", "abstract" : "INTRODUCTION: Recently, in anticipation of the Diagnostic and Statistical Manual of Mental Disorders V, much consideration has been given to the diagnostic criteria for premature ejaculation (PE). The scientific community is yet to agree not only on the etiology of PE, but also on the most suitable diagnosis and forms of treatment. It has been suggested that the diagnostic criteria of PE should be strictly empirical and rely on intravaginal latency time alone, whereas others stress the need to also include psychological and personal factors. AIM: To examine different indicators of PE and their relationship with and ability to predict sexual distress. MAIN OUTCOME MEASURES: Statistical analyses of data on sexual distress and different measures of ejaculatory function on a population-based sample of 3,332 Finnish men. METHODS: The present study involved a population-based sample of 3,332 males, of which 2,328 were twins aged 18-33, and 1,004 were over 18-year-old siblings to the aforementioned (M = 26.17 years of age). The individual contributions of different PE-indicator variables to experienced sexual distress were investigated by calculating correlations and performing a regression analysis. RESULTS: All included indicators of PE were significantly associated with sexual distress, and significant and logical differences in sexual distress were found between intravariable levels for several of the indicator variables. Only variables relating to subjective experience (e.g., worrying about PE) were uniquely related to sexual distress when other indicators were controlled for. CONCLUSIONS: The results suggest that variables measuring subjective experience may be useful when considering diagnostic criteria if indicators that are related to sexual distress are considered useful. However, overall, the association between PE and sexual distress is not especially strong, emphasizing the fact that more objective indicators of PE may not necessarily be associated with significant distress.", "author" : [ { "dropping-particle" : "", "family" : "Jern", "given" : "Patrick", "non-dropping-particle" : "", "parse-names" : false, "suffix" : "" }, { "dropping-particle" : "", "family" : "Santtila", "given" : "Pekka", "non-dropping-particle" : "", "parse-names" : false, "suffix" : "" }, { "dropping-particle" : "", "family" : "Johansson", "given" : "Ada", "non-dropping-particle" : "", "parse-names" : false, "suffix" : "" }, { "dropping-particle" : "", "family" : "Varjonen", "given" : "Markus", "non-dropping-particle" : "", "parse-names" : false, "suffix" : "" }, { "dropping-particle" : "", "family" : "Witting", "given" : "Katarina", "non-dropping-particle" : "", "parse-names" : false, "suffix" : "" }, { "dropping-particle" : "", "family" : "\u00c5lgars", "given" : "Monica", "non-dropping-particle" : "", "parse-names" : false, "suffix" : "" }, { "dropping-particle" : "", "family" : "Alanko", "given" : "Katarina", "non-dropping-particle" : "", "parse-names" : false, "suffix" : "" }, { "dropping-particle" : "", "family" : "Pahlen", "given" : "Bettina", "non-dropping-particle" : "Von Der", "parse-names" : false, "suffix" : "" }, { "dropping-particle" : "", "family" : "Sandnabba", "given" : "Kenneth", "non-dropping-particle" : "", "parse-names" : false, "suffix" : "" } ], "container-title" : "Journal of Sexual Medicine", "id" : "ITEM-1", "issued" : { "date-parts" : [ [ "2008" ] ] }, "page" : "2191-2201", "title" : "Indicators of premature ejaculation and their associations with sexual distress in a population-based sample of young twins and their siblings", "type" : "article-journal", "volume" : "5" }, "suppress-author" : 1, "uris" : [ "http://www.mendeley.com/documents/?uuid=a1537462-dca1-4ea8-8bb1-9b817c2193f8" ] } ], "mendeley" : { "formattedCitation" : "(2008)", "plainTextFormattedCitation" : "(2008)", "previouslyFormattedCitation" : "(2008)" }, "properties" : { "noteIndex" : 0 }, "schema" : "https://github.com/citation-style-language/schema/raw/master/csl-citation.json" }</w:instrText>
      </w:r>
      <w:r w:rsidRPr="00594DC0">
        <w:rPr>
          <w:lang w:val="en-US"/>
        </w:rPr>
        <w:fldChar w:fldCharType="separate"/>
      </w:r>
      <w:r w:rsidR="007F52E7" w:rsidRPr="007F52E7">
        <w:rPr>
          <w:noProof/>
          <w:lang w:val="en-US"/>
        </w:rPr>
        <w:t>(2008)</w:t>
      </w:r>
      <w:r w:rsidRPr="00594DC0">
        <w:rPr>
          <w:lang w:val="en-US"/>
        </w:rPr>
        <w:fldChar w:fldCharType="end"/>
      </w:r>
      <w:r w:rsidR="008F330C">
        <w:rPr>
          <w:lang w:val="en-US"/>
        </w:rPr>
        <w:t>, based partly on the present sample,</w:t>
      </w:r>
      <w:r w:rsidRPr="00594DC0">
        <w:rPr>
          <w:lang w:val="en-US"/>
        </w:rPr>
        <w:t xml:space="preserve"> </w:t>
      </w:r>
      <w:r w:rsidR="008F330C">
        <w:rPr>
          <w:lang w:val="en-US"/>
        </w:rPr>
        <w:t xml:space="preserve">found the items to load on a single factor with factor loading </w:t>
      </w:r>
      <w:r w:rsidR="00092EED">
        <w:rPr>
          <w:lang w:val="en-US"/>
        </w:rPr>
        <w:t>ranging from .65 to</w:t>
      </w:r>
      <w:r w:rsidR="008F330C">
        <w:rPr>
          <w:lang w:val="en-US"/>
        </w:rPr>
        <w:t xml:space="preserve"> .7</w:t>
      </w:r>
      <w:r w:rsidR="00092EED">
        <w:rPr>
          <w:lang w:val="en-US"/>
        </w:rPr>
        <w:t>9</w:t>
      </w:r>
      <w:r w:rsidR="008F330C">
        <w:rPr>
          <w:lang w:val="en-US"/>
        </w:rPr>
        <w:t xml:space="preserve"> and </w:t>
      </w:r>
      <w:proofErr w:type="spellStart"/>
      <w:r w:rsidR="008F330C">
        <w:rPr>
          <w:lang w:val="en-US"/>
        </w:rPr>
        <w:t>Chronbach’s</w:t>
      </w:r>
      <w:proofErr w:type="spellEnd"/>
      <w:r w:rsidR="008F330C">
        <w:rPr>
          <w:lang w:val="en-US"/>
        </w:rPr>
        <w:t xml:space="preserve"> </w:t>
      </w:r>
      <w:r w:rsidR="008F330C">
        <w:rPr>
          <w:rFonts w:cs="Times New Roman"/>
          <w:lang w:val="en-US"/>
        </w:rPr>
        <w:t>α</w:t>
      </w:r>
      <w:r w:rsidR="008F330C">
        <w:rPr>
          <w:lang w:val="en-US"/>
        </w:rPr>
        <w:t xml:space="preserve"> = .89. </w:t>
      </w:r>
      <w:r w:rsidR="00947AC6">
        <w:rPr>
          <w:lang w:val="en-US"/>
        </w:rPr>
        <w:t xml:space="preserve">In the present study, the reliability for measurements were acceptable </w:t>
      </w:r>
      <w:r w:rsidR="00947AC6" w:rsidRPr="004B7760">
        <w:rPr>
          <w:lang w:val="en-US"/>
        </w:rPr>
        <w:t>(</w:t>
      </w:r>
      <w:r w:rsidR="00947AC6" w:rsidRPr="004B7760">
        <w:rPr>
          <w:rFonts w:cs="Times New Roman"/>
          <w:lang w:val="en-US"/>
        </w:rPr>
        <w:t>ω</w:t>
      </w:r>
      <w:r w:rsidR="00947AC6" w:rsidRPr="004B7760">
        <w:rPr>
          <w:rFonts w:cs="Times New Roman"/>
          <w:vertAlign w:val="subscript"/>
          <w:lang w:val="en-US"/>
        </w:rPr>
        <w:t>2006</w:t>
      </w:r>
      <w:r w:rsidR="00947AC6" w:rsidRPr="004B7760">
        <w:rPr>
          <w:lang w:val="en-US"/>
        </w:rPr>
        <w:t xml:space="preserve"> = .</w:t>
      </w:r>
      <w:r w:rsidR="00947AC6">
        <w:rPr>
          <w:lang w:val="en-US"/>
        </w:rPr>
        <w:t>89</w:t>
      </w:r>
      <w:r w:rsidR="00947AC6" w:rsidRPr="004B7760">
        <w:rPr>
          <w:lang w:val="en-US"/>
        </w:rPr>
        <w:t>, 95% CI [</w:t>
      </w:r>
      <w:r w:rsidR="00947AC6">
        <w:rPr>
          <w:lang w:val="en-US"/>
        </w:rPr>
        <w:t>.88, .91</w:t>
      </w:r>
      <w:r w:rsidR="00947AC6" w:rsidRPr="004B7760">
        <w:rPr>
          <w:lang w:val="en-US"/>
        </w:rPr>
        <w:t xml:space="preserve">]; </w:t>
      </w:r>
      <w:r w:rsidR="00947AC6" w:rsidRPr="004B7760">
        <w:rPr>
          <w:rFonts w:cs="Times New Roman"/>
          <w:lang w:val="en-US"/>
        </w:rPr>
        <w:t>ω</w:t>
      </w:r>
      <w:r w:rsidR="00947AC6" w:rsidRPr="004B7760">
        <w:rPr>
          <w:rFonts w:cs="Times New Roman"/>
          <w:vertAlign w:val="subscript"/>
          <w:lang w:val="en-US"/>
        </w:rPr>
        <w:t>2012</w:t>
      </w:r>
      <w:r w:rsidR="00947AC6" w:rsidRPr="004B7760">
        <w:rPr>
          <w:rFonts w:cs="Times New Roman"/>
          <w:lang w:val="en-US"/>
        </w:rPr>
        <w:t xml:space="preserve"> = .</w:t>
      </w:r>
      <w:r w:rsidR="00947AC6">
        <w:rPr>
          <w:rFonts w:cs="Times New Roman"/>
          <w:lang w:val="en-US"/>
        </w:rPr>
        <w:t>91, 95% CI [.90, .92]</w:t>
      </w:r>
      <w:r w:rsidR="00947AC6">
        <w:rPr>
          <w:lang w:val="en-US"/>
        </w:rPr>
        <w:t xml:space="preserve">). </w:t>
      </w:r>
      <w:r w:rsidR="008D7741" w:rsidRPr="00594DC0">
        <w:rPr>
          <w:lang w:val="en-US"/>
        </w:rPr>
        <w:t xml:space="preserve"> </w:t>
      </w:r>
      <w:r w:rsidRPr="00594DC0">
        <w:rPr>
          <w:lang w:val="en-US"/>
        </w:rPr>
        <w:t>The SDS items were back-translated into Finnish.</w:t>
      </w:r>
    </w:p>
    <w:p w14:paraId="291D3614" w14:textId="521E5692" w:rsidR="00947AC6" w:rsidRDefault="00CE0C10" w:rsidP="00947AC6">
      <w:pPr>
        <w:rPr>
          <w:lang w:val="en-US"/>
        </w:rPr>
      </w:pPr>
      <w:r w:rsidRPr="00594DC0">
        <w:rPr>
          <w:lang w:val="en-US"/>
        </w:rPr>
        <w:t xml:space="preserve">The Brief Symptom Inventory-18 </w:t>
      </w:r>
      <w:r w:rsidRPr="00594DC0">
        <w:rPr>
          <w:lang w:val="en-US"/>
        </w:rPr>
        <w:fldChar w:fldCharType="begin" w:fldLock="1"/>
      </w:r>
      <w:r w:rsidR="007F52E7">
        <w:rPr>
          <w:lang w:val="en-US"/>
        </w:rPr>
        <w:instrText>ADDIN CSL_CITATION { "citationItems" : [ { "id" : "ITEM-1", "itemData" : { "author" : [ { "dropping-particle" : "", "family" : "Derogatis", "given" : "L R", "non-dropping-particle" : "", "parse-names" : false, "suffix" : "" } ], "id" : "ITEM-1", "issued" : { "date-parts" : [ [ "2001" ] ] }, "publisher" : "Pearson", "publisher-place" : "San Antonio, TX", "title" : "Brief Symptoms Inventory (BSI)-18. Administration, scoring and procedures manual.", "type" : "book" }, "prefix" : "BSI; ", "uris" : [ "http://www.mendeley.com/documents/?uuid=e8c70115-d85d-4505-bd19-e8f7a2c37393" ] } ], "mendeley" : { "formattedCitation" : "(BSI; Derogatis, 2001)", "plainTextFormattedCitation" : "(BSI; Derogatis, 2001)", "previouslyFormattedCitation" : "(BSI; Derogatis, 2001)" }, "properties" : { "noteIndex" : 0 }, "schema" : "https://github.com/citation-style-language/schema/raw/master/csl-citation.json" }</w:instrText>
      </w:r>
      <w:r w:rsidRPr="00594DC0">
        <w:rPr>
          <w:lang w:val="en-US"/>
        </w:rPr>
        <w:fldChar w:fldCharType="separate"/>
      </w:r>
      <w:r w:rsidR="007F52E7" w:rsidRPr="007F52E7">
        <w:rPr>
          <w:noProof/>
          <w:lang w:val="en-US"/>
        </w:rPr>
        <w:t>(BSI; Derogatis, 2001)</w:t>
      </w:r>
      <w:r w:rsidRPr="00594DC0">
        <w:rPr>
          <w:lang w:val="en-US"/>
        </w:rPr>
        <w:fldChar w:fldCharType="end"/>
      </w:r>
      <w:r w:rsidR="00FB45ED">
        <w:rPr>
          <w:lang w:val="en-US"/>
        </w:rPr>
        <w:t xml:space="preserve"> is a </w:t>
      </w:r>
      <w:r w:rsidR="008F330C">
        <w:rPr>
          <w:lang w:val="en-US"/>
        </w:rPr>
        <w:t xml:space="preserve">short </w:t>
      </w:r>
      <w:r w:rsidR="00FB45ED">
        <w:rPr>
          <w:lang w:val="en-US"/>
        </w:rPr>
        <w:t>screening measure of general psychological distress</w:t>
      </w:r>
      <w:r w:rsidR="003D2C35">
        <w:rPr>
          <w:lang w:val="en-US"/>
        </w:rPr>
        <w:t xml:space="preserve">, that was developed from the Symptoms Checklist </w:t>
      </w:r>
      <w:r w:rsidR="003D2C35">
        <w:rPr>
          <w:lang w:val="en-US"/>
        </w:rPr>
        <w:fldChar w:fldCharType="begin" w:fldLock="1"/>
      </w:r>
      <w:r w:rsidR="003D2C35">
        <w:rPr>
          <w:lang w:val="en-US"/>
        </w:rPr>
        <w:instrText>ADDIN CSL_CITATION { "citationItems" : [ { "id" : "ITEM-1", "itemData" : { "author" : [ { "dropping-particle" : "", "family" : "Derogatis", "given" : "L R", "non-dropping-particle" : "", "parse-names" : false, "suffix" : "" }, { "dropping-particle" : "", "family" : "Melisaratos", "given" : "N", "non-dropping-particle" : "", "parse-names" : false, "suffix" : "" } ], "container-title" : "Psychological Medicine", "id" : "ITEM-1", "issued" : { "date-parts" : [ [ "1983" ] ] }, "page" : "595-605", "title" : "The Brief Symptom Inventory: an introductory report", "type" : "article-journal", "volume" : "13" }, "prefix" : "SCL-90, ", "uris" : [ "http://www.mendeley.com/documents/?uuid=456e8482-caf6-43f4-a4ca-a250e82a98f2" ] } ], "mendeley" : { "formattedCitation" : "(SCL-90, Derogatis &amp; Melisaratos, 1983)", "plainTextFormattedCitation" : "(SCL-90, Derogatis &amp; Melisaratos, 1983)", "previouslyFormattedCitation" : "(SCL-90, Derogatis &amp; Melisaratos, 1983)" }, "properties" : { "noteIndex" : 0 }, "schema" : "https://github.com/citation-style-language/schema/raw/master/csl-citation.json" }</w:instrText>
      </w:r>
      <w:r w:rsidR="003D2C35">
        <w:rPr>
          <w:lang w:val="en-US"/>
        </w:rPr>
        <w:fldChar w:fldCharType="separate"/>
      </w:r>
      <w:r w:rsidR="003D2C35" w:rsidRPr="003D2C35">
        <w:rPr>
          <w:noProof/>
          <w:lang w:val="en-US"/>
        </w:rPr>
        <w:t>(SCL-90, Derogatis &amp; Melisaratos, 1983)</w:t>
      </w:r>
      <w:r w:rsidR="003D2C35">
        <w:rPr>
          <w:lang w:val="en-US"/>
        </w:rPr>
        <w:fldChar w:fldCharType="end"/>
      </w:r>
      <w:r w:rsidRPr="00594DC0">
        <w:rPr>
          <w:lang w:val="en-US"/>
        </w:rPr>
        <w:t>.</w:t>
      </w:r>
      <w:r w:rsidR="003D2C35">
        <w:rPr>
          <w:lang w:val="en-US"/>
        </w:rPr>
        <w:t xml:space="preserve"> The subscales of the SCL-90 have previously been shown to possess good discriminant validity in Finnish samples </w:t>
      </w:r>
      <w:r w:rsidR="003D2C35">
        <w:rPr>
          <w:lang w:val="en-US"/>
        </w:rPr>
        <w:fldChar w:fldCharType="begin" w:fldLock="1"/>
      </w:r>
      <w:r w:rsidR="007E393A">
        <w:rPr>
          <w:lang w:val="en-US"/>
        </w:rPr>
        <w:instrText>ADDIN CSL_CITATION { "citationItems" : [ { "id" : "ITEM-1", "itemData" : { "DOI" : "10.1111/j.1600-0447.1998.tb09961.x", "ISBN" : "0001-690X; 0001-690X", "ISSN" : "0001-690X", "PMID" : "9504702", "abstract" : "The Symptom Check-List-90 (SCL-90) is a widely used psychiatric questionnaire which has not yet been validated in Finland. We investigated the utility of the translated version of the SCL-90 in the Finnish population, and set community norms for it. The internal consistency of the original subscales was checked and found to be good. Discriminant function analysis, based on the nine original subscales, showed that the power of the SCL-90 to discriminate between patients and the community is good. Factor analysis of the items of the questionnaire yielded a very strong unrotated first factor, suggesting that a general factor may be present. This together with the fact that high intercorrelations were found between the nine original subscales suggests that the instrument is not multidimensional. The SCL-90 may be useful in a research setting as an instrument for measuring the change in symptomatic distress, or as a screening instrument. The American community norms should be used with caution, as the Finnish community sample scored consistently higher on all subscales.", "author" : [ { "dropping-particle" : "", "family" : "Holi", "given" : "M M", "non-dropping-particle" : "", "parse-names" : false, "suffix" : "" }, { "dropping-particle" : "", "family" : "Sammallahti", "given" : "P R", "non-dropping-particle" : "", "parse-names" : false, "suffix" : "" }, { "dropping-particle" : "", "family" : "Aalberg", "given" : "V a", "non-dropping-particle" : "", "parse-names" : false, "suffix" : "" } ], "container-title" : "Acta psychiatrica Scandinavica", "id" : "ITEM-1", "issue" : "1", "issued" : { "date-parts" : [ [ "1998" ] ] }, "page" : "42-6", "title" : "A Finnish validation study of the SCL-90.", "type" : "article-journal", "volume" : "97" }, "uris" : [ "http://www.mendeley.com/documents/?uuid=331c652a-09d0-47b8-87bc-6aa46751a723" ] } ], "mendeley" : { "formattedCitation" : "(Holi, Sammallahti, &amp; Aalberg, 1998)", "plainTextFormattedCitation" : "(Holi, Sammallahti, &amp; Aalberg, 1998)", "previouslyFormattedCitation" : "(Holi, Sammallahti, &amp; Aalberg, 1998)" }, "properties" : { "noteIndex" : 0 }, "schema" : "https://github.com/citation-style-language/schema/raw/master/csl-citation.json" }</w:instrText>
      </w:r>
      <w:r w:rsidR="003D2C35">
        <w:rPr>
          <w:lang w:val="en-US"/>
        </w:rPr>
        <w:fldChar w:fldCharType="separate"/>
      </w:r>
      <w:r w:rsidR="003D2C35" w:rsidRPr="003D2C35">
        <w:rPr>
          <w:noProof/>
          <w:lang w:val="en-US"/>
        </w:rPr>
        <w:t>(Holi, Sammallahti, &amp; Aalberg, 1998)</w:t>
      </w:r>
      <w:r w:rsidR="003D2C35">
        <w:rPr>
          <w:lang w:val="en-US"/>
        </w:rPr>
        <w:fldChar w:fldCharType="end"/>
      </w:r>
      <w:r w:rsidR="003D2C35">
        <w:rPr>
          <w:lang w:val="en-US"/>
        </w:rPr>
        <w:t>.</w:t>
      </w:r>
      <w:r w:rsidR="00FB45ED">
        <w:rPr>
          <w:lang w:val="en-US"/>
        </w:rPr>
        <w:t xml:space="preserve"> We used two of the clinical subscales</w:t>
      </w:r>
      <w:r w:rsidR="003D2C35">
        <w:rPr>
          <w:lang w:val="en-US"/>
        </w:rPr>
        <w:t xml:space="preserve"> of the BSI</w:t>
      </w:r>
      <w:r w:rsidR="00891C38">
        <w:rPr>
          <w:lang w:val="en-US"/>
        </w:rPr>
        <w:t>.</w:t>
      </w:r>
      <w:r w:rsidR="00FB45ED">
        <w:rPr>
          <w:lang w:val="en-US"/>
        </w:rPr>
        <w:t xml:space="preserve"> </w:t>
      </w:r>
      <w:r w:rsidR="00891C38">
        <w:rPr>
          <w:lang w:val="en-US"/>
        </w:rPr>
        <w:t>T</w:t>
      </w:r>
      <w:r w:rsidR="00FB45ED">
        <w:rPr>
          <w:lang w:val="en-US"/>
        </w:rPr>
        <w:t xml:space="preserve">he anxiety subscale measures </w:t>
      </w:r>
      <w:r w:rsidR="00FB45ED">
        <w:t>symptoms of nervousness, tension, motor restlessness, apprehension and panic states</w:t>
      </w:r>
      <w:r w:rsidR="00F26114">
        <w:t>, example items “Nervousness or shakiness inside” and “Feeling fearful”. The other scale was the d</w:t>
      </w:r>
      <w:r w:rsidR="00FB45ED">
        <w:t>epression subscale</w:t>
      </w:r>
      <w:r w:rsidR="005A6BF5">
        <w:t>,</w:t>
      </w:r>
      <w:r w:rsidR="00FB45ED">
        <w:t xml:space="preserve"> </w:t>
      </w:r>
      <w:r w:rsidR="005A6BF5">
        <w:t>which measures anhedonia, loneliness, hopelessness, self-deprecation and suicidal ideation</w:t>
      </w:r>
      <w:r w:rsidR="00F26114">
        <w:t>, example items “Feeling no interest in things” and “Feeling hopeless about the future”</w:t>
      </w:r>
      <w:r w:rsidR="005A6BF5">
        <w:t>.</w:t>
      </w:r>
      <w:r w:rsidR="00FB45ED">
        <w:rPr>
          <w:rStyle w:val="CommentReference"/>
        </w:rPr>
        <w:t xml:space="preserve"> </w:t>
      </w:r>
      <w:r w:rsidRPr="00594DC0">
        <w:rPr>
          <w:lang w:val="en-US"/>
        </w:rPr>
        <w:t xml:space="preserve">Participants </w:t>
      </w:r>
      <w:r w:rsidR="005A6BF5">
        <w:rPr>
          <w:lang w:val="en-US"/>
        </w:rPr>
        <w:t>were instructed to rate how much bother they had experienced during the last seven days</w:t>
      </w:r>
      <w:r w:rsidRPr="00594DC0">
        <w:rPr>
          <w:lang w:val="en-US"/>
        </w:rPr>
        <w:t xml:space="preserve"> on a 5-point Likert</w:t>
      </w:r>
      <w:r w:rsidR="00AA7817" w:rsidRPr="00594DC0">
        <w:rPr>
          <w:lang w:val="en-US"/>
        </w:rPr>
        <w:t xml:space="preserve"> </w:t>
      </w:r>
      <w:r w:rsidRPr="00594DC0">
        <w:rPr>
          <w:lang w:val="en-US"/>
        </w:rPr>
        <w:t xml:space="preserve">scale, ranging from 0 (not at all) to 4 (very </w:t>
      </w:r>
      <w:r w:rsidR="005A6BF5">
        <w:rPr>
          <w:lang w:val="en-US"/>
        </w:rPr>
        <w:t>much</w:t>
      </w:r>
      <w:r w:rsidRPr="00594DC0">
        <w:rPr>
          <w:lang w:val="en-US"/>
        </w:rPr>
        <w:t>).</w:t>
      </w:r>
      <w:r w:rsidR="008F330C" w:rsidRPr="008F330C">
        <w:rPr>
          <w:lang w:val="en-US"/>
        </w:rPr>
        <w:t xml:space="preserve"> </w:t>
      </w:r>
      <w:r w:rsidRPr="00594DC0">
        <w:rPr>
          <w:lang w:val="en-US"/>
        </w:rPr>
        <w:t xml:space="preserve">We formed two factors measuring anxiety and depression on the basis of the factor structure suggested by </w:t>
      </w:r>
      <w:proofErr w:type="spellStart"/>
      <w:r w:rsidRPr="00594DC0">
        <w:rPr>
          <w:lang w:val="en-US"/>
        </w:rPr>
        <w:t>Derogatis</w:t>
      </w:r>
      <w:proofErr w:type="spellEnd"/>
      <w:r w:rsidRPr="00594DC0">
        <w:rPr>
          <w:lang w:val="en-US"/>
        </w:rPr>
        <w:t xml:space="preserve"> </w:t>
      </w:r>
      <w:r w:rsidRPr="00594DC0">
        <w:rPr>
          <w:lang w:val="en-US"/>
        </w:rPr>
        <w:fldChar w:fldCharType="begin" w:fldLock="1"/>
      </w:r>
      <w:r w:rsidR="007F52E7">
        <w:rPr>
          <w:lang w:val="en-US"/>
        </w:rPr>
        <w:instrText>ADDIN CSL_CITATION { "citationItems" : [ { "id" : "ITEM-1", "itemData" : { "author" : [ { "dropping-particle" : "", "family" : "Derogatis", "given" : "L R", "non-dropping-particle" : "", "parse-names" : false, "suffix" : "" } ], "id" : "ITEM-1", "issued" : { "date-parts" : [ [ "2001" ] ] }, "publisher" : "Pearson", "publisher-place" : "San Antonio, TX", "title" : "Brief Symptoms Inventory (BSI)-18. Administration, scoring and procedures manual.", "type" : "book" }, "suppress-author" : 1, "uris" : [ "http://www.mendeley.com/documents/?uuid=e8c70115-d85d-4505-bd19-e8f7a2c37393" ] } ], "mendeley" : { "formattedCitation" : "(2001)", "plainTextFormattedCitation" : "(2001)", "previouslyFormattedCitation" : "(2001)" }, "properties" : { "noteIndex" : 0 }, "schema" : "https://github.com/citation-style-language/schema/raw/master/csl-citation.json" }</w:instrText>
      </w:r>
      <w:r w:rsidRPr="00594DC0">
        <w:rPr>
          <w:lang w:val="en-US"/>
        </w:rPr>
        <w:fldChar w:fldCharType="separate"/>
      </w:r>
      <w:r w:rsidR="007F52E7" w:rsidRPr="007F52E7">
        <w:rPr>
          <w:noProof/>
          <w:lang w:val="en-US"/>
        </w:rPr>
        <w:t>(2001)</w:t>
      </w:r>
      <w:r w:rsidRPr="00594DC0">
        <w:rPr>
          <w:lang w:val="en-US"/>
        </w:rPr>
        <w:fldChar w:fldCharType="end"/>
      </w:r>
      <w:r w:rsidRPr="00594DC0">
        <w:rPr>
          <w:lang w:val="en-US"/>
        </w:rPr>
        <w:t xml:space="preserve">, with six </w:t>
      </w:r>
      <w:r w:rsidR="006C4093" w:rsidRPr="00594DC0">
        <w:rPr>
          <w:lang w:val="en-US"/>
        </w:rPr>
        <w:t xml:space="preserve">items </w:t>
      </w:r>
      <w:r w:rsidR="00AA7817" w:rsidRPr="00594DC0">
        <w:rPr>
          <w:lang w:val="en-US"/>
        </w:rPr>
        <w:t>per</w:t>
      </w:r>
      <w:r w:rsidR="008D7741" w:rsidRPr="00594DC0">
        <w:rPr>
          <w:lang w:val="en-US"/>
        </w:rPr>
        <w:t xml:space="preserve"> factor. Internal consistency of this factor model has shown to be good, with Cronbach’s α ranging from .82 to .89 in three separate psychometric studies </w:t>
      </w:r>
      <w:r w:rsidR="008D7741" w:rsidRPr="00594DC0">
        <w:rPr>
          <w:lang w:val="en-US"/>
        </w:rPr>
        <w:fldChar w:fldCharType="begin" w:fldLock="1"/>
      </w:r>
      <w:r w:rsidR="007F52E7">
        <w:rPr>
          <w:lang w:val="en-US"/>
        </w:rPr>
        <w:instrText>ADDIN CSL_CITATION { "citationItems" : [ { "id" : "ITEM-1", "itemData" : { "author" : [ { "dropping-particle" : "", "family" : "Derogatis", "given" : "L R", "non-dropping-particle" : "", "parse-names" : false, "suffix" : "" } ], "id" : "ITEM-1", "issued" : { "date-parts" : [ [ "2001" ] ] }, "publisher" : "Pearson", "publisher-place" : "San Antonio, TX", "title" : "Brief Symptoms Inventory (BSI)-18. Administration, scoring and procedures manual.", "type" : "book" }, "uris" : [ "http://www.mendeley.com/documents/?uuid=e8c70115-d85d-4505-bd19-e8f7a2c37393" ] }, { "id" : "ITEM-2", "itemData" : { "DOI" : "10.1016/j.jpsychores.2008.05.009", "ISBN" : "0022-3999 (Print)\\r0022-3999 (Linking)", "ISSN" : "00223999", "PMID" : "19027441", "abstract" : "Objective: The objective of this work was to study the psychometric and structural properties of the Brief Symptom Inventory-18 (BSI-18) in a sample of breast cancer patients (N=175). Methods: Confirmatory factor analyses were conducted. Two models were tested: the theoretical model with the original structure (three-dimensional), and the empirical model (a four-factor structure) obtained through exploratory factor analysis initially performed by the authors of the BSI-18. Results: The eligible structure was the original proposal consisting of three dimensions: somatization, depression, and anxiety scores. These measures also showed good internal consistency. Conclusion: The results of this study support the reliability and structural validity of the BSI-18 as a standardized instrument for screening purposes in breast cancer patients, with the added benefits of simplicity and ease of application. \u00a9 2008 Elsevier Inc. All rights reserved.", "author" : [ { "dropping-particle" : "", "family" : "Gald\u00f3n", "given" : "Ma Jos\u00e9", "non-dropping-particle" : "", "parse-names" : false, "suffix" : "" }, { "dropping-particle" : "", "family" : "Dur\u00e1", "given" : "Estrella", "non-dropping-particle" : "", "parse-names" : false, "suffix" : "" }, { "dropping-particle" : "", "family" : "Andreu", "given" : "Yolanda", "non-dropping-particle" : "", "parse-names" : false, "suffix" : "" }, { "dropping-particle" : "", "family" : "Ferrando", "given" : "Maite", "non-dropping-particle" : "", "parse-names" : false, "suffix" : "" }, { "dropping-particle" : "", "family" : "Murgui", "given" : "Sergio", "non-dropping-particle" : "", "parse-names" : false, "suffix" : "" }, { "dropping-particle" : "", "family" : "P\u00e9rez", "given" : "Sandra", "non-dropping-particle" : "", "parse-names" : false, "suffix" : "" }, { "dropping-particle" : "", "family" : "Iba\u00f1ez", "given" : "Elena", "non-dropping-particle" : "", "parse-names" : false, "suffix" : "" } ], "container-title" : "Journal of Psychosomatic Research", "id" : "ITEM-2", "issue" : "6", "issued" : { "date-parts" : [ [ "2008" ] ] }, "page" : "533-539", "publisher" : "Elsevier Inc.", "title" : "Psychometric properties of the Brief Symptom Inventory-18 in a Spanish breast cancer sample", "type" : "article-journal", "volume" : "65" }, "uris" : [ "http://www.mendeley.com/documents/?uuid=f4fdc871-5b23-4704-b110-ad0fdda6d0d3" ] }, { "id" : "ITEM-3", "itemData" : { "abstract" : "The factor structure of the Brief Symptom Inventory-18 (BSI-18; L. R. Derogatis, 2000) was investigated in a sample of adult survivors of childhood cancer enrolled in the Childhood Cancer Survivor Study (CCSS; N = 8,945). An exploratory factor analysis with a randomly chosen subsample supported a 3-factor structure closely corresponding to the 3 BSI-18 subscales: Depression, Anxiety, and Somatization. Confirmatory factor analysis with structural equation modeling validated this 3-dimensional structure in a separate subsample, though an alternative 4-factor model also fit the data. Analysis of the 3-factor model showed consistent fit in male and female participants. Compared with available community-based norms, survivors reported fewer symptoms of psychological distress. Together, results support the hypothesized 3-dimensional structure of the BSI-18 and indicate the measure may be useful in assessing psychological distress in this growing population of cancer survivors.", "author" : [ { "dropping-particle" : "", "family" : "Recklitis", "given" : "Christopher J.", "non-dropping-particle" : "", "parse-names" : false, "suffix" : "" }, { "dropping-particle" : "", "family" : "Parsons", "given" : "Susan K.", "non-dropping-particle" : "", "parse-names" : false, "suffix" : "" }, { "dropping-particle" : "", "family" : "Shih", "given" : "Mei-Chiung", "non-dropping-particle" : "", "parse-names" : false, "suffix" : "" }, { "dropping-particle" : "", "family" : "Mertens", "given" : "Ann", "non-dropping-particle" : "", "parse-names" : false, "suffix" : "" }, { "dropping-particle" : "", "family" : "Robison", "given" : "Leslie L.", "non-dropping-particle" : "", "parse-names" : false, "suffix" : "" }, { "dropping-particle" : "", "family" : "Zeltzer", "given" : "Lonnie", "non-dropping-particle" : "", "parse-names" : false, "suffix" : "" } ], "container-title" : "Psychological Assessment", "id" : "ITEM-3", "issue" : "1", "issued" : { "date-parts" : [ [ "2006" ] ] }, "page" : "22-32", "title" : "Factor structure of the Brief Symptom Inventory--18 in adult survivors of childhood cancer: Results from the Childhood Cancer Survivor Study.", "type" : "article-journal", "volume" : "18" }, "uris" : [ "http://www.mendeley.com/documents/?uuid=efddbf56-5578-4e42-bc91-05780dc039d9" ] } ], "mendeley" : { "formattedCitation" : "(Derogatis, 2001; Gald\u00f3n et al., 2008; Recklitis et al., 2006)", "plainTextFormattedCitation" : "(Derogatis, 2001; Gald\u00f3n et al., 2008; Recklitis et al., 2006)", "previouslyFormattedCitation" : "(Derogatis, 2001; Gald\u00f3n et al., 2008; Recklitis et al., 2006)" }, "properties" : { "noteIndex" : 0 }, "schema" : "https://github.com/citation-style-language/schema/raw/master/csl-citation.json" }</w:instrText>
      </w:r>
      <w:r w:rsidR="008D7741" w:rsidRPr="00594DC0">
        <w:rPr>
          <w:lang w:val="en-US"/>
        </w:rPr>
        <w:fldChar w:fldCharType="separate"/>
      </w:r>
      <w:r w:rsidR="007F52E7" w:rsidRPr="007F52E7">
        <w:rPr>
          <w:noProof/>
          <w:lang w:val="en-US"/>
        </w:rPr>
        <w:t>(Derogatis, 2001; Galdón et al., 2008; Recklitis et al., 2006)</w:t>
      </w:r>
      <w:r w:rsidR="008D7741" w:rsidRPr="00594DC0">
        <w:rPr>
          <w:lang w:val="en-US"/>
        </w:rPr>
        <w:fldChar w:fldCharType="end"/>
      </w:r>
      <w:r w:rsidR="008D7741" w:rsidRPr="00594DC0">
        <w:rPr>
          <w:lang w:val="en-US"/>
        </w:rPr>
        <w:t xml:space="preserve">. </w:t>
      </w:r>
      <w:r w:rsidR="00947AC6">
        <w:rPr>
          <w:lang w:val="en-US"/>
        </w:rPr>
        <w:t xml:space="preserve">In the present study, the reliability for measurements were acceptable for both anxiety </w:t>
      </w:r>
      <w:r w:rsidR="00947AC6" w:rsidRPr="004B7760">
        <w:rPr>
          <w:lang w:val="en-US"/>
        </w:rPr>
        <w:t>(</w:t>
      </w:r>
      <w:r w:rsidR="00947AC6" w:rsidRPr="004B7760">
        <w:rPr>
          <w:rFonts w:cs="Times New Roman"/>
          <w:lang w:val="en-US"/>
        </w:rPr>
        <w:t>ω</w:t>
      </w:r>
      <w:r w:rsidR="00947AC6" w:rsidRPr="004B7760">
        <w:rPr>
          <w:rFonts w:cs="Times New Roman"/>
          <w:vertAlign w:val="subscript"/>
          <w:lang w:val="en-US"/>
        </w:rPr>
        <w:t>2006</w:t>
      </w:r>
      <w:r w:rsidR="00947AC6" w:rsidRPr="004B7760">
        <w:rPr>
          <w:lang w:val="en-US"/>
        </w:rPr>
        <w:t xml:space="preserve"> = .</w:t>
      </w:r>
      <w:r w:rsidR="00947AC6">
        <w:rPr>
          <w:lang w:val="en-US"/>
        </w:rPr>
        <w:t>81</w:t>
      </w:r>
      <w:r w:rsidR="00947AC6" w:rsidRPr="004B7760">
        <w:rPr>
          <w:lang w:val="en-US"/>
        </w:rPr>
        <w:t>, 95% CI [</w:t>
      </w:r>
      <w:r w:rsidR="00947AC6">
        <w:rPr>
          <w:lang w:val="en-US"/>
        </w:rPr>
        <w:t>.77, .84</w:t>
      </w:r>
      <w:r w:rsidR="00947AC6" w:rsidRPr="004B7760">
        <w:rPr>
          <w:lang w:val="en-US"/>
        </w:rPr>
        <w:t xml:space="preserve">]; </w:t>
      </w:r>
      <w:r w:rsidR="00947AC6" w:rsidRPr="004B7760">
        <w:rPr>
          <w:rFonts w:cs="Times New Roman"/>
          <w:lang w:val="en-US"/>
        </w:rPr>
        <w:t>ω</w:t>
      </w:r>
      <w:r w:rsidR="00947AC6" w:rsidRPr="004B7760">
        <w:rPr>
          <w:rFonts w:cs="Times New Roman"/>
          <w:vertAlign w:val="subscript"/>
          <w:lang w:val="en-US"/>
        </w:rPr>
        <w:t>2012</w:t>
      </w:r>
      <w:r w:rsidR="00947AC6" w:rsidRPr="004B7760">
        <w:rPr>
          <w:rFonts w:cs="Times New Roman"/>
          <w:lang w:val="en-US"/>
        </w:rPr>
        <w:t xml:space="preserve"> = </w:t>
      </w:r>
      <w:r w:rsidR="00947AC6">
        <w:rPr>
          <w:rFonts w:cs="Times New Roman"/>
          <w:lang w:val="en-US"/>
        </w:rPr>
        <w:t>.80, 95% CI [.76, .84]</w:t>
      </w:r>
      <w:r w:rsidR="00947AC6">
        <w:rPr>
          <w:lang w:val="en-US"/>
        </w:rPr>
        <w:t xml:space="preserve">) and depression </w:t>
      </w:r>
      <w:r w:rsidR="00947AC6" w:rsidRPr="004B7760">
        <w:rPr>
          <w:lang w:val="en-US"/>
        </w:rPr>
        <w:t>(</w:t>
      </w:r>
      <w:r w:rsidR="00947AC6" w:rsidRPr="004B7760">
        <w:rPr>
          <w:rFonts w:cs="Times New Roman"/>
          <w:lang w:val="en-US"/>
        </w:rPr>
        <w:t>ω</w:t>
      </w:r>
      <w:r w:rsidR="00947AC6" w:rsidRPr="004B7760">
        <w:rPr>
          <w:rFonts w:cs="Times New Roman"/>
          <w:vertAlign w:val="subscript"/>
          <w:lang w:val="en-US"/>
        </w:rPr>
        <w:t>2006</w:t>
      </w:r>
      <w:r w:rsidR="00947AC6" w:rsidRPr="004B7760">
        <w:rPr>
          <w:lang w:val="en-US"/>
        </w:rPr>
        <w:t xml:space="preserve"> = </w:t>
      </w:r>
      <w:r w:rsidR="00947AC6">
        <w:rPr>
          <w:lang w:val="en-US"/>
        </w:rPr>
        <w:t>.86</w:t>
      </w:r>
      <w:r w:rsidR="00947AC6" w:rsidRPr="004B7760">
        <w:rPr>
          <w:lang w:val="en-US"/>
        </w:rPr>
        <w:t>, 95% CI [</w:t>
      </w:r>
      <w:r w:rsidR="00947AC6">
        <w:rPr>
          <w:lang w:val="en-US"/>
        </w:rPr>
        <w:t>.84, .88</w:t>
      </w:r>
      <w:r w:rsidR="00947AC6" w:rsidRPr="004B7760">
        <w:rPr>
          <w:lang w:val="en-US"/>
        </w:rPr>
        <w:t xml:space="preserve">]; </w:t>
      </w:r>
      <w:r w:rsidR="00947AC6" w:rsidRPr="004B7760">
        <w:rPr>
          <w:rFonts w:cs="Times New Roman"/>
          <w:lang w:val="en-US"/>
        </w:rPr>
        <w:t>ω</w:t>
      </w:r>
      <w:r w:rsidR="00947AC6" w:rsidRPr="004B7760">
        <w:rPr>
          <w:rFonts w:cs="Times New Roman"/>
          <w:vertAlign w:val="subscript"/>
          <w:lang w:val="en-US"/>
        </w:rPr>
        <w:t>2012</w:t>
      </w:r>
      <w:r w:rsidR="00947AC6" w:rsidRPr="004B7760">
        <w:rPr>
          <w:rFonts w:cs="Times New Roman"/>
          <w:lang w:val="en-US"/>
        </w:rPr>
        <w:t xml:space="preserve"> = .</w:t>
      </w:r>
      <w:r w:rsidR="00947AC6">
        <w:rPr>
          <w:rFonts w:cs="Times New Roman"/>
          <w:lang w:val="en-US"/>
        </w:rPr>
        <w:t>88, 95% CI [.87, .90]</w:t>
      </w:r>
      <w:r w:rsidR="00947AC6">
        <w:rPr>
          <w:lang w:val="en-US"/>
        </w:rPr>
        <w:t>).</w:t>
      </w:r>
      <w:r w:rsidR="008F330C" w:rsidRPr="008F330C">
        <w:rPr>
          <w:lang w:val="en-US"/>
        </w:rPr>
        <w:t xml:space="preserve"> </w:t>
      </w:r>
    </w:p>
    <w:p w14:paraId="3C92912A" w14:textId="1B22B1D4" w:rsidR="00CE0C10" w:rsidRPr="007F52E7" w:rsidRDefault="00CE0C10" w:rsidP="00947AC6">
      <w:pPr>
        <w:ind w:firstLine="0"/>
        <w:rPr>
          <w:b/>
          <w:lang w:val="en-US"/>
        </w:rPr>
      </w:pPr>
      <w:r w:rsidRPr="007F52E7">
        <w:rPr>
          <w:b/>
          <w:lang w:val="en-US"/>
        </w:rPr>
        <w:t xml:space="preserve">Statistical </w:t>
      </w:r>
      <w:r w:rsidR="007F52E7">
        <w:rPr>
          <w:b/>
          <w:lang w:val="en-US"/>
        </w:rPr>
        <w:t>A</w:t>
      </w:r>
      <w:r w:rsidRPr="007F52E7">
        <w:rPr>
          <w:b/>
          <w:lang w:val="en-US"/>
        </w:rPr>
        <w:t>nalyses</w:t>
      </w:r>
      <w:bookmarkEnd w:id="2"/>
    </w:p>
    <w:p w14:paraId="6F8B7756" w14:textId="12BCC118" w:rsidR="00947AC6" w:rsidRDefault="00947AC6" w:rsidP="00D21C11">
      <w:pPr>
        <w:rPr>
          <w:lang w:val="en-US"/>
        </w:rPr>
      </w:pPr>
      <w:r>
        <w:rPr>
          <w:lang w:val="en-US"/>
        </w:rPr>
        <w:t>Omega reliability coefficients</w:t>
      </w:r>
      <w:r w:rsidR="00CA2E5F">
        <w:rPr>
          <w:lang w:val="en-US"/>
        </w:rPr>
        <w:t xml:space="preserve"> </w:t>
      </w:r>
      <w:r w:rsidR="00CA2E5F">
        <w:rPr>
          <w:lang w:val="en-US"/>
        </w:rPr>
        <w:fldChar w:fldCharType="begin" w:fldLock="1"/>
      </w:r>
      <w:r w:rsidR="00996CF0">
        <w:rPr>
          <w:lang w:val="en-US"/>
        </w:rPr>
        <w:instrText>ADDIN CSL_CITATION { "citationItems" : [ { "id" : "ITEM-1", "itemData" : { "DOI" : "10.1111/bjop.12046", "ISSN" : "00071269", "author" : [ { "dropping-particle" : "", "family" : "Dunn", "given" : "Thomas", "non-dropping-particle" : "", "parse-names" : false, "suffix" : "" }, { "dropping-particle" : "", "family" : "Baguley", "given" : "Thom", "non-dropping-particle" : "", "parse-names" : false, "suffix" : "" }, { "dropping-particle" : "", "family" : "Brunsden", "given" : "Vivienne", "non-dropping-particle" : "", "parse-names" : false, "suffix" : "" } ], "container-title" : "British Journal of Psychology", "id" : "ITEM-1", "issue" : "3", "issued" : { "date-parts" : [ [ "2014" ] ] }, "page" : "399-412", "title" : "From alpha to omega: A practical solution to the pervasive problem of internal consistency estimation", "type" : "article-journal", "volume" : "105" }, "uris" : [ "http://www.mendeley.com/documents/?uuid=b2f84b71-0f62-4937-9e45-9cc56f2d0801" ] } ], "mendeley" : { "formattedCitation" : "(T. Dunn, Baguley, &amp; Brunsden, 2014)", "manualFormatting" : "(Dunn, Baguley, &amp; Brunsden, 2014)", "plainTextFormattedCitation" : "(T. Dunn, Baguley, &amp; Brunsden, 2014)", "previouslyFormattedCitation" : "(T. Dunn, Baguley, &amp; Brunsden, 2014)" }, "properties" : { "noteIndex" : 0 }, "schema" : "https://github.com/citation-style-language/schema/raw/master/csl-citation.json" }</w:instrText>
      </w:r>
      <w:r w:rsidR="00CA2E5F">
        <w:rPr>
          <w:lang w:val="en-US"/>
        </w:rPr>
        <w:fldChar w:fldCharType="separate"/>
      </w:r>
      <w:r w:rsidR="009315B5" w:rsidRPr="009315B5">
        <w:rPr>
          <w:noProof/>
          <w:lang w:val="en-US"/>
        </w:rPr>
        <w:t>(Dunn, Baguley, &amp; Brunsden, 2014)</w:t>
      </w:r>
      <w:r w:rsidR="00CA2E5F">
        <w:rPr>
          <w:lang w:val="en-US"/>
        </w:rPr>
        <w:fldChar w:fldCharType="end"/>
      </w:r>
      <w:r w:rsidR="00CA2E5F">
        <w:rPr>
          <w:lang w:val="en-US"/>
        </w:rPr>
        <w:t xml:space="preserve"> and confidence intervals for the measures were calculated in the R software environment </w:t>
      </w:r>
      <w:r w:rsidR="00CA2E5F">
        <w:rPr>
          <w:lang w:val="en-US"/>
        </w:rPr>
        <w:fldChar w:fldCharType="begin" w:fldLock="1"/>
      </w:r>
      <w:r w:rsidR="007F52E7">
        <w:rPr>
          <w:lang w:val="en-US"/>
        </w:rPr>
        <w:instrText>ADDIN CSL_CITATION { "citationItems" : [ { "id" : "ITEM-1", "itemData" : { "author" : [ { "dropping-particle" : "", "family" : "R Core Team", "given" : "", "non-dropping-particle" : "", "parse-names" : false, "suffix" : "" } ], "id" : "ITEM-1", "issued" : { "date-parts" : [ [ "2015" ] ] }, "publisher" : "R Foundation for Statistical Computing", "publisher-place" : "Vienna, Austria", "title" : "R: A language and environment for statistical computing.", "type" : "article" }, "prefix" : "version 3.2.0, ", "uris" : [ "http://www.mendeley.com/documents/?uuid=52f52472-9e22-4765-b948-47fdb3c7f4a5" ] } ], "mendeley" : { "formattedCitation" : "(version 3.2.0, R Core Team, 2015)", "plainTextFormattedCitation" : "(version 3.2.0, R Core Team, 2015)", "previouslyFormattedCitation" : "(version 3.2.0, R Core Team, 2015)" }, "properties" : { "noteIndex" : 0 }, "schema" : "https://github.com/citation-style-language/schema/raw/master/csl-citation.json" }</w:instrText>
      </w:r>
      <w:r w:rsidR="00CA2E5F">
        <w:rPr>
          <w:lang w:val="en-US"/>
        </w:rPr>
        <w:fldChar w:fldCharType="separate"/>
      </w:r>
      <w:r w:rsidR="007F52E7" w:rsidRPr="007F52E7">
        <w:rPr>
          <w:noProof/>
          <w:lang w:val="en-US"/>
        </w:rPr>
        <w:t>(version 3.2.0, R Core Team, 2015)</w:t>
      </w:r>
      <w:r w:rsidR="00CA2E5F">
        <w:rPr>
          <w:lang w:val="en-US"/>
        </w:rPr>
        <w:fldChar w:fldCharType="end"/>
      </w:r>
      <w:r w:rsidR="00CA2E5F">
        <w:rPr>
          <w:lang w:val="en-US"/>
        </w:rPr>
        <w:t xml:space="preserve">, using the </w:t>
      </w:r>
      <w:r>
        <w:rPr>
          <w:lang w:val="en-US"/>
        </w:rPr>
        <w:t xml:space="preserve">MBESS package </w:t>
      </w:r>
      <w:r>
        <w:rPr>
          <w:lang w:val="en-US"/>
        </w:rPr>
        <w:fldChar w:fldCharType="begin" w:fldLock="1"/>
      </w:r>
      <w:r w:rsidR="007F52E7">
        <w:rPr>
          <w:lang w:val="en-US"/>
        </w:rPr>
        <w:instrText>ADDIN CSL_CITATION { "citationItems" : [ { "id" : "ITEM-1", "itemData" : { "author" : [ { "dropping-particle" : "", "family" : "Kelley", "given" : "K", "non-dropping-particle" : "", "parse-names" : false, "suffix" : "" }, { "dropping-particle" : "", "family" : "Lai", "given" : "K", "non-dropping-particle" : "", "parse-names" : false, "suffix" : "" } ], "id" : "ITEM-1", "issued" : { "date-parts" : [ [ "2012" ] ] }, "title" : "MBESS", "type" : "article" }, "uris" : [ "http://www.mendeley.com/documents/?uuid=631fb7a9-96f3-4db5-bcba-3a5d238801cd" ] } ], "mendeley" : { "formattedCitation" : "(Kelley &amp; Lai, 2012)", "plainTextFormattedCitation" : "(Kelley &amp; Lai, 2012)", "previouslyFormattedCitation" : "(Kelley &amp; Lai, 2012)" }, "properties" : { "noteIndex" : 0 }, "schema" : "https://github.com/citation-style-language/schema/raw/master/csl-citation.json" }</w:instrText>
      </w:r>
      <w:r>
        <w:rPr>
          <w:lang w:val="en-US"/>
        </w:rPr>
        <w:fldChar w:fldCharType="separate"/>
      </w:r>
      <w:r w:rsidR="007F52E7" w:rsidRPr="007F52E7">
        <w:rPr>
          <w:noProof/>
          <w:lang w:val="en-US"/>
        </w:rPr>
        <w:t>(Kelley &amp; Lai, 2012)</w:t>
      </w:r>
      <w:r>
        <w:rPr>
          <w:lang w:val="en-US"/>
        </w:rPr>
        <w:fldChar w:fldCharType="end"/>
      </w:r>
      <w:r>
        <w:rPr>
          <w:lang w:val="en-US"/>
        </w:rPr>
        <w:t xml:space="preserve">. </w:t>
      </w:r>
    </w:p>
    <w:p w14:paraId="5DD7DAF0" w14:textId="287D328D" w:rsidR="00CE0C10" w:rsidRPr="00594DC0" w:rsidRDefault="00CE0C10" w:rsidP="00947AC6">
      <w:pPr>
        <w:rPr>
          <w:lang w:val="en-US"/>
        </w:rPr>
      </w:pPr>
      <w:r w:rsidRPr="00594DC0">
        <w:rPr>
          <w:lang w:val="en-US"/>
        </w:rPr>
        <w:t>Structural equation modelling was used to test the hypotheses. This method accounts for measurement error through the use of latent factors, accounts for the within-time covariance between factors, and allows for models with several dependent variables simultaneously. Raw data we</w:t>
      </w:r>
      <w:r w:rsidR="00AA7817" w:rsidRPr="00594DC0">
        <w:rPr>
          <w:lang w:val="en-US"/>
        </w:rPr>
        <w:t xml:space="preserve">re entered into the </w:t>
      </w:r>
      <w:proofErr w:type="spellStart"/>
      <w:r w:rsidR="00AA7817" w:rsidRPr="00594DC0">
        <w:rPr>
          <w:lang w:val="en-US"/>
        </w:rPr>
        <w:t>Mplus</w:t>
      </w:r>
      <w:proofErr w:type="spellEnd"/>
      <w:r w:rsidR="00AA7817" w:rsidRPr="00594DC0">
        <w:rPr>
          <w:lang w:val="en-US"/>
        </w:rPr>
        <w:t xml:space="preserve"> v. 7.4</w:t>
      </w:r>
      <w:r w:rsidRPr="00594DC0">
        <w:rPr>
          <w:lang w:val="en-US"/>
        </w:rPr>
        <w:t xml:space="preserve"> software package</w:t>
      </w:r>
      <w:r w:rsidR="00185007" w:rsidRPr="00594DC0">
        <w:rPr>
          <w:lang w:val="en-US"/>
        </w:rPr>
        <w:t xml:space="preserve"> </w:t>
      </w:r>
      <w:r w:rsidR="00185007" w:rsidRPr="00594DC0">
        <w:rPr>
          <w:lang w:val="en-US"/>
        </w:rPr>
        <w:fldChar w:fldCharType="begin" w:fldLock="1"/>
      </w:r>
      <w:r w:rsidR="007F52E7">
        <w:rPr>
          <w:lang w:val="en-US"/>
        </w:rPr>
        <w:instrText>ADDIN CSL_CITATION { "citationItems" : [ { "id" : "ITEM-1", "itemData" : { "author" : [ { "dropping-particle" : "", "family" : "Muth\u00e9n", "given" : "Linda K", "non-dropping-particle" : "", "parse-names" : false, "suffix" : "" }, { "dropping-particle" : "", "family" : "Muth\u00e9n", "given" : "Bengt O", "non-dropping-particle" : "", "parse-names" : false, "suffix" : "" } ], "edition" : "Seventh Ed", "id" : "ITEM-1", "issued" : { "date-parts" : [ [ "2015" ] ] }, "publisher" : "Muth\u00e9n &amp; Muth\u00e9n", "publisher-place" : "Los Angeles, CA", "title" : "Mplus User\u2019s Guide.", "type" : "book" }, "uris" : [ "http://www.mendeley.com/documents/?uuid=2a2a4899-0c18-4a10-ad70-78432baa7b6c" ] } ], "mendeley" : { "formattedCitation" : "(Muth\u00e9n &amp; Muth\u00e9n, 2015)", "plainTextFormattedCitation" : "(Muth\u00e9n &amp; Muth\u00e9n, 2015)", "previouslyFormattedCitation" : "(Muth\u00e9n &amp; Muth\u00e9n, 2015)" }, "properties" : { "noteIndex" : 0 }, "schema" : "https://github.com/citation-style-language/schema/raw/master/csl-citation.json" }</w:instrText>
      </w:r>
      <w:r w:rsidR="00185007" w:rsidRPr="00594DC0">
        <w:rPr>
          <w:lang w:val="en-US"/>
        </w:rPr>
        <w:fldChar w:fldCharType="separate"/>
      </w:r>
      <w:r w:rsidR="007F52E7" w:rsidRPr="007F52E7">
        <w:rPr>
          <w:noProof/>
          <w:lang w:val="en-US"/>
        </w:rPr>
        <w:t>(Muthén &amp; Muthén, 2015)</w:t>
      </w:r>
      <w:r w:rsidR="00185007" w:rsidRPr="00594DC0">
        <w:rPr>
          <w:lang w:val="en-US"/>
        </w:rPr>
        <w:fldChar w:fldCharType="end"/>
      </w:r>
      <w:r w:rsidRPr="00594DC0">
        <w:rPr>
          <w:lang w:val="en-US"/>
        </w:rPr>
        <w:t>. Models were parameterized using the fixed factor method</w:t>
      </w:r>
      <w:r w:rsidR="00AA7817" w:rsidRPr="00594DC0">
        <w:rPr>
          <w:lang w:val="en-US"/>
        </w:rPr>
        <w:t>, where</w:t>
      </w:r>
      <w:r w:rsidRPr="00594DC0">
        <w:rPr>
          <w:lang w:val="en-US"/>
        </w:rPr>
        <w:t xml:space="preserve"> the mean of the factor is constrained to 0 and the variance to 1</w:t>
      </w:r>
      <w:r w:rsidR="00EF7B15">
        <w:rPr>
          <w:lang w:val="en-US"/>
        </w:rPr>
        <w:t xml:space="preserve"> at T</w:t>
      </w:r>
      <w:r w:rsidR="00AA7817" w:rsidRPr="00594DC0">
        <w:rPr>
          <w:lang w:val="en-US"/>
        </w:rPr>
        <w:t xml:space="preserve">ime 1 and estimated at </w:t>
      </w:r>
      <w:r w:rsidR="00EF7B15">
        <w:rPr>
          <w:lang w:val="en-US"/>
        </w:rPr>
        <w:t>T</w:t>
      </w:r>
      <w:r w:rsidR="00AA7817" w:rsidRPr="00594DC0">
        <w:rPr>
          <w:lang w:val="en-US"/>
        </w:rPr>
        <w:t>ime 2</w:t>
      </w:r>
      <w:r w:rsidRPr="00594DC0">
        <w:rPr>
          <w:lang w:val="en-US"/>
        </w:rPr>
        <w:t xml:space="preserve">. </w:t>
      </w:r>
      <w:r w:rsidR="004B53D5">
        <w:rPr>
          <w:lang w:val="en-US"/>
        </w:rPr>
        <w:t xml:space="preserve">Hypotheses were tested by omitting the relevant structural parameters from the model, and comparing the constrained to the saturated model using the </w:t>
      </w:r>
      <w:proofErr w:type="spellStart"/>
      <w:r w:rsidR="004B53D5">
        <w:rPr>
          <w:lang w:val="en-US"/>
        </w:rPr>
        <w:t>Satorra-Bentler</w:t>
      </w:r>
      <w:proofErr w:type="spellEnd"/>
      <w:r w:rsidR="004B53D5">
        <w:rPr>
          <w:lang w:val="en-US"/>
        </w:rPr>
        <w:t xml:space="preserve"> scaled chi-square difference test. A statistically significant reduction of fit was interpreted as </w:t>
      </w:r>
      <w:r w:rsidR="00095B80">
        <w:rPr>
          <w:lang w:val="en-US"/>
        </w:rPr>
        <w:t>indicating that the omitted parameters</w:t>
      </w:r>
      <w:r w:rsidR="003B7849">
        <w:rPr>
          <w:lang w:val="en-US"/>
        </w:rPr>
        <w:t xml:space="preserve"> differed significantly from zero.</w:t>
      </w:r>
      <w:r w:rsidR="00095B80">
        <w:rPr>
          <w:lang w:val="en-US"/>
        </w:rPr>
        <w:t xml:space="preserve"> Conversely, if the parameters could be omitted without significantly reducing model fit, this was interpreted as indicating that the omitted parameters </w:t>
      </w:r>
      <w:r w:rsidR="003B7849">
        <w:rPr>
          <w:lang w:val="en-US"/>
        </w:rPr>
        <w:t>did not differ significantly from zero.</w:t>
      </w:r>
    </w:p>
    <w:p w14:paraId="3CF70B7E" w14:textId="002FFFEF" w:rsidR="00CE0C10" w:rsidRPr="00594DC0" w:rsidRDefault="00CE0C10" w:rsidP="00CE0C10">
      <w:pPr>
        <w:rPr>
          <w:lang w:val="en-US"/>
        </w:rPr>
      </w:pPr>
      <w:r w:rsidRPr="00594DC0">
        <w:rPr>
          <w:lang w:val="en-US"/>
        </w:rPr>
        <w:t xml:space="preserve">Because the sample was clustered and did not fill all the requirements for multivariate normality, we used the MLR estimation method. In all analyses, we </w:t>
      </w:r>
      <w:r w:rsidR="00947AC6">
        <w:rPr>
          <w:lang w:val="en-US"/>
        </w:rPr>
        <w:t>took</w:t>
      </w:r>
      <w:r w:rsidRPr="00594DC0">
        <w:rPr>
          <w:lang w:val="en-US"/>
        </w:rPr>
        <w:t xml:space="preserve"> familial dependence</w:t>
      </w:r>
      <w:r w:rsidR="00947AC6">
        <w:rPr>
          <w:lang w:val="en-US"/>
        </w:rPr>
        <w:t xml:space="preserve"> into account by using a sandwich estimator </w:t>
      </w:r>
      <w:r w:rsidR="00947AC6">
        <w:rPr>
          <w:lang w:val="en-US"/>
        </w:rPr>
        <w:fldChar w:fldCharType="begin" w:fldLock="1"/>
      </w:r>
      <w:r w:rsidR="007F52E7">
        <w:rPr>
          <w:lang w:val="en-US"/>
        </w:rPr>
        <w:instrText>ADDIN CSL_CITATION { "citationItems" : [ { "id" : "ITEM-1", "itemData" : { "DOI" : "10.2307/271070", "abstract" : "Large-scale surveys using complex sample designs are fre- quently carried out by government agencies. The statistical analysis technology available for such data is, however, limited in scope. This study investigates and further develops statistical methods that could be used in software for the analysis of data collected under complex sample designs. First, it identifies sev- eral recent methodological lines of inquiry which taken to- gether provide a powerful and general statistical basis for a complex sample, structural equation modeling analysis. Sec- ond, it extends some of this research to new situations of in- terest. A Monte Carlo study that empirically evaluates these techniques on simulated data comparable to those in large- scale complex surveys demonstrates that they work well in prac- tice. Due to the generality of the approaches, the methods cover not only continuous normal variables but also continuous non- normal variables and dichotomous variables. Two methods de- signed to take into account the complex sample structure were Muthen's investigated in the Monte Carlo study. One method, termed aggregated analysis, computes the usual parameter estimates but adjusts standard errors and goodness-of-fit model testing. The other method, termed disaggregated analysis, includes a new set of parameters reflecting the complex sample structure. Both of the methods worked very well. The conventional method that ignores complex sampling worked poorly, support- ing the need for development of special methods for complex survey data.", "author" : [ { "dropping-particle" : "", "family" : "Muthen", "given" : "Bengt", "non-dropping-particle" : "", "parse-names" : false, "suffix" : "" }, { "dropping-particle" : "", "family" : "Satorra", "given" : "Albert", "non-dropping-particle" : "", "parse-names" : false, "suffix" : "" } ], "container-title" : "Sociological Methodology", "id" : "ITEM-1", "issued" : { "date-parts" : [ [ "1995" ] ] }, "page" : "267-316", "title" : "Complex Sample Data in Structural Equation Modeling", "type" : "article-journal", "volume" : "25" }, "uris" : [ "http://www.mendeley.com/documents/?uuid=71704f4f-0cb5-4e88-8cc4-a69a23327e99" ] } ], "mendeley" : { "formattedCitation" : "(Muthen &amp; Satorra, 1995)", "plainTextFormattedCitation" : "(Muthen &amp; Satorra, 1995)", "previouslyFormattedCitation" : "(Muthen &amp; Satorra, 1995)" }, "properties" : { "noteIndex" : 0 }, "schema" : "https://github.com/citation-style-language/schema/raw/master/csl-citation.json" }</w:instrText>
      </w:r>
      <w:r w:rsidR="00947AC6">
        <w:rPr>
          <w:lang w:val="en-US"/>
        </w:rPr>
        <w:fldChar w:fldCharType="separate"/>
      </w:r>
      <w:r w:rsidR="007F52E7" w:rsidRPr="007F52E7">
        <w:rPr>
          <w:noProof/>
          <w:lang w:val="en-US"/>
        </w:rPr>
        <w:t>(Muthen &amp; Satorra, 1995)</w:t>
      </w:r>
      <w:r w:rsidR="00947AC6">
        <w:rPr>
          <w:lang w:val="en-US"/>
        </w:rPr>
        <w:fldChar w:fldCharType="end"/>
      </w:r>
      <w:r w:rsidRPr="00594DC0">
        <w:rPr>
          <w:lang w:val="en-US"/>
        </w:rPr>
        <w:t>, which was necessary since the sample consisted of twins and siblings of twins. Missing data were present only in the 2006 data collection, and was handled using</w:t>
      </w:r>
      <w:r w:rsidR="006C4C54">
        <w:rPr>
          <w:lang w:val="en-US"/>
        </w:rPr>
        <w:t xml:space="preserve"> the</w:t>
      </w:r>
      <w:r w:rsidRPr="00594DC0">
        <w:rPr>
          <w:lang w:val="en-US"/>
        </w:rPr>
        <w:t xml:space="preserve"> full information maximum likelihood</w:t>
      </w:r>
      <w:r w:rsidR="006C4093" w:rsidRPr="00594DC0">
        <w:rPr>
          <w:lang w:val="en-US"/>
        </w:rPr>
        <w:t xml:space="preserve"> procedure in </w:t>
      </w:r>
      <w:proofErr w:type="spellStart"/>
      <w:r w:rsidR="006C4093" w:rsidRPr="00594DC0">
        <w:rPr>
          <w:lang w:val="en-US"/>
        </w:rPr>
        <w:t>Mplus</w:t>
      </w:r>
      <w:proofErr w:type="spellEnd"/>
      <w:r w:rsidRPr="00594DC0">
        <w:rPr>
          <w:lang w:val="en-US"/>
        </w:rPr>
        <w:t>.</w:t>
      </w:r>
    </w:p>
    <w:p w14:paraId="6C80C699" w14:textId="1CEC44C3" w:rsidR="00CE0C10" w:rsidRPr="00594DC0" w:rsidRDefault="00CE0C10" w:rsidP="00CE0C10">
      <w:pPr>
        <w:rPr>
          <w:lang w:val="en-US"/>
        </w:rPr>
      </w:pPr>
      <w:r w:rsidRPr="00594DC0">
        <w:rPr>
          <w:lang w:val="en-US"/>
        </w:rPr>
        <w:t xml:space="preserve">Due to the large sample size and subsequent risk </w:t>
      </w:r>
      <w:r w:rsidR="00123A52" w:rsidRPr="00594DC0">
        <w:rPr>
          <w:lang w:val="en-US"/>
        </w:rPr>
        <w:t>of rejecting a true null hypothesis</w:t>
      </w:r>
      <w:r w:rsidRPr="00594DC0">
        <w:rPr>
          <w:lang w:val="en-US"/>
        </w:rPr>
        <w:t>, the χ</w:t>
      </w:r>
      <w:r w:rsidRPr="00594DC0">
        <w:rPr>
          <w:vertAlign w:val="superscript"/>
          <w:lang w:val="en-US"/>
        </w:rPr>
        <w:t>2</w:t>
      </w:r>
      <w:r w:rsidRPr="00594DC0">
        <w:rPr>
          <w:lang w:val="en-US"/>
        </w:rPr>
        <w:t xml:space="preserve"> test was not used to asses model fit</w:t>
      </w:r>
      <w:r w:rsidR="00440F11">
        <w:rPr>
          <w:lang w:val="en-US"/>
        </w:rPr>
        <w:t xml:space="preserve"> </w:t>
      </w:r>
      <w:r w:rsidR="00440F11">
        <w:rPr>
          <w:lang w:val="en-US"/>
        </w:rPr>
        <w:fldChar w:fldCharType="begin" w:fldLock="1"/>
      </w:r>
      <w:r w:rsidR="007F52E7">
        <w:rPr>
          <w:lang w:val="en-US"/>
        </w:rPr>
        <w:instrText>ADDIN CSL_CITATION { "citationItems" : [ { "id" : "ITEM-1", "itemData" : { "DOI" : "10.1080/10705510701301834", "ISBN" : "1070-5511", "ISSN" : "1070-5511", "PMID" : "15700037", "abstract" : "wo Monte Carlo studies were conducted to examine the sensitivity of goodness of fit indexes to lack of measurement invariance at 3 commonly tested levels: factor loadings, intercepts, and residual variances. Standardized root mean square residual (SRMR) appears to be more sensitive to lack of invariance in factor loadings than in intercepts or residual variances. Comparative fit index (CFI) and root mean square error of approximation (RMSEA) appear to be equally sensitive to all 3 types of lack of invariance. The most intriguing finding is that changes in fit statistics are affected by the interaction between the pattern of invariance and the proportion of invariant items: when the pattern of lack of invariance is uniform, the relation is nonmonotonic, whereas when the pattern of lack of invariance is mixed, the relation is monotonic. Unequal sample sizes affect changes across all 3 levels of invariance: Changes are bigger when sample sizes are equal rather than when they are unequal. Cutoff points for testing invariance at different levels are recommended.", "author" : [ { "dropping-particle" : "", "family" : "Chen", "given" : "Fang Fang", "non-dropping-particle" : "", "parse-names" : false, "suffix" : "" } ], "container-title" : "Structural Equation Modeling: A Multidisciplinary Journal", "id" : "ITEM-1", "issue" : "3", "issued" : { "date-parts" : [ [ "2007" ] ] }, "page" : "464-504", "title" : "Sensitivity of goodness of fit indexes to lack of measurement invariance", "type" : "article-journal", "volume" : "14" }, "uris" : [ "http://www.mendeley.com/documents/?uuid=ce7921b0-20dc-4275-a657-b844b685de91" ] } ], "mendeley" : { "formattedCitation" : "(Chen, 2007)", "plainTextFormattedCitation" : "(Chen, 2007)", "previouslyFormattedCitation" : "(Chen, 2007)" }, "properties" : { "noteIndex" : 0 }, "schema" : "https://github.com/citation-style-language/schema/raw/master/csl-citation.json" }</w:instrText>
      </w:r>
      <w:r w:rsidR="00440F11">
        <w:rPr>
          <w:lang w:val="en-US"/>
        </w:rPr>
        <w:fldChar w:fldCharType="separate"/>
      </w:r>
      <w:r w:rsidR="007F52E7" w:rsidRPr="007F52E7">
        <w:rPr>
          <w:noProof/>
          <w:lang w:val="en-US"/>
        </w:rPr>
        <w:t>(Chen, 2007)</w:t>
      </w:r>
      <w:r w:rsidR="00440F11">
        <w:rPr>
          <w:lang w:val="en-US"/>
        </w:rPr>
        <w:fldChar w:fldCharType="end"/>
      </w:r>
      <w:r w:rsidRPr="00594DC0">
        <w:rPr>
          <w:lang w:val="en-US"/>
        </w:rPr>
        <w:t>. Cut-off levels for approximate fit indexes considered to indicate an acceptable model fit were Root Mean Square Error of Approximation (RMSEA) &lt; .05, Comparative Fit Index (CFI) ≥ .90, Tucker-Lewis Index (TLI)  ≥ .90 and Standardized</w:t>
      </w:r>
      <w:r w:rsidR="00561584">
        <w:rPr>
          <w:lang w:val="en-US"/>
        </w:rPr>
        <w:t xml:space="preserve"> Root Mean Square Residual (SRM</w:t>
      </w:r>
      <w:r w:rsidRPr="00594DC0">
        <w:rPr>
          <w:lang w:val="en-US"/>
        </w:rPr>
        <w:t xml:space="preserve">R) = &lt;.08. </w:t>
      </w:r>
    </w:p>
    <w:p w14:paraId="234FD604" w14:textId="77777777" w:rsidR="00CE0C10" w:rsidRPr="00F76468" w:rsidRDefault="00CE0C10" w:rsidP="00CE0C10">
      <w:pPr>
        <w:pStyle w:val="Heading2"/>
        <w:rPr>
          <w:lang w:val="en-US"/>
        </w:rPr>
      </w:pPr>
      <w:r w:rsidRPr="00F76468">
        <w:rPr>
          <w:lang w:val="en-US"/>
        </w:rPr>
        <w:t>Models</w:t>
      </w:r>
    </w:p>
    <w:p w14:paraId="48D229CD" w14:textId="70EBF5BA" w:rsidR="00CE0C10" w:rsidRPr="00594DC0" w:rsidRDefault="00B26C79" w:rsidP="00D21C11">
      <w:pPr>
        <w:rPr>
          <w:lang w:val="en-US"/>
        </w:rPr>
      </w:pPr>
      <w:r w:rsidRPr="00594DC0">
        <w:rPr>
          <w:lang w:val="en-US"/>
        </w:rPr>
        <w:t xml:space="preserve">Three </w:t>
      </w:r>
      <w:r w:rsidR="00CE0C10" w:rsidRPr="00594DC0">
        <w:rPr>
          <w:lang w:val="en-US"/>
        </w:rPr>
        <w:t xml:space="preserve">models were formed, all of which estimated all </w:t>
      </w:r>
      <w:r w:rsidR="00A74F16" w:rsidRPr="00594DC0">
        <w:rPr>
          <w:lang w:val="en-US"/>
        </w:rPr>
        <w:t xml:space="preserve">autoregressive parameters. Model 1 freely estimated all </w:t>
      </w:r>
      <w:r w:rsidR="00CE0C10" w:rsidRPr="00594DC0">
        <w:rPr>
          <w:lang w:val="en-US"/>
        </w:rPr>
        <w:t>cross-trait paths between factors over time, resulting in a full structural model. Model 2 tested the anxiety hypothesis, where</w:t>
      </w:r>
      <w:r w:rsidR="004B53D5">
        <w:rPr>
          <w:lang w:val="en-US"/>
        </w:rPr>
        <w:t xml:space="preserve"> paths between</w:t>
      </w:r>
      <w:r w:rsidR="00CE0C10" w:rsidRPr="00594DC0">
        <w:rPr>
          <w:lang w:val="en-US"/>
        </w:rPr>
        <w:t xml:space="preserve"> PE</w:t>
      </w:r>
      <w:r w:rsidR="00F9773E" w:rsidRPr="00594DC0">
        <w:rPr>
          <w:lang w:val="en-US"/>
        </w:rPr>
        <w:t xml:space="preserve"> symptoms</w:t>
      </w:r>
      <w:r w:rsidR="00CE0C10" w:rsidRPr="00594DC0">
        <w:rPr>
          <w:lang w:val="en-US"/>
        </w:rPr>
        <w:t xml:space="preserve"> at </w:t>
      </w:r>
      <w:r w:rsidR="00EF7B15">
        <w:rPr>
          <w:lang w:val="en-US"/>
        </w:rPr>
        <w:t>T</w:t>
      </w:r>
      <w:r w:rsidR="00CE0C10" w:rsidRPr="00594DC0">
        <w:rPr>
          <w:lang w:val="en-US"/>
        </w:rPr>
        <w:t xml:space="preserve">ime 2 </w:t>
      </w:r>
      <w:r w:rsidR="004B53D5">
        <w:rPr>
          <w:lang w:val="en-US"/>
        </w:rPr>
        <w:t>and</w:t>
      </w:r>
      <w:r w:rsidR="00CE0C10" w:rsidRPr="00594DC0">
        <w:rPr>
          <w:lang w:val="en-US"/>
        </w:rPr>
        <w:t xml:space="preserve"> sexual d</w:t>
      </w:r>
      <w:r w:rsidR="00EF7B15">
        <w:rPr>
          <w:lang w:val="en-US"/>
        </w:rPr>
        <w:t>istress and anxiety at T</w:t>
      </w:r>
      <w:r w:rsidR="00CE0C10" w:rsidRPr="00594DC0">
        <w:rPr>
          <w:lang w:val="en-US"/>
        </w:rPr>
        <w:t>ime 1</w:t>
      </w:r>
      <w:r w:rsidR="004B53D5">
        <w:rPr>
          <w:lang w:val="en-US"/>
        </w:rPr>
        <w:t xml:space="preserve"> were omitted</w:t>
      </w:r>
      <w:r w:rsidR="00CE0C10" w:rsidRPr="00594DC0">
        <w:rPr>
          <w:lang w:val="en-US"/>
        </w:rPr>
        <w:t xml:space="preserve">. Model 3 tested the outcome hypothesis, where </w:t>
      </w:r>
      <w:r w:rsidR="004B53D5">
        <w:rPr>
          <w:lang w:val="en-US"/>
        </w:rPr>
        <w:t xml:space="preserve">paths between </w:t>
      </w:r>
      <w:r w:rsidR="00CE0C10" w:rsidRPr="00594DC0">
        <w:rPr>
          <w:lang w:val="en-US"/>
        </w:rPr>
        <w:t>sexual distress</w:t>
      </w:r>
      <w:r w:rsidR="004B53D5">
        <w:rPr>
          <w:lang w:val="en-US"/>
        </w:rPr>
        <w:t>,</w:t>
      </w:r>
      <w:r w:rsidR="00F9773E" w:rsidRPr="00594DC0">
        <w:rPr>
          <w:lang w:val="en-US"/>
        </w:rPr>
        <w:t xml:space="preserve"> </w:t>
      </w:r>
      <w:r w:rsidR="00CE0C10" w:rsidRPr="00594DC0">
        <w:rPr>
          <w:lang w:val="en-US"/>
        </w:rPr>
        <w:t>anxiety</w:t>
      </w:r>
      <w:r w:rsidR="008D7741" w:rsidRPr="00594DC0">
        <w:rPr>
          <w:lang w:val="en-US"/>
        </w:rPr>
        <w:t xml:space="preserve"> and</w:t>
      </w:r>
      <w:r w:rsidR="00CE0C10" w:rsidRPr="00594DC0">
        <w:rPr>
          <w:lang w:val="en-US"/>
        </w:rPr>
        <w:t xml:space="preserve"> depression at </w:t>
      </w:r>
      <w:r w:rsidR="00EF7B15">
        <w:rPr>
          <w:lang w:val="en-US"/>
        </w:rPr>
        <w:t>T</w:t>
      </w:r>
      <w:r w:rsidR="00CE0C10" w:rsidRPr="00594DC0">
        <w:rPr>
          <w:lang w:val="en-US"/>
        </w:rPr>
        <w:t xml:space="preserve">ime 2 </w:t>
      </w:r>
      <w:r w:rsidR="004B53D5">
        <w:rPr>
          <w:lang w:val="en-US"/>
        </w:rPr>
        <w:t>and</w:t>
      </w:r>
      <w:r w:rsidR="00CE0C10" w:rsidRPr="00594DC0">
        <w:rPr>
          <w:lang w:val="en-US"/>
        </w:rPr>
        <w:t xml:space="preserve"> PE</w:t>
      </w:r>
      <w:r w:rsidR="00F9773E" w:rsidRPr="00594DC0">
        <w:rPr>
          <w:lang w:val="en-US"/>
        </w:rPr>
        <w:t xml:space="preserve"> symptoms</w:t>
      </w:r>
      <w:r w:rsidR="00CE0C10" w:rsidRPr="00594DC0">
        <w:rPr>
          <w:lang w:val="en-US"/>
        </w:rPr>
        <w:t xml:space="preserve"> at </w:t>
      </w:r>
      <w:r w:rsidR="00EF7B15">
        <w:rPr>
          <w:lang w:val="en-US"/>
        </w:rPr>
        <w:t>T</w:t>
      </w:r>
      <w:r w:rsidR="00CE0C10" w:rsidRPr="00594DC0">
        <w:rPr>
          <w:lang w:val="en-US"/>
        </w:rPr>
        <w:t>ime 1</w:t>
      </w:r>
      <w:r w:rsidR="004B53D5">
        <w:rPr>
          <w:lang w:val="en-US"/>
        </w:rPr>
        <w:t xml:space="preserve"> were omitted. </w:t>
      </w:r>
    </w:p>
    <w:p w14:paraId="419A68DA" w14:textId="69768E7B" w:rsidR="00CE0C10" w:rsidRPr="00F76468" w:rsidRDefault="00F76468" w:rsidP="00CE0C10">
      <w:pPr>
        <w:ind w:firstLine="0"/>
        <w:rPr>
          <w:b/>
          <w:lang w:val="en-US"/>
        </w:rPr>
      </w:pPr>
      <w:r>
        <w:rPr>
          <w:b/>
          <w:lang w:val="en-US"/>
        </w:rPr>
        <w:t>Measurement I</w:t>
      </w:r>
      <w:r w:rsidR="00CE0C10" w:rsidRPr="00F76468">
        <w:rPr>
          <w:b/>
          <w:lang w:val="en-US"/>
        </w:rPr>
        <w:t>nvariance</w:t>
      </w:r>
    </w:p>
    <w:p w14:paraId="5BB542B1" w14:textId="7225728F" w:rsidR="00CE0C10" w:rsidRPr="00594DC0" w:rsidRDefault="00CE0C10" w:rsidP="00D21C11">
      <w:pPr>
        <w:rPr>
          <w:lang w:val="en-US"/>
        </w:rPr>
      </w:pPr>
      <w:r w:rsidRPr="00594DC0">
        <w:rPr>
          <w:lang w:val="en-US"/>
        </w:rPr>
        <w:t>Analyses of measurement invariance across time were conducted according to Little’s</w:t>
      </w:r>
      <w:r w:rsidR="007959F3" w:rsidRPr="00594DC0">
        <w:rPr>
          <w:lang w:val="en-US"/>
        </w:rPr>
        <w:t xml:space="preserve"> </w:t>
      </w:r>
      <w:r w:rsidR="007959F3" w:rsidRPr="00594DC0">
        <w:rPr>
          <w:lang w:val="en-US"/>
        </w:rPr>
        <w:fldChar w:fldCharType="begin" w:fldLock="1"/>
      </w:r>
      <w:r w:rsidR="007F52E7">
        <w:rPr>
          <w:lang w:val="en-US"/>
        </w:rPr>
        <w:instrText>ADDIN CSL_CITATION { "citationItems" : [ { "id" : "ITEM-1", "itemData" : { "author" : [ { "dropping-particle" : "", "family" : "Little", "given" : "Todd D", "non-dropping-particle" : "", "parse-names" : false, "suffix" : "" } ], "id" : "ITEM-1", "issued" : { "date-parts" : [ [ "2013" ] ] }, "publisher" : "The Guilford Press", "publisher-place" : "New York, NY", "title" : "Longitudinal Structural Equation Modelling", "type" : "book" }, "suppress-author" : 1, "uris" : [ "http://www.mendeley.com/documents/?uuid=b207e279-89a8-4951-b77e-c4e2d674eb23" ] } ], "mendeley" : { "formattedCitation" : "(2013)", "plainTextFormattedCitation" : "(2013)", "previouslyFormattedCitation" : "(2013)" }, "properties" : { "noteIndex" : 0 }, "schema" : "https://github.com/citation-style-language/schema/raw/master/csl-citation.json" }</w:instrText>
      </w:r>
      <w:r w:rsidR="007959F3" w:rsidRPr="00594DC0">
        <w:rPr>
          <w:lang w:val="en-US"/>
        </w:rPr>
        <w:fldChar w:fldCharType="separate"/>
      </w:r>
      <w:r w:rsidR="007F52E7" w:rsidRPr="007F52E7">
        <w:rPr>
          <w:noProof/>
          <w:lang w:val="en-US"/>
        </w:rPr>
        <w:t>(2013)</w:t>
      </w:r>
      <w:r w:rsidR="007959F3" w:rsidRPr="00594DC0">
        <w:rPr>
          <w:lang w:val="en-US"/>
        </w:rPr>
        <w:fldChar w:fldCharType="end"/>
      </w:r>
      <w:r w:rsidRPr="00594DC0">
        <w:rPr>
          <w:lang w:val="en-US"/>
        </w:rPr>
        <w:t xml:space="preserve"> guidelines. In the </w:t>
      </w:r>
      <w:proofErr w:type="spellStart"/>
      <w:r w:rsidRPr="00594DC0">
        <w:rPr>
          <w:lang w:val="en-US"/>
        </w:rPr>
        <w:t>configural</w:t>
      </w:r>
      <w:proofErr w:type="spellEnd"/>
      <w:r w:rsidRPr="00594DC0">
        <w:rPr>
          <w:lang w:val="en-US"/>
        </w:rPr>
        <w:t xml:space="preserve"> invariance model, the </w:t>
      </w:r>
      <w:r w:rsidR="00CF534F">
        <w:rPr>
          <w:lang w:val="en-US"/>
        </w:rPr>
        <w:t>same indicators were associated with the same factors</w:t>
      </w:r>
      <w:r w:rsidRPr="00594DC0">
        <w:rPr>
          <w:lang w:val="en-US"/>
        </w:rPr>
        <w:t xml:space="preserve"> at each time point. The measurement errors for each separate item were allowed to correlate over time. In the weak invariance model, the</w:t>
      </w:r>
      <w:r w:rsidR="00106A3A" w:rsidRPr="00594DC0">
        <w:rPr>
          <w:lang w:val="en-US"/>
        </w:rPr>
        <w:t xml:space="preserve"> factor</w:t>
      </w:r>
      <w:r w:rsidRPr="00594DC0">
        <w:rPr>
          <w:lang w:val="en-US"/>
        </w:rPr>
        <w:t xml:space="preserve"> loadings of corresponding indicators were </w:t>
      </w:r>
      <w:r w:rsidR="00221280">
        <w:rPr>
          <w:lang w:val="en-US"/>
        </w:rPr>
        <w:t>constricted to be equal</w:t>
      </w:r>
      <w:r w:rsidRPr="00594DC0">
        <w:rPr>
          <w:lang w:val="en-US"/>
        </w:rPr>
        <w:t xml:space="preserve"> over time. In the strong invariance model, the intercepts of corresponding indicators were</w:t>
      </w:r>
      <w:r w:rsidR="00221280">
        <w:rPr>
          <w:lang w:val="en-US"/>
        </w:rPr>
        <w:t xml:space="preserve"> additionally constricted to be equal</w:t>
      </w:r>
      <w:r w:rsidRPr="00594DC0">
        <w:rPr>
          <w:szCs w:val="24"/>
          <w:lang w:val="en-US"/>
        </w:rPr>
        <w:t xml:space="preserve"> over time. The </w:t>
      </w:r>
      <w:r w:rsidR="00106A3A" w:rsidRPr="00594DC0">
        <w:rPr>
          <w:szCs w:val="24"/>
          <w:lang w:val="en-US"/>
        </w:rPr>
        <w:t>criterion</w:t>
      </w:r>
      <w:r w:rsidRPr="00594DC0">
        <w:rPr>
          <w:szCs w:val="24"/>
          <w:lang w:val="en-US"/>
        </w:rPr>
        <w:t xml:space="preserve"> for acceptable reduction of fit between models was ΔCFI ≤ .01</w:t>
      </w:r>
      <w:r w:rsidR="00CF534F">
        <w:rPr>
          <w:szCs w:val="24"/>
          <w:lang w:val="en-US"/>
        </w:rPr>
        <w:t xml:space="preserve"> and</w:t>
      </w:r>
      <w:r w:rsidR="00AA7817" w:rsidRPr="00594DC0">
        <w:rPr>
          <w:szCs w:val="24"/>
          <w:lang w:val="en-US"/>
        </w:rPr>
        <w:t xml:space="preserve"> </w:t>
      </w:r>
      <w:r w:rsidR="00440F11">
        <w:rPr>
          <w:szCs w:val="24"/>
          <w:lang w:val="en-US"/>
        </w:rPr>
        <w:t>ΔRMSEA</w:t>
      </w:r>
      <w:r w:rsidR="00440F11" w:rsidRPr="00594DC0">
        <w:rPr>
          <w:szCs w:val="24"/>
          <w:lang w:val="en-US"/>
        </w:rPr>
        <w:t xml:space="preserve"> ≤ .</w:t>
      </w:r>
      <w:r w:rsidR="00CF534F">
        <w:rPr>
          <w:szCs w:val="24"/>
          <w:lang w:val="en-US"/>
        </w:rPr>
        <w:t>01 for all invariance testing</w:t>
      </w:r>
      <w:r w:rsidR="00440F11">
        <w:rPr>
          <w:szCs w:val="24"/>
          <w:lang w:val="en-US"/>
        </w:rPr>
        <w:t xml:space="preserve">, and ΔSRMR ≤ </w:t>
      </w:r>
      <w:r w:rsidR="00CF534F">
        <w:rPr>
          <w:szCs w:val="24"/>
          <w:lang w:val="en-US"/>
        </w:rPr>
        <w:t>.30 for weak invariance and ΔSRMR ≤ .10 for strong invariance</w:t>
      </w:r>
      <w:r w:rsidR="00440F11">
        <w:rPr>
          <w:szCs w:val="24"/>
          <w:lang w:val="en-US"/>
        </w:rPr>
        <w:t xml:space="preserve"> </w:t>
      </w:r>
      <w:r w:rsidR="00AA7817" w:rsidRPr="00594DC0">
        <w:rPr>
          <w:szCs w:val="24"/>
          <w:lang w:val="en-US"/>
        </w:rPr>
        <w:fldChar w:fldCharType="begin" w:fldLock="1"/>
      </w:r>
      <w:r w:rsidR="007F52E7">
        <w:rPr>
          <w:szCs w:val="24"/>
          <w:lang w:val="en-US"/>
        </w:rPr>
        <w:instrText>ADDIN CSL_CITATION { "citationItems" : [ { "id" : "ITEM-1", "itemData" : { "DOI" : "10.1080/10705510701301834", "ISBN" : "1070-5511", "ISSN" : "1070-5511", "PMID" : "15700037", "abstract" : "wo Monte Carlo studies were conducted to examine the sensitivity of goodness of fit indexes to lack of measurement invariance at 3 commonly tested levels: factor loadings, intercepts, and residual variances. Standardized root mean square residual (SRMR) appears to be more sensitive to lack of invariance in factor loadings than in intercepts or residual variances. Comparative fit index (CFI) and root mean square error of approximation (RMSEA) appear to be equally sensitive to all 3 types of lack of invariance. The most intriguing finding is that changes in fit statistics are affected by the interaction between the pattern of invariance and the proportion of invariant items: when the pattern of lack of invariance is uniform, the relation is nonmonotonic, whereas when the pattern of lack of invariance is mixed, the relation is monotonic. Unequal sample sizes affect changes across all 3 levels of invariance: Changes are bigger when sample sizes are equal rather than when they are unequal. Cutoff points for testing invariance at different levels are recommended.", "author" : [ { "dropping-particle" : "", "family" : "Chen", "given" : "Fang Fang", "non-dropping-particle" : "", "parse-names" : false, "suffix" : "" } ], "container-title" : "Structural Equation Modeling: A Multidisciplinary Journal", "id" : "ITEM-1", "issue" : "3", "issued" : { "date-parts" : [ [ "2007" ] ] }, "page" : "464-504", "title" : "Sensitivity of goodness of fit indexes to lack of measurement invariance", "type" : "article-journal", "volume" : "14" }, "uris" : [ "http://www.mendeley.com/documents/?uuid=ce7921b0-20dc-4275-a657-b844b685de91" ] } ], "mendeley" : { "formattedCitation" : "(Chen, 2007)", "plainTextFormattedCitation" : "(Chen, 2007)", "previouslyFormattedCitation" : "(Chen, 2007)" }, "properties" : { "noteIndex" : 0 }, "schema" : "https://github.com/citation-style-language/schema/raw/master/csl-citation.json" }</w:instrText>
      </w:r>
      <w:r w:rsidR="00AA7817" w:rsidRPr="00594DC0">
        <w:rPr>
          <w:szCs w:val="24"/>
          <w:lang w:val="en-US"/>
        </w:rPr>
        <w:fldChar w:fldCharType="separate"/>
      </w:r>
      <w:r w:rsidR="007F52E7" w:rsidRPr="007F52E7">
        <w:rPr>
          <w:noProof/>
          <w:szCs w:val="24"/>
          <w:lang w:val="en-US"/>
        </w:rPr>
        <w:t>(Chen, 2007)</w:t>
      </w:r>
      <w:r w:rsidR="00AA7817" w:rsidRPr="00594DC0">
        <w:rPr>
          <w:szCs w:val="24"/>
          <w:lang w:val="en-US"/>
        </w:rPr>
        <w:fldChar w:fldCharType="end"/>
      </w:r>
      <w:r w:rsidRPr="00594DC0">
        <w:rPr>
          <w:sz w:val="22"/>
          <w:lang w:val="en-US"/>
        </w:rPr>
        <w:t>.</w:t>
      </w:r>
    </w:p>
    <w:p w14:paraId="53CC75CA" w14:textId="77777777" w:rsidR="00CE0C10" w:rsidRPr="00594DC0" w:rsidRDefault="00CE0C10" w:rsidP="00F76468">
      <w:pPr>
        <w:ind w:firstLine="0"/>
        <w:jc w:val="center"/>
        <w:rPr>
          <w:lang w:val="en-US"/>
        </w:rPr>
      </w:pPr>
      <w:r w:rsidRPr="00594DC0">
        <w:rPr>
          <w:b/>
          <w:lang w:val="en-US"/>
        </w:rPr>
        <w:t>Results</w:t>
      </w:r>
    </w:p>
    <w:p w14:paraId="35AC62B2" w14:textId="0B45EB18" w:rsidR="006E70CF" w:rsidRDefault="006E70CF" w:rsidP="00CE0C10">
      <w:pPr>
        <w:ind w:firstLine="0"/>
        <w:rPr>
          <w:b/>
          <w:lang w:val="en-US"/>
        </w:rPr>
      </w:pPr>
      <w:r>
        <w:rPr>
          <w:b/>
          <w:lang w:val="en-US"/>
        </w:rPr>
        <w:t>Descriptive statistics</w:t>
      </w:r>
    </w:p>
    <w:p w14:paraId="314116CE" w14:textId="77777777" w:rsidR="00D30F17" w:rsidRDefault="00D30F17" w:rsidP="00D30F17">
      <w:pPr>
        <w:ind w:firstLine="0"/>
        <w:rPr>
          <w:lang w:val="en-US"/>
        </w:rPr>
      </w:pPr>
      <w:r>
        <w:rPr>
          <w:lang w:val="en-US"/>
        </w:rPr>
        <w:t xml:space="preserve">Descriptive statistics are reported in table 1. </w:t>
      </w:r>
    </w:p>
    <w:p w14:paraId="65CF9907" w14:textId="16C63305" w:rsidR="00CE0C10" w:rsidRPr="00F76468" w:rsidRDefault="00CE0C10" w:rsidP="00D30F17">
      <w:pPr>
        <w:ind w:firstLine="0"/>
        <w:rPr>
          <w:b/>
          <w:lang w:val="en-US"/>
        </w:rPr>
      </w:pPr>
      <w:r w:rsidRPr="00F76468">
        <w:rPr>
          <w:b/>
          <w:lang w:val="en-US"/>
        </w:rPr>
        <w:t>Meas</w:t>
      </w:r>
      <w:r w:rsidR="00F76468">
        <w:rPr>
          <w:b/>
          <w:lang w:val="en-US"/>
        </w:rPr>
        <w:t>urement I</w:t>
      </w:r>
      <w:r w:rsidRPr="00F76468">
        <w:rPr>
          <w:b/>
          <w:lang w:val="en-US"/>
        </w:rPr>
        <w:t>nvariance</w:t>
      </w:r>
    </w:p>
    <w:p w14:paraId="682E88CB" w14:textId="273EE6D8" w:rsidR="00CE0C10" w:rsidRPr="00594DC0" w:rsidRDefault="00CE0C10" w:rsidP="00D21C11">
      <w:pPr>
        <w:rPr>
          <w:lang w:val="en-US"/>
        </w:rPr>
      </w:pPr>
      <w:r w:rsidRPr="00594DC0">
        <w:rPr>
          <w:lang w:val="en-US"/>
        </w:rPr>
        <w:t xml:space="preserve">Initially, the </w:t>
      </w:r>
      <w:proofErr w:type="spellStart"/>
      <w:r w:rsidRPr="00594DC0">
        <w:rPr>
          <w:lang w:val="en-US"/>
        </w:rPr>
        <w:t>configural</w:t>
      </w:r>
      <w:proofErr w:type="spellEnd"/>
      <w:r w:rsidRPr="00594DC0">
        <w:rPr>
          <w:lang w:val="en-US"/>
        </w:rPr>
        <w:t xml:space="preserve"> invariance model had unaccept</w:t>
      </w:r>
      <w:r w:rsidR="006C4C54">
        <w:rPr>
          <w:lang w:val="en-US"/>
        </w:rPr>
        <w:t>able fit (CFI = .859</w:t>
      </w:r>
      <w:r w:rsidRPr="00594DC0">
        <w:rPr>
          <w:lang w:val="en-US"/>
        </w:rPr>
        <w:t xml:space="preserve">). To achieve acceptable fit, we followed modification indices and allowed </w:t>
      </w:r>
      <w:r w:rsidR="00A01730">
        <w:rPr>
          <w:lang w:val="en-US"/>
        </w:rPr>
        <w:t xml:space="preserve">theoretically justifiable </w:t>
      </w:r>
      <w:r w:rsidR="00B26C79" w:rsidRPr="00594DC0">
        <w:rPr>
          <w:lang w:val="en-US"/>
        </w:rPr>
        <w:t>correlations of residual errors at both time points between two</w:t>
      </w:r>
      <w:r w:rsidRPr="00594DC0">
        <w:rPr>
          <w:lang w:val="en-US"/>
        </w:rPr>
        <w:t xml:space="preserve"> </w:t>
      </w:r>
      <w:r w:rsidR="001B5796" w:rsidRPr="00594DC0">
        <w:rPr>
          <w:lang w:val="en-US"/>
        </w:rPr>
        <w:t>i</w:t>
      </w:r>
      <w:r w:rsidR="00B26C79" w:rsidRPr="00594DC0">
        <w:rPr>
          <w:lang w:val="en-US"/>
        </w:rPr>
        <w:t>ndicators within</w:t>
      </w:r>
      <w:r w:rsidR="001B5796" w:rsidRPr="00594DC0">
        <w:rPr>
          <w:lang w:val="en-US"/>
        </w:rPr>
        <w:t xml:space="preserve"> </w:t>
      </w:r>
      <w:r w:rsidRPr="00594DC0">
        <w:rPr>
          <w:lang w:val="en-US"/>
        </w:rPr>
        <w:t>the anxiety factor</w:t>
      </w:r>
      <w:r w:rsidR="00106A3A" w:rsidRPr="00594DC0">
        <w:rPr>
          <w:lang w:val="en-US"/>
        </w:rPr>
        <w:t>s</w:t>
      </w:r>
      <w:r w:rsidR="00B26C79" w:rsidRPr="00594DC0">
        <w:rPr>
          <w:lang w:val="en-US"/>
        </w:rPr>
        <w:t xml:space="preserve">, </w:t>
      </w:r>
      <w:r w:rsidRPr="00594DC0">
        <w:rPr>
          <w:lang w:val="en-US"/>
        </w:rPr>
        <w:t xml:space="preserve">and </w:t>
      </w:r>
      <w:r w:rsidR="00B26C79" w:rsidRPr="00594DC0">
        <w:rPr>
          <w:lang w:val="en-US"/>
        </w:rPr>
        <w:t>two indicators within</w:t>
      </w:r>
      <w:r w:rsidRPr="00594DC0">
        <w:rPr>
          <w:lang w:val="en-US"/>
        </w:rPr>
        <w:t xml:space="preserve"> the sexual distress factor</w:t>
      </w:r>
      <w:r w:rsidR="00106A3A" w:rsidRPr="00594DC0">
        <w:rPr>
          <w:lang w:val="en-US"/>
        </w:rPr>
        <w:t>s</w:t>
      </w:r>
      <w:r w:rsidRPr="00594DC0">
        <w:rPr>
          <w:lang w:val="en-US"/>
        </w:rPr>
        <w:t xml:space="preserve">. After allowing these </w:t>
      </w:r>
      <w:r w:rsidR="00B26C79" w:rsidRPr="00594DC0">
        <w:rPr>
          <w:lang w:val="en-US"/>
        </w:rPr>
        <w:t xml:space="preserve">errors </w:t>
      </w:r>
      <w:r w:rsidRPr="00594DC0">
        <w:rPr>
          <w:lang w:val="en-US"/>
        </w:rPr>
        <w:t>to correlate, strong measurement invariance across time was established</w:t>
      </w:r>
      <w:r w:rsidR="004B53D5">
        <w:rPr>
          <w:lang w:val="en-US"/>
        </w:rPr>
        <w:t xml:space="preserve">. </w:t>
      </w:r>
      <w:r w:rsidR="007F21A4">
        <w:rPr>
          <w:lang w:val="en-US"/>
        </w:rPr>
        <w:t xml:space="preserve">Inspection of residual correlations revealed no clear patterns of error. </w:t>
      </w:r>
      <w:r w:rsidR="004B53D5">
        <w:rPr>
          <w:lang w:val="en-US"/>
        </w:rPr>
        <w:t xml:space="preserve">See Table </w:t>
      </w:r>
      <w:r w:rsidR="00557B34">
        <w:rPr>
          <w:lang w:val="en-US"/>
        </w:rPr>
        <w:t>2</w:t>
      </w:r>
      <w:r w:rsidR="004B53D5">
        <w:rPr>
          <w:lang w:val="en-US"/>
        </w:rPr>
        <w:t xml:space="preserve"> for model fit indices for the invariance analyses, and supplemental material for factor loadings.</w:t>
      </w:r>
    </w:p>
    <w:p w14:paraId="0D7102B2" w14:textId="0172E538" w:rsidR="001B4E49" w:rsidRPr="00F76468" w:rsidRDefault="001B4E49" w:rsidP="001B4E49">
      <w:pPr>
        <w:pStyle w:val="Heading2"/>
        <w:rPr>
          <w:lang w:val="en-US"/>
        </w:rPr>
      </w:pPr>
      <w:r w:rsidRPr="00F76468">
        <w:rPr>
          <w:lang w:val="en-US"/>
        </w:rPr>
        <w:t xml:space="preserve">Descriptive </w:t>
      </w:r>
      <w:r w:rsidR="00F76468" w:rsidRPr="00F76468">
        <w:rPr>
          <w:lang w:val="en-US"/>
        </w:rPr>
        <w:t>S</w:t>
      </w:r>
      <w:r w:rsidRPr="00F76468">
        <w:rPr>
          <w:lang w:val="en-US"/>
        </w:rPr>
        <w:t>tatistics</w:t>
      </w:r>
    </w:p>
    <w:p w14:paraId="2A01612F" w14:textId="332AB321" w:rsidR="001B4E49" w:rsidRPr="00594DC0" w:rsidRDefault="00F9773E" w:rsidP="00D21C11">
      <w:pPr>
        <w:rPr>
          <w:lang w:val="en-US"/>
        </w:rPr>
      </w:pPr>
      <w:r w:rsidRPr="00594DC0">
        <w:rPr>
          <w:lang w:val="en-US"/>
        </w:rPr>
        <w:t>B</w:t>
      </w:r>
      <w:r w:rsidR="00F118A9" w:rsidRPr="00594DC0">
        <w:rPr>
          <w:lang w:val="en-US"/>
        </w:rPr>
        <w:t>ivariate correlations between latent factors</w:t>
      </w:r>
      <w:r w:rsidRPr="00594DC0">
        <w:rPr>
          <w:lang w:val="en-US"/>
        </w:rPr>
        <w:t xml:space="preserve"> are presented in Table </w:t>
      </w:r>
      <w:r w:rsidR="00557B34">
        <w:rPr>
          <w:lang w:val="en-US"/>
        </w:rPr>
        <w:t>3</w:t>
      </w:r>
      <w:r w:rsidR="00F118A9" w:rsidRPr="00594DC0">
        <w:rPr>
          <w:lang w:val="en-US"/>
        </w:rPr>
        <w:t xml:space="preserve">. </w:t>
      </w:r>
      <w:r w:rsidR="001B4E49" w:rsidRPr="00594DC0">
        <w:rPr>
          <w:lang w:val="en-US"/>
        </w:rPr>
        <w:t>PE and sexual distress were positively correlated with</w:t>
      </w:r>
      <w:r w:rsidR="00F118A9" w:rsidRPr="00594DC0">
        <w:rPr>
          <w:lang w:val="en-US"/>
        </w:rPr>
        <w:t xml:space="preserve">in both time points and </w:t>
      </w:r>
      <w:r w:rsidR="001B4E49" w:rsidRPr="00594DC0">
        <w:rPr>
          <w:lang w:val="en-US"/>
        </w:rPr>
        <w:t xml:space="preserve">had </w:t>
      </w:r>
      <w:r w:rsidR="00F118A9" w:rsidRPr="00594DC0">
        <w:rPr>
          <w:lang w:val="en-US"/>
        </w:rPr>
        <w:t xml:space="preserve">mutual </w:t>
      </w:r>
      <w:r w:rsidR="001B4E49" w:rsidRPr="00594DC0">
        <w:rPr>
          <w:lang w:val="en-US"/>
        </w:rPr>
        <w:t>positive co</w:t>
      </w:r>
      <w:r w:rsidR="00F118A9" w:rsidRPr="00594DC0">
        <w:rPr>
          <w:lang w:val="en-US"/>
        </w:rPr>
        <w:t>rrelations across time</w:t>
      </w:r>
      <w:r w:rsidR="001B4E49" w:rsidRPr="00594DC0">
        <w:rPr>
          <w:lang w:val="en-US"/>
        </w:rPr>
        <w:t xml:space="preserve">. </w:t>
      </w:r>
      <w:r w:rsidR="0021484D" w:rsidRPr="00594DC0">
        <w:rPr>
          <w:lang w:val="en-US"/>
        </w:rPr>
        <w:t xml:space="preserve">PE was positively correlated with anxiety and depression within time. </w:t>
      </w:r>
      <w:r w:rsidR="00EF7B15">
        <w:rPr>
          <w:lang w:val="en-US"/>
        </w:rPr>
        <w:t>PE at T</w:t>
      </w:r>
      <w:r w:rsidR="00F118A9" w:rsidRPr="00594DC0">
        <w:rPr>
          <w:lang w:val="en-US"/>
        </w:rPr>
        <w:t xml:space="preserve">ime 1 was positively correlated with anxiety </w:t>
      </w:r>
      <w:r w:rsidR="00EF7B15">
        <w:rPr>
          <w:lang w:val="en-US"/>
        </w:rPr>
        <w:t>at Time 2, while depression at T</w:t>
      </w:r>
      <w:r w:rsidR="00F118A9" w:rsidRPr="00594DC0">
        <w:rPr>
          <w:lang w:val="en-US"/>
        </w:rPr>
        <w:t xml:space="preserve">ime 1 was positively correlated with PE at </w:t>
      </w:r>
      <w:r w:rsidR="00EF7B15">
        <w:rPr>
          <w:lang w:val="en-US"/>
        </w:rPr>
        <w:t>T</w:t>
      </w:r>
      <w:r w:rsidR="00F118A9" w:rsidRPr="00594DC0">
        <w:rPr>
          <w:lang w:val="en-US"/>
        </w:rPr>
        <w:t xml:space="preserve">ime 2. All means were </w:t>
      </w:r>
      <w:r w:rsidR="007959F3" w:rsidRPr="00594DC0">
        <w:rPr>
          <w:lang w:val="en-US"/>
        </w:rPr>
        <w:t xml:space="preserve">slightly, </w:t>
      </w:r>
      <w:r w:rsidR="00F118A9" w:rsidRPr="00594DC0">
        <w:rPr>
          <w:lang w:val="en-US"/>
        </w:rPr>
        <w:t>but statistically significantly</w:t>
      </w:r>
      <w:r w:rsidRPr="00594DC0">
        <w:rPr>
          <w:lang w:val="en-US"/>
        </w:rPr>
        <w:t>,</w:t>
      </w:r>
      <w:r w:rsidR="00EF7B15">
        <w:rPr>
          <w:lang w:val="en-US"/>
        </w:rPr>
        <w:t xml:space="preserve"> higher at Time 2 compared to T</w:t>
      </w:r>
      <w:r w:rsidR="00F118A9" w:rsidRPr="00594DC0">
        <w:rPr>
          <w:lang w:val="en-US"/>
        </w:rPr>
        <w:t>ime 1.</w:t>
      </w:r>
    </w:p>
    <w:p w14:paraId="5C42B91F" w14:textId="58A0D6EF" w:rsidR="00CE0C10" w:rsidRPr="00F76468" w:rsidRDefault="00CE0C10" w:rsidP="00CE0C10">
      <w:pPr>
        <w:ind w:firstLine="0"/>
        <w:rPr>
          <w:b/>
          <w:lang w:val="en-US"/>
        </w:rPr>
      </w:pPr>
      <w:r w:rsidRPr="00F76468">
        <w:rPr>
          <w:b/>
          <w:lang w:val="en-US"/>
        </w:rPr>
        <w:t xml:space="preserve">Model </w:t>
      </w:r>
      <w:r w:rsidR="00F76468" w:rsidRPr="00F76468">
        <w:rPr>
          <w:b/>
          <w:lang w:val="en-US"/>
        </w:rPr>
        <w:t>F</w:t>
      </w:r>
      <w:r w:rsidR="00DC0F6B" w:rsidRPr="00F76468">
        <w:rPr>
          <w:b/>
          <w:lang w:val="en-US"/>
        </w:rPr>
        <w:t xml:space="preserve">itting </w:t>
      </w:r>
      <w:r w:rsidR="00F76468" w:rsidRPr="00F76468">
        <w:rPr>
          <w:b/>
          <w:lang w:val="en-US"/>
        </w:rPr>
        <w:t>R</w:t>
      </w:r>
      <w:r w:rsidRPr="00F76468">
        <w:rPr>
          <w:b/>
          <w:lang w:val="en-US"/>
        </w:rPr>
        <w:t>esults</w:t>
      </w:r>
    </w:p>
    <w:p w14:paraId="06C4D140" w14:textId="0826B77B" w:rsidR="00CE0C10" w:rsidRPr="00594DC0" w:rsidRDefault="00CE0C10" w:rsidP="00D21C11">
      <w:pPr>
        <w:rPr>
          <w:lang w:val="en-US"/>
        </w:rPr>
      </w:pPr>
      <w:r w:rsidRPr="00594DC0">
        <w:rPr>
          <w:lang w:val="en-US"/>
        </w:rPr>
        <w:t>All models converged and had acceptable approximate fit ind</w:t>
      </w:r>
      <w:r w:rsidR="00DC0F6B" w:rsidRPr="00594DC0">
        <w:rPr>
          <w:lang w:val="en-US"/>
        </w:rPr>
        <w:t>ices</w:t>
      </w:r>
      <w:r w:rsidRPr="00594DC0">
        <w:rPr>
          <w:lang w:val="en-US"/>
        </w:rPr>
        <w:t xml:space="preserve"> (Table </w:t>
      </w:r>
      <w:r w:rsidR="00557B34">
        <w:rPr>
          <w:lang w:val="en-US"/>
        </w:rPr>
        <w:t>4</w:t>
      </w:r>
      <w:r w:rsidRPr="00594DC0">
        <w:rPr>
          <w:lang w:val="en-US"/>
        </w:rPr>
        <w:t xml:space="preserve">). In the full model, PE symptoms at time point 2 were not predicted by any of the other variables. Depression and sexual distress showed a reciprocal positive relationship, </w:t>
      </w:r>
      <w:r w:rsidR="008D7741" w:rsidRPr="00594DC0">
        <w:rPr>
          <w:lang w:val="en-US"/>
        </w:rPr>
        <w:t>and</w:t>
      </w:r>
      <w:r w:rsidRPr="00594DC0">
        <w:rPr>
          <w:lang w:val="en-US"/>
        </w:rPr>
        <w:t xml:space="preserve"> sexual distress also predicted higher levels of future anxiety. </w:t>
      </w:r>
    </w:p>
    <w:p w14:paraId="479C48CF" w14:textId="5059AFE4" w:rsidR="00577653" w:rsidRDefault="00CE0C10" w:rsidP="00CE0C10">
      <w:pPr>
        <w:rPr>
          <w:lang w:val="en-US"/>
        </w:rPr>
      </w:pPr>
      <w:r w:rsidRPr="00594DC0">
        <w:rPr>
          <w:lang w:val="en-US"/>
        </w:rPr>
        <w:t xml:space="preserve">No support was found for the anxiety </w:t>
      </w:r>
      <w:r w:rsidR="009F1598" w:rsidRPr="00594DC0">
        <w:rPr>
          <w:lang w:val="en-US"/>
        </w:rPr>
        <w:t>or</w:t>
      </w:r>
      <w:r w:rsidRPr="00594DC0">
        <w:rPr>
          <w:lang w:val="en-US"/>
        </w:rPr>
        <w:t xml:space="preserve"> </w:t>
      </w:r>
      <w:r w:rsidR="00B26C79" w:rsidRPr="00594DC0">
        <w:rPr>
          <w:lang w:val="en-US"/>
        </w:rPr>
        <w:t>outcome</w:t>
      </w:r>
      <w:r w:rsidRPr="00594DC0">
        <w:rPr>
          <w:lang w:val="en-US"/>
        </w:rPr>
        <w:t xml:space="preserve"> hypotheses, as the </w:t>
      </w:r>
      <w:r w:rsidR="00B42F56">
        <w:rPr>
          <w:lang w:val="en-US"/>
        </w:rPr>
        <w:t xml:space="preserve">models did not have significantly worse fit than the </w:t>
      </w:r>
      <w:r w:rsidR="003B7849">
        <w:rPr>
          <w:lang w:val="en-US"/>
        </w:rPr>
        <w:t>full</w:t>
      </w:r>
      <w:r w:rsidR="00B42F56">
        <w:rPr>
          <w:lang w:val="en-US"/>
        </w:rPr>
        <w:t xml:space="preserve"> model</w:t>
      </w:r>
      <w:r w:rsidRPr="00594DC0">
        <w:rPr>
          <w:lang w:val="en-US"/>
        </w:rPr>
        <w:t xml:space="preserve">. </w:t>
      </w:r>
      <w:r w:rsidR="00577653" w:rsidRPr="00594DC0">
        <w:rPr>
          <w:lang w:val="en-US"/>
        </w:rPr>
        <w:t>All models explained approximately the same amount of v</w:t>
      </w:r>
      <w:r w:rsidR="008D7741" w:rsidRPr="00594DC0">
        <w:rPr>
          <w:lang w:val="en-US"/>
        </w:rPr>
        <w:t xml:space="preserve">ariance in PE </w:t>
      </w:r>
      <w:r w:rsidR="001B4E49" w:rsidRPr="00594DC0">
        <w:rPr>
          <w:lang w:val="en-US"/>
        </w:rPr>
        <w:t xml:space="preserve">at </w:t>
      </w:r>
      <w:r w:rsidR="00EF7B15">
        <w:rPr>
          <w:lang w:val="en-US"/>
        </w:rPr>
        <w:t>T</w:t>
      </w:r>
      <w:r w:rsidR="001B4E49" w:rsidRPr="00594DC0">
        <w:rPr>
          <w:lang w:val="en-US"/>
        </w:rPr>
        <w:t>ime 2</w:t>
      </w:r>
      <w:r w:rsidR="005E7AAB">
        <w:rPr>
          <w:lang w:val="en-US"/>
        </w:rPr>
        <w:t xml:space="preserve"> </w:t>
      </w:r>
      <w:r w:rsidR="005E7AAB" w:rsidRPr="00092EED">
        <w:rPr>
          <w:szCs w:val="24"/>
          <w:lang w:val="en-US"/>
        </w:rPr>
        <w:t>(</w:t>
      </w:r>
      <w:r w:rsidR="005E7AAB" w:rsidRPr="00092EED">
        <w:rPr>
          <w:rFonts w:eastAsia="Times New Roman" w:cs="Times New Roman"/>
          <w:i/>
          <w:color w:val="000000"/>
          <w:szCs w:val="24"/>
          <w:lang w:val="en-US" w:eastAsia="fi-FI"/>
        </w:rPr>
        <w:t>R</w:t>
      </w:r>
      <w:r w:rsidR="005E7AAB" w:rsidRPr="00092EED">
        <w:rPr>
          <w:rFonts w:eastAsia="Times New Roman" w:cs="Times New Roman"/>
          <w:color w:val="000000"/>
          <w:szCs w:val="24"/>
          <w:vertAlign w:val="superscript"/>
          <w:lang w:val="en-US" w:eastAsia="fi-FI"/>
        </w:rPr>
        <w:t>2</w:t>
      </w:r>
      <w:r w:rsidR="005E7AAB" w:rsidRPr="00092EED">
        <w:rPr>
          <w:rFonts w:eastAsia="Times New Roman" w:cs="Times New Roman"/>
          <w:color w:val="000000"/>
          <w:szCs w:val="24"/>
          <w:lang w:val="en-US" w:eastAsia="fi-FI"/>
        </w:rPr>
        <w:t xml:space="preserve"> = .431 - .440, Table </w:t>
      </w:r>
      <w:r w:rsidR="00557B34">
        <w:rPr>
          <w:rFonts w:eastAsia="Times New Roman" w:cs="Times New Roman"/>
          <w:color w:val="000000"/>
          <w:szCs w:val="24"/>
          <w:lang w:val="en-US" w:eastAsia="fi-FI"/>
        </w:rPr>
        <w:t>4</w:t>
      </w:r>
      <w:r w:rsidR="005E7AAB" w:rsidRPr="00092EED">
        <w:rPr>
          <w:rFonts w:eastAsia="Times New Roman" w:cs="Times New Roman"/>
          <w:color w:val="000000"/>
          <w:szCs w:val="24"/>
          <w:lang w:val="en-US" w:eastAsia="fi-FI"/>
        </w:rPr>
        <w:t>)</w:t>
      </w:r>
      <w:r w:rsidR="00577653" w:rsidRPr="00594DC0">
        <w:rPr>
          <w:lang w:val="en-US"/>
        </w:rPr>
        <w:t>.</w:t>
      </w:r>
      <w:r w:rsidR="00185007" w:rsidRPr="00594DC0">
        <w:rPr>
          <w:lang w:val="en-US"/>
        </w:rPr>
        <w:t xml:space="preserve"> See Figure 1 for the structural part of the anxiety model. </w:t>
      </w:r>
      <w:r w:rsidR="00873EC3">
        <w:rPr>
          <w:lang w:val="en-US"/>
        </w:rPr>
        <w:t>Factor loadings</w:t>
      </w:r>
      <w:r w:rsidR="00185007" w:rsidRPr="00594DC0">
        <w:rPr>
          <w:lang w:val="en-US"/>
        </w:rPr>
        <w:t xml:space="preserve"> can be found in online supplements.</w:t>
      </w:r>
      <w:r w:rsidR="00CA2F8D">
        <w:rPr>
          <w:lang w:val="en-US"/>
        </w:rPr>
        <w:t xml:space="preserve"> </w:t>
      </w:r>
    </w:p>
    <w:p w14:paraId="15FBF9BC" w14:textId="11E1529D" w:rsidR="008F3600" w:rsidRPr="00594DC0" w:rsidRDefault="008F3600" w:rsidP="00CE0C10">
      <w:pPr>
        <w:rPr>
          <w:lang w:val="en-US"/>
        </w:rPr>
      </w:pPr>
      <w:r>
        <w:rPr>
          <w:lang w:val="en-US"/>
        </w:rPr>
        <w:t xml:space="preserve">In an exploratory step, we added erectile dysfunction, as measured by the International Index of Erectile Function </w:t>
      </w:r>
      <w:r>
        <w:rPr>
          <w:lang w:val="en-US"/>
        </w:rPr>
        <w:fldChar w:fldCharType="begin" w:fldLock="1"/>
      </w:r>
      <w:r w:rsidR="00057572">
        <w:rPr>
          <w:lang w:val="en-US"/>
        </w:rPr>
        <w:instrText>ADDIN CSL_CITATION { "citationItems" : [ { "id" : "ITEM-1", "itemData" : { "DOI" : "10.1038/sj.ijir.3900472", "ISBN" : "09559930", "ISSN" : "0955-9930", "PMID" : "10637462", "abstract" : "An abridged five-item version of the 15-item International Index of Erectile Function (IIEF) was developed (IIEF-5) to diagnose the presence and severity of erectile dysfunction (ED). The five items selected were based on ability to identify the presence or absence of ED and on adherence to the National Institute of Health's definition of ED. These items focused on erectile function and intercourse satisfaction. For 1152 men (1036 with ED, 116 controls) analyzed, a receiver operating characteristic curve indicated that the IIEF-5 is an excellent diagnostic test. Based on equal misclassification rates of ED and no ED, a cutoff score of 21 (range of scores, 5-25) discriminated best (sensitivity=0.98, specificity=0. 88). ED was classified into five severity levels, ranging from none (22-25) through severe (5-7). Substantial agreement existed between the predicted and 'true' ED classes (weighted kappa=0.82). These data suggest that the IIEF-5 possesses favorable properties for detecting the presence and severity of ED.", "author" : [ { "dropping-particle" : "", "family" : "Rosen", "given" : "R C", "non-dropping-particle" : "", "parse-names" : false, "suffix" : "" }, { "dropping-particle" : "", "family" : "Cappelleri", "given" : "J C", "non-dropping-particle" : "", "parse-names" : false, "suffix" : "" }, { "dropping-particle" : "", "family" : "Smith", "given" : "M D", "non-dropping-particle" : "", "parse-names" : false, "suffix" : "" }, { "dropping-particle" : "", "family" : "Lipsky", "given" : "J", "non-dropping-particle" : "", "parse-names" : false, "suffix" : "" }, { "dropping-particle" : "", "family" : "Pe\u00f1a", "given" : "B M", "non-dropping-particle" : "", "parse-names" : false, "suffix" : "" } ], "container-title" : "International journal of impotence research", "id" : "ITEM-1", "issue" : "6", "issued" : { "date-parts" : [ [ "1999" ] ] }, "page" : "319-326", "title" : "Development and evaluation of an abridged, 5-item version of the International Index of Erectile Function (IIEF-5) as a diagnostic tool for erectile dysfunction.", "type" : "article-journal", "volume" : "11" }, "uris" : [ "http://www.mendeley.com/documents/?uuid=876ad653-5940-4cce-9135-23b17bcec430" ] } ], "mendeley" : { "formattedCitation" : "(Rosen, Cappelleri, Smith, Lipsky, &amp; Pe\u00f1a, 1999)", "plainTextFormattedCitation" : "(Rosen, Cappelleri, Smith, Lipsky, &amp; Pe\u00f1a, 1999)", "previouslyFormattedCitation" : "(Rosen, Cappelleri, Smith, Lipsky, &amp; Pe\u00f1a, 1999)" }, "properties" : { "noteIndex" : 0 }, "schema" : "https://github.com/citation-style-language/schema/raw/master/csl-citation.json" }</w:instrText>
      </w:r>
      <w:r>
        <w:rPr>
          <w:lang w:val="en-US"/>
        </w:rPr>
        <w:fldChar w:fldCharType="separate"/>
      </w:r>
      <w:r w:rsidRPr="008F3600">
        <w:rPr>
          <w:noProof/>
          <w:lang w:val="en-US"/>
        </w:rPr>
        <w:t>(Rosen, Cappelleri, Smith, Lipsky, &amp; Peña, 1999)</w:t>
      </w:r>
      <w:r>
        <w:rPr>
          <w:lang w:val="en-US"/>
        </w:rPr>
        <w:fldChar w:fldCharType="end"/>
      </w:r>
      <w:r>
        <w:rPr>
          <w:lang w:val="en-US"/>
        </w:rPr>
        <w:t xml:space="preserve"> to the analyses. T</w:t>
      </w:r>
      <w:r>
        <w:t>he across-time paths between ED and all other factors were nonsignificant, and the addition of ED did not impact the previous findings from the hypothesis testing.</w:t>
      </w:r>
    </w:p>
    <w:p w14:paraId="5E091076" w14:textId="77777777" w:rsidR="00CE0C10" w:rsidRPr="00594DC0" w:rsidRDefault="00CE0C10" w:rsidP="00F76468">
      <w:pPr>
        <w:ind w:firstLine="0"/>
        <w:jc w:val="center"/>
        <w:rPr>
          <w:b/>
          <w:lang w:val="en-US"/>
        </w:rPr>
      </w:pPr>
      <w:r w:rsidRPr="00594DC0">
        <w:rPr>
          <w:b/>
          <w:lang w:val="en-US"/>
        </w:rPr>
        <w:t>Discussion</w:t>
      </w:r>
    </w:p>
    <w:p w14:paraId="3D136D71" w14:textId="1FD1635C" w:rsidR="007E3344" w:rsidRPr="00594DC0" w:rsidRDefault="00CE0C10" w:rsidP="00D21C11">
      <w:pPr>
        <w:rPr>
          <w:lang w:val="en-US"/>
        </w:rPr>
      </w:pPr>
      <w:r w:rsidRPr="00594DC0">
        <w:rPr>
          <w:lang w:val="en-US"/>
        </w:rPr>
        <w:t xml:space="preserve">The present study of a longitudinal population-based sample found no support for the hypothesis that anxiety causes PE symptoms. This </w:t>
      </w:r>
      <w:r w:rsidR="00E56161" w:rsidRPr="00594DC0">
        <w:rPr>
          <w:lang w:val="en-US"/>
        </w:rPr>
        <w:t>was</w:t>
      </w:r>
      <w:r w:rsidRPr="00594DC0">
        <w:rPr>
          <w:lang w:val="en-US"/>
        </w:rPr>
        <w:t xml:space="preserve"> unexpected, as anxiety traditionally has been seen as a plausible cause of PE </w:t>
      </w:r>
      <w:r w:rsidRPr="00594DC0">
        <w:rPr>
          <w:lang w:val="en-US"/>
        </w:rPr>
        <w:fldChar w:fldCharType="begin" w:fldLock="1"/>
      </w:r>
      <w:r w:rsidR="008A17EB">
        <w:rPr>
          <w:lang w:val="en-US"/>
        </w:rPr>
        <w:instrText>ADDIN CSL_CITATION { "citationItems" : [ { "id" : "ITEM-1", "itemData" : { "DOI" : "10.1111/j.1743-6109.2004.10109.x", "ISSN" : "1743-6095", "PMID" : "16422984", "abstract" : "INTRODUCTION: Ejaculatory/orgasmic disorders, common male sexual dysfunctions, include premature ejaculation, inhibited ejaculation, anejaculation, retrograde ejaculation and anorgasmia. AIM: To provide recommendations/guidelines concerning state-of-the-art knowledge for management of ejaculation/orgasmic disorders in men. METHODS: An International Consultation in collaboration with the major urology and sexual medicine associations assembled over 200 multidisciplinary experts from 60 countries into 17 committees. Committee members established specific objectives and scopes for various male and female sexual medicine topics. The recommendations concerning state-of-the-art knowledge in the respective sexual medicine topic represent the opinion of experts from five continents developed in a process over a 2-year period. Concerning the Disorders of Ejaculation/Orgasm in Men Committee, there were nine experts from six countries. MAIN OUTCOME MEASURE: Expert opinion was based on grading of evidence-based medical literature, widespread internal committee discussion, public presentation and debate. RESULTS: Premature ejaculation management is dependent upon etiology. When secondary to ED, etiology-specific treatment is employed. When lifelong, initial pharmacotherapy (SSRI, topical anesthesia, PDE5 inhibitors) is appropriate. When associated with psychogenic/relationship factors, behavioral therapy is indicated. When acquired, pharmacotherapy and/or behavioral therapies are preferred. Retrograde ejaculation, diagnosed with spermatozoa and fructose in centrifuged post-ejaculatory voided urine, is managed by education, patient reassurance, pharmacotherapy or bladder neck reconstruction. Men with anejaculation or anorgasmia have a biologic failure of emission and/or psychogenic inhibited ejaculation. Men with age-related penile hypoanesthesia should be educated, reassured and be instructed in revised sexual techniques which maximize arousal. CONCLUSIONS: More research is needed in understanding management of men with ejaculation/orgasmic dysfunction.", "author" : [ { "dropping-particle" : "", "family" : "McMahon", "given" : "Chris G", "non-dropping-particle" : "", "parse-names" : false, "suffix" : "" }, { "dropping-particle" : "", "family" : "Abdo", "given" : "Carmita", "non-dropping-particle" : "", "parse-names" : false, "suffix" : "" }, { "dropping-particle" : "", "family" : "Incrocci", "given" : "Luca", "non-dropping-particle" : "", "parse-names" : false, "suffix" : "" }, { "dropping-particle" : "", "family" : "Perelman", "given" : "Michael", "non-dropping-particle" : "", "parse-names" : false, "suffix" : "" }, { "dropping-particle" : "", "family" : "Rowland", "given" : "D", "non-dropping-particle" : "", "parse-names" : false, "suffix" : "" }, { "dropping-particle" : "", "family" : "Waldinger", "given" : "Marcel", "non-dropping-particle" : "", "parse-names" : false, "suffix" : "" }, { "dropping-particle" : "", "family" : "Xin", "given" : "Zhong Cheng", "non-dropping-particle" : "", "parse-names" : false, "suffix" : "" } ], "container-title" : "The journal of sexual medicine", "id" : "ITEM-1", "issue" : "1", "issued" : { "date-parts" : [ [ "2004", "7" ] ] }, "note" : "n\u00e5t slags review", "page" : "58-65", "title" : "Disorders of orgasm and ejaculation in men.", "type" : "article-journal", "volume" : "1" }, "uris" : [ "http://www.mendeley.com/documents/?uuid=72969003-1d1f-477a-8c7a-3aadebff731c" ] } ], "mendeley" : { "formattedCitation" : "(McMahon et al., 2004)", "plainTextFormattedCitation" : "(McMahon et al., 2004)", "previouslyFormattedCitation" : "(McMahon et al., 2004)" }, "properties" : { "noteIndex" : 0 }, "schema" : "https://github.com/citation-style-language/schema/raw/master/csl-citation.json" }</w:instrText>
      </w:r>
      <w:r w:rsidRPr="00594DC0">
        <w:rPr>
          <w:lang w:val="en-US"/>
        </w:rPr>
        <w:fldChar w:fldCharType="separate"/>
      </w:r>
      <w:r w:rsidR="007F52E7" w:rsidRPr="007F52E7">
        <w:rPr>
          <w:noProof/>
          <w:lang w:val="en-US"/>
        </w:rPr>
        <w:t>(McMahon et al., 2004)</w:t>
      </w:r>
      <w:r w:rsidRPr="00594DC0">
        <w:rPr>
          <w:lang w:val="en-US"/>
        </w:rPr>
        <w:fldChar w:fldCharType="end"/>
      </w:r>
      <w:r w:rsidR="003C2CDE" w:rsidRPr="00594DC0">
        <w:rPr>
          <w:lang w:val="en-US"/>
        </w:rPr>
        <w:t>, and several studies have reported correlative associations between the two</w:t>
      </w:r>
      <w:r w:rsidR="007959F3" w:rsidRPr="00594DC0">
        <w:rPr>
          <w:lang w:val="en-US"/>
        </w:rPr>
        <w:t xml:space="preserve"> </w:t>
      </w:r>
      <w:r w:rsidR="007959F3" w:rsidRPr="00594DC0">
        <w:rPr>
          <w:lang w:val="en-US"/>
        </w:rPr>
        <w:fldChar w:fldCharType="begin" w:fldLock="1"/>
      </w:r>
      <w:r w:rsidR="008F3600">
        <w:rPr>
          <w:lang w:val="en-US"/>
        </w:rPr>
        <w:instrText>ADDIN CSL_CITATION { "citationItems" : [ { "id" : "ITEM-1", "itemData" : { "DOI" : "10.1016/j.eururo.2006.07.004", "ISBN" : "0302-2838", "ISSN" : "03022838", "PMID" : "16934919", "abstract" : "Objectives: This study evaluated the associated comorbidities and patient satisfaction with treatment options for premature ejaculation (PE), a common sexual dysfunction. Methods: A comprehensive, Internet-based survey (the PE Prevalence and Attitudes [PEPA] survey) was conducted among men ages 18-70 in the United States, Germany, and Italy (n = 12,133). Men were classified as having PE based on self-report of low or absent control over ejaculation, resulting in distress for them or their sexual partner or both. Results: The prevalence of PE was 22.7% (24.0% in the United States, 20.3% in Germany, and 20.0% in Italy) and did not vary significantly with age among men over age 24 yr. Men with PE were more likely to self-report other sexual dysfunctions (e.g., anorgasmia, low libido, erectile dysfunction) and psychological disturbances (e.g., depression, anxiety, excessive stress) than men without PE (p &lt; 0.05 for all). Men with PE were most aware of (&gt;70%) and most likely to have used (&gt;50%) special positions during sex, interrupted stimulation, masturbation, and having intercourse more often than usual to manage their PE. Only 9.0% of men with PE reported having consulted a physician for the condition; 81.9% had to initiate the conversation about PE and 91.5% reported little or no improvement as a result of seeking treatment. Conclusion: PE is a highly prevalent sexual problem, with significant sexual and psychological comorbidities. Most men with PE do not seek assistance from their physician, and most of those who do are not satisfied with the results. ?? 2006 European Association of Urology.", "author" : [ { "dropping-particle" : "", "family" : "Porst", "given" : "Hartmut", "non-dropping-particle" : "", "parse-names" : false, "suffix" : "" }, { "dropping-particle" : "", "family" : "Montorsi", "given" : "Francesco", "non-dropping-particle" : "", "parse-names" : false, "suffix" : "" }, { "dropping-particle" : "", "family" : "Rosen", "given" : "R C", "non-dropping-particle" : "", "parse-names" : false, "suffix" : "" }, { "dropping-particle" : "", "family" : "Gaynor", "given" : "Lisa", "non-dropping-particle" : "", "parse-names" : false, "suffix" : "" }, { "dropping-particle" : "", "family" : "Grupe", "given" : "Stephanie", "non-dropping-particle" : "", "parse-names" : false, "suffix" : "" }, { "dropping-particle" : "", "family" : "Alexander", "given" : "Joseph", "non-dropping-particle" : "", "parse-names" : false, "suffix" : "" } ], "container-title" : "European Urology", "id" : "ITEM-1", "issued" : { "date-parts" : [ [ "2007" ] ] }, "page" : "816-824", "title" : "The Premature Ejaculation Prevalence and Attitudes (PEPA) Survey: Prevalence, Comorbidities, and Professional Help-Seeking", "type" : "article-journal", "volume" : "51" }, "uris" : [ "http://www.mendeley.com/documents/?uuid=3fc463e7-4dbf-4d39-b26f-dbfec2e29e33" ] }, { "id" : "ITEM-2", "itemData" : { "DOI" : "10.1016/j.eururo.2004.07.001", "ISSN" : "03022838", "PMID" : "15474272", "abstract" : "Rapid ejaculation (RE) is the most common sexual dysfunction in males. The aim of the present study is to determine the contribution of intrapsychic, organic and relational factors to the pathogenesis of RE and the relationship between RE and erectile dysfunction (ED) in a sample of patients attending for the first time to an Outpatient Clinic for sexual dysfunction. We studied a consecutive series of 755 patients using Structured Interview on Erectile Dysfunction (SIEDY ??), a brief, recently validated, multidimensional instrument specifically designed by our group for the study of pathogenetic factors of ED. RE was defined as ejaculation within 1 minute of vaginal intromission and its severity was categorized on a 4-point scale using a standard question. A complete physical examination and a series of biochemical, hormonal, psychometric, penile vascular and rigidometric evaluations were performed. Twenty-eight percent (n = 214) of patients attending to our sexology clinic reported RE of any degree. Patients reporting RE were younger (48.5 ?? 12.6 vs. 52.9 ?? 12.9 years old for RE and not RE respectively; p &lt; 0.0001) and showed a higher prevalence of anxiety symptoms when compared to the rest of the sample. Among organic factors subjects with RE showed a higher prevalence of hyperthyroidism and significantly lower fasting plasma glucose (94 [87-110] and 98 [89-113] mg/dl for RE and non-RE respectively; p &lt; 0.01). No difference among groups was observed for other hormones or clinical, biochemical and instrumental parameters. Finally RE patients showed a higher prevalence of partial erection sufficient for penetration when compared to the rest of the sample. Similar differences were observed between patients with and without RE when those without ED were excluded from the analysis. Our data suggest a minor involvement of organic factors to the pathogenesis of ED in patients with concomitant RE. On the other hand, in our sample, patients complaining about RE are younger, healthier than the rest of the sample and are characterized by high degree of anxiety symptoms and hyperthyroidism. ?? 2004 Elsevier B.V. All rights reserved.", "author" : [ { "dropping-particle" : "", "family" : "Corona", "given" : "G.", "non-dropping-particle" : "", "parse-names" : false, "suffix" : "" }, { "dropping-particle" : "", "family" : "Petrone", "given" : "L.", "non-dropping-particle" : "", "parse-names" : false, "suffix" : "" }, { "dropping-particle" : "", "family" : "Mannucci", "given" : "E.", "non-dropping-particle" : "", "parse-names" : false, "suffix" : "" }, { "dropping-particle" : "", "family" : "Jannini", "given" : "Emmanuele", "non-dropping-particle" : "", "parse-names" : false, "suffix" : "" }, { "dropping-particle" : "", "family" : "Mansani", "given" : "R.", "non-dropping-particle" : "", "parse-names" : false, "suffix" : "" }, { "dropping-particle" : "", "family" : "Magini", "given" : "A.", "non-dropping-particle" : "", "parse-names" : false, "suffix" : "" }, { "dropping-particle" : "", "family" : "Giommi", "given" : "R.", "non-dropping-particle" : "", "parse-names" : false, "suffix" : "" }, { "dropping-particle" : "", "family" : "Forti", "given" : "G.", "non-dropping-particle" : "", "parse-names" : false, "suffix" : "" }, { "dropping-particle" : "", "family" : "Maggi", "given" : "M.", "non-dropping-particle" : "", "parse-names" : false, "suffix" : "" } ], "container-title" : "European Urology", "id" : "ITEM-2", "issued" : { "date-parts" : [ [ "2004" ] ] }, "page" : "615-622", "title" : "Psycho-biological correlates of rapid ejaculation in patients attending an andrologic unit for sexual dysfunctions", "type" : "article-journal", "volume" : "46" }, "uris" : [ "http://www.mendeley.com/documents/?uuid=79af9558-53b3-4ad7-b71f-70dd870282a1" ] }, { "id" : "ITEM-3", "itemData" : { "DOI" : "10.1080/00926230500442342", "ISBN" : "0092623050", "ISSN" : "0092-623X", "PMID" : "16418108", "abstract" : "Several studies have reported high comorbidity between psychiatric and sexual disorders, particularly between anxiety and mood disorders and sexual dysfunction. The goal of the present study is to examine the comorbidity between premature ejaculation and Axis I psychiatric disorders. Of 242 males referred to an outpatient clinic of sexology between November 2000 and July 2003, 52 were diagnosed with premature ejaculation (PE). These patients were also administered the Structured Clinical Interview for DSM-IV Axis I Disorders (SCID; First, Spitzer, Gibbon, &amp; Williams, 1995) for the evaluation of Axis I psychiatric disorders and a modified SCID based on Diagnostic and Statistical Manual of Mental Disorders (DSM-IV; American Psychiatric Association, 2000) criteria for the evaluation of sexual disorders. We also determined the age of onset of the disorders. We found that 21.5% of the overall clinical population was affected by PE, and 64.4% of PE patients were affected by at least one Axis I psychiatric disorder. PE was highly associated (p=0.015) with social phobia (SP), with an odds ratio of 2.55. The debut of SP preceded the onset of PE. Social phobia may represent risk factor for the development of PE, and adrenergic hyperactivity may represent a pathophysiology common to both disorders.", "author" : [ { "dropping-particle" : "", "family" : "Corretti", "given" : "G", "non-dropping-particle" : "", "parse-names" : false, "suffix" : "" }, { "dropping-particle" : "", "family" : "Pierucci", "given" : "S", "non-dropping-particle" : "", "parse-names" : false, "suffix" : "" }, { "dropping-particle" : "", "family" : "Scisciolo", "given" : "M", "non-dropping-particle" : "De", "parse-names" : false, "suffix" : "" }, { "dropping-particle" : "", "family" : "Nisita", "given" : "C", "non-dropping-particle" : "", "parse-names" : false, "suffix" : "" } ], "container-title" : "Journal of Sex &amp; Marital Therapy", "id" : "ITEM-3", "issue" : "2", "issued" : { "date-parts" : [ [ "2006" ] ] }, "page" : "183-187", "title" : "Comorbidity between social phobia and premature ejaculation: study on 242 males affected by sexual disorders.", "type" : "article-journal", "volume" : "32" }, "uris" : [ "http://www.mendeley.com/documents/?uuid=1285514a-2d16-4b65-86ef-c11d0d139416" ] }, { "id" : "ITEM-4", "itemData" : { "DOI" : "10.1007/s00345-004-0490-0", "ISBN" : "0724-4983 (Print)\\r0724-4983 (Linking)", "ISSN" : "07244983", "PMID" : "15947962", "abstract" : "Despite the high prevalence of rapid ejaculation in community samples, there is still a paucity of data on cognitive and other relevant aspects of the subjective experience of premature ejaculation (PE) patients and their functional counterparts. Therefore, the main aim of this study was to expand our understanding of the complex nature of rapid ejaculation disorders by providing a detailed characterization of ejaculatory patterns, behavioral aspects, cognitive, and partner-related factors in a sample of unselected PE patients compared to a group of functional men. To explore the areas that might differentiate PE men from their sexually functional counterparts, a multidimensional self-administered questionnaire, the PEQuest, was created. This 36-item instrument addresses a number of domains relevant to ejaculatory function and dysfunction such as ejaculatory latencies and ejaculatory control, cognitions and feelings during sexual intercourse, factors interfering with ejaculatory control, techniques to delay ejaculation, and partnership factors. A total of 45 PE patients (mean age: 41.8 years) and 72 non-patients (mean age: 37.1 years) were included. The results show significant group differences in the majority of PEQuest domains. In the functional group, an average intravaginal latency time of 12.8 min (median: 10 min) was reported compared to 3.7 min (median: 2 min) in the patient group with 87% of PE patients ejaculating within 2 min and 100% within 5 min after penetration. In their subjective experience in sexual situations, PE patients were totally preoccupied with thoughts about controlling their orgasm, with the anxious anticipation of a possible failure, and thoughts about keeping their erection while the inner experience of functional men is focused on sexual arousal and sexual satisfaction. The factors that maximally impede the control of ejaculation are similar for both groups, but functional men normally succeed in adapting their sexual behavior to these factors whereas PE men fail in their efforts. Regarding partner-related factors, PE patients felt less secure and experienced with respect to female sexuality than their functional counterparts, and more often reported a discrepancy between their own limited experience and the more extensive sexual experience of their partner. In conclusion, a number of salient differences in ejaculatory behavior, cognitive-affective patterns, and partner-related factors between PE patients and functional me\u2026", "author" : [ { "dropping-particle" : "", "family" : "Hartmann", "given" : "Uwe", "non-dropping-particle" : "", "parse-names" : false, "suffix" : "" }, { "dropping-particle" : "", "family" : "Schedlowski", "given" : "M.", "non-dropping-particle" : "", "parse-names" : false, "suffix" : "" }, { "dropping-particle" : "", "family" : "Kr\u00fcger", "given" : "T. H C", "non-dropping-particle" : "", "parse-names" : false, "suffix" : "" } ], "container-title" : "World Journal of Urology", "id" : "ITEM-4", "issued" : { "date-parts" : [ [ "2005" ] ] }, "page" : "93-101", "title" : "Cognitive and partner-related factors in rapid ejaculation: Differences between dysfunctional and functional men", "type" : "article-journal", "volume" : "23" }, "uris" : [ "http://www.mendeley.com/documents/?uuid=0f49f7c4-7354-402a-b148-2452d4fe8824" ] }, { "id" : "ITEM-5", "itemData" : { "ISSN" : "0143-005X", "PMID" : "10396490", "abstract" : "STUDY OBJECTIVE: To investigate the association of sexual problems with social, physical, and psychological problems. DESIGN: An anonymous postal questionnaire survey. SETTING: Four general practices in England. PARTICIPANTS: 789 men and 979 women responding to a questionnaire sent to a stratified random sample of the adult general population (n = 4000). MAIN RESULTS: Strong physical, social, and psychological associations were found with sexual problems. In men, erectile problems and premature ejaculation were associated with increasing age. Erectile problems were most strongly associated with prostate trouble, with an age adjusted odds ratio of 2.6 (95% confidence intervals 1.4, 4.7), but hypertension and diabetes were also associated. Premature ejaculation was predominantly associated with anxiety (age adjusted odds ratio 3.1 (95% confidence intervals 1.7, 5.6)). In women, the predominant association with arousal, orgasmic, and enjoyment problems was martial difficulties, all with odds ratios greater than five. All female sexual problems were associated with anxiety and depression. Vaginal dryness was found to increase with age, whereas dyspareunia decreased with age. CONCLUSIONS: This study indicates that sexual problems cluster with self reported physical problems in men, and with psychological and social problems in women. This has potentially important consequences for the planning of treatment for sexual problems, and implies that effective therapy could have a broad impact on health in the adult population.", "author" : [ { "dropping-particle" : "", "family" : "Dunn", "given</w:instrText>
      </w:r>
      <w:r w:rsidR="008F3600" w:rsidRPr="00D21C11">
        <w:rPr>
          <w:lang w:val="fi-FI"/>
        </w:rPr>
        <w:instrText>" : "K", "non-dropping-particle" : "", "parse-names" : false, "suffix" : "" }, { "dropping-particle" : "", "family" : "Croft", "given" : "P R", "non-dropping-particle" : "", "parse-names" : false, "suffix" : "" }, { "dropping-particle" : "", "family" : "Hackett", "given" : "G I", "non-dropping-particle" : "", "parse-names" : false, "suffix" : "" } ], "container-title" : "Journal of epidemiology and community health", "id" : "ITEM-5", "issued" : { "date-parts" : [ [ "1999" ] ] }, "page" : "144-148", "title" : "Association of sexual problems with social, psychological, and physical problems in men and women: a cross sectional population survey.", "type" : "article-journal", "volume" : "53" }, "uris" : [ "http://www.mendeley.com/documents/?uuid=1b0d5368-694c-4208-ac7e-351d7a8417a1" ] } ], "mendeley" : { "formattedCitation" : "(Corona et al., 2004; Corretti et al., 2006; K. Dunn et al., 1999; Hartmann et al., 2005; Porst et al., 2007)", "manualFormatting" : "(Corona et al., 2004; Corretti et al., 2006;  Dunn et al., 1999; Hartmann et al., 2005; Porst et al., 2007)", "plainTextFormattedCitation" : "(Corona et al., 2004; Corretti et al., 2006; K. Dunn et al., 1999; Hartmann et al., 2005; Porst et al., 2007)", "previouslyFormattedCitation" : "(Corona et al., 2004; Corretti et al., 2006; K. Dunn et al., 1999; Hartmann et al., 2005; Porst et al., 2007)" }, "properties" : { "noteIndex" : 0 }, "schema" : "https://github.com/citation-style-language/schema/raw/master/csl-citation.json" }</w:instrText>
      </w:r>
      <w:r w:rsidR="007959F3" w:rsidRPr="00594DC0">
        <w:rPr>
          <w:lang w:val="en-US"/>
        </w:rPr>
        <w:fldChar w:fldCharType="separate"/>
      </w:r>
      <w:r w:rsidR="009315B5" w:rsidRPr="009315B5">
        <w:rPr>
          <w:noProof/>
          <w:lang w:val="fi-FI"/>
        </w:rPr>
        <w:t>(Corona et al., 2004; Corretti et al., 2006;  Dunn et al., 1999; Hartmann et al., 2005; Porst et al., 2007)</w:t>
      </w:r>
      <w:r w:rsidR="007959F3" w:rsidRPr="00594DC0">
        <w:rPr>
          <w:lang w:val="en-US"/>
        </w:rPr>
        <w:fldChar w:fldCharType="end"/>
      </w:r>
      <w:r w:rsidRPr="007F52E7">
        <w:rPr>
          <w:lang w:val="fi-FI"/>
        </w:rPr>
        <w:t xml:space="preserve">. </w:t>
      </w:r>
      <w:r w:rsidRPr="00594DC0">
        <w:rPr>
          <w:lang w:val="en-US"/>
        </w:rPr>
        <w:t xml:space="preserve">Further, while </w:t>
      </w:r>
      <w:r w:rsidR="003C2CDE" w:rsidRPr="00594DC0">
        <w:rPr>
          <w:lang w:val="en-US"/>
        </w:rPr>
        <w:t xml:space="preserve">previous </w:t>
      </w:r>
      <w:r w:rsidR="00226D52" w:rsidRPr="00594DC0">
        <w:rPr>
          <w:lang w:val="en-US"/>
        </w:rPr>
        <w:t xml:space="preserve">cross-sectional </w:t>
      </w:r>
      <w:r w:rsidRPr="00594DC0">
        <w:rPr>
          <w:lang w:val="en-US"/>
        </w:rPr>
        <w:t xml:space="preserve">research has found </w:t>
      </w:r>
      <w:r w:rsidR="003C2CDE" w:rsidRPr="00594DC0">
        <w:rPr>
          <w:lang w:val="en-US"/>
        </w:rPr>
        <w:t xml:space="preserve">associations </w:t>
      </w:r>
      <w:r w:rsidRPr="00594DC0">
        <w:rPr>
          <w:lang w:val="en-US"/>
        </w:rPr>
        <w:t xml:space="preserve">between PE and sexuality-related distress </w:t>
      </w:r>
      <w:r w:rsidR="00226D52" w:rsidRPr="00594DC0">
        <w:rPr>
          <w:lang w:val="en-US"/>
        </w:rPr>
        <w:fldChar w:fldCharType="begin" w:fldLock="1"/>
      </w:r>
      <w:r w:rsidR="008F3600">
        <w:rPr>
          <w:lang w:val="en-US"/>
        </w:rPr>
        <w:instrText>ADDIN CSL_CITATION { "citationItems" : [ { "id" : "ITEM-1", "itemData" : { "DOI" : "10.1016/j.eururo.2006.07.004", "ISBN" : "0302-2838", "ISSN" : "03022838", "PMID" : "16934919", "abstract" : "Objectives: This study evaluated the associated comorbidities and patient satisfaction with treatment options for premature ejaculation (PE), a common sexual dysfunction. Methods: A comprehensive, Internet-based survey (the PE Prevalence and Attitudes [PEPA] survey) was conducted among men ages 18-70 in the United States, Germany, and Italy (n = 12,133). Men were classified as having PE based on self-report of low or absent control over ejaculation, resulting in distress for them or their sexual partner or both. Results: The prevalence of PE was 22.7% (24.0% in the United States, 20.3% in Germany, and 20.0% in Italy) and did not vary significantly with age among men over age 24 yr. Men with PE were more likely to self-report other sexual dysfunctions (e.g., anorgasmia, low libido, erectile dysfunction) and psychological disturbances (e.g., depression, anxiety, excessive stress) than men without PE (p &lt; 0.05 for all). Men with PE were most aware of (&gt;70%) and most likely to have used (&gt;50%) special positions during sex, interrupted stimulation, masturbation, and having intercourse more often than usual to manage their PE. Only 9.0% of men with PE reported having consulted a physician for the condition; 81.9% had to initiate the conversation about PE and 91.5% reported little or no improvement as a result of seeking treatment. Conclusion: PE is a highly prevalent sexual problem, with significant sexual and psychological comorbidities. Most men with PE do not seek assistance from their physician, and most of those who do are not satisfied with the results. ?? 2006 European Association of Urology.", "author" : [ { "dropping-particle" : "", "family" : "Porst", "given" : "Hartmut", "non-dropping-particle" : "", "parse-names" : false, "suffix" : "" }, { "dropping-particle" : "", "family" : "Montorsi", "given" : "Francesco", "non-dropping-particle" : "", "parse-names" : false, "suffix" : "" }, { "dropping-particle" : "", "family" : "Rosen", "given" : "R C", "non-dropping-particle" : "", "parse-names" : false, "suffix" : "" }, { "dropping-particle" : "", "family" : "Gaynor", "given" : "Lisa", "non-dropping-particle" : "", "parse-names" : false, "suffix" : "" }, { "dropping-particle" : "", "family" : "Grupe", "given" : "Stephanie", "non-dropping-particle" : "", "parse-names" : false, "suffix" : "" }, { "dropping-particle" : "", "family" : "Alexander", "given" : "Joseph", "non-dropping-particle" : "", "parse-names" : false, "suffix" : "" } ], "container-title" : "European Urology", "id" : "ITEM-1", "issued" : { "date-parts" : [ [ "2007" ] ] }, "page" : "816-824", "title" : "The Premature Ejaculation Prevalence and Attitudes (PEPA) Survey: Prevalence, Comorbidities, and Professional Help-Seeking", "type" : "article-journal", "volume" : "51" }, "uris" : [ "http://www.mendeley.com/documents/?uuid=3fc463e7-4dbf-4d39-b26f-dbfec2e29e33" ] }, { "id" : "ITEM-2", "itemData" : { "DOI" : "10.1111/j.1743-6109.2008.00863.x", "ISSN" : "17436095", "PMID" : "18494770", "abstract" : "INTRODUCTION: Recently, in anticipation of the Diagnostic and Statistical Manual of Mental Disorders V, much consideration has been given to the diagnostic criteria for premature ejaculation (PE). The scientific community is yet to agree not only on the etiology of PE, but also on the most suitable diagnosis and forms of treatment. It has been suggested that the diagnostic criteria of PE should be strictly empirical and rely on intravaginal latency time alone, whereas others stress the need to also include psychological and personal factors. AIM: To examine different indicators of PE and their relationship with and ability to predict sexual distress. MAIN OUTCOME MEASURES: Statistical analyses of data on sexual distress and different measures of ejaculatory function on a population-based sample of 3,332 Finnish men. METHODS: The present study involved a population-based sample of 3,332 males, of which 2,328 were twins aged 18-33, and 1,004 were over 18-year-old siblings to the aforementioned (M = 26.17 years of age). The individual contributions of different PE-indicator variables to experienced sexual distress were investigated by calculating correlations and performing a regression analysis. RESULTS: All included indicators of PE were significantly associated with sexual distress, and significant and logical differences in sexual distress were found between intravariable levels for several of the indicator variables. Only variables relating to subjective experience (e.g., worrying about PE) were uniquely related to sexual distress when other indicators were controlled for. CONCLUSIONS: The results suggest that variables measuring subjective experience may be useful when considering diagnostic criteria if indicators that are related to sexual distress are considered useful. However, overall, the association between PE and sexual distress is not especially strong, emphasizing the fact that more objective indicators of PE may not necessarily be associated with significant distress.", "author" : [ { "dropping-particle" : "", "family" : "Jern", "given" : "Patrick", "non-dropping-particle" : "", "parse-names" : false, "suffix" : "" }, { "dropping-particle" : "", "family" : "Santtila", "given" : "Pekka", "non-dropping-particle" : "", "parse-names" : false, "suffix" : "" }, { "dropping-particle" : "", "family" : "Johansson", "given" : "Ada", "non-dropping-particle" : "", "parse-names" : false, "suffix" : "" }, { "dropping-particle" : "", "family" : "Varjonen", "given" : "Markus", "non-dropping-particle" : "", "parse-names" : false, "suffix" : "" }, { "dropping-particle" : "", "family" : "Witting", "given" : "Katarina", "non-dropping-particle" : "", "parse-names" : false, "suffix" : "" }, { "dropping-particle" : "", "family" : "\u00c5lgars", "given" : "Monica", "non-dropping-particle" : "", "parse-names" : false, "suffix" : "" }, { "dropping-particle" : "", "family" : "Alanko", "given" : "Katarina", "non-dropping-particle" : "", "parse-names" : false, "suffix" : "" }, { "dropping-particle" : "", "family" : "Pahlen", "given" : "Bettina", "non-dropping-particle" : "Von Der", "parse-names" : false, "suffix" : "" }, { "dropping-particle" : "", "family" : "Sandnabba", "given" : "Kenneth", "non-dropping-particle" : "", "parse-names" : false, "suffix" : "" } ], "container-title" : "Journal of Sexual Medicine", "id" : "ITEM-2", "issued" : { "date-parts" : [ [ "2008" ] ] }, "page" : "2191-2201", "title" : "Indicators of premature ejaculation and their associations with sexual distress in a population-based sample of young twins and their siblings", "type" : "article-journal", "volume" : "5" }, "uris" : [ "http://www.mendeley.com/documents/?uuid=a1537462-dca1-4ea8-8bb1-9b817c2193f8" ] } ], "mendeley" : { "formattedCitation" : "(Jern et al., 2008; Porst et al., 2007)", "plainTextFormattedCitation" : "(Jern et al., 2008; Porst et al., 2007)", "previouslyFormattedCitation" : "(Jern et al., 2008; Porst et al., 2007)" }, "properties" : { "noteIndex" : 0 }, "schema" : "https://github.com/citation-style-language/schema/raw/master/csl-citation.json" }</w:instrText>
      </w:r>
      <w:r w:rsidR="00226D52" w:rsidRPr="00594DC0">
        <w:rPr>
          <w:lang w:val="en-US"/>
        </w:rPr>
        <w:fldChar w:fldCharType="separate"/>
      </w:r>
      <w:r w:rsidR="007F52E7" w:rsidRPr="007F52E7">
        <w:rPr>
          <w:noProof/>
          <w:lang w:val="en-US"/>
        </w:rPr>
        <w:t>(Jern et al., 2008; Porst et al., 2007)</w:t>
      </w:r>
      <w:r w:rsidR="00226D52" w:rsidRPr="00594DC0">
        <w:rPr>
          <w:lang w:val="en-US"/>
        </w:rPr>
        <w:fldChar w:fldCharType="end"/>
      </w:r>
      <w:r w:rsidRPr="00594DC0">
        <w:rPr>
          <w:lang w:val="en-US"/>
        </w:rPr>
        <w:t xml:space="preserve">, no such relationships </w:t>
      </w:r>
      <w:r w:rsidR="003C2CDE" w:rsidRPr="00594DC0">
        <w:rPr>
          <w:lang w:val="en-US"/>
        </w:rPr>
        <w:t xml:space="preserve">that would have been stable </w:t>
      </w:r>
      <w:r w:rsidRPr="00594DC0">
        <w:rPr>
          <w:lang w:val="en-US"/>
        </w:rPr>
        <w:t>over time were found in the present study.</w:t>
      </w:r>
      <w:r w:rsidR="00CA2F8D">
        <w:rPr>
          <w:lang w:val="en-US"/>
        </w:rPr>
        <w:t xml:space="preserve"> </w:t>
      </w:r>
      <w:r w:rsidR="00CA6091" w:rsidRPr="00594DC0">
        <w:rPr>
          <w:lang w:val="en-US"/>
        </w:rPr>
        <w:t xml:space="preserve">Likewise, we found no effects of earlier levels of PE on later levels of </w:t>
      </w:r>
      <w:r w:rsidR="003C2CDE" w:rsidRPr="00594DC0">
        <w:rPr>
          <w:lang w:val="en-US"/>
        </w:rPr>
        <w:t>anxiety or depression</w:t>
      </w:r>
      <w:r w:rsidR="00CA6091" w:rsidRPr="00594DC0">
        <w:rPr>
          <w:lang w:val="en-US"/>
        </w:rPr>
        <w:t>.</w:t>
      </w:r>
    </w:p>
    <w:p w14:paraId="2008B17F" w14:textId="4823D14E" w:rsidR="008F3600" w:rsidRDefault="008F3600" w:rsidP="008F3600">
      <w:pPr>
        <w:rPr>
          <w:lang w:val="en-US"/>
        </w:rPr>
      </w:pPr>
      <w:r w:rsidRPr="00594DC0">
        <w:rPr>
          <w:lang w:val="en-US"/>
        </w:rPr>
        <w:t>A</w:t>
      </w:r>
      <w:r>
        <w:rPr>
          <w:lang w:val="en-US"/>
        </w:rPr>
        <w:t xml:space="preserve"> possible </w:t>
      </w:r>
      <w:r w:rsidRPr="00594DC0">
        <w:rPr>
          <w:lang w:val="en-US"/>
        </w:rPr>
        <w:t>explanation for these null findings is th</w:t>
      </w:r>
      <w:r>
        <w:rPr>
          <w:lang w:val="en-US"/>
        </w:rPr>
        <w:t>at causal effects between anxiety and PE symptoms are of a more temporary nature, and thus could not be captured in the relatively long</w:t>
      </w:r>
      <w:r w:rsidRPr="00594DC0">
        <w:rPr>
          <w:lang w:val="en-US"/>
        </w:rPr>
        <w:t xml:space="preserve"> time frame of the present study. </w:t>
      </w:r>
      <w:r>
        <w:rPr>
          <w:lang w:val="en-US"/>
        </w:rPr>
        <w:t>That is, it may be more difficult to detect</w:t>
      </w:r>
      <w:r w:rsidRPr="00594DC0">
        <w:rPr>
          <w:lang w:val="en-US"/>
        </w:rPr>
        <w:t xml:space="preserve"> associations between factors over time if the hypothesized associations between factors have time to both appear and disappear between measurement points over several years. </w:t>
      </w:r>
    </w:p>
    <w:p w14:paraId="20F749AC" w14:textId="1BBD9F3D" w:rsidR="005E7AAB" w:rsidRPr="00594DC0" w:rsidRDefault="005E7AAB" w:rsidP="005E7AAB">
      <w:pPr>
        <w:rPr>
          <w:lang w:val="en-US"/>
        </w:rPr>
      </w:pPr>
      <w:r w:rsidRPr="00594DC0">
        <w:rPr>
          <w:lang w:val="en-US"/>
        </w:rPr>
        <w:t>A</w:t>
      </w:r>
      <w:r w:rsidR="008F3600">
        <w:rPr>
          <w:lang w:val="en-US"/>
        </w:rPr>
        <w:t>nother</w:t>
      </w:r>
      <w:r>
        <w:rPr>
          <w:lang w:val="en-US"/>
        </w:rPr>
        <w:t xml:space="preserve"> </w:t>
      </w:r>
      <w:r w:rsidRPr="00594DC0">
        <w:rPr>
          <w:lang w:val="en-US"/>
        </w:rPr>
        <w:t>explanation for these null findings</w:t>
      </w:r>
      <w:r w:rsidR="000C347A">
        <w:rPr>
          <w:lang w:val="en-US"/>
        </w:rPr>
        <w:t xml:space="preserve"> may be that </w:t>
      </w:r>
      <w:r>
        <w:rPr>
          <w:lang w:val="en-US"/>
        </w:rPr>
        <w:t>the measures of anxiety and sexual distress</w:t>
      </w:r>
      <w:r w:rsidR="000C347A">
        <w:rPr>
          <w:lang w:val="en-US"/>
        </w:rPr>
        <w:t xml:space="preserve"> used in the present study </w:t>
      </w:r>
      <w:r>
        <w:rPr>
          <w:lang w:val="en-US"/>
        </w:rPr>
        <w:t>capture</w:t>
      </w:r>
      <w:r w:rsidR="000C347A">
        <w:rPr>
          <w:lang w:val="en-US"/>
        </w:rPr>
        <w:t xml:space="preserve"> facets of anxiety that do not have causal effects on PE symptoms</w:t>
      </w:r>
      <w:r>
        <w:rPr>
          <w:lang w:val="en-US"/>
        </w:rPr>
        <w:t>.</w:t>
      </w:r>
      <w:r w:rsidRPr="00594DC0">
        <w:rPr>
          <w:lang w:val="en-US"/>
        </w:rPr>
        <w:t xml:space="preserve"> </w:t>
      </w:r>
      <w:r w:rsidR="00D96FB3">
        <w:rPr>
          <w:lang w:val="en-US"/>
        </w:rPr>
        <w:t xml:space="preserve">For example, </w:t>
      </w:r>
      <w:r w:rsidRPr="00594DC0">
        <w:rPr>
          <w:lang w:val="en-US"/>
        </w:rPr>
        <w:t xml:space="preserve">Bradford and </w:t>
      </w:r>
      <w:proofErr w:type="spellStart"/>
      <w:r w:rsidRPr="00594DC0">
        <w:rPr>
          <w:lang w:val="en-US"/>
        </w:rPr>
        <w:t>Meston</w:t>
      </w:r>
      <w:proofErr w:type="spellEnd"/>
      <w:r w:rsidRPr="00594DC0">
        <w:rPr>
          <w:lang w:val="en-US"/>
        </w:rPr>
        <w:t xml:space="preserve"> </w:t>
      </w:r>
      <w:r w:rsidRPr="00594DC0">
        <w:rPr>
          <w:lang w:val="en-US"/>
        </w:rPr>
        <w:fldChar w:fldCharType="begin" w:fldLock="1"/>
      </w:r>
      <w:r>
        <w:rPr>
          <w:lang w:val="en-US"/>
        </w:rPr>
        <w:instrText>ADDIN CSL_CITATION { "citationItems" : [ { "id" : "ITEM-1", "itemData" : { "DOI" : "10.1016/j.brat.2005.08.006", "ISSN" : "0005-7967", "PMID" : "16199003", "abstract" : "This study examined the impact of state anxiety, trait anxiety, and anxiety sensitivity on physiological and self-report measures of sexual arousal and sexual function in a non-clinical sample of women. Physiological sexual responses to an erotic stimulus were assessed using vaginal photoplethysmography, and subjective reactions were measured using questionnaires. Results suggested a curvilinear relationship between state anxiety and physiological sexual arousal (vaginal pulse amplitude; VPA). Trait anxiety and anxiety sensitivity were correlated with self-reported sexual arousal outside the laboratory. The findings may be interpreted in light of sympathetic nervous system (SNS) influences on sexual arousal and potential cognitive interference mechanisms associated with anxiety.", "author" : [ { "dropping-particle" : "", "family" : "Bradford", "given" : "Andrea", "non-dropping-particle" : "", "parse-names" : false, "suffix" : "" }, { "dropping-particle" : "", "family" : "Meston", "given" : "Cindy M", "non-dropping-particle" : "", "parse-names" : false, "suffix" : "" } ], "container-title" : "Behaviour research and therapy", "id" : "ITEM-1", "issue" : "8", "issued" : { "date-parts" : [ [ "2006" ] ] }, "page" : "1067-77", "title" : "The impact of anxiety on sexual arousal in women.", "type" : "article-journal", "volume" : "44" }, "suppress-author" : 1, "uris" : [ "http://www.mendeley.com/documents/?uuid=5a3a39e4-ccf7-49a6-998a-a1d6f38a0188" ] } ], "mendeley" : { "formattedCitation" : "(2006)", "plainTextFormattedCitation" : "(2006)", "previouslyFormattedCitation" : "(2006)" }, "properties" : { "noteIndex" : 0 }, "schema" : "https://github.com/citation-style-language/schema/raw/master/csl-citation.json" }</w:instrText>
      </w:r>
      <w:r w:rsidRPr="00594DC0">
        <w:rPr>
          <w:lang w:val="en-US"/>
        </w:rPr>
        <w:fldChar w:fldCharType="separate"/>
      </w:r>
      <w:r w:rsidRPr="007F52E7">
        <w:rPr>
          <w:noProof/>
          <w:lang w:val="en-US"/>
        </w:rPr>
        <w:t>(2006)</w:t>
      </w:r>
      <w:r w:rsidRPr="00594DC0">
        <w:rPr>
          <w:lang w:val="en-US"/>
        </w:rPr>
        <w:fldChar w:fldCharType="end"/>
      </w:r>
      <w:r w:rsidRPr="00594DC0">
        <w:rPr>
          <w:lang w:val="en-US"/>
        </w:rPr>
        <w:t xml:space="preserve"> found that state, but not trait</w:t>
      </w:r>
      <w:r w:rsidR="000C347A">
        <w:rPr>
          <w:lang w:val="en-US"/>
        </w:rPr>
        <w:t>,</w:t>
      </w:r>
      <w:r w:rsidRPr="00594DC0">
        <w:rPr>
          <w:lang w:val="en-US"/>
        </w:rPr>
        <w:t xml:space="preserve"> anxiety was associated with a physical measure of sexual arousal in women that viewed sexually explicit material. </w:t>
      </w:r>
      <w:r w:rsidR="00B750D1">
        <w:rPr>
          <w:lang w:val="en-US"/>
        </w:rPr>
        <w:t xml:space="preserve">The anxiety subscale of the BSI has been found to correlate with both the Spielberg State Anxiety Index </w:t>
      </w:r>
      <w:r w:rsidR="00B750D1">
        <w:rPr>
          <w:lang w:val="en-US"/>
        </w:rPr>
        <w:fldChar w:fldCharType="begin" w:fldLock="1"/>
      </w:r>
      <w:r w:rsidR="00B750D1">
        <w:rPr>
          <w:lang w:val="en-US"/>
        </w:rPr>
        <w:instrText>ADDIN CSL_CITATION { "citationItems" : [ { "id" : "ITEM-1", "itemData" : { "DOI" : "10.1097/JCN.0b013e3181b56626", "ISBN" : "1550-5049 (Electronic)\\r0889-4655 (Linking)", "ISSN" : "1550-5049", "PMID" : "20168191", "abstract" : "BACKGROUND: : Anxiety is not routinely assessed in patients hospitalized for acute myocardial infarction (AMI). Failure to identify and treat patients who are anxious after AMI makes them more vulnerable to the adverse effects of anxiety, including higher complication rates. The anxiety subscale of the Brief Symptom Inventory (BSI) is a simple, reliable measure of anxiety with minimal patient burden. However, there is limited evidence of reliability and validity of the BSI as a measure of anxiety in patients hospitalized for AMI. OBJECTIVE: : The aim of this study was to provide evidence for the reliability and validity of the BSI in hospitalized AMI patients. METHOD: : A total of 536 patients admitted for AMI (62 +/- 14 years of age, 66% men, 85% white, 27% with previous myocardial infarction) completed the BSI and the state portion of the State Anxiety Inventory (SAI) within 72 hours of admission. Internal consistency reliability, criterion-related validity, and construct validity of the BSI were tested. RESULTS: : There was sufficient evidence of internal consistency (Cronbach alpha = .87), which supported the reliability of the BSI. There was evidence of criterion-related validity based on the Spearman rho correlation coefficient of 0.70 (P &lt; .001) between BSI and SAI scores. Anxious patients had higher complication rates than did nonanxious patients (BSI, 1.31 +/- 0.13 vs 0.82 +/- 0.08, respectively, P &lt; .001; SAI, 1.34 +/- 0.13 vs 0.80 +/- 0.07, respectively, P &lt; .001), demonstrating adequate construct validity. In a logistic regression, BSI scores were independent predictors of in-hospital complications after controlling for sociodemographic and clinical variables, which further supported construct validity. CONCLUSION: : These results provide support for the BSI as a reliable, valid instrument for measuring anxiety in patients hospitalized for AMI.", "author" : [ { "dropping-particle" : "", "family" : "Abu Ruz", "given" : "M E", "non-dropping-particle" : "", "parse-names" : false, "suffix" : "" }, { "dropping-particle" : "", "family" : "Lennie", "given" : "T A", "non-dropping-particle" : "", "parse-names" : false, "suffix" : "" }, { "dropping-particle" : "", "family" : "Riegel", "given" : "B", "non-dropping-particle" : "", "parse-names" : false, "suffix" : "" }, { "dropping-particle" : "", "family" : "McKinley", "given" : "S", "non-dropping-particle" : "", "parse-names" : false, "suffix" : "" }, { "dropping-particle" : "V", "family" : "Doering", "given" : "L", "non-dropping-particle" : "", "parse-names" : false, "suffix" : "" }, { "dropping-particle" : "", "family" : "Moser", "given" : "D K", "non-dropping-particle" : "", "parse-names" : false, "suffix" : "" } ], "container-title" : "The Journal of cardiovascular nursing", "id" : "ITEM-1", "issue" : "2", "issued" : { "date-parts" : [ [ "2010" ] ] }, "page" : "117-123", "title" : "Evidence that the brief symptom inventory can be used to measure anxiety quickly and reliably in patients hospitalized for acute myocardial infarction", "type" : "article-journal", "volume" : "25" }, "prefix" : "\u03c1 = .69, ", "uris" : [ "http://www.mendeley.com/documents/?uuid=409256b7-7016-493b-8371-93a3fdf10cd2" ] } ], "mendeley" : { "formattedCitation" : "(\u03c1 = .69, Abu Ruz et al., 2010)", "plainTextFormattedCitation" : "(\u03c1 = .69, Abu Ruz et al., 2010)", "previouslyFormattedCitation" : "(\u03c1 = .69, Abu Ruz et al., 2010)" }, "properties" : { "noteIndex" : 0 }, "schema" : "https://github.com/citation-style-language/schema/raw/master/csl-citation.json" }</w:instrText>
      </w:r>
      <w:r w:rsidR="00B750D1">
        <w:rPr>
          <w:lang w:val="en-US"/>
        </w:rPr>
        <w:fldChar w:fldCharType="separate"/>
      </w:r>
      <w:r w:rsidR="00B750D1" w:rsidRPr="005A6BF5">
        <w:rPr>
          <w:noProof/>
          <w:lang w:val="en-US"/>
        </w:rPr>
        <w:t>(ρ = .69, Abu Ruz et al., 2010)</w:t>
      </w:r>
      <w:r w:rsidR="00B750D1">
        <w:rPr>
          <w:lang w:val="en-US"/>
        </w:rPr>
        <w:fldChar w:fldCharType="end"/>
      </w:r>
      <w:r w:rsidR="00B750D1">
        <w:rPr>
          <w:lang w:val="en-US"/>
        </w:rPr>
        <w:t xml:space="preserve"> and the Spielberg Trait Anxiety Index </w:t>
      </w:r>
      <w:r w:rsidR="00B750D1">
        <w:rPr>
          <w:lang w:val="en-US"/>
        </w:rPr>
        <w:fldChar w:fldCharType="begin" w:fldLock="1"/>
      </w:r>
      <w:r w:rsidR="000A1F20">
        <w:rPr>
          <w:lang w:val="en-US"/>
        </w:rPr>
        <w:instrText>ADDIN CSL_CITATION { "citationItems" : [ { "id" : "ITEM-1", "itemData" : { "DOI" : "10.1002/da.20471", "ISBN" : "1520-6394 (Electronic)\\r1091-4269 (Linking)", "ISSN" : "10914269", "PMID" : "19016462", "abstract" : "BACKGROUND: Screening for anxiety and depression in primary-care clinics has the potential to increase identification and treatment of affected patients. The feasibility of such screening, however, depends on the availability of quick, easily interpretable screening tools. METHODS: In this pair of studies, a 4-item screening instrument was developed from the depression and anxiety scales of the Brief Symptom Inventory. One sample of undergraduate volunteers was used to identify pairs of items to be included in the screener. A second sample of primary-care patients was used to evaluate the performance of these items as compared to other measures of the same construct and a standardized clinical interview. RESULTS: The studies suggest that 4 items from the Brief Symptom Inventory can be used to identify patients with depression and/or anxiety in primary care. CONCLUSIONS: Circumstances under which this measure, compared to other measures such as the Patient Health Questionnaire, would be appropriate are discussed.", "author" : [ { "dropping-particle" : "", "family" : "Lang", "given" : "Ariel J.", "non-dropping-particle" : "", "parse-names" : false, "suffix" : "" }, { "dropping-particle" : "", "family" : "Norman", "given" : "Sonya B.", "non-dropping-particle" : "", "parse-names" : false, "suffix" : "" }, { "dropping-particle" : "", "family" : "Means-Christensen", "given" : "Adrienne", "non-dropping-particle" : "", "parse-names" : false, "suffix" : "" }, { "dropping-particle" : "", "family" : "Stein", "given" : "Murray B.", "non-dropping-particle" : "", "parse-names" : false, "suffix" : "" } ], "container-title" : "Depression and Anxiety", "id" : "ITEM-1", "issue" : "6", "issued" : { "date-parts" : [ [ "2009" ] ] }, "page" : "537-543", "title" : "Abbreviated brief symptom inventory for use as an anxiety and depression screening instrument in primary care", "type" : "article-journal", "volume" : "26" }, "prefix" : "r = .47-.60", "uris" : [ "http://www.mendeley.com/documents/?uuid=00ffa8ca-b0e8-4d8f-8847-3b8ffa1714ed", "http://www.mendeley.com/documents/?uuid=225b4ecb-9e97-425b-b8f1-92872465bb80" ] } ], "mendeley" : { "formattedCitation" : "(r = .47-.60 Lang, Norman, Means-Christensen, &amp; Stein, 2009)", "plainTextFormattedCitation" : "(r = .47-.60 Lang, Norman, Means-Christensen, &amp; Stein, 2009)", "previouslyFormattedCitation" : "(r = .47-.60 Lang, Norman, Means-Christensen, &amp; Stein, 2009)" }, "properties" : { "noteIndex" : 0 }, "schema" : "https://github.com/citation-style-language/schema/raw/master/csl-citation.json" }</w:instrText>
      </w:r>
      <w:r w:rsidR="00B750D1">
        <w:rPr>
          <w:lang w:val="en-US"/>
        </w:rPr>
        <w:fldChar w:fldCharType="separate"/>
      </w:r>
      <w:r w:rsidR="00B750D1" w:rsidRPr="00AE4A5B">
        <w:rPr>
          <w:noProof/>
          <w:lang w:val="en-US"/>
        </w:rPr>
        <w:t>(</w:t>
      </w:r>
      <w:r w:rsidR="00B750D1" w:rsidRPr="00B750D1">
        <w:rPr>
          <w:i/>
          <w:noProof/>
          <w:lang w:val="en-US"/>
        </w:rPr>
        <w:t>r</w:t>
      </w:r>
      <w:r w:rsidR="00B750D1" w:rsidRPr="00AE4A5B">
        <w:rPr>
          <w:noProof/>
          <w:lang w:val="en-US"/>
        </w:rPr>
        <w:t xml:space="preserve"> = .47-.60 Lang, Norman, Means-Christensen, &amp; Stein, 2009)</w:t>
      </w:r>
      <w:r w:rsidR="00B750D1">
        <w:rPr>
          <w:lang w:val="en-US"/>
        </w:rPr>
        <w:fldChar w:fldCharType="end"/>
      </w:r>
      <w:r w:rsidR="00B750D1">
        <w:rPr>
          <w:lang w:val="en-US"/>
        </w:rPr>
        <w:t xml:space="preserve">. </w:t>
      </w:r>
      <w:r w:rsidR="000C347A">
        <w:rPr>
          <w:lang w:val="en-US"/>
        </w:rPr>
        <w:t>Fur</w:t>
      </w:r>
      <w:r w:rsidR="00B750D1">
        <w:rPr>
          <w:lang w:val="en-US"/>
        </w:rPr>
        <w:t>t</w:t>
      </w:r>
      <w:r w:rsidR="000C347A">
        <w:rPr>
          <w:lang w:val="en-US"/>
        </w:rPr>
        <w:t>hermore,</w:t>
      </w:r>
      <w:r w:rsidR="00B750D1">
        <w:rPr>
          <w:lang w:val="en-US"/>
        </w:rPr>
        <w:t xml:space="preserve"> the content of </w:t>
      </w:r>
      <w:r w:rsidR="000C347A">
        <w:rPr>
          <w:lang w:val="en-US"/>
        </w:rPr>
        <w:t xml:space="preserve">individual </w:t>
      </w:r>
      <w:r w:rsidR="00C34A7B">
        <w:rPr>
          <w:lang w:val="en-US"/>
        </w:rPr>
        <w:t xml:space="preserve">questionnaire </w:t>
      </w:r>
      <w:r w:rsidR="00B750D1">
        <w:rPr>
          <w:lang w:val="en-US"/>
        </w:rPr>
        <w:t>items</w:t>
      </w:r>
      <w:r w:rsidR="00D21C11">
        <w:rPr>
          <w:lang w:val="en-US"/>
        </w:rPr>
        <w:t xml:space="preserve"> of</w:t>
      </w:r>
      <w:r w:rsidR="00B750D1">
        <w:rPr>
          <w:lang w:val="en-US"/>
        </w:rPr>
        <w:t xml:space="preserve"> the BSI-A </w:t>
      </w:r>
      <w:r w:rsidR="000C347A">
        <w:rPr>
          <w:lang w:val="en-US"/>
        </w:rPr>
        <w:t>appear to be</w:t>
      </w:r>
      <w:r w:rsidR="00B750D1">
        <w:rPr>
          <w:lang w:val="en-US"/>
        </w:rPr>
        <w:t xml:space="preserve"> more similar to the</w:t>
      </w:r>
      <w:r w:rsidR="00C34A7B">
        <w:rPr>
          <w:lang w:val="en-US"/>
        </w:rPr>
        <w:t xml:space="preserve"> </w:t>
      </w:r>
      <w:r w:rsidR="00D21C11">
        <w:rPr>
          <w:lang w:val="en-US"/>
        </w:rPr>
        <w:t>state</w:t>
      </w:r>
      <w:r w:rsidR="00C34A7B">
        <w:rPr>
          <w:lang w:val="en-US"/>
        </w:rPr>
        <w:t xml:space="preserve">, rather than the </w:t>
      </w:r>
      <w:r w:rsidR="00D21C11">
        <w:rPr>
          <w:lang w:val="en-US"/>
        </w:rPr>
        <w:t>trait</w:t>
      </w:r>
      <w:r w:rsidR="00C34A7B">
        <w:rPr>
          <w:lang w:val="en-US"/>
        </w:rPr>
        <w:t>, version of the</w:t>
      </w:r>
      <w:r w:rsidR="00B750D1">
        <w:rPr>
          <w:lang w:val="en-US"/>
        </w:rPr>
        <w:t xml:space="preserve"> Spielberg </w:t>
      </w:r>
      <w:r w:rsidR="00C34A7B">
        <w:rPr>
          <w:lang w:val="en-US"/>
        </w:rPr>
        <w:t>index</w:t>
      </w:r>
      <w:r w:rsidR="00B750D1">
        <w:rPr>
          <w:lang w:val="en-US"/>
        </w:rPr>
        <w:t>. However, the time of reference differs</w:t>
      </w:r>
      <w:r w:rsidR="00C34A7B">
        <w:rPr>
          <w:lang w:val="en-US"/>
        </w:rPr>
        <w:t xml:space="preserve"> between these questionnaires and the BSI-A</w:t>
      </w:r>
      <w:r w:rsidR="00B750D1">
        <w:rPr>
          <w:lang w:val="en-US"/>
        </w:rPr>
        <w:t>, as participants in the present study</w:t>
      </w:r>
      <w:r w:rsidR="00C34A7B">
        <w:rPr>
          <w:lang w:val="en-US"/>
        </w:rPr>
        <w:t xml:space="preserve"> (who completed the BSI-A)</w:t>
      </w:r>
      <w:r w:rsidR="00B750D1">
        <w:rPr>
          <w:lang w:val="en-US"/>
        </w:rPr>
        <w:t xml:space="preserve"> were instructed to consider the last seven day</w:t>
      </w:r>
      <w:r w:rsidR="008F3600">
        <w:rPr>
          <w:lang w:val="en-US"/>
        </w:rPr>
        <w:t xml:space="preserve">s, compared to </w:t>
      </w:r>
      <w:r w:rsidR="008F3600" w:rsidRPr="008F3600">
        <w:rPr>
          <w:i/>
          <w:lang w:val="en-US"/>
        </w:rPr>
        <w:t>this</w:t>
      </w:r>
      <w:r w:rsidR="00B750D1" w:rsidRPr="008F3600">
        <w:rPr>
          <w:i/>
          <w:lang w:val="en-US"/>
        </w:rPr>
        <w:t xml:space="preserve"> moment</w:t>
      </w:r>
      <w:r w:rsidR="00B750D1">
        <w:rPr>
          <w:lang w:val="en-US"/>
        </w:rPr>
        <w:t xml:space="preserve"> or how </w:t>
      </w:r>
      <w:r w:rsidR="008F3600">
        <w:rPr>
          <w:lang w:val="en-US"/>
        </w:rPr>
        <w:t xml:space="preserve">they </w:t>
      </w:r>
      <w:r w:rsidR="008F3600" w:rsidRPr="008F3600">
        <w:rPr>
          <w:i/>
          <w:lang w:val="en-US"/>
        </w:rPr>
        <w:t>generally feel</w:t>
      </w:r>
      <w:r w:rsidR="00B750D1">
        <w:rPr>
          <w:lang w:val="en-US"/>
        </w:rPr>
        <w:t xml:space="preserve"> </w:t>
      </w:r>
      <w:r w:rsidR="008F3600">
        <w:rPr>
          <w:lang w:val="en-US"/>
        </w:rPr>
        <w:t>in</w:t>
      </w:r>
      <w:r w:rsidR="00B750D1">
        <w:rPr>
          <w:lang w:val="en-US"/>
        </w:rPr>
        <w:t xml:space="preserve"> the Spielberg state and trait indices</w:t>
      </w:r>
      <w:r w:rsidR="00C34A7B">
        <w:rPr>
          <w:lang w:val="en-US"/>
        </w:rPr>
        <w:t>,</w:t>
      </w:r>
      <w:r w:rsidR="00B750D1">
        <w:rPr>
          <w:lang w:val="en-US"/>
        </w:rPr>
        <w:t xml:space="preserve"> respectively. Looking at the stability of </w:t>
      </w:r>
      <w:r w:rsidR="00B46F46">
        <w:rPr>
          <w:lang w:val="en-US"/>
        </w:rPr>
        <w:t xml:space="preserve">the </w:t>
      </w:r>
      <w:r w:rsidR="00B750D1">
        <w:rPr>
          <w:lang w:val="en-US"/>
        </w:rPr>
        <w:t xml:space="preserve">measure </w:t>
      </w:r>
      <w:r w:rsidR="00B46F46">
        <w:rPr>
          <w:lang w:val="en-US"/>
        </w:rPr>
        <w:t xml:space="preserve">over time </w:t>
      </w:r>
      <w:r w:rsidR="00B750D1">
        <w:rPr>
          <w:lang w:val="en-US"/>
        </w:rPr>
        <w:t xml:space="preserve">in the present study, the BSI-A had </w:t>
      </w:r>
      <w:r w:rsidR="006319C6">
        <w:rPr>
          <w:lang w:val="en-US"/>
        </w:rPr>
        <w:t xml:space="preserve">quite </w:t>
      </w:r>
      <w:r w:rsidR="00B750D1">
        <w:rPr>
          <w:lang w:val="en-US"/>
        </w:rPr>
        <w:t>high auto-regressive coefficients, which indicates that it captures</w:t>
      </w:r>
      <w:r w:rsidR="00D96FB3">
        <w:rPr>
          <w:lang w:val="en-US"/>
        </w:rPr>
        <w:t xml:space="preserve"> something stable, trait-like, rather than transient states.</w:t>
      </w:r>
      <w:r w:rsidR="003444B2">
        <w:rPr>
          <w:lang w:val="en-US"/>
        </w:rPr>
        <w:t xml:space="preserve"> </w:t>
      </w:r>
      <w:r w:rsidR="00377CC1">
        <w:rPr>
          <w:lang w:val="en-US"/>
        </w:rPr>
        <w:t>Since t</w:t>
      </w:r>
      <w:r w:rsidR="003444B2">
        <w:rPr>
          <w:lang w:val="en-US"/>
        </w:rPr>
        <w:t xml:space="preserve">he BSI subscales were designed to capture broad and general areas of psychopathology </w:t>
      </w:r>
      <w:r w:rsidR="003444B2">
        <w:rPr>
          <w:lang w:val="en-US"/>
        </w:rPr>
        <w:fldChar w:fldCharType="begin" w:fldLock="1"/>
      </w:r>
      <w:r w:rsidR="008F3600">
        <w:rPr>
          <w:lang w:val="en-US"/>
        </w:rPr>
        <w:instrText>ADDIN CSL_CITATION { "citationItems" : [ { "id" : "ITEM-1", "itemData" : { "author" : [ { "dropping-particle" : "", "family" : "Derogatis", "given" : "L R", "non-dropping-particle" : "", "parse-names" : false, "suffix" : "" }, { "dropping-particle" : "", "family" : "Melisaratos", "given" : "N", "non-dropping-particle" : "", "parse-names" : false, "suffix" : "" } ], "container-title" : "Psychological Medicine", "id" : "ITEM-1", "issued" : { "date-parts" : [ [ "1983" ] ] }, "page" : "595-605", "title" : "The Brief Symptom Inventory: an introductory report", "type" : "article-journal", "volume" : "13" }, "uris" : [ "http://www.mendeley.com/documents/?uuid=456e8482-caf6-43f4-a4ca-a250e82a98f2" ] } ], "mendeley" : { "formattedCitation" : "(Derogatis &amp; Melisaratos, 1983)", "plainTextFormattedCitation" : "(Derogatis &amp; Melisaratos, 1983)", "previouslyFormattedCitation" : "(Derogatis &amp; Melisaratos, 1983)" }, "properties" : { "noteIndex" : 0 }, "schema" : "https://github.com/citation-style-language/schema/raw/master/csl-citation.json" }</w:instrText>
      </w:r>
      <w:r w:rsidR="003444B2">
        <w:rPr>
          <w:lang w:val="en-US"/>
        </w:rPr>
        <w:fldChar w:fldCharType="separate"/>
      </w:r>
      <w:r w:rsidR="003444B2" w:rsidRPr="003444B2">
        <w:rPr>
          <w:noProof/>
          <w:lang w:val="en-US"/>
        </w:rPr>
        <w:t>(Derogatis &amp; Melisaratos, 1983)</w:t>
      </w:r>
      <w:r w:rsidR="003444B2">
        <w:rPr>
          <w:lang w:val="en-US"/>
        </w:rPr>
        <w:fldChar w:fldCharType="end"/>
      </w:r>
      <w:r w:rsidR="00377CC1">
        <w:rPr>
          <w:lang w:val="en-US"/>
        </w:rPr>
        <w:t>, it is not surprising that it shows similarities to both trait and state measures of anxiety</w:t>
      </w:r>
      <w:r w:rsidR="003444B2">
        <w:rPr>
          <w:lang w:val="en-US"/>
        </w:rPr>
        <w:t>.</w:t>
      </w:r>
      <w:r w:rsidR="00B750D1">
        <w:rPr>
          <w:lang w:val="en-US"/>
        </w:rPr>
        <w:t xml:space="preserve"> </w:t>
      </w:r>
      <w:r w:rsidR="00377CC1">
        <w:rPr>
          <w:lang w:val="en-US"/>
        </w:rPr>
        <w:t>However, i</w:t>
      </w:r>
      <w:r w:rsidR="00D96FB3">
        <w:rPr>
          <w:lang w:val="en-US"/>
        </w:rPr>
        <w:t>n case</w:t>
      </w:r>
      <w:r w:rsidR="00B750D1" w:rsidRPr="00594DC0">
        <w:rPr>
          <w:lang w:val="en-US"/>
        </w:rPr>
        <w:t xml:space="preserve"> anxiety </w:t>
      </w:r>
      <w:r w:rsidR="00D96FB3">
        <w:rPr>
          <w:lang w:val="en-US"/>
        </w:rPr>
        <w:t>has</w:t>
      </w:r>
      <w:r w:rsidR="00B750D1" w:rsidRPr="00594DC0">
        <w:rPr>
          <w:lang w:val="en-US"/>
        </w:rPr>
        <w:t xml:space="preserve"> a</w:t>
      </w:r>
      <w:r w:rsidR="00D96FB3">
        <w:rPr>
          <w:lang w:val="en-US"/>
        </w:rPr>
        <w:t>n etiological</w:t>
      </w:r>
      <w:r w:rsidR="00B750D1" w:rsidRPr="00594DC0">
        <w:rPr>
          <w:lang w:val="en-US"/>
        </w:rPr>
        <w:t xml:space="preserve"> role in PE, it is plausible that a measure </w:t>
      </w:r>
      <w:r w:rsidR="00E003DA">
        <w:rPr>
          <w:lang w:val="en-US"/>
        </w:rPr>
        <w:t xml:space="preserve">of anxiety in the actual </w:t>
      </w:r>
      <w:r w:rsidR="00B750D1" w:rsidRPr="00594DC0">
        <w:rPr>
          <w:lang w:val="en-US"/>
        </w:rPr>
        <w:t xml:space="preserve">sexual situation might be </w:t>
      </w:r>
      <w:r w:rsidR="00B750D1">
        <w:rPr>
          <w:lang w:val="en-US"/>
        </w:rPr>
        <w:t>needed</w:t>
      </w:r>
      <w:r w:rsidR="00B750D1" w:rsidRPr="00594DC0">
        <w:rPr>
          <w:lang w:val="en-US"/>
        </w:rPr>
        <w:t xml:space="preserve"> to find this association</w:t>
      </w:r>
      <w:r w:rsidR="00E003DA">
        <w:rPr>
          <w:lang w:val="en-US"/>
        </w:rPr>
        <w:t>, rather than anxiety in life in general or at some other specific time</w:t>
      </w:r>
      <w:r w:rsidR="00B750D1" w:rsidRPr="00594DC0">
        <w:rPr>
          <w:lang w:val="en-US"/>
        </w:rPr>
        <w:t>.</w:t>
      </w:r>
      <w:r w:rsidR="00D96FB3">
        <w:rPr>
          <w:lang w:val="en-US"/>
        </w:rPr>
        <w:t xml:space="preserve"> This aspect is arguably covered</w:t>
      </w:r>
      <w:r w:rsidR="000C347A">
        <w:rPr>
          <w:lang w:val="en-US"/>
        </w:rPr>
        <w:t xml:space="preserve"> to at least some extent</w:t>
      </w:r>
      <w:r w:rsidR="00D96FB3">
        <w:rPr>
          <w:lang w:val="en-US"/>
        </w:rPr>
        <w:t xml:space="preserve"> by the SDS, as </w:t>
      </w:r>
      <w:r w:rsidR="00B46F46">
        <w:rPr>
          <w:lang w:val="en-US"/>
        </w:rPr>
        <w:t>some items</w:t>
      </w:r>
      <w:r w:rsidR="00D96FB3">
        <w:rPr>
          <w:lang w:val="en-US"/>
        </w:rPr>
        <w:t xml:space="preserve"> concern the sex </w:t>
      </w:r>
      <w:r w:rsidR="00B46F46">
        <w:rPr>
          <w:lang w:val="en-US"/>
        </w:rPr>
        <w:t xml:space="preserve">situation </w:t>
      </w:r>
      <w:r w:rsidR="00D96FB3">
        <w:rPr>
          <w:lang w:val="en-US"/>
        </w:rPr>
        <w:t>explicitly. However, the SDS also includes items regarding sexuality in general, and further, asks about the last 30 days rather than specific sexual encounters.</w:t>
      </w:r>
    </w:p>
    <w:p w14:paraId="781995BA" w14:textId="3EFA73BB" w:rsidR="00B27641" w:rsidRPr="00594DC0" w:rsidRDefault="00CC6A55" w:rsidP="00CC6A55">
      <w:pPr>
        <w:rPr>
          <w:lang w:val="en-US"/>
        </w:rPr>
      </w:pPr>
      <w:r>
        <w:rPr>
          <w:lang w:val="en-US"/>
        </w:rPr>
        <w:t>D</w:t>
      </w:r>
      <w:r w:rsidR="00B27641">
        <w:rPr>
          <w:lang w:val="en-US"/>
        </w:rPr>
        <w:t>epression at Time 1 was found to predict sexual distress at Time 2 (</w:t>
      </w:r>
      <w:r w:rsidR="00B27641">
        <w:rPr>
          <w:rFonts w:cs="Times New Roman"/>
          <w:lang w:val="en-US"/>
        </w:rPr>
        <w:t>β</w:t>
      </w:r>
      <w:r w:rsidR="00B27641">
        <w:rPr>
          <w:lang w:val="en-US"/>
        </w:rPr>
        <w:t xml:space="preserve"> = .24). </w:t>
      </w:r>
      <w:r>
        <w:rPr>
          <w:lang w:val="en-US"/>
        </w:rPr>
        <w:t xml:space="preserve">Depression is known to be associated with sexual problems such as decreased libido, lower arousal leading to erectile dysfunction, and absent or delayed orgasm </w:t>
      </w:r>
      <w:r>
        <w:rPr>
          <w:lang w:val="en-US"/>
        </w:rPr>
        <w:fldChar w:fldCharType="begin" w:fldLock="1"/>
      </w:r>
      <w:r w:rsidR="00320B1C">
        <w:rPr>
          <w:lang w:val="en-US"/>
        </w:rPr>
        <w:instrText>ADDIN CSL_CITATION { "citationItems" : [ { "id" : "ITEM-1", "itemData" : { "author" : [ { "dropping-particle" : "", "family" : "Kennedy", "given" : "S", "non-dropping-particle" : "", "parse-names" : false, "suffix" : "" }, { "dropping-particle" : "", "family" : "Rizvi", "given" : "S", "non-dropping-particle" : "", "parse-names" : false, "suffix" : "" } ], "container-title" : "Journal of Clinical Psychopharmacology", "id" : "ITEM-1", "issue" : "2", "issued" : { "date-parts" : [ [ "2009" ] ] }, "page" : "157-164", "title" : "Sexual Dysfunction, Depression, and the Impact of Antidepressants", "type" : "article-journal", "volume" : "29" }, "uris" : [ "http://www.mendeley.com/documents/?uuid=19ac2af3-9767-4294-957a-687224b8fe92" ] } ], "mendeley" : { "formattedCitation" : "(Kennedy &amp; Rizvi, 2009)", "plainTextFormattedCitation" : "(Kennedy &amp; Rizvi, 2009)", "previouslyFormattedCitation" : "(Kennedy &amp; Rizvi, 2009)" }, "properties" : { "noteIndex" : 0 }, "schema" : "https://github.com/citation-style-language/schema/raw/master/csl-citation.json" }</w:instrText>
      </w:r>
      <w:r>
        <w:rPr>
          <w:lang w:val="en-US"/>
        </w:rPr>
        <w:fldChar w:fldCharType="separate"/>
      </w:r>
      <w:r w:rsidRPr="00CC6A55">
        <w:rPr>
          <w:noProof/>
          <w:lang w:val="en-US"/>
        </w:rPr>
        <w:t>(Kennedy &amp; Rizvi, 2009)</w:t>
      </w:r>
      <w:r>
        <w:rPr>
          <w:lang w:val="en-US"/>
        </w:rPr>
        <w:fldChar w:fldCharType="end"/>
      </w:r>
      <w:r>
        <w:rPr>
          <w:lang w:val="en-US"/>
        </w:rPr>
        <w:t>, which could explain why those with higher levels of depression experience more sexual distress at a later time. A</w:t>
      </w:r>
      <w:r w:rsidR="00B27641">
        <w:rPr>
          <w:lang w:val="en-US"/>
        </w:rPr>
        <w:t xml:space="preserve">ntidepressants are </w:t>
      </w:r>
      <w:r>
        <w:rPr>
          <w:lang w:val="en-US"/>
        </w:rPr>
        <w:t xml:space="preserve">also </w:t>
      </w:r>
      <w:r w:rsidR="00B27641">
        <w:rPr>
          <w:lang w:val="en-US"/>
        </w:rPr>
        <w:t xml:space="preserve">known to cause sexual dysfunctions related to desire, arousal and orgasm </w:t>
      </w:r>
      <w:r w:rsidR="00B27641">
        <w:rPr>
          <w:lang w:val="en-US"/>
        </w:rPr>
        <w:fldChar w:fldCharType="begin" w:fldLock="1"/>
      </w:r>
      <w:r>
        <w:rPr>
          <w:lang w:val="en-US"/>
        </w:rPr>
        <w:instrText>ADDIN CSL_CITATION { "citationItems" : [ { "id" : "ITEM-1", "itemData" : { "author" : [ { "dropping-particle" : "", "family" : "Serretti", "given" : "A", "non-dropping-particle" : "", "parse-names" : false, "suffix" : "" }, { "dropping-particle" : "", "family" : "Chiesa", "given" : "A", "non-dropping-particle" : "", "parse-names" : false, "suffix" : "" } ], "container-title" : "Journal of Clinical Psychopharmacology", "id" : "ITEM-1", "issue" : "3", "issued" : { "date-parts" : [ [ "2009" ] ] }, "page" : "259-266", "title" : "Treatment-Emergent Sexual Dysfunction Related to Antidepressants: A Meta-Analysis", "type" : "article-journal", "volume" : "29" }, "uris" : [ "http://www.mendeley.com/documents/?uuid=b15906ff-3dbe-49ca-a83d-b533c5013e46" ] } ], "mendeley" : { "formattedCitation" : "(Serretti &amp; Chiesa, 2009)", "plainTextFormattedCitation" : "(Serretti &amp; Chiesa, 2009)", "previouslyFormattedCitation" : "(Serretti &amp; Chiesa, 2009)" }, "properties" : { "noteIndex" : 0 }, "schema" : "https://github.com/citation-style-language/schema/raw/master/csl-citation.json" }</w:instrText>
      </w:r>
      <w:r w:rsidR="00B27641">
        <w:rPr>
          <w:lang w:val="en-US"/>
        </w:rPr>
        <w:fldChar w:fldCharType="separate"/>
      </w:r>
      <w:r w:rsidR="00B27641" w:rsidRPr="00B27641">
        <w:rPr>
          <w:noProof/>
          <w:lang w:val="en-US"/>
        </w:rPr>
        <w:t>(Serretti &amp; Chiesa, 2009)</w:t>
      </w:r>
      <w:r w:rsidR="00B27641">
        <w:rPr>
          <w:lang w:val="en-US"/>
        </w:rPr>
        <w:fldChar w:fldCharType="end"/>
      </w:r>
      <w:r w:rsidR="00B27641">
        <w:rPr>
          <w:lang w:val="en-US"/>
        </w:rPr>
        <w:t xml:space="preserve">, </w:t>
      </w:r>
      <w:r>
        <w:rPr>
          <w:lang w:val="en-US"/>
        </w:rPr>
        <w:t xml:space="preserve">which could further exacerbate the problem. Sexual distress, in turn, predicted higher levels of both anxiety and depression at a later time. This supports the idea that sexual and psychological problems can reciprocally </w:t>
      </w:r>
      <w:r w:rsidR="00A17FD5">
        <w:rPr>
          <w:lang w:val="en-US"/>
        </w:rPr>
        <w:t xml:space="preserve">aggravate each other </w:t>
      </w:r>
      <w:r w:rsidR="00A17FD5" w:rsidRPr="00594DC0">
        <w:rPr>
          <w:lang w:val="en-US"/>
        </w:rPr>
        <w:fldChar w:fldCharType="begin" w:fldLock="1"/>
      </w:r>
      <w:r w:rsidR="00A17FD5">
        <w:rPr>
          <w:lang w:val="en-US"/>
        </w:rPr>
        <w:instrText>ADDIN CSL_CITATION { "citationItems" : [ { "id" : "ITEM-1", "itemData" : { "author" : [ { "dropping-particle" : "", "family" : "Jern", "given" : "Patrick", "non-dropping-particle" : "", "parse-names" : false, "suffix" : "" } ], "id" : "ITEM-1", "issued" : { "date-parts" : [ [ "2009" ] ] }, "publisher" : "PhD thesis, \u00c5bo Akademi University", "title" : "Premature and delayed ejaculation: prevalence, heredity and diagnostic considerations", "type" : "thesis" }, "uris" : [ "http://www.mendeley.com/documents/?uuid=b597501f-2f88-41ee-9292-6d0f2d6c0a2d" ] }, { "id" : "ITEM-2", "itemData" : { "DOI" : "10.1111/jsm.12504", "ISBN" : "1743-6109 (Electronic)\\r1743-6095 (Linking)", "ISSN" : "17436109", "PMID" : "24848686", "abstract" : "INTRODUCTION: In 2009, the International Society for Sexual Medicine (ISSM) convened a select panel of experts to develop an evidence-based set of guidelines for patients suffering from lifelong premature ejaculation (PE). That document reviewed definitions, etiology, impact on the patient and partner, assessment, and pharmacological, psychological, and combined treatments. It concluded by recognizing the continually evolving nature of clinical research and recommended a subsequent guideline review and revision every fourth year. Consistent with that recommendation, the ISSM organized a second multidisciplinary panel of experts in April 2013, which met for 2 days in Bangalore, India. This manuscript updates the previous guidelines and reports on the recommendations of the panel of experts.\\n\\nAIM: The aim of this study was to develop clearly worded, practical, evidenced-based recommendations for the diagnosis and treatment of PE for family practice clinicians as well as sexual medicine experts.\\n\\nMETHOD: A comprehensive literature review was performed.\\n\\nRESULTS: This article contains the report of the second ISSM PE Guidelines Committee. It offers a new unified definition of PE and updates the previous treatment recommendations. Brief assessment procedures are delineated, and validated diagnostic and treatment questionnaires are reviewed. Finally, the best practices treatment recommendations are presented to guide clinicians, both familiar and unfamiliar with PE, in facilitating treatment of their patients.\\n\\nCONCLUSION: Development of guidelines is an evolutionary process that continually reviews data and incorporates the best new research. We expect that ongoing research will lead to a more complete understanding of the pathophysiology as well as new efficacious and safe treatments for this sexual dysfunction. We again recommend that these guidelines be reevaluated and updated by the ISSM in 4 years. Althof SE, McMahon CG, Waldinger MD, Serefoglu EC, Shindel AW, Adaikan PG, Becher E, Dean J, Giuliano F, Hellstrom WJG, Giraldi A, Glina S, Incrocci L, Jannini E, McCabe M, Parish S, Rowland D, Segraves RT, Sharlip I, and Torres LO. An update of the International Society of Sexual Medicine's guidelines for the diagnosis and treatment of premature ejaculation (PE). J Sex Med **;**:**-**.", "author" : [ { "dropping-particle" : "", "family" : "Althof", "given" : "Stanley E.", "non-dropping-particle" : "", "parse-names" : false, "suffix" : "" }, { "dropping-particle" : "", "family" : "Mcmahon", "given" : "Chris G.", "non-dropping-particle" : "", "parse-names" : false, "suffix" : "" }, { "dropping-particle" : "", "family" : "Waldinger", "given" : "Marcel D.", "non-dropping-particle" : "", "parse-names" : false, "suffix" : "" }, { "dropping-particle" : "", "family" : "Serefoglu", "given" : "Ege Can", "non-dropping-particle" : "", "parse-names" : false, "suffix" : "" }, { "dropping-particle" : "", "family" : "Shindel", "given" : "Alan W.", "non-dropping-particle" : "", "parse-names" : false, "suffix" : "" }, { "dropping-particle" : "", "family" : "Adaikan", "given" : "P. Ganesan", "non-dropping-particle" : "", "parse-names" : false, "suffix" : "" }, { "dropping-particle" : "", "family" : "Becher", "given" : "Edgardo", "non-dropping-particle" : "", "parse-names" : false, "suffix" : "" }, { "dropping-particle" : "", "family" : "Dean", "given" : "John", "non-dropping-particle" : "", "parse-names" : false, "suffix" : "" }, { "dropping-particle" : "", "family" : "Giuliano", "given" : "Francois", "non-dropping-particle" : "", "parse-names" : false, "suffix" : "" }, { "dropping-particle" : "", "family" : "Hellstrom", "given" : "Wayne J G", "non-dropping-particle" : "", "parse-names" : false, "suffix" : "" }, { "dropping-particle" : "", "family" : "Giraldi", "given" : "Annamaria", "non-dropping-particle" : "", "parse-names" : false, "suffix" : "" }, { "dropping-particle" : "", "family" : "Glina", "given" : "Sidney", "non-dropping-particle" : "", "parse-names" : false, "suffix" : "" }, { "dropping-particle" : "", "family" : "Incrocci", "given" : "Luca", "non-dropping-particle" : "", "parse-names" : false, "suffix" : "" }, { "dropping-particle" : "", "family" : "Jannini", "given" : "Emmanuele", "non-dropping-particle" : "", "parse-names" : false, "suffix" : "" }, { "dropping-particle" : "", "family" : "Mccabe", "given" : "Marita", "non-dropping-particle" : "", "parse-names" : false, "suffix" : "" }, { "dropping-particle" : "", "family" : "Parish", "given" : "Sharon", "non-dropping-particle" : "", "parse-names" : false, "suffix" : "" }, { "dropping-particle" : "", "family" : "Rowland", "given" : "D", "non-dropping-particle" : "", "parse-names" : false, "suffix" : "" }, { "dropping-particle" : "", "family" : "Segraves", "given" : "R. Taylor", "non-dropping-particle" : "", "parse-names" : false, "suffix" : "" }, { "dropping-particle" : "", "family" : "Sharlip", "given" : "Ira", "non-dropping-particle" : "", "parse-names" : false, "suffix" : "" }, { "dropping-particle" : "", "family" : "Torres", "given" : "Luiz Otavio", "non-dropping-particle" : "", "parse-names" : false, "suffix" : "" } ], "container-title" : "Sexual Medicine", "id" : "ITEM-2", "issued" : { "date-parts" : [ [ "2014" ] ] }, "page" : "1392-1422", "title" : "An Update of the International Society of Sexual Medicine's Guidelines for the Diagnosis and Treatment of Premature Ejaculation (PE)", "type" : "article-journal", "volume" : "11" }, "uris" : [ "http://www.mendeley.com/documents/?uuid=134c7510-35e4-425f-9f15-5ea399388a4e" ] } ], "mendeley" : { "formattedCitation" : "(Althof et al., 2014; Jern, 2009)", "plainTextFormattedCitation" : "(Althof et al., 2014; Jern, 2009)", "previouslyFormattedCitation" : "(Althof et al., 2014; Jern, 2009)" }, "properties" : { "noteIndex" : 0 }, "schema" : "https://github.com/citation-style-language/schema/raw/master/csl-citation.json" }</w:instrText>
      </w:r>
      <w:r w:rsidR="00A17FD5" w:rsidRPr="00594DC0">
        <w:rPr>
          <w:lang w:val="en-US"/>
        </w:rPr>
        <w:fldChar w:fldCharType="separate"/>
      </w:r>
      <w:r w:rsidR="00A17FD5" w:rsidRPr="002C0184">
        <w:rPr>
          <w:noProof/>
          <w:lang w:val="en-US"/>
        </w:rPr>
        <w:t>(Althof et al., 2014; Jern, 2009)</w:t>
      </w:r>
      <w:r w:rsidR="00A17FD5" w:rsidRPr="00594DC0">
        <w:rPr>
          <w:lang w:val="en-US"/>
        </w:rPr>
        <w:fldChar w:fldCharType="end"/>
      </w:r>
      <w:r w:rsidR="00A17FD5">
        <w:rPr>
          <w:lang w:val="en-US"/>
        </w:rPr>
        <w:t>.</w:t>
      </w:r>
    </w:p>
    <w:p w14:paraId="7E1CCF39" w14:textId="0CE0E71A" w:rsidR="00453896" w:rsidRDefault="00E267B3" w:rsidP="00E267B3">
      <w:pPr>
        <w:rPr>
          <w:lang w:val="en-US"/>
        </w:rPr>
      </w:pPr>
      <w:r w:rsidRPr="00594DC0">
        <w:rPr>
          <w:lang w:val="en-US"/>
        </w:rPr>
        <w:t>The present study has</w:t>
      </w:r>
      <w:r w:rsidR="001412A1" w:rsidRPr="00594DC0">
        <w:rPr>
          <w:lang w:val="en-US"/>
        </w:rPr>
        <w:t xml:space="preserve"> a number of</w:t>
      </w:r>
      <w:r w:rsidRPr="00594DC0">
        <w:rPr>
          <w:lang w:val="en-US"/>
        </w:rPr>
        <w:t xml:space="preserve"> methodological strengths, such as a large sample, a longitudinal data collection which reduces recall bias, validated measures, and use of structural equation modelling which accounts for measurement error. D</w:t>
      </w:r>
      <w:r w:rsidR="00997A4C" w:rsidRPr="00594DC0">
        <w:rPr>
          <w:lang w:val="en-US"/>
        </w:rPr>
        <w:t xml:space="preserve">espite the large </w:t>
      </w:r>
      <w:r w:rsidR="00C34A7B">
        <w:rPr>
          <w:lang w:val="en-US"/>
        </w:rPr>
        <w:t xml:space="preserve">sample </w:t>
      </w:r>
      <w:r w:rsidR="00997A4C" w:rsidRPr="00594DC0">
        <w:rPr>
          <w:lang w:val="en-US"/>
        </w:rPr>
        <w:t>size</w:t>
      </w:r>
      <w:r w:rsidR="00CE0C10" w:rsidRPr="00594DC0">
        <w:rPr>
          <w:lang w:val="en-US"/>
        </w:rPr>
        <w:t xml:space="preserve">, the number of </w:t>
      </w:r>
      <w:r w:rsidR="00C34A7B">
        <w:rPr>
          <w:lang w:val="en-US"/>
        </w:rPr>
        <w:t>men</w:t>
      </w:r>
      <w:r w:rsidR="00C43758" w:rsidRPr="00594DC0">
        <w:rPr>
          <w:lang w:val="en-US"/>
        </w:rPr>
        <w:t xml:space="preserve"> who</w:t>
      </w:r>
      <w:r w:rsidR="00C34A7B">
        <w:rPr>
          <w:lang w:val="en-US"/>
        </w:rPr>
        <w:t xml:space="preserve"> would have</w:t>
      </w:r>
      <w:r w:rsidR="00C43758" w:rsidRPr="00594DC0">
        <w:rPr>
          <w:lang w:val="en-US"/>
        </w:rPr>
        <w:t xml:space="preserve"> fulfilled diagnostic criteria for the most severe PE subtype </w:t>
      </w:r>
      <w:r w:rsidR="00C34A7B">
        <w:rPr>
          <w:lang w:val="en-US"/>
        </w:rPr>
        <w:t>(</w:t>
      </w:r>
      <w:r w:rsidR="00C43758" w:rsidRPr="00594DC0">
        <w:rPr>
          <w:lang w:val="en-US"/>
        </w:rPr>
        <w:t>“lifelong” PE</w:t>
      </w:r>
      <w:r w:rsidR="003C2CDE" w:rsidRPr="00594DC0">
        <w:rPr>
          <w:lang w:val="en-US"/>
        </w:rPr>
        <w:t>, which is characterized by ejaculatory latencies during penetrative intercourse of 1 minute or less</w:t>
      </w:r>
      <w:r w:rsidR="00C43758" w:rsidRPr="00594DC0">
        <w:rPr>
          <w:lang w:val="en-US"/>
        </w:rPr>
        <w:t>)</w:t>
      </w:r>
      <w:r w:rsidR="008D5DB3" w:rsidRPr="00594DC0">
        <w:rPr>
          <w:lang w:val="en-US"/>
        </w:rPr>
        <w:t xml:space="preserve"> </w:t>
      </w:r>
      <w:r w:rsidR="00C43758" w:rsidRPr="00594DC0">
        <w:rPr>
          <w:lang w:val="en-US"/>
        </w:rPr>
        <w:t xml:space="preserve">was </w:t>
      </w:r>
      <w:r w:rsidR="00997A4C" w:rsidRPr="00594DC0">
        <w:rPr>
          <w:lang w:val="en-US"/>
        </w:rPr>
        <w:t>not very high</w:t>
      </w:r>
      <w:r w:rsidR="003C2CDE" w:rsidRPr="00594DC0">
        <w:rPr>
          <w:lang w:val="en-US"/>
        </w:rPr>
        <w:t xml:space="preserve"> (</w:t>
      </w:r>
      <w:r w:rsidR="003C2CDE" w:rsidRPr="00594DC0">
        <w:rPr>
          <w:i/>
          <w:lang w:val="en-US"/>
        </w:rPr>
        <w:t>n</w:t>
      </w:r>
      <w:r w:rsidR="00E42669" w:rsidRPr="00594DC0">
        <w:rPr>
          <w:i/>
          <w:lang w:val="en-US"/>
        </w:rPr>
        <w:t xml:space="preserve"> = </w:t>
      </w:r>
      <w:r w:rsidR="00E42669" w:rsidRPr="00594DC0">
        <w:rPr>
          <w:lang w:val="en-US"/>
        </w:rPr>
        <w:t>31</w:t>
      </w:r>
      <w:r w:rsidR="003C2CDE" w:rsidRPr="00594DC0">
        <w:rPr>
          <w:lang w:val="en-US"/>
        </w:rPr>
        <w:t>)</w:t>
      </w:r>
      <w:r w:rsidR="00CE0C10" w:rsidRPr="00594DC0">
        <w:rPr>
          <w:lang w:val="en-US"/>
        </w:rPr>
        <w:t xml:space="preserve">. </w:t>
      </w:r>
      <w:r w:rsidR="008F3600">
        <w:rPr>
          <w:lang w:val="en-US"/>
        </w:rPr>
        <w:t xml:space="preserve"> This is a limitation of the present study, as it may reduce the power to find meaningful associations. </w:t>
      </w:r>
      <w:r w:rsidR="0080375D">
        <w:rPr>
          <w:lang w:val="en-US"/>
        </w:rPr>
        <w:t>The MIPE measure also</w:t>
      </w:r>
      <w:r w:rsidR="00433DF1">
        <w:rPr>
          <w:lang w:val="en-US"/>
        </w:rPr>
        <w:t xml:space="preserve"> does</w:t>
      </w:r>
      <w:r w:rsidR="0080375D">
        <w:rPr>
          <w:lang w:val="en-US"/>
        </w:rPr>
        <w:t xml:space="preserve"> not allow </w:t>
      </w:r>
      <w:r w:rsidR="00433DF1">
        <w:rPr>
          <w:lang w:val="en-US"/>
        </w:rPr>
        <w:t>for</w:t>
      </w:r>
      <w:r w:rsidR="0080375D">
        <w:rPr>
          <w:lang w:val="en-US"/>
        </w:rPr>
        <w:t xml:space="preserve"> differentiat</w:t>
      </w:r>
      <w:r w:rsidR="000C347A">
        <w:rPr>
          <w:lang w:val="en-US"/>
        </w:rPr>
        <w:t>ion</w:t>
      </w:r>
      <w:r w:rsidR="0080375D">
        <w:rPr>
          <w:lang w:val="en-US"/>
        </w:rPr>
        <w:t xml:space="preserve"> between acquired and lifelong PE</w:t>
      </w:r>
      <w:r w:rsidR="00092EED">
        <w:rPr>
          <w:lang w:val="en-US"/>
        </w:rPr>
        <w:t xml:space="preserve">, as it contains no question regarding </w:t>
      </w:r>
      <w:r w:rsidR="00433DF1">
        <w:rPr>
          <w:lang w:val="en-US"/>
        </w:rPr>
        <w:t>whether the complai</w:t>
      </w:r>
      <w:r w:rsidR="00FE3E06">
        <w:rPr>
          <w:lang w:val="en-US"/>
        </w:rPr>
        <w:t>nt has been</w:t>
      </w:r>
      <w:r w:rsidR="00433DF1">
        <w:rPr>
          <w:lang w:val="en-US"/>
        </w:rPr>
        <w:t xml:space="preserve"> </w:t>
      </w:r>
      <w:r w:rsidR="00433DF1" w:rsidRPr="00433DF1">
        <w:rPr>
          <w:lang w:val="en-US"/>
        </w:rPr>
        <w:t>present from the first sexual experience</w:t>
      </w:r>
      <w:r w:rsidR="0080375D">
        <w:rPr>
          <w:lang w:val="en-US"/>
        </w:rPr>
        <w:t xml:space="preserve">. </w:t>
      </w:r>
      <w:r w:rsidR="00004DB0">
        <w:rPr>
          <w:lang w:val="en-US"/>
        </w:rPr>
        <w:t xml:space="preserve">A further methodological limitation is that cross-lagged panel models may not be able to </w:t>
      </w:r>
      <w:r w:rsidR="00453896">
        <w:rPr>
          <w:lang w:val="en-US"/>
        </w:rPr>
        <w:t xml:space="preserve">account for stable between-person differences, which in turn might bias cross-lagged estimates </w:t>
      </w:r>
      <w:r w:rsidR="00453896">
        <w:rPr>
          <w:lang w:val="en-US"/>
        </w:rPr>
        <w:fldChar w:fldCharType="begin" w:fldLock="1"/>
      </w:r>
      <w:r w:rsidR="007F52E7">
        <w:rPr>
          <w:lang w:val="en-US"/>
        </w:rPr>
        <w:instrText>ADDIN CSL_CITATION { "citationItems" : [ { "id" : "ITEM-1", "itemData" : { "DOI" : "10.1037/a0038889", "ISBN" : "1082-989x", "ISSN" : "1082-989X", "PMID" : "25822208", "abstract" : "The cross-lagged panel model (CLPM) is believed by many to overcome the problems associated with the use of cross-lagged correlations as a way to study causal influences in longitudinal panel data. The current article, however, shows that if stability of constructs is to some extent of a trait-like, timeinvariant nature, the autoregressive relationships of the CLPM fail to adequately account for this. As a result, the lagged parameters that are obtained with the CLPM do not represent the actual within-person relationships over time, and this may lead to erroneous conclusions regarding the presence, predominance, and sign of causal influences. In this article we present an alternative model that separates the within-person process from stable between-person differences through the inclusion of random intercepts, and we discuss how this model is related to existing structural equation models that include cross-lagged relationships. We derive the analytical relationship between the cross-lagged parameters from the CLPM and the alternative model, and use simulations to demonstrate the spurious results that may arise when using the CLPM to analyze data that include stable, trait-like individual differences. We also present a modeling strategy to avoid this pitfall and illustrate this using an empirical data set. The implications for both existing and future cross-lagged panel research are discussed.", "author" : [ { "dropping-particle" : "", "family" : "Hamaker", "given" : "Ellen L", "non-dropping-particle" : "", "parse-names" : false, "suffix" : "" }, { "dropping-particle" : "", "family" : "Kuiper", "given" : "Rebecca M", "non-dropping-particle" : "", "parse-names" : false, "suffix" : "" }, { "dropping-particle" : "", "family" : "Grasman", "given" : "Raoul P P P", "non-dropping-particle" : "", "parse-names" : false, "suffix" : "" } ], "container-title" : "Psychological Methods", "id" : "ITEM-1", "issue" : "1", "issued" : { "date-parts" : [ [ "2015" ] ] }, "page" : "102-116", "title" : "A Critique of the Cross-Lagged Panel Model", "type" : "article-journal", "volume" : "20" }, "uris" : [ "http://www.mendeley.com/documents/?uuid=a855c14d-e648-4910-bd1a-541222ca5b82" ] } ], "mendeley" : { "formattedCitation" : "(Hamaker, Kuiper, &amp; Grasman, 2015)", "plainTextFormattedCitation" : "(Hamaker, Kuiper, &amp; Grasman, 2015)", "previouslyFormattedCitation" : "(Hamaker, Kuiper, &amp; Grasman, 2015)" }, "properties" : { "noteIndex" : 0 }, "schema" : "https://github.com/citation-style-language/schema/raw/master/csl-citation.json" }</w:instrText>
      </w:r>
      <w:r w:rsidR="00453896">
        <w:rPr>
          <w:lang w:val="en-US"/>
        </w:rPr>
        <w:fldChar w:fldCharType="separate"/>
      </w:r>
      <w:r w:rsidR="007F52E7" w:rsidRPr="007F52E7">
        <w:rPr>
          <w:noProof/>
          <w:lang w:val="en-US"/>
        </w:rPr>
        <w:t>(Hamaker, Kuiper, &amp; Grasman, 2015)</w:t>
      </w:r>
      <w:r w:rsidR="00453896">
        <w:rPr>
          <w:lang w:val="en-US"/>
        </w:rPr>
        <w:fldChar w:fldCharType="end"/>
      </w:r>
      <w:r w:rsidR="00453896">
        <w:rPr>
          <w:lang w:val="en-US"/>
        </w:rPr>
        <w:t xml:space="preserve">. </w:t>
      </w:r>
      <w:r w:rsidR="00C34A7B">
        <w:rPr>
          <w:lang w:val="en-US"/>
        </w:rPr>
        <w:t>T</w:t>
      </w:r>
      <w:r w:rsidR="00453896">
        <w:rPr>
          <w:lang w:val="en-US"/>
        </w:rPr>
        <w:t xml:space="preserve">he alternative model proposed by </w:t>
      </w:r>
      <w:proofErr w:type="spellStart"/>
      <w:r w:rsidR="00453896">
        <w:rPr>
          <w:lang w:val="en-US"/>
        </w:rPr>
        <w:t>Hamaker</w:t>
      </w:r>
      <w:proofErr w:type="spellEnd"/>
      <w:r w:rsidR="00453896">
        <w:rPr>
          <w:lang w:val="en-US"/>
        </w:rPr>
        <w:t xml:space="preserve"> et al. </w:t>
      </w:r>
      <w:r w:rsidR="00453896">
        <w:rPr>
          <w:lang w:val="en-US"/>
        </w:rPr>
        <w:fldChar w:fldCharType="begin" w:fldLock="1"/>
      </w:r>
      <w:r w:rsidR="007F52E7">
        <w:rPr>
          <w:lang w:val="en-US"/>
        </w:rPr>
        <w:instrText>ADDIN CSL_CITATION { "citationItems" : [ { "id" : "ITEM-1", "itemData" : { "DOI" : "10.1037/a0038889", "ISBN" : "1082-989x", "ISSN" : "1082-989X", "PMID" : "25822208", "abstract" : "The cross-lagged panel model (CLPM) is believed by many to overcome the problems associated with the use of cross-lagged correlations as a way to study causal influences in longitudinal panel data. The current article, however, shows that if stability of constructs is to some extent of a trait-like, timeinvariant nature, the autoregressive relationships of the CLPM fail to adequately account for this. As a result, the lagged parameters that are obtained with the CLPM do not represent the actual within-person relationships over time, and this may lead to erroneous conclusions regarding the presence, predominance, and sign of causal influences. In this article we present an alternative model that separates the within-person process from stable between-person differences through the inclusion of random intercepts, and we discuss how this model is related to existing structural equation models that include cross-lagged relationships. We derive the analytical relationship between the cross-lagged parameters from the CLPM and the alternative model, and use simulations to demonstrate the spurious results that may arise when using the CLPM to analyze data that include stable, trait-like individual differences. We also present a modeling strategy to avoid this pitfall and illustrate this using an empirical data set. The implications for both existing and future cross-lagged panel research are discussed.", "author" : [ { "dropping-particle" : "", "family" : "Hamaker", "given" : "Ellen L", "non-dropping-particle" : "", "parse-names" : false, "suffix" : "" }, { "dropping-particle" : "", "family" : "Kuiper", "given" : "Rebecca M", "non-dropping-particle" : "", "parse-names" : false, "suffix" : "" }, { "dropping-particle" : "", "family" : "Grasman", "given" : "Raoul P P P", "non-dropping-particle" : "", "parse-names" : false, "suffix" : "" } ], "container-title" : "Psychological Methods", "id" : "ITEM-1", "issue" : "1", "issued" : { "date-parts" : [ [ "2015" ] ] }, "page" : "102-116", "title" : "A Critique of the Cross-Lagged Panel Model", "type" : "article-journal", "volume" : "20" }, "suppress-author" : 1, "uris" : [ "http://www.mendeley.com/documents/?uuid=a855c14d-e648-4910-bd1a-541222ca5b82" ] } ], "mendeley" : { "formattedCitation" : "(2015)", "plainTextFormattedCitation" : "(2015)", "previouslyFormattedCitation" : "(2015)" }, "properties" : { "noteIndex" : 0 }, "schema" : "https://github.com/citation-style-language/schema/raw/master/csl-citation.json" }</w:instrText>
      </w:r>
      <w:r w:rsidR="00453896">
        <w:rPr>
          <w:lang w:val="en-US"/>
        </w:rPr>
        <w:fldChar w:fldCharType="separate"/>
      </w:r>
      <w:r w:rsidR="007F52E7" w:rsidRPr="007F52E7">
        <w:rPr>
          <w:noProof/>
          <w:lang w:val="en-US"/>
        </w:rPr>
        <w:t>(2015)</w:t>
      </w:r>
      <w:r w:rsidR="00453896">
        <w:rPr>
          <w:lang w:val="en-US"/>
        </w:rPr>
        <w:fldChar w:fldCharType="end"/>
      </w:r>
      <w:r w:rsidR="00004DB0">
        <w:rPr>
          <w:lang w:val="en-US"/>
        </w:rPr>
        <w:t xml:space="preserve"> </w:t>
      </w:r>
      <w:r w:rsidR="00453896">
        <w:rPr>
          <w:lang w:val="en-US"/>
        </w:rPr>
        <w:t>require</w:t>
      </w:r>
      <w:r w:rsidR="00815AE8">
        <w:rPr>
          <w:lang w:val="en-US"/>
        </w:rPr>
        <w:t>s at least three waves of data</w:t>
      </w:r>
      <w:r w:rsidR="000C347A">
        <w:rPr>
          <w:lang w:val="en-US"/>
        </w:rPr>
        <w:t xml:space="preserve"> collection</w:t>
      </w:r>
      <w:r w:rsidR="00815AE8">
        <w:rPr>
          <w:lang w:val="en-US"/>
        </w:rPr>
        <w:t>.</w:t>
      </w:r>
      <w:r w:rsidR="00C34A7B">
        <w:rPr>
          <w:lang w:val="en-US"/>
        </w:rPr>
        <w:t xml:space="preserve"> However, given the scarcity of longitudinal data on ejaculatory disorders, our study arguably makes an important contribution to the literature.</w:t>
      </w:r>
    </w:p>
    <w:p w14:paraId="25B57890" w14:textId="7893EEF5" w:rsidR="00CA1D54" w:rsidRDefault="00172893" w:rsidP="00E267B3">
      <w:pPr>
        <w:rPr>
          <w:lang w:val="en-US"/>
        </w:rPr>
      </w:pPr>
      <w:r>
        <w:rPr>
          <w:lang w:val="en-US"/>
        </w:rPr>
        <w:t>T</w:t>
      </w:r>
      <w:r w:rsidR="007573FF" w:rsidRPr="00594DC0">
        <w:rPr>
          <w:lang w:val="en-US"/>
        </w:rPr>
        <w:t>o further elucidate the association between anxiety and PE, future studies could utilize measures of anxiety that focus</w:t>
      </w:r>
      <w:r>
        <w:rPr>
          <w:lang w:val="en-US"/>
        </w:rPr>
        <w:t xml:space="preserve"> explicitly</w:t>
      </w:r>
      <w:r w:rsidR="007573FF" w:rsidRPr="00594DC0">
        <w:rPr>
          <w:lang w:val="en-US"/>
        </w:rPr>
        <w:t xml:space="preserve"> on</w:t>
      </w:r>
      <w:r>
        <w:rPr>
          <w:lang w:val="en-US"/>
        </w:rPr>
        <w:t xml:space="preserve"> </w:t>
      </w:r>
      <w:r w:rsidR="007573FF" w:rsidRPr="00594DC0">
        <w:rPr>
          <w:lang w:val="en-US"/>
        </w:rPr>
        <w:t>experiences of anxiety in the situation of a sexual act</w:t>
      </w:r>
      <w:r>
        <w:rPr>
          <w:lang w:val="en-US"/>
        </w:rPr>
        <w:t xml:space="preserve"> (e.g.</w:t>
      </w:r>
      <w:r w:rsidR="00C34A7B">
        <w:rPr>
          <w:lang w:val="en-US"/>
        </w:rPr>
        <w:t>,</w:t>
      </w:r>
      <w:r>
        <w:rPr>
          <w:lang w:val="en-US"/>
        </w:rPr>
        <w:t xml:space="preserve"> performance anxiety)</w:t>
      </w:r>
      <w:r w:rsidR="007573FF" w:rsidRPr="00594DC0">
        <w:rPr>
          <w:lang w:val="en-US"/>
        </w:rPr>
        <w:t xml:space="preserve">, </w:t>
      </w:r>
      <w:r w:rsidR="00C34A7B">
        <w:rPr>
          <w:lang w:val="en-US"/>
        </w:rPr>
        <w:t>with</w:t>
      </w:r>
      <w:r w:rsidR="00C34A7B" w:rsidRPr="00594DC0">
        <w:rPr>
          <w:lang w:val="en-US"/>
        </w:rPr>
        <w:t xml:space="preserve"> </w:t>
      </w:r>
      <w:r w:rsidR="007573FF" w:rsidRPr="00594DC0">
        <w:rPr>
          <w:lang w:val="en-US"/>
        </w:rPr>
        <w:t>follow</w:t>
      </w:r>
      <w:r w:rsidR="00C34A7B">
        <w:rPr>
          <w:lang w:val="en-US"/>
        </w:rPr>
        <w:t>-</w:t>
      </w:r>
      <w:r w:rsidR="007573FF" w:rsidRPr="00594DC0">
        <w:rPr>
          <w:lang w:val="en-US"/>
        </w:rPr>
        <w:t>up</w:t>
      </w:r>
      <w:r w:rsidR="00C34A7B">
        <w:rPr>
          <w:lang w:val="en-US"/>
        </w:rPr>
        <w:t>s</w:t>
      </w:r>
      <w:r w:rsidR="007573FF" w:rsidRPr="00594DC0">
        <w:rPr>
          <w:lang w:val="en-US"/>
        </w:rPr>
        <w:t xml:space="preserve"> at shorter time intervals than the current study.</w:t>
      </w:r>
    </w:p>
    <w:p w14:paraId="094721E1" w14:textId="77777777" w:rsidR="00037B46" w:rsidRDefault="00037B46" w:rsidP="00E267B3">
      <w:pPr>
        <w:rPr>
          <w:lang w:val="en-US"/>
        </w:rPr>
      </w:pPr>
    </w:p>
    <w:p w14:paraId="2413B288" w14:textId="77777777" w:rsidR="00667D92" w:rsidRPr="00594DC0" w:rsidRDefault="00667D92" w:rsidP="00CE0C10">
      <w:pPr>
        <w:rPr>
          <w:lang w:val="en-US"/>
        </w:rPr>
        <w:sectPr w:rsidR="00667D92" w:rsidRPr="00594DC0" w:rsidSect="00D21C11">
          <w:pgSz w:w="11906" w:h="16838"/>
          <w:pgMar w:top="1417" w:right="1417" w:bottom="1417" w:left="1417" w:header="708" w:footer="708" w:gutter="0"/>
          <w:cols w:space="708"/>
          <w:docGrid w:linePitch="360"/>
        </w:sectPr>
      </w:pPr>
    </w:p>
    <w:p w14:paraId="7E1349BA" w14:textId="77777777" w:rsidR="00CE0C10" w:rsidRPr="00594DC0" w:rsidRDefault="00CE0C10" w:rsidP="00CE0C10">
      <w:pPr>
        <w:ind w:firstLine="0"/>
        <w:jc w:val="center"/>
        <w:rPr>
          <w:lang w:val="en-US"/>
        </w:rPr>
      </w:pPr>
      <w:r w:rsidRPr="00594DC0">
        <w:rPr>
          <w:lang w:val="en-US"/>
        </w:rPr>
        <w:t>References</w:t>
      </w:r>
    </w:p>
    <w:p w14:paraId="192F3518" w14:textId="74E3E20D" w:rsidR="00DE261F" w:rsidRPr="00DE261F" w:rsidRDefault="00CE0C10" w:rsidP="00DE261F">
      <w:pPr>
        <w:widowControl w:val="0"/>
        <w:autoSpaceDE w:val="0"/>
        <w:autoSpaceDN w:val="0"/>
        <w:adjustRightInd w:val="0"/>
        <w:spacing w:before="100" w:after="100" w:line="240" w:lineRule="auto"/>
        <w:ind w:left="480" w:hanging="480"/>
        <w:rPr>
          <w:rFonts w:cs="Times New Roman"/>
          <w:noProof/>
          <w:szCs w:val="24"/>
        </w:rPr>
      </w:pPr>
      <w:r w:rsidRPr="00594DC0">
        <w:rPr>
          <w:lang w:val="en-US"/>
        </w:rPr>
        <w:fldChar w:fldCharType="begin" w:fldLock="1"/>
      </w:r>
      <w:r w:rsidRPr="00594DC0">
        <w:rPr>
          <w:lang w:val="en-US"/>
        </w:rPr>
        <w:instrText xml:space="preserve">ADDIN Mendeley Bibliography CSL_BIBLIOGRAPHY </w:instrText>
      </w:r>
      <w:r w:rsidRPr="00594DC0">
        <w:rPr>
          <w:lang w:val="en-US"/>
        </w:rPr>
        <w:fldChar w:fldCharType="separate"/>
      </w:r>
      <w:r w:rsidR="00DE261F" w:rsidRPr="00DE261F">
        <w:rPr>
          <w:rFonts w:cs="Times New Roman"/>
          <w:noProof/>
          <w:szCs w:val="24"/>
        </w:rPr>
        <w:t xml:space="preserve">Abu Ruz, M. E., Lennie, T. A., Riegel, B., McKinley, S., Doering, L. V, &amp; Moser, D. K. (2010). Evidence that the brief symptom inventory can be used to measure anxiety quickly and reliably in patients hospitalized for acute myocardial infarction. </w:t>
      </w:r>
      <w:r w:rsidR="00DE261F" w:rsidRPr="00DE261F">
        <w:rPr>
          <w:rFonts w:cs="Times New Roman"/>
          <w:i/>
          <w:iCs/>
          <w:noProof/>
          <w:szCs w:val="24"/>
        </w:rPr>
        <w:t>The Journal of Cardiovascular Nursing</w:t>
      </w:r>
      <w:r w:rsidR="00DE261F" w:rsidRPr="00DE261F">
        <w:rPr>
          <w:rFonts w:cs="Times New Roman"/>
          <w:noProof/>
          <w:szCs w:val="24"/>
        </w:rPr>
        <w:t xml:space="preserve">, </w:t>
      </w:r>
      <w:r w:rsidR="00DE261F" w:rsidRPr="00DE261F">
        <w:rPr>
          <w:rFonts w:cs="Times New Roman"/>
          <w:i/>
          <w:iCs/>
          <w:noProof/>
          <w:szCs w:val="24"/>
        </w:rPr>
        <w:t>25</w:t>
      </w:r>
      <w:r w:rsidR="00DE261F" w:rsidRPr="00DE261F">
        <w:rPr>
          <w:rFonts w:cs="Times New Roman"/>
          <w:noProof/>
          <w:szCs w:val="24"/>
        </w:rPr>
        <w:t>(2), 117–123. http://doi.org/10.1097/JCN.0b013e3181b56626</w:t>
      </w:r>
    </w:p>
    <w:p w14:paraId="43148B3F"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Althof, S. E. (2006). Treatment of Rapid Ejaculation - Psychotherapy, Pharmacotherapy, and Combined Therapy. In S. R. Leiblum (Ed.), </w:t>
      </w:r>
      <w:r w:rsidRPr="00DE261F">
        <w:rPr>
          <w:rFonts w:cs="Times New Roman"/>
          <w:i/>
          <w:iCs/>
          <w:noProof/>
          <w:szCs w:val="24"/>
        </w:rPr>
        <w:t>Principles &amp; Practice of Sex Therapy</w:t>
      </w:r>
      <w:r w:rsidRPr="00DE261F">
        <w:rPr>
          <w:rFonts w:cs="Times New Roman"/>
          <w:noProof/>
          <w:szCs w:val="24"/>
        </w:rPr>
        <w:t xml:space="preserve"> (4th ed., pp. 221–223). New York, NY: Guilford Press.</w:t>
      </w:r>
    </w:p>
    <w:p w14:paraId="062ECC34"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Althof, S. E., Abdo, C. H. N., Dean, J., Hackett, G., McCabe, M., McMahon, C. G., … Tan, H. M. (2010). International Society for Sexual Medicine’s Guidelines for the Diagnosis and Treatment of Premature Ejaculation. </w:t>
      </w:r>
      <w:r w:rsidRPr="00DE261F">
        <w:rPr>
          <w:rFonts w:cs="Times New Roman"/>
          <w:i/>
          <w:iCs/>
          <w:noProof/>
          <w:szCs w:val="24"/>
        </w:rPr>
        <w:t>Journal of Sexual Medicine</w:t>
      </w:r>
      <w:r w:rsidRPr="00DE261F">
        <w:rPr>
          <w:rFonts w:cs="Times New Roman"/>
          <w:noProof/>
          <w:szCs w:val="24"/>
        </w:rPr>
        <w:t xml:space="preserve">, </w:t>
      </w:r>
      <w:r w:rsidRPr="00DE261F">
        <w:rPr>
          <w:rFonts w:cs="Times New Roman"/>
          <w:i/>
          <w:iCs/>
          <w:noProof/>
          <w:szCs w:val="24"/>
        </w:rPr>
        <w:t>7</w:t>
      </w:r>
      <w:r w:rsidRPr="00DE261F">
        <w:rPr>
          <w:rFonts w:cs="Times New Roman"/>
          <w:noProof/>
          <w:szCs w:val="24"/>
        </w:rPr>
        <w:t>, 2947–2969. http://doi.org/10.1111/j.1743-6109.2010.01975.x</w:t>
      </w:r>
    </w:p>
    <w:p w14:paraId="4C5C91F9"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Althof, S. E., Mcmahon, C. G., Waldinger, M. D., Serefoglu, E. C., Shindel, A. W., Adaikan, P. G., … Torres, L. O. (2014). An Update of the International Society of Sexual Medicine’s Guidelines for the Diagnosis and Treatment of Premature Ejaculation (PE). </w:t>
      </w:r>
      <w:r w:rsidRPr="00DE261F">
        <w:rPr>
          <w:rFonts w:cs="Times New Roman"/>
          <w:i/>
          <w:iCs/>
          <w:noProof/>
          <w:szCs w:val="24"/>
        </w:rPr>
        <w:t>Sexual Medicine</w:t>
      </w:r>
      <w:r w:rsidRPr="00DE261F">
        <w:rPr>
          <w:rFonts w:cs="Times New Roman"/>
          <w:noProof/>
          <w:szCs w:val="24"/>
        </w:rPr>
        <w:t xml:space="preserve">, </w:t>
      </w:r>
      <w:r w:rsidRPr="00DE261F">
        <w:rPr>
          <w:rFonts w:cs="Times New Roman"/>
          <w:i/>
          <w:iCs/>
          <w:noProof/>
          <w:szCs w:val="24"/>
        </w:rPr>
        <w:t>11</w:t>
      </w:r>
      <w:r w:rsidRPr="00DE261F">
        <w:rPr>
          <w:rFonts w:cs="Times New Roman"/>
          <w:noProof/>
          <w:szCs w:val="24"/>
        </w:rPr>
        <w:t>, 1392–1422. http://doi.org/10.1111/jsm.12504</w:t>
      </w:r>
    </w:p>
    <w:p w14:paraId="1658E84F"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American Psychiatric Association. (2013). </w:t>
      </w:r>
      <w:r w:rsidRPr="00DE261F">
        <w:rPr>
          <w:rFonts w:cs="Times New Roman"/>
          <w:i/>
          <w:iCs/>
          <w:noProof/>
          <w:szCs w:val="24"/>
        </w:rPr>
        <w:t>Diagnostic and statistical manual of mental disorders</w:t>
      </w:r>
      <w:r w:rsidRPr="00DE261F">
        <w:rPr>
          <w:rFonts w:cs="Times New Roman"/>
          <w:noProof/>
          <w:szCs w:val="24"/>
        </w:rPr>
        <w:t xml:space="preserve"> (5th ed.). Washington, DC: American Psychiatric Publishing.</w:t>
      </w:r>
    </w:p>
    <w:p w14:paraId="6BD4D2EC"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Barlow, D. H., Sakheim, D. K., &amp; Beck, J. G. (1983). Anxiety increases sexual arousal. </w:t>
      </w:r>
      <w:r w:rsidRPr="00DE261F">
        <w:rPr>
          <w:rFonts w:cs="Times New Roman"/>
          <w:i/>
          <w:iCs/>
          <w:noProof/>
          <w:szCs w:val="24"/>
        </w:rPr>
        <w:t>Journal of Abnormal Psychology</w:t>
      </w:r>
      <w:r w:rsidRPr="00DE261F">
        <w:rPr>
          <w:rFonts w:cs="Times New Roman"/>
          <w:noProof/>
          <w:szCs w:val="24"/>
        </w:rPr>
        <w:t xml:space="preserve">, </w:t>
      </w:r>
      <w:r w:rsidRPr="00DE261F">
        <w:rPr>
          <w:rFonts w:cs="Times New Roman"/>
          <w:i/>
          <w:iCs/>
          <w:noProof/>
          <w:szCs w:val="24"/>
        </w:rPr>
        <w:t>92</w:t>
      </w:r>
      <w:r w:rsidRPr="00DE261F">
        <w:rPr>
          <w:rFonts w:cs="Times New Roman"/>
          <w:noProof/>
          <w:szCs w:val="24"/>
        </w:rPr>
        <w:t>(1), 49–54. http://doi.org/10.1037/0021-843X.92.1.49</w:t>
      </w:r>
    </w:p>
    <w:p w14:paraId="5EAC98BA"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Beck, J. G., Barlow, D. H., Sakheim, D. K., &amp; Abrahamson, D. J. (1987). Shock Threat and Sexual Arousal: The Role of Selective Attention, Thought Content, and Affective States. </w:t>
      </w:r>
      <w:r w:rsidRPr="00DE261F">
        <w:rPr>
          <w:rFonts w:cs="Times New Roman"/>
          <w:i/>
          <w:iCs/>
          <w:noProof/>
          <w:szCs w:val="24"/>
        </w:rPr>
        <w:t>Psychophysiology</w:t>
      </w:r>
      <w:r w:rsidRPr="00DE261F">
        <w:rPr>
          <w:rFonts w:cs="Times New Roman"/>
          <w:noProof/>
          <w:szCs w:val="24"/>
        </w:rPr>
        <w:t xml:space="preserve">, </w:t>
      </w:r>
      <w:r w:rsidRPr="00DE261F">
        <w:rPr>
          <w:rFonts w:cs="Times New Roman"/>
          <w:i/>
          <w:iCs/>
          <w:noProof/>
          <w:szCs w:val="24"/>
        </w:rPr>
        <w:t>24</w:t>
      </w:r>
      <w:r w:rsidRPr="00DE261F">
        <w:rPr>
          <w:rFonts w:cs="Times New Roman"/>
          <w:noProof/>
          <w:szCs w:val="24"/>
        </w:rPr>
        <w:t>(2), 165–172. http://doi.org/10.1111/j.1469-8986.1987.tb00273.x</w:t>
      </w:r>
    </w:p>
    <w:p w14:paraId="1E6BEE1D"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Bradford, A., &amp; Meston, C. M. (2006). The impact of anxiety on sexual arousal in women. </w:t>
      </w:r>
      <w:r w:rsidRPr="00DE261F">
        <w:rPr>
          <w:rFonts w:cs="Times New Roman"/>
          <w:i/>
          <w:iCs/>
          <w:noProof/>
          <w:szCs w:val="24"/>
        </w:rPr>
        <w:t>Behaviour Research and Therapy</w:t>
      </w:r>
      <w:r w:rsidRPr="00DE261F">
        <w:rPr>
          <w:rFonts w:cs="Times New Roman"/>
          <w:noProof/>
          <w:szCs w:val="24"/>
        </w:rPr>
        <w:t xml:space="preserve">, </w:t>
      </w:r>
      <w:r w:rsidRPr="00DE261F">
        <w:rPr>
          <w:rFonts w:cs="Times New Roman"/>
          <w:i/>
          <w:iCs/>
          <w:noProof/>
          <w:szCs w:val="24"/>
        </w:rPr>
        <w:t>44</w:t>
      </w:r>
      <w:r w:rsidRPr="00DE261F">
        <w:rPr>
          <w:rFonts w:cs="Times New Roman"/>
          <w:noProof/>
          <w:szCs w:val="24"/>
        </w:rPr>
        <w:t>(8), 1067–77. http://doi.org/10.1016/j.brat.2005.08.006</w:t>
      </w:r>
    </w:p>
    <w:p w14:paraId="2D9AA082"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Chen, F. F. (2007). Sensitivity of goodness of fit indexes to lack of measurement invariance. </w:t>
      </w:r>
      <w:r w:rsidRPr="00DE261F">
        <w:rPr>
          <w:rFonts w:cs="Times New Roman"/>
          <w:i/>
          <w:iCs/>
          <w:noProof/>
          <w:szCs w:val="24"/>
        </w:rPr>
        <w:t>Structural Equation Modeling: A Multidisciplinary Journal</w:t>
      </w:r>
      <w:r w:rsidRPr="00DE261F">
        <w:rPr>
          <w:rFonts w:cs="Times New Roman"/>
          <w:noProof/>
          <w:szCs w:val="24"/>
        </w:rPr>
        <w:t xml:space="preserve">, </w:t>
      </w:r>
      <w:r w:rsidRPr="00DE261F">
        <w:rPr>
          <w:rFonts w:cs="Times New Roman"/>
          <w:i/>
          <w:iCs/>
          <w:noProof/>
          <w:szCs w:val="24"/>
        </w:rPr>
        <w:t>14</w:t>
      </w:r>
      <w:r w:rsidRPr="00DE261F">
        <w:rPr>
          <w:rFonts w:cs="Times New Roman"/>
          <w:noProof/>
          <w:szCs w:val="24"/>
        </w:rPr>
        <w:t>(3), 464–504. http://doi.org/10.1080/10705510701301834</w:t>
      </w:r>
    </w:p>
    <w:p w14:paraId="200C6A21"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Corona, G., Petrone, L., Mannucci, E., Jannini, E., Mansani, R., Magini, A., … Maggi, M. (2004). Psycho-biological correlates of rapid ejaculation in patients attending an andrologic unit for sexual dysfunctions. </w:t>
      </w:r>
      <w:r w:rsidRPr="00DE261F">
        <w:rPr>
          <w:rFonts w:cs="Times New Roman"/>
          <w:i/>
          <w:iCs/>
          <w:noProof/>
          <w:szCs w:val="24"/>
        </w:rPr>
        <w:t>European Urology</w:t>
      </w:r>
      <w:r w:rsidRPr="00DE261F">
        <w:rPr>
          <w:rFonts w:cs="Times New Roman"/>
          <w:noProof/>
          <w:szCs w:val="24"/>
        </w:rPr>
        <w:t xml:space="preserve">, </w:t>
      </w:r>
      <w:r w:rsidRPr="00DE261F">
        <w:rPr>
          <w:rFonts w:cs="Times New Roman"/>
          <w:i/>
          <w:iCs/>
          <w:noProof/>
          <w:szCs w:val="24"/>
        </w:rPr>
        <w:t>46</w:t>
      </w:r>
      <w:r w:rsidRPr="00DE261F">
        <w:rPr>
          <w:rFonts w:cs="Times New Roman"/>
          <w:noProof/>
          <w:szCs w:val="24"/>
        </w:rPr>
        <w:t>, 615–622. http://doi.org/10.1016/j.eururo.2004.07.001</w:t>
      </w:r>
    </w:p>
    <w:p w14:paraId="175031BB"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Corretti, G., Pierucci, S., De Scisciolo, M., &amp; Nisita, C. (2006). Comorbidity between social phobia and premature ejaculation: study on 242 males affected by sexual disorders. </w:t>
      </w:r>
      <w:r w:rsidRPr="00DE261F">
        <w:rPr>
          <w:rFonts w:cs="Times New Roman"/>
          <w:i/>
          <w:iCs/>
          <w:noProof/>
          <w:szCs w:val="24"/>
        </w:rPr>
        <w:t>Journal of Sex &amp; Marital Therapy</w:t>
      </w:r>
      <w:r w:rsidRPr="00DE261F">
        <w:rPr>
          <w:rFonts w:cs="Times New Roman"/>
          <w:noProof/>
          <w:szCs w:val="24"/>
        </w:rPr>
        <w:t xml:space="preserve">, </w:t>
      </w:r>
      <w:r w:rsidRPr="00DE261F">
        <w:rPr>
          <w:rFonts w:cs="Times New Roman"/>
          <w:i/>
          <w:iCs/>
          <w:noProof/>
          <w:szCs w:val="24"/>
        </w:rPr>
        <w:t>32</w:t>
      </w:r>
      <w:r w:rsidRPr="00DE261F">
        <w:rPr>
          <w:rFonts w:cs="Times New Roman"/>
          <w:noProof/>
          <w:szCs w:val="24"/>
        </w:rPr>
        <w:t>(2), 183–187. http://doi.org/10.1080/00926230500442342</w:t>
      </w:r>
    </w:p>
    <w:p w14:paraId="7A90A02E"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Derogatis, L. R. (2001). </w:t>
      </w:r>
      <w:r w:rsidRPr="00DE261F">
        <w:rPr>
          <w:rFonts w:cs="Times New Roman"/>
          <w:i/>
          <w:iCs/>
          <w:noProof/>
          <w:szCs w:val="24"/>
        </w:rPr>
        <w:t>Brief Symptoms Inventory (BSI)-18. Administration, scoring and procedures manual.</w:t>
      </w:r>
      <w:r w:rsidRPr="00DE261F">
        <w:rPr>
          <w:rFonts w:cs="Times New Roman"/>
          <w:noProof/>
          <w:szCs w:val="24"/>
        </w:rPr>
        <w:t xml:space="preserve"> San Antonio, TX: Pearson.</w:t>
      </w:r>
    </w:p>
    <w:p w14:paraId="195E0F55"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Derogatis, L. R., &amp; Melisaratos, N. (1983). The Brief Symptom Inventory: an introductory report. </w:t>
      </w:r>
      <w:r w:rsidRPr="00DE261F">
        <w:rPr>
          <w:rFonts w:cs="Times New Roman"/>
          <w:i/>
          <w:iCs/>
          <w:noProof/>
          <w:szCs w:val="24"/>
        </w:rPr>
        <w:t>Psychological Medicine</w:t>
      </w:r>
      <w:r w:rsidRPr="00DE261F">
        <w:rPr>
          <w:rFonts w:cs="Times New Roman"/>
          <w:noProof/>
          <w:szCs w:val="24"/>
        </w:rPr>
        <w:t xml:space="preserve">, </w:t>
      </w:r>
      <w:r w:rsidRPr="00DE261F">
        <w:rPr>
          <w:rFonts w:cs="Times New Roman"/>
          <w:i/>
          <w:iCs/>
          <w:noProof/>
          <w:szCs w:val="24"/>
        </w:rPr>
        <w:t>13</w:t>
      </w:r>
      <w:r w:rsidRPr="00DE261F">
        <w:rPr>
          <w:rFonts w:cs="Times New Roman"/>
          <w:noProof/>
          <w:szCs w:val="24"/>
        </w:rPr>
        <w:t>, 595–605.</w:t>
      </w:r>
    </w:p>
    <w:p w14:paraId="487EE4DA"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Derogatis, L. R., Rosen, R., Leiblum, S., Burnett, A., &amp; Heiman, J. (2002). The Female Sexual Distress Scale (FSDS): initial validation of a standardized scale for assessment of sexually related personal distress in women. </w:t>
      </w:r>
      <w:r w:rsidRPr="00DE261F">
        <w:rPr>
          <w:rFonts w:cs="Times New Roman"/>
          <w:i/>
          <w:iCs/>
          <w:noProof/>
          <w:szCs w:val="24"/>
        </w:rPr>
        <w:t>Journal of Sex &amp; Marital Therapy</w:t>
      </w:r>
      <w:r w:rsidRPr="00DE261F">
        <w:rPr>
          <w:rFonts w:cs="Times New Roman"/>
          <w:noProof/>
          <w:szCs w:val="24"/>
        </w:rPr>
        <w:t xml:space="preserve">, </w:t>
      </w:r>
      <w:r w:rsidRPr="00DE261F">
        <w:rPr>
          <w:rFonts w:cs="Times New Roman"/>
          <w:i/>
          <w:iCs/>
          <w:noProof/>
          <w:szCs w:val="24"/>
        </w:rPr>
        <w:t>28</w:t>
      </w:r>
      <w:r w:rsidRPr="00DE261F">
        <w:rPr>
          <w:rFonts w:cs="Times New Roman"/>
          <w:noProof/>
          <w:szCs w:val="24"/>
        </w:rPr>
        <w:t>, 317–330. http://doi.org/10.1080/00926230290001448</w:t>
      </w:r>
    </w:p>
    <w:p w14:paraId="471E6925"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Dunn, K., Croft, P. R., &amp; Hackett, G. I. (1999). Association of sexual problems with social, psychological, and physical problems in men and women: a cross sectional population survey. </w:t>
      </w:r>
      <w:r w:rsidRPr="00DE261F">
        <w:rPr>
          <w:rFonts w:cs="Times New Roman"/>
          <w:i/>
          <w:iCs/>
          <w:noProof/>
          <w:szCs w:val="24"/>
        </w:rPr>
        <w:t>Journal of Epidemiology and Community Health</w:t>
      </w:r>
      <w:r w:rsidRPr="00DE261F">
        <w:rPr>
          <w:rFonts w:cs="Times New Roman"/>
          <w:noProof/>
          <w:szCs w:val="24"/>
        </w:rPr>
        <w:t xml:space="preserve">, </w:t>
      </w:r>
      <w:r w:rsidRPr="00DE261F">
        <w:rPr>
          <w:rFonts w:cs="Times New Roman"/>
          <w:i/>
          <w:iCs/>
          <w:noProof/>
          <w:szCs w:val="24"/>
        </w:rPr>
        <w:t>53</w:t>
      </w:r>
      <w:r w:rsidRPr="00DE261F">
        <w:rPr>
          <w:rFonts w:cs="Times New Roman"/>
          <w:noProof/>
          <w:szCs w:val="24"/>
        </w:rPr>
        <w:t>, 144–148.</w:t>
      </w:r>
    </w:p>
    <w:p w14:paraId="74B48422"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Dunn, T., Baguley, T., &amp; Brunsden, V. (2014). From alpha to omega: A practical solution to the pervasive problem of internal consistency estimation. </w:t>
      </w:r>
      <w:r w:rsidRPr="00DE261F">
        <w:rPr>
          <w:rFonts w:cs="Times New Roman"/>
          <w:i/>
          <w:iCs/>
          <w:noProof/>
          <w:szCs w:val="24"/>
        </w:rPr>
        <w:t>British Journal of Psychology</w:t>
      </w:r>
      <w:r w:rsidRPr="00DE261F">
        <w:rPr>
          <w:rFonts w:cs="Times New Roman"/>
          <w:noProof/>
          <w:szCs w:val="24"/>
        </w:rPr>
        <w:t xml:space="preserve">, </w:t>
      </w:r>
      <w:r w:rsidRPr="00DE261F">
        <w:rPr>
          <w:rFonts w:cs="Times New Roman"/>
          <w:i/>
          <w:iCs/>
          <w:noProof/>
          <w:szCs w:val="24"/>
        </w:rPr>
        <w:t>105</w:t>
      </w:r>
      <w:r w:rsidRPr="00DE261F">
        <w:rPr>
          <w:rFonts w:cs="Times New Roman"/>
          <w:noProof/>
          <w:szCs w:val="24"/>
        </w:rPr>
        <w:t>(3), 399–412. http://doi.org/10.1111/bjop.12046</w:t>
      </w:r>
    </w:p>
    <w:p w14:paraId="4C3E086F"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Galdón, M. J., Durá, E., Andreu, Y., Ferrando, M., Murgui, S., Pérez, S., &amp; Ibañez, E. (2008). Psychometric properties of the Brief Symptom Inventory-18 in a Spanish breast cancer sample. </w:t>
      </w:r>
      <w:r w:rsidRPr="00DE261F">
        <w:rPr>
          <w:rFonts w:cs="Times New Roman"/>
          <w:i/>
          <w:iCs/>
          <w:noProof/>
          <w:szCs w:val="24"/>
        </w:rPr>
        <w:t>Journal of Psychosomatic Research</w:t>
      </w:r>
      <w:r w:rsidRPr="00DE261F">
        <w:rPr>
          <w:rFonts w:cs="Times New Roman"/>
          <w:noProof/>
          <w:szCs w:val="24"/>
        </w:rPr>
        <w:t xml:space="preserve">, </w:t>
      </w:r>
      <w:r w:rsidRPr="00DE261F">
        <w:rPr>
          <w:rFonts w:cs="Times New Roman"/>
          <w:i/>
          <w:iCs/>
          <w:noProof/>
          <w:szCs w:val="24"/>
        </w:rPr>
        <w:t>65</w:t>
      </w:r>
      <w:r w:rsidRPr="00DE261F">
        <w:rPr>
          <w:rFonts w:cs="Times New Roman"/>
          <w:noProof/>
          <w:szCs w:val="24"/>
        </w:rPr>
        <w:t>(6), 533–539. http://doi.org/10.1016/j.jpsychores.2008.05.009</w:t>
      </w:r>
    </w:p>
    <w:p w14:paraId="02D65C60"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Hale, V. E., &amp; Strassberg, D. S. (1990). The Role of Anxiety on Sexual Arousal. </w:t>
      </w:r>
      <w:r w:rsidRPr="00DE261F">
        <w:rPr>
          <w:rFonts w:cs="Times New Roman"/>
          <w:i/>
          <w:iCs/>
          <w:noProof/>
          <w:szCs w:val="24"/>
        </w:rPr>
        <w:t>Archives of Sexual Behavior</w:t>
      </w:r>
      <w:r w:rsidRPr="00DE261F">
        <w:rPr>
          <w:rFonts w:cs="Times New Roman"/>
          <w:noProof/>
          <w:szCs w:val="24"/>
        </w:rPr>
        <w:t xml:space="preserve">, </w:t>
      </w:r>
      <w:r w:rsidRPr="00DE261F">
        <w:rPr>
          <w:rFonts w:cs="Times New Roman"/>
          <w:i/>
          <w:iCs/>
          <w:noProof/>
          <w:szCs w:val="24"/>
        </w:rPr>
        <w:t>19</w:t>
      </w:r>
      <w:r w:rsidRPr="00DE261F">
        <w:rPr>
          <w:rFonts w:cs="Times New Roman"/>
          <w:noProof/>
          <w:szCs w:val="24"/>
        </w:rPr>
        <w:t>(6), 569–581.</w:t>
      </w:r>
    </w:p>
    <w:p w14:paraId="74A27E60"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Hamaker, E. L., Kuiper, R. M., &amp; Grasman, R. P. P. P. (2015). A Critique of the Cross-Lagged Panel Model. </w:t>
      </w:r>
      <w:r w:rsidRPr="00DE261F">
        <w:rPr>
          <w:rFonts w:cs="Times New Roman"/>
          <w:i/>
          <w:iCs/>
          <w:noProof/>
          <w:szCs w:val="24"/>
        </w:rPr>
        <w:t>Psychological Methods</w:t>
      </w:r>
      <w:r w:rsidRPr="00DE261F">
        <w:rPr>
          <w:rFonts w:cs="Times New Roman"/>
          <w:noProof/>
          <w:szCs w:val="24"/>
        </w:rPr>
        <w:t xml:space="preserve">, </w:t>
      </w:r>
      <w:r w:rsidRPr="00DE261F">
        <w:rPr>
          <w:rFonts w:cs="Times New Roman"/>
          <w:i/>
          <w:iCs/>
          <w:noProof/>
          <w:szCs w:val="24"/>
        </w:rPr>
        <w:t>20</w:t>
      </w:r>
      <w:r w:rsidRPr="00DE261F">
        <w:rPr>
          <w:rFonts w:cs="Times New Roman"/>
          <w:noProof/>
          <w:szCs w:val="24"/>
        </w:rPr>
        <w:t>(1), 102–116. http://doi.org/10.1037/a0038889</w:t>
      </w:r>
    </w:p>
    <w:p w14:paraId="18D72F3A"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Hartmann, U., Schedlowski, M., &amp; Krüger, T. H. C. (2005). Cognitive and partner-related factors in rapid ejaculation: Differences between dysfunctional and functional men. </w:t>
      </w:r>
      <w:r w:rsidRPr="00DE261F">
        <w:rPr>
          <w:rFonts w:cs="Times New Roman"/>
          <w:i/>
          <w:iCs/>
          <w:noProof/>
          <w:szCs w:val="24"/>
        </w:rPr>
        <w:t>World Journal of Urology</w:t>
      </w:r>
      <w:r w:rsidRPr="00DE261F">
        <w:rPr>
          <w:rFonts w:cs="Times New Roman"/>
          <w:noProof/>
          <w:szCs w:val="24"/>
        </w:rPr>
        <w:t xml:space="preserve">, </w:t>
      </w:r>
      <w:r w:rsidRPr="00DE261F">
        <w:rPr>
          <w:rFonts w:cs="Times New Roman"/>
          <w:i/>
          <w:iCs/>
          <w:noProof/>
          <w:szCs w:val="24"/>
        </w:rPr>
        <w:t>23</w:t>
      </w:r>
      <w:r w:rsidRPr="00DE261F">
        <w:rPr>
          <w:rFonts w:cs="Times New Roman"/>
          <w:noProof/>
          <w:szCs w:val="24"/>
        </w:rPr>
        <w:t>, 93–101. http://doi.org/10.1007/s00345-004-0490-0</w:t>
      </w:r>
    </w:p>
    <w:p w14:paraId="123B8257"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Holi, M. M., Sammallahti, P. R., &amp; Aalberg, V. a. (1998). A Finnish validation study of the SCL-90. </w:t>
      </w:r>
      <w:r w:rsidRPr="00DE261F">
        <w:rPr>
          <w:rFonts w:cs="Times New Roman"/>
          <w:i/>
          <w:iCs/>
          <w:noProof/>
          <w:szCs w:val="24"/>
        </w:rPr>
        <w:t>Acta Psychiatrica Scandinavica</w:t>
      </w:r>
      <w:r w:rsidRPr="00DE261F">
        <w:rPr>
          <w:rFonts w:cs="Times New Roman"/>
          <w:noProof/>
          <w:szCs w:val="24"/>
        </w:rPr>
        <w:t xml:space="preserve">, </w:t>
      </w:r>
      <w:r w:rsidRPr="00DE261F">
        <w:rPr>
          <w:rFonts w:cs="Times New Roman"/>
          <w:i/>
          <w:iCs/>
          <w:noProof/>
          <w:szCs w:val="24"/>
        </w:rPr>
        <w:t>97</w:t>
      </w:r>
      <w:r w:rsidRPr="00DE261F">
        <w:rPr>
          <w:rFonts w:cs="Times New Roman"/>
          <w:noProof/>
          <w:szCs w:val="24"/>
        </w:rPr>
        <w:t>(1), 42–6. http://doi.org/10.1111/j.1600-0447.1998.tb09961.x</w:t>
      </w:r>
    </w:p>
    <w:p w14:paraId="1003F4E9"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Jannini, E., Burri, A., Jern, P., &amp; Novelli, G. (2015). Genetics of Human Sexual Behavior: Where We Are, Where We Are Going. </w:t>
      </w:r>
      <w:r w:rsidRPr="00DE261F">
        <w:rPr>
          <w:rFonts w:cs="Times New Roman"/>
          <w:i/>
          <w:iCs/>
          <w:noProof/>
          <w:szCs w:val="24"/>
        </w:rPr>
        <w:t>Sexual Medicine Reviews</w:t>
      </w:r>
      <w:r w:rsidRPr="00DE261F">
        <w:rPr>
          <w:rFonts w:cs="Times New Roman"/>
          <w:noProof/>
          <w:szCs w:val="24"/>
        </w:rPr>
        <w:t xml:space="preserve">, </w:t>
      </w:r>
      <w:r w:rsidRPr="00DE261F">
        <w:rPr>
          <w:rFonts w:cs="Times New Roman"/>
          <w:i/>
          <w:iCs/>
          <w:noProof/>
          <w:szCs w:val="24"/>
        </w:rPr>
        <w:t>3</w:t>
      </w:r>
      <w:r w:rsidRPr="00DE261F">
        <w:rPr>
          <w:rFonts w:cs="Times New Roman"/>
          <w:noProof/>
          <w:szCs w:val="24"/>
        </w:rPr>
        <w:t>, 65–77. http://doi.org/10.1002/smrj.46</w:t>
      </w:r>
    </w:p>
    <w:p w14:paraId="02D7560E"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Jannini, E., &amp; Lenzi, A. (2005). Ejaculatory disorders: Epidemiology and current approaches to definition, classification and subtyping. </w:t>
      </w:r>
      <w:r w:rsidRPr="00DE261F">
        <w:rPr>
          <w:rFonts w:cs="Times New Roman"/>
          <w:i/>
          <w:iCs/>
          <w:noProof/>
          <w:szCs w:val="24"/>
        </w:rPr>
        <w:t>World Journal of Urology</w:t>
      </w:r>
      <w:r w:rsidRPr="00DE261F">
        <w:rPr>
          <w:rFonts w:cs="Times New Roman"/>
          <w:noProof/>
          <w:szCs w:val="24"/>
        </w:rPr>
        <w:t xml:space="preserve">, </w:t>
      </w:r>
      <w:r w:rsidRPr="00DE261F">
        <w:rPr>
          <w:rFonts w:cs="Times New Roman"/>
          <w:i/>
          <w:iCs/>
          <w:noProof/>
          <w:szCs w:val="24"/>
        </w:rPr>
        <w:t>23</w:t>
      </w:r>
      <w:r w:rsidRPr="00DE261F">
        <w:rPr>
          <w:rFonts w:cs="Times New Roman"/>
          <w:noProof/>
          <w:szCs w:val="24"/>
        </w:rPr>
        <w:t>, 68–75. http://doi.org/10.1007/s00345-004-0486-9</w:t>
      </w:r>
    </w:p>
    <w:p w14:paraId="1A0D0E89"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Jern, P. (2009). </w:t>
      </w:r>
      <w:r w:rsidRPr="00DE261F">
        <w:rPr>
          <w:rFonts w:cs="Times New Roman"/>
          <w:i/>
          <w:iCs/>
          <w:noProof/>
          <w:szCs w:val="24"/>
        </w:rPr>
        <w:t>Premature and delayed ejaculation: prevalence, heredity and diagnostic considerations</w:t>
      </w:r>
      <w:r w:rsidRPr="00DE261F">
        <w:rPr>
          <w:rFonts w:cs="Times New Roman"/>
          <w:noProof/>
          <w:szCs w:val="24"/>
        </w:rPr>
        <w:t>. PhD thesis, Åbo Akademi University.</w:t>
      </w:r>
    </w:p>
    <w:p w14:paraId="01F36123" w14:textId="77777777" w:rsidR="00DE261F" w:rsidRPr="004816C2" w:rsidRDefault="00DE261F" w:rsidP="00DE261F">
      <w:pPr>
        <w:widowControl w:val="0"/>
        <w:autoSpaceDE w:val="0"/>
        <w:autoSpaceDN w:val="0"/>
        <w:adjustRightInd w:val="0"/>
        <w:spacing w:before="100" w:after="100" w:line="240" w:lineRule="auto"/>
        <w:ind w:left="480" w:hanging="480"/>
        <w:rPr>
          <w:rFonts w:cs="Times New Roman"/>
          <w:noProof/>
          <w:szCs w:val="24"/>
          <w:lang w:val="fi-FI"/>
        </w:rPr>
      </w:pPr>
      <w:r w:rsidRPr="00DE261F">
        <w:rPr>
          <w:rFonts w:cs="Times New Roman"/>
          <w:noProof/>
          <w:szCs w:val="24"/>
        </w:rPr>
        <w:t xml:space="preserve">Jern, P., Piha, J., &amp; Santtila, P. (2013). Validation of Three Early Ejaculation Diagnostic Tools: A Composite Measure Is Accurate and More Adequate for Diagnosis by Updated Diagnostic Criteria. </w:t>
      </w:r>
      <w:r w:rsidRPr="004816C2">
        <w:rPr>
          <w:rFonts w:cs="Times New Roman"/>
          <w:i/>
          <w:iCs/>
          <w:noProof/>
          <w:szCs w:val="24"/>
          <w:lang w:val="fi-FI"/>
        </w:rPr>
        <w:t>PLoS ONE</w:t>
      </w:r>
      <w:r w:rsidRPr="004816C2">
        <w:rPr>
          <w:rFonts w:cs="Times New Roman"/>
          <w:noProof/>
          <w:szCs w:val="24"/>
          <w:lang w:val="fi-FI"/>
        </w:rPr>
        <w:t xml:space="preserve">, </w:t>
      </w:r>
      <w:r w:rsidRPr="004816C2">
        <w:rPr>
          <w:rFonts w:cs="Times New Roman"/>
          <w:i/>
          <w:iCs/>
          <w:noProof/>
          <w:szCs w:val="24"/>
          <w:lang w:val="fi-FI"/>
        </w:rPr>
        <w:t>8</w:t>
      </w:r>
      <w:r w:rsidRPr="004816C2">
        <w:rPr>
          <w:rFonts w:cs="Times New Roman"/>
          <w:noProof/>
          <w:szCs w:val="24"/>
          <w:lang w:val="fi-FI"/>
        </w:rPr>
        <w:t>(10), 1–9. http://doi.org/10.1371/journal.pone.0077676</w:t>
      </w:r>
    </w:p>
    <w:p w14:paraId="70E22B24" w14:textId="77777777" w:rsidR="00DE261F" w:rsidRPr="004816C2" w:rsidRDefault="00DE261F" w:rsidP="00DE261F">
      <w:pPr>
        <w:widowControl w:val="0"/>
        <w:autoSpaceDE w:val="0"/>
        <w:autoSpaceDN w:val="0"/>
        <w:adjustRightInd w:val="0"/>
        <w:spacing w:before="100" w:after="100" w:line="240" w:lineRule="auto"/>
        <w:ind w:left="480" w:hanging="480"/>
        <w:rPr>
          <w:rFonts w:cs="Times New Roman"/>
          <w:noProof/>
          <w:szCs w:val="24"/>
          <w:lang w:val="sv-FI"/>
        </w:rPr>
      </w:pPr>
      <w:r w:rsidRPr="004816C2">
        <w:rPr>
          <w:rFonts w:cs="Times New Roman"/>
          <w:noProof/>
          <w:szCs w:val="24"/>
          <w:lang w:val="fi-FI"/>
        </w:rPr>
        <w:t xml:space="preserve">Jern, P., Santtila, P., Johansson, A., Varjonen, M., Witting, K., Ålgars, M., … </w:t>
      </w:r>
      <w:r w:rsidRPr="00DE261F">
        <w:rPr>
          <w:rFonts w:cs="Times New Roman"/>
          <w:noProof/>
          <w:szCs w:val="24"/>
        </w:rPr>
        <w:t xml:space="preserve">Sandnabba, K. (2008). Indicators of premature ejaculation and their associations with sexual distress in a population-based sample of young twins and their siblings. </w:t>
      </w:r>
      <w:r w:rsidRPr="004816C2">
        <w:rPr>
          <w:rFonts w:cs="Times New Roman"/>
          <w:i/>
          <w:iCs/>
          <w:noProof/>
          <w:szCs w:val="24"/>
          <w:lang w:val="sv-FI"/>
        </w:rPr>
        <w:t>Journal of Sexual Medicine</w:t>
      </w:r>
      <w:r w:rsidRPr="004816C2">
        <w:rPr>
          <w:rFonts w:cs="Times New Roman"/>
          <w:noProof/>
          <w:szCs w:val="24"/>
          <w:lang w:val="sv-FI"/>
        </w:rPr>
        <w:t xml:space="preserve">, </w:t>
      </w:r>
      <w:r w:rsidRPr="004816C2">
        <w:rPr>
          <w:rFonts w:cs="Times New Roman"/>
          <w:i/>
          <w:iCs/>
          <w:noProof/>
          <w:szCs w:val="24"/>
          <w:lang w:val="sv-FI"/>
        </w:rPr>
        <w:t>5</w:t>
      </w:r>
      <w:r w:rsidRPr="004816C2">
        <w:rPr>
          <w:rFonts w:cs="Times New Roman"/>
          <w:noProof/>
          <w:szCs w:val="24"/>
          <w:lang w:val="sv-FI"/>
        </w:rPr>
        <w:t>, 2191–2201. http://doi.org/10.1111/j.1743-6109.2008.00863.x</w:t>
      </w:r>
    </w:p>
    <w:p w14:paraId="2F9E0376"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4816C2">
        <w:rPr>
          <w:rFonts w:cs="Times New Roman"/>
          <w:noProof/>
          <w:szCs w:val="24"/>
          <w:lang w:val="sv-FI"/>
        </w:rPr>
        <w:t xml:space="preserve">Jern, P., Santtila, P., Johansson, A., Varjonen, M., Witting, K., von der Pahlen, B., &amp; Sandnabba, N. K. (2009). </w:t>
      </w:r>
      <w:r w:rsidRPr="00DE261F">
        <w:rPr>
          <w:rFonts w:cs="Times New Roman"/>
          <w:noProof/>
          <w:szCs w:val="24"/>
        </w:rPr>
        <w:t xml:space="preserve">Evidence for a genetic etiology to ejaculatory dysfunction. </w:t>
      </w:r>
      <w:r w:rsidRPr="00DE261F">
        <w:rPr>
          <w:rFonts w:cs="Times New Roman"/>
          <w:i/>
          <w:iCs/>
          <w:noProof/>
          <w:szCs w:val="24"/>
        </w:rPr>
        <w:t>International Journal of Impotence Research</w:t>
      </w:r>
      <w:r w:rsidRPr="00DE261F">
        <w:rPr>
          <w:rFonts w:cs="Times New Roman"/>
          <w:noProof/>
          <w:szCs w:val="24"/>
        </w:rPr>
        <w:t xml:space="preserve">, </w:t>
      </w:r>
      <w:r w:rsidRPr="00DE261F">
        <w:rPr>
          <w:rFonts w:cs="Times New Roman"/>
          <w:i/>
          <w:iCs/>
          <w:noProof/>
          <w:szCs w:val="24"/>
        </w:rPr>
        <w:t>21</w:t>
      </w:r>
      <w:r w:rsidRPr="00DE261F">
        <w:rPr>
          <w:rFonts w:cs="Times New Roman"/>
          <w:noProof/>
          <w:szCs w:val="24"/>
        </w:rPr>
        <w:t>, 62–67. http://doi.org/10.1038/ijir.2008.61</w:t>
      </w:r>
    </w:p>
    <w:p w14:paraId="5BF78854"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4816C2">
        <w:rPr>
          <w:rFonts w:cs="Times New Roman"/>
          <w:noProof/>
          <w:szCs w:val="24"/>
          <w:lang w:val="fi-FI"/>
        </w:rPr>
        <w:t xml:space="preserve">Jern, P., Santtila, P., Witting, K., Alanko, K., Harlaar, N., Johansson, A., … </w:t>
      </w:r>
      <w:r w:rsidRPr="00DE261F">
        <w:rPr>
          <w:rFonts w:cs="Times New Roman"/>
          <w:noProof/>
          <w:szCs w:val="24"/>
        </w:rPr>
        <w:t xml:space="preserve">Sandnabba, K. (2007). Premature and delayed ejaculation: Genetic and environmental effects in a population-based sample of finnish twins. </w:t>
      </w:r>
      <w:r w:rsidRPr="00DE261F">
        <w:rPr>
          <w:rFonts w:cs="Times New Roman"/>
          <w:i/>
          <w:iCs/>
          <w:noProof/>
          <w:szCs w:val="24"/>
        </w:rPr>
        <w:t>Journal of Sexual Medicine</w:t>
      </w:r>
      <w:r w:rsidRPr="00DE261F">
        <w:rPr>
          <w:rFonts w:cs="Times New Roman"/>
          <w:noProof/>
          <w:szCs w:val="24"/>
        </w:rPr>
        <w:t xml:space="preserve">, </w:t>
      </w:r>
      <w:r w:rsidRPr="00DE261F">
        <w:rPr>
          <w:rFonts w:cs="Times New Roman"/>
          <w:i/>
          <w:iCs/>
          <w:noProof/>
          <w:szCs w:val="24"/>
        </w:rPr>
        <w:t>4</w:t>
      </w:r>
      <w:r w:rsidRPr="00DE261F">
        <w:rPr>
          <w:rFonts w:cs="Times New Roman"/>
          <w:noProof/>
          <w:szCs w:val="24"/>
        </w:rPr>
        <w:t>(6), 1739–1749. http://doi.org/10.1111/j.1743-6109.2007.00599.x</w:t>
      </w:r>
    </w:p>
    <w:p w14:paraId="4235DCC7"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Johansson, A., Jern, P., Santtila, P., von der Pahlen, B., Eriksson, E., Westberg, L., … Sandnabba, N. K. (2013). The Genetics of Sexuality and Aggression (GSA) twin samples in Finland. </w:t>
      </w:r>
      <w:r w:rsidRPr="00DE261F">
        <w:rPr>
          <w:rFonts w:cs="Times New Roman"/>
          <w:i/>
          <w:iCs/>
          <w:noProof/>
          <w:szCs w:val="24"/>
        </w:rPr>
        <w:t>Twin Research and Human Genetics</w:t>
      </w:r>
      <w:r w:rsidRPr="00DE261F">
        <w:rPr>
          <w:rFonts w:cs="Times New Roman"/>
          <w:noProof/>
          <w:szCs w:val="24"/>
        </w:rPr>
        <w:t xml:space="preserve">, </w:t>
      </w:r>
      <w:r w:rsidRPr="00DE261F">
        <w:rPr>
          <w:rFonts w:cs="Times New Roman"/>
          <w:i/>
          <w:iCs/>
          <w:noProof/>
          <w:szCs w:val="24"/>
        </w:rPr>
        <w:t>16</w:t>
      </w:r>
      <w:r w:rsidRPr="00DE261F">
        <w:rPr>
          <w:rFonts w:cs="Times New Roman"/>
          <w:noProof/>
          <w:szCs w:val="24"/>
        </w:rPr>
        <w:t>(1), 150–6. http://doi.org/10.1017/thg.2012.108</w:t>
      </w:r>
    </w:p>
    <w:p w14:paraId="2763851A"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Kelley, K., &amp; Lai, K. (2012). MBESS. Retrieved from https://cran.r-project.org/web/packages/MBESS/index.html</w:t>
      </w:r>
    </w:p>
    <w:p w14:paraId="2FF602E0"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Kempeneers, P., Andrianne, R., Bauwens, S., Georis, I., Pairoux, J. F., &amp; Blairy, S. (2013). Functional and psychological characteristics of belgian men with premature ejaculation and their partners. </w:t>
      </w:r>
      <w:r w:rsidRPr="00DE261F">
        <w:rPr>
          <w:rFonts w:cs="Times New Roman"/>
          <w:i/>
          <w:iCs/>
          <w:noProof/>
          <w:szCs w:val="24"/>
        </w:rPr>
        <w:t>Archives of Sexual Behavior</w:t>
      </w:r>
      <w:r w:rsidRPr="00DE261F">
        <w:rPr>
          <w:rFonts w:cs="Times New Roman"/>
          <w:noProof/>
          <w:szCs w:val="24"/>
        </w:rPr>
        <w:t xml:space="preserve">, </w:t>
      </w:r>
      <w:r w:rsidRPr="00DE261F">
        <w:rPr>
          <w:rFonts w:cs="Times New Roman"/>
          <w:i/>
          <w:iCs/>
          <w:noProof/>
          <w:szCs w:val="24"/>
        </w:rPr>
        <w:t>42</w:t>
      </w:r>
      <w:r w:rsidRPr="00DE261F">
        <w:rPr>
          <w:rFonts w:cs="Times New Roman"/>
          <w:noProof/>
          <w:szCs w:val="24"/>
        </w:rPr>
        <w:t>, 51–66. http://doi.org/10.1007/s10508-012-9958-y</w:t>
      </w:r>
    </w:p>
    <w:p w14:paraId="0BD90958"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Kennedy, S., &amp; Rizvi, S. (2009). Sexual Dysfunction, Depression, and the Impact of Antidepressants. </w:t>
      </w:r>
      <w:r w:rsidRPr="00DE261F">
        <w:rPr>
          <w:rFonts w:cs="Times New Roman"/>
          <w:i/>
          <w:iCs/>
          <w:noProof/>
          <w:szCs w:val="24"/>
        </w:rPr>
        <w:t>Journal of Clinical Psychopharmacology</w:t>
      </w:r>
      <w:r w:rsidRPr="00DE261F">
        <w:rPr>
          <w:rFonts w:cs="Times New Roman"/>
          <w:noProof/>
          <w:szCs w:val="24"/>
        </w:rPr>
        <w:t xml:space="preserve">, </w:t>
      </w:r>
      <w:r w:rsidRPr="00DE261F">
        <w:rPr>
          <w:rFonts w:cs="Times New Roman"/>
          <w:i/>
          <w:iCs/>
          <w:noProof/>
          <w:szCs w:val="24"/>
        </w:rPr>
        <w:t>29</w:t>
      </w:r>
      <w:r w:rsidRPr="00DE261F">
        <w:rPr>
          <w:rFonts w:cs="Times New Roman"/>
          <w:noProof/>
          <w:szCs w:val="24"/>
        </w:rPr>
        <w:t>(2), 157–164.</w:t>
      </w:r>
    </w:p>
    <w:p w14:paraId="204830C4"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Lang, A. J., Norman, S. B., Means-Christensen, A., &amp; Stein, M. B. (2009). Abbreviated brief symptom inventory for use as an anxiety and depression screening instrument in primary care. </w:t>
      </w:r>
      <w:r w:rsidRPr="00DE261F">
        <w:rPr>
          <w:rFonts w:cs="Times New Roman"/>
          <w:i/>
          <w:iCs/>
          <w:noProof/>
          <w:szCs w:val="24"/>
        </w:rPr>
        <w:t>Depression and Anxiety</w:t>
      </w:r>
      <w:r w:rsidRPr="00DE261F">
        <w:rPr>
          <w:rFonts w:cs="Times New Roman"/>
          <w:noProof/>
          <w:szCs w:val="24"/>
        </w:rPr>
        <w:t xml:space="preserve">, </w:t>
      </w:r>
      <w:r w:rsidRPr="00DE261F">
        <w:rPr>
          <w:rFonts w:cs="Times New Roman"/>
          <w:i/>
          <w:iCs/>
          <w:noProof/>
          <w:szCs w:val="24"/>
        </w:rPr>
        <w:t>26</w:t>
      </w:r>
      <w:r w:rsidRPr="00DE261F">
        <w:rPr>
          <w:rFonts w:cs="Times New Roman"/>
          <w:noProof/>
          <w:szCs w:val="24"/>
        </w:rPr>
        <w:t>(6), 537–543. http://doi.org/10.1002/da.20471</w:t>
      </w:r>
    </w:p>
    <w:p w14:paraId="0C8380BC"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Little, T. D. (2013). </w:t>
      </w:r>
      <w:r w:rsidRPr="00DE261F">
        <w:rPr>
          <w:rFonts w:cs="Times New Roman"/>
          <w:i/>
          <w:iCs/>
          <w:noProof/>
          <w:szCs w:val="24"/>
        </w:rPr>
        <w:t>Longitudinal Structural Equation Modelling</w:t>
      </w:r>
      <w:r w:rsidRPr="00DE261F">
        <w:rPr>
          <w:rFonts w:cs="Times New Roman"/>
          <w:noProof/>
          <w:szCs w:val="24"/>
        </w:rPr>
        <w:t>. New York, NY: The Guilford Press.</w:t>
      </w:r>
    </w:p>
    <w:p w14:paraId="2BEE623F"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McMahon, C. G., Abdo, C., Incrocci, L., Perelman, M., Rowland, D., Waldinger, M., &amp; Xin, Z. C. (2004). Disorders of orgasm and ejaculation in men. </w:t>
      </w:r>
      <w:r w:rsidRPr="00DE261F">
        <w:rPr>
          <w:rFonts w:cs="Times New Roman"/>
          <w:i/>
          <w:iCs/>
          <w:noProof/>
          <w:szCs w:val="24"/>
        </w:rPr>
        <w:t>The Journal of Sexual Medicine</w:t>
      </w:r>
      <w:r w:rsidRPr="00DE261F">
        <w:rPr>
          <w:rFonts w:cs="Times New Roman"/>
          <w:noProof/>
          <w:szCs w:val="24"/>
        </w:rPr>
        <w:t xml:space="preserve">, </w:t>
      </w:r>
      <w:r w:rsidRPr="00DE261F">
        <w:rPr>
          <w:rFonts w:cs="Times New Roman"/>
          <w:i/>
          <w:iCs/>
          <w:noProof/>
          <w:szCs w:val="24"/>
        </w:rPr>
        <w:t>1</w:t>
      </w:r>
      <w:r w:rsidRPr="00DE261F">
        <w:rPr>
          <w:rFonts w:cs="Times New Roman"/>
          <w:noProof/>
          <w:szCs w:val="24"/>
        </w:rPr>
        <w:t>(1), 58–65. http://doi.org/10.1111/j.1743-6109.2004.10109.x</w:t>
      </w:r>
    </w:p>
    <w:p w14:paraId="733BDC55"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Muthen, B., &amp; Satorra, A. (1995). Complex Sample Data in Structural Equation Modeling. </w:t>
      </w:r>
      <w:r w:rsidRPr="00DE261F">
        <w:rPr>
          <w:rFonts w:cs="Times New Roman"/>
          <w:i/>
          <w:iCs/>
          <w:noProof/>
          <w:szCs w:val="24"/>
        </w:rPr>
        <w:t>Sociological Methodology</w:t>
      </w:r>
      <w:r w:rsidRPr="00DE261F">
        <w:rPr>
          <w:rFonts w:cs="Times New Roman"/>
          <w:noProof/>
          <w:szCs w:val="24"/>
        </w:rPr>
        <w:t xml:space="preserve">, </w:t>
      </w:r>
      <w:r w:rsidRPr="00DE261F">
        <w:rPr>
          <w:rFonts w:cs="Times New Roman"/>
          <w:i/>
          <w:iCs/>
          <w:noProof/>
          <w:szCs w:val="24"/>
        </w:rPr>
        <w:t>25</w:t>
      </w:r>
      <w:r w:rsidRPr="00DE261F">
        <w:rPr>
          <w:rFonts w:cs="Times New Roman"/>
          <w:noProof/>
          <w:szCs w:val="24"/>
        </w:rPr>
        <w:t>, 267–316. http://doi.org/10.2307/271070</w:t>
      </w:r>
    </w:p>
    <w:p w14:paraId="5A8093BA"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Muthén, L. K., &amp; Muthén, B. O. (2015). </w:t>
      </w:r>
      <w:r w:rsidRPr="00DE261F">
        <w:rPr>
          <w:rFonts w:cs="Times New Roman"/>
          <w:i/>
          <w:iCs/>
          <w:noProof/>
          <w:szCs w:val="24"/>
        </w:rPr>
        <w:t>Mplus User’s Guide.</w:t>
      </w:r>
      <w:r w:rsidRPr="00DE261F">
        <w:rPr>
          <w:rFonts w:cs="Times New Roman"/>
          <w:noProof/>
          <w:szCs w:val="24"/>
        </w:rPr>
        <w:t xml:space="preserve"> (Seventh Ed). Los Angeles, CA: Muthén &amp; Muthén.</w:t>
      </w:r>
    </w:p>
    <w:p w14:paraId="11B02150"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Porst, H., Montorsi, F., Rosen, R. C., Gaynor, L., Grupe, S., &amp; Alexander, J. (2007). The Premature Ejaculation Prevalence and Attitudes (PEPA) Survey: Prevalence, Comorbidities, and Professional Help-Seeking. </w:t>
      </w:r>
      <w:r w:rsidRPr="00DE261F">
        <w:rPr>
          <w:rFonts w:cs="Times New Roman"/>
          <w:i/>
          <w:iCs/>
          <w:noProof/>
          <w:szCs w:val="24"/>
        </w:rPr>
        <w:t>European Urology</w:t>
      </w:r>
      <w:r w:rsidRPr="00DE261F">
        <w:rPr>
          <w:rFonts w:cs="Times New Roman"/>
          <w:noProof/>
          <w:szCs w:val="24"/>
        </w:rPr>
        <w:t xml:space="preserve">, </w:t>
      </w:r>
      <w:r w:rsidRPr="00DE261F">
        <w:rPr>
          <w:rFonts w:cs="Times New Roman"/>
          <w:i/>
          <w:iCs/>
          <w:noProof/>
          <w:szCs w:val="24"/>
        </w:rPr>
        <w:t>51</w:t>
      </w:r>
      <w:r w:rsidRPr="00DE261F">
        <w:rPr>
          <w:rFonts w:cs="Times New Roman"/>
          <w:noProof/>
          <w:szCs w:val="24"/>
        </w:rPr>
        <w:t>, 816–824. http://doi.org/10.1016/j.eururo.2006.07.004</w:t>
      </w:r>
    </w:p>
    <w:p w14:paraId="2CFAAC44"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R Core Team. (2015). R: A language and environment for statistical computing. Vienna, Austria: R Foundation for Statistical Computing.</w:t>
      </w:r>
    </w:p>
    <w:p w14:paraId="27AF7B01"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Recklitis, C. J., Parsons, S. K., Shih, M.-C., Mertens, A., Robison, L. L., &amp; Zeltzer, L. (2006). Factor structure of the Brief Symptom Inventory--18 in adult survivors of childhood cancer: Results from the Childhood Cancer Survivor Study. </w:t>
      </w:r>
      <w:r w:rsidRPr="00DE261F">
        <w:rPr>
          <w:rFonts w:cs="Times New Roman"/>
          <w:i/>
          <w:iCs/>
          <w:noProof/>
          <w:szCs w:val="24"/>
        </w:rPr>
        <w:t>Psychological Assessment</w:t>
      </w:r>
      <w:r w:rsidRPr="00DE261F">
        <w:rPr>
          <w:rFonts w:cs="Times New Roman"/>
          <w:noProof/>
          <w:szCs w:val="24"/>
        </w:rPr>
        <w:t xml:space="preserve">, </w:t>
      </w:r>
      <w:r w:rsidRPr="00DE261F">
        <w:rPr>
          <w:rFonts w:cs="Times New Roman"/>
          <w:i/>
          <w:iCs/>
          <w:noProof/>
          <w:szCs w:val="24"/>
        </w:rPr>
        <w:t>18</w:t>
      </w:r>
      <w:r w:rsidRPr="00DE261F">
        <w:rPr>
          <w:rFonts w:cs="Times New Roman"/>
          <w:noProof/>
          <w:szCs w:val="24"/>
        </w:rPr>
        <w:t>(1), 22–32.</w:t>
      </w:r>
    </w:p>
    <w:p w14:paraId="120EA816"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Revicki, D., Howard, K., Hanlon, J., Mannix, S., Greene, A., &amp; Rothman, M. (2008). Characterizing the burden of premature ejaculation from a patient and partner perspective: a multi-country qualitative analysis. </w:t>
      </w:r>
      <w:r w:rsidRPr="00DE261F">
        <w:rPr>
          <w:rFonts w:cs="Times New Roman"/>
          <w:i/>
          <w:iCs/>
          <w:noProof/>
          <w:szCs w:val="24"/>
        </w:rPr>
        <w:t>Health and Quality of Life Outcomes</w:t>
      </w:r>
      <w:r w:rsidRPr="00DE261F">
        <w:rPr>
          <w:rFonts w:cs="Times New Roman"/>
          <w:noProof/>
          <w:szCs w:val="24"/>
        </w:rPr>
        <w:t xml:space="preserve">, </w:t>
      </w:r>
      <w:r w:rsidRPr="00DE261F">
        <w:rPr>
          <w:rFonts w:cs="Times New Roman"/>
          <w:i/>
          <w:iCs/>
          <w:noProof/>
          <w:szCs w:val="24"/>
        </w:rPr>
        <w:t>6</w:t>
      </w:r>
      <w:r w:rsidRPr="00DE261F">
        <w:rPr>
          <w:rFonts w:cs="Times New Roman"/>
          <w:noProof/>
          <w:szCs w:val="24"/>
        </w:rPr>
        <w:t>, 33. http://doi.org/10.1186/1477-7525-6-33</w:t>
      </w:r>
    </w:p>
    <w:p w14:paraId="57531BD9"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Rosen, R. C., &amp; Althof, S. (2008). Impact of premature ejaculation: The psychological, quality of life, and sexual relationship consequence. </w:t>
      </w:r>
      <w:r w:rsidRPr="00DE261F">
        <w:rPr>
          <w:rFonts w:cs="Times New Roman"/>
          <w:i/>
          <w:iCs/>
          <w:noProof/>
          <w:szCs w:val="24"/>
        </w:rPr>
        <w:t>Journal of Sexual Medicine</w:t>
      </w:r>
      <w:r w:rsidRPr="00DE261F">
        <w:rPr>
          <w:rFonts w:cs="Times New Roman"/>
          <w:noProof/>
          <w:szCs w:val="24"/>
        </w:rPr>
        <w:t xml:space="preserve">, </w:t>
      </w:r>
      <w:r w:rsidRPr="00DE261F">
        <w:rPr>
          <w:rFonts w:cs="Times New Roman"/>
          <w:i/>
          <w:iCs/>
          <w:noProof/>
          <w:szCs w:val="24"/>
        </w:rPr>
        <w:t>5</w:t>
      </w:r>
      <w:r w:rsidRPr="00DE261F">
        <w:rPr>
          <w:rFonts w:cs="Times New Roman"/>
          <w:noProof/>
          <w:szCs w:val="24"/>
        </w:rPr>
        <w:t>, 1296–1307. http://doi.org/10.1111/j.1743-6109.2008.00825.x</w:t>
      </w:r>
    </w:p>
    <w:p w14:paraId="2A603517"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Rosen, R. C., Cappelleri, J. C., Smith, M. D., Lipsky, J., &amp; Peña, B. M. (1999). Development and evaluation of an abridged, 5-item version of the International Index of Erectile Function (IIEF-5) as a diagnostic tool for erectile dysfunction. </w:t>
      </w:r>
      <w:r w:rsidRPr="00DE261F">
        <w:rPr>
          <w:rFonts w:cs="Times New Roman"/>
          <w:i/>
          <w:iCs/>
          <w:noProof/>
          <w:szCs w:val="24"/>
        </w:rPr>
        <w:t>International Journal of Impotence Research</w:t>
      </w:r>
      <w:r w:rsidRPr="00DE261F">
        <w:rPr>
          <w:rFonts w:cs="Times New Roman"/>
          <w:noProof/>
          <w:szCs w:val="24"/>
        </w:rPr>
        <w:t xml:space="preserve">, </w:t>
      </w:r>
      <w:r w:rsidRPr="00DE261F">
        <w:rPr>
          <w:rFonts w:cs="Times New Roman"/>
          <w:i/>
          <w:iCs/>
          <w:noProof/>
          <w:szCs w:val="24"/>
        </w:rPr>
        <w:t>11</w:t>
      </w:r>
      <w:r w:rsidRPr="00DE261F">
        <w:rPr>
          <w:rFonts w:cs="Times New Roman"/>
          <w:noProof/>
          <w:szCs w:val="24"/>
        </w:rPr>
        <w:t>(6), 319–326. http://doi.org/10.1038/sj.ijir.3900472</w:t>
      </w:r>
    </w:p>
    <w:p w14:paraId="47E1845A"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Rowland, D. L. (2005). Psychophysiology of ejaculatory function and dysfunction. </w:t>
      </w:r>
      <w:r w:rsidRPr="00DE261F">
        <w:rPr>
          <w:rFonts w:cs="Times New Roman"/>
          <w:i/>
          <w:iCs/>
          <w:noProof/>
          <w:szCs w:val="24"/>
        </w:rPr>
        <w:t>World Journal of Urology</w:t>
      </w:r>
      <w:r w:rsidRPr="00DE261F">
        <w:rPr>
          <w:rFonts w:cs="Times New Roman"/>
          <w:noProof/>
          <w:szCs w:val="24"/>
        </w:rPr>
        <w:t xml:space="preserve">, </w:t>
      </w:r>
      <w:r w:rsidRPr="00DE261F">
        <w:rPr>
          <w:rFonts w:cs="Times New Roman"/>
          <w:i/>
          <w:iCs/>
          <w:noProof/>
          <w:szCs w:val="24"/>
        </w:rPr>
        <w:t>23</w:t>
      </w:r>
      <w:r w:rsidRPr="00DE261F">
        <w:rPr>
          <w:rFonts w:cs="Times New Roman"/>
          <w:noProof/>
          <w:szCs w:val="24"/>
        </w:rPr>
        <w:t>, 82–88. http://doi.org/10.1007/s00345-004-0488-7</w:t>
      </w:r>
    </w:p>
    <w:p w14:paraId="319F5819"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Rowland, D. L. (2013). Risk factors in premature ejaculation: experimental psychology in the evaluation of premature ejaculation. In E. A. Jannini, C. G. McMahon, &amp; M. C. Waldinger (Eds.), </w:t>
      </w:r>
      <w:r w:rsidRPr="00DE261F">
        <w:rPr>
          <w:rFonts w:cs="Times New Roman"/>
          <w:i/>
          <w:iCs/>
          <w:noProof/>
          <w:szCs w:val="24"/>
        </w:rPr>
        <w:t>Premature ejaculation: From etiology to diagnosis and treatment</w:t>
      </w:r>
      <w:r w:rsidRPr="00DE261F">
        <w:rPr>
          <w:rFonts w:cs="Times New Roman"/>
          <w:noProof/>
          <w:szCs w:val="24"/>
        </w:rPr>
        <w:t xml:space="preserve"> (1st ed.). Milan: Springer.</w:t>
      </w:r>
    </w:p>
    <w:p w14:paraId="49038408"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Rowland, D. L., &amp; Motofei, I. G. (2007). The aetiology of premature ejaculation and the mind-body problem: Implications for practice. </w:t>
      </w:r>
      <w:r w:rsidRPr="00DE261F">
        <w:rPr>
          <w:rFonts w:cs="Times New Roman"/>
          <w:i/>
          <w:iCs/>
          <w:noProof/>
          <w:szCs w:val="24"/>
        </w:rPr>
        <w:t>International Journal of Clinical Practice</w:t>
      </w:r>
      <w:r w:rsidRPr="00DE261F">
        <w:rPr>
          <w:rFonts w:cs="Times New Roman"/>
          <w:noProof/>
          <w:szCs w:val="24"/>
        </w:rPr>
        <w:t xml:space="preserve">, </w:t>
      </w:r>
      <w:r w:rsidRPr="00DE261F">
        <w:rPr>
          <w:rFonts w:cs="Times New Roman"/>
          <w:i/>
          <w:iCs/>
          <w:noProof/>
          <w:szCs w:val="24"/>
        </w:rPr>
        <w:t>61</w:t>
      </w:r>
      <w:r w:rsidRPr="00DE261F">
        <w:rPr>
          <w:rFonts w:cs="Times New Roman"/>
          <w:noProof/>
          <w:szCs w:val="24"/>
        </w:rPr>
        <w:t>(January), 77–82. http://doi.org/10.1111/j.1742-1241.2006.01035.x</w:t>
      </w:r>
    </w:p>
    <w:p w14:paraId="26ED15A7"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4816C2">
        <w:rPr>
          <w:rFonts w:cs="Times New Roman"/>
          <w:noProof/>
          <w:szCs w:val="24"/>
          <w:lang w:val="sv-FI"/>
        </w:rPr>
        <w:t xml:space="preserve">Rowland, D. L., Tai, W. L., Brummett, K., &amp; Slob, A. K. (2004). </w:t>
      </w:r>
      <w:r w:rsidRPr="00DE261F">
        <w:rPr>
          <w:rFonts w:cs="Times New Roman"/>
          <w:noProof/>
          <w:szCs w:val="24"/>
        </w:rPr>
        <w:t xml:space="preserve">Predicting responsiveness to the treatment of rapid ejaculation with 25 mg clomipramine as needed. </w:t>
      </w:r>
      <w:r w:rsidRPr="00DE261F">
        <w:rPr>
          <w:rFonts w:cs="Times New Roman"/>
          <w:i/>
          <w:iCs/>
          <w:noProof/>
          <w:szCs w:val="24"/>
        </w:rPr>
        <w:t>International Journal of Impotence Research</w:t>
      </w:r>
      <w:r w:rsidRPr="00DE261F">
        <w:rPr>
          <w:rFonts w:cs="Times New Roman"/>
          <w:noProof/>
          <w:szCs w:val="24"/>
        </w:rPr>
        <w:t xml:space="preserve">, </w:t>
      </w:r>
      <w:r w:rsidRPr="00DE261F">
        <w:rPr>
          <w:rFonts w:cs="Times New Roman"/>
          <w:i/>
          <w:iCs/>
          <w:noProof/>
          <w:szCs w:val="24"/>
        </w:rPr>
        <w:t>16</w:t>
      </w:r>
      <w:r w:rsidRPr="00DE261F">
        <w:rPr>
          <w:rFonts w:cs="Times New Roman"/>
          <w:noProof/>
          <w:szCs w:val="24"/>
        </w:rPr>
        <w:t>(4), 354–357. http://doi.org/10.1038/sj.ijir.3901161</w:t>
      </w:r>
    </w:p>
    <w:p w14:paraId="70646CF9"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Rowland, D. L., Tai, W. L., &amp; Slob, A. K. (2003). An Exploration of Emotional Response to Erotic Stimulation in Men with Premature Ejaculation: Effects of Treatment with Clomipramine. </w:t>
      </w:r>
      <w:r w:rsidRPr="00DE261F">
        <w:rPr>
          <w:rFonts w:cs="Times New Roman"/>
          <w:i/>
          <w:iCs/>
          <w:noProof/>
          <w:szCs w:val="24"/>
        </w:rPr>
        <w:t>Archives of Sexual Behavior</w:t>
      </w:r>
      <w:r w:rsidRPr="00DE261F">
        <w:rPr>
          <w:rFonts w:cs="Times New Roman"/>
          <w:noProof/>
          <w:szCs w:val="24"/>
        </w:rPr>
        <w:t xml:space="preserve">, </w:t>
      </w:r>
      <w:r w:rsidRPr="00DE261F">
        <w:rPr>
          <w:rFonts w:cs="Times New Roman"/>
          <w:i/>
          <w:iCs/>
          <w:noProof/>
          <w:szCs w:val="24"/>
        </w:rPr>
        <w:t>32</w:t>
      </w:r>
      <w:r w:rsidRPr="00DE261F">
        <w:rPr>
          <w:rFonts w:cs="Times New Roman"/>
          <w:noProof/>
          <w:szCs w:val="24"/>
        </w:rPr>
        <w:t>(2), 145–153. http://doi.org/10.1023/A:1022452525629</w:t>
      </w:r>
    </w:p>
    <w:p w14:paraId="57B58D55"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Serefoglu, E. C., Mcmahon, C. G., Waldinger, M. D., Althof, S. E., Shindel, A., Adaikan, G., … Torres, L. O. (2014). An evidence-based unified definition of lifelong and acquired premature ejaculation: Report of the second international society for sexual medicine Ad Hoc committee for the definition of premature ejaculation. </w:t>
      </w:r>
      <w:r w:rsidRPr="00DE261F">
        <w:rPr>
          <w:rFonts w:cs="Times New Roman"/>
          <w:i/>
          <w:iCs/>
          <w:noProof/>
          <w:szCs w:val="24"/>
        </w:rPr>
        <w:t>Sexual Medicine</w:t>
      </w:r>
      <w:r w:rsidRPr="00DE261F">
        <w:rPr>
          <w:rFonts w:cs="Times New Roman"/>
          <w:noProof/>
          <w:szCs w:val="24"/>
        </w:rPr>
        <w:t xml:space="preserve">, </w:t>
      </w:r>
      <w:r w:rsidRPr="00DE261F">
        <w:rPr>
          <w:rFonts w:cs="Times New Roman"/>
          <w:i/>
          <w:iCs/>
          <w:noProof/>
          <w:szCs w:val="24"/>
        </w:rPr>
        <w:t>11</w:t>
      </w:r>
      <w:r w:rsidRPr="00DE261F">
        <w:rPr>
          <w:rFonts w:cs="Times New Roman"/>
          <w:noProof/>
          <w:szCs w:val="24"/>
        </w:rPr>
        <w:t>(6), 1423–1441. http://doi.org/10.1111/jsm.12524</w:t>
      </w:r>
    </w:p>
    <w:p w14:paraId="6AFBDFE6"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Serretti, A., &amp; Chiesa, A. (2009). Treatment-Emergent Sexual Dysfunction Related to Antidepressants: A Meta-Analysis. </w:t>
      </w:r>
      <w:r w:rsidRPr="00DE261F">
        <w:rPr>
          <w:rFonts w:cs="Times New Roman"/>
          <w:i/>
          <w:iCs/>
          <w:noProof/>
          <w:szCs w:val="24"/>
        </w:rPr>
        <w:t>Journal of Clinical Psychopharmacology</w:t>
      </w:r>
      <w:r w:rsidRPr="00DE261F">
        <w:rPr>
          <w:rFonts w:cs="Times New Roman"/>
          <w:noProof/>
          <w:szCs w:val="24"/>
        </w:rPr>
        <w:t xml:space="preserve">, </w:t>
      </w:r>
      <w:r w:rsidRPr="00DE261F">
        <w:rPr>
          <w:rFonts w:cs="Times New Roman"/>
          <w:i/>
          <w:iCs/>
          <w:noProof/>
          <w:szCs w:val="24"/>
        </w:rPr>
        <w:t>29</w:t>
      </w:r>
      <w:r w:rsidRPr="00DE261F">
        <w:rPr>
          <w:rFonts w:cs="Times New Roman"/>
          <w:noProof/>
          <w:szCs w:val="24"/>
        </w:rPr>
        <w:t>(3), 259–266.</w:t>
      </w:r>
    </w:p>
    <w:p w14:paraId="5BC97B94"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Statistics Finland. (2007). </w:t>
      </w:r>
      <w:r w:rsidRPr="00DE261F">
        <w:rPr>
          <w:rFonts w:cs="Times New Roman"/>
          <w:i/>
          <w:iCs/>
          <w:noProof/>
          <w:szCs w:val="24"/>
        </w:rPr>
        <w:t>The population of Finland in 2006</w:t>
      </w:r>
      <w:r w:rsidRPr="00DE261F">
        <w:rPr>
          <w:rFonts w:cs="Times New Roman"/>
          <w:noProof/>
          <w:szCs w:val="24"/>
        </w:rPr>
        <w:t>. Helsinki. Retrieved from http://www.stat.fi/til/vaerak/2006/vaerak_2006_2007-03-23_tie_001_en.html</w:t>
      </w:r>
    </w:p>
    <w:p w14:paraId="5B96D4E0"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Symonds, T., Roblin, D., Hart, K., &amp; Althof, S. (2003). How does premature ejaculation impact a man’s life? </w:t>
      </w:r>
      <w:r w:rsidRPr="00DE261F">
        <w:rPr>
          <w:rFonts w:cs="Times New Roman"/>
          <w:i/>
          <w:iCs/>
          <w:noProof/>
          <w:szCs w:val="24"/>
        </w:rPr>
        <w:t>Journal of Sex &amp;Marital Therapy</w:t>
      </w:r>
      <w:r w:rsidRPr="00DE261F">
        <w:rPr>
          <w:rFonts w:cs="Times New Roman"/>
          <w:noProof/>
          <w:szCs w:val="24"/>
        </w:rPr>
        <w:t xml:space="preserve">, </w:t>
      </w:r>
      <w:r w:rsidRPr="00DE261F">
        <w:rPr>
          <w:rFonts w:cs="Times New Roman"/>
          <w:i/>
          <w:iCs/>
          <w:noProof/>
          <w:szCs w:val="24"/>
        </w:rPr>
        <w:t>29</w:t>
      </w:r>
      <w:r w:rsidRPr="00DE261F">
        <w:rPr>
          <w:rFonts w:cs="Times New Roman"/>
          <w:noProof/>
          <w:szCs w:val="24"/>
        </w:rPr>
        <w:t>(5), 361–370. http://doi.org/10.1080/00926230390224738</w:t>
      </w:r>
    </w:p>
    <w:p w14:paraId="447175BC"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szCs w:val="24"/>
        </w:rPr>
      </w:pPr>
      <w:r w:rsidRPr="00DE261F">
        <w:rPr>
          <w:rFonts w:cs="Times New Roman"/>
          <w:noProof/>
          <w:szCs w:val="24"/>
        </w:rPr>
        <w:t xml:space="preserve">Waldinger, M. D., Zwinderman,  a H., Schweitzer, D. H., &amp; Olivier, B. (2004). Relevance of methodological design for the interpretation of efficacy of drug treatment of premature ejaculation: a systematic review and meta-analysis. </w:t>
      </w:r>
      <w:r w:rsidRPr="00DE261F">
        <w:rPr>
          <w:rFonts w:cs="Times New Roman"/>
          <w:i/>
          <w:iCs/>
          <w:noProof/>
          <w:szCs w:val="24"/>
        </w:rPr>
        <w:t>International Journal of Impotence Research</w:t>
      </w:r>
      <w:r w:rsidRPr="00DE261F">
        <w:rPr>
          <w:rFonts w:cs="Times New Roman"/>
          <w:noProof/>
          <w:szCs w:val="24"/>
        </w:rPr>
        <w:t xml:space="preserve">, </w:t>
      </w:r>
      <w:r w:rsidRPr="00DE261F">
        <w:rPr>
          <w:rFonts w:cs="Times New Roman"/>
          <w:i/>
          <w:iCs/>
          <w:noProof/>
          <w:szCs w:val="24"/>
        </w:rPr>
        <w:t>16</w:t>
      </w:r>
      <w:r w:rsidRPr="00DE261F">
        <w:rPr>
          <w:rFonts w:cs="Times New Roman"/>
          <w:noProof/>
          <w:szCs w:val="24"/>
        </w:rPr>
        <w:t>(4), 369–81. http://doi.org/10.1038/sj.ijir.3901172</w:t>
      </w:r>
    </w:p>
    <w:p w14:paraId="4FBE7766" w14:textId="77777777" w:rsidR="00DE261F" w:rsidRPr="00DE261F" w:rsidRDefault="00DE261F" w:rsidP="00DE261F">
      <w:pPr>
        <w:widowControl w:val="0"/>
        <w:autoSpaceDE w:val="0"/>
        <w:autoSpaceDN w:val="0"/>
        <w:adjustRightInd w:val="0"/>
        <w:spacing w:before="100" w:after="100" w:line="240" w:lineRule="auto"/>
        <w:ind w:left="480" w:hanging="480"/>
        <w:rPr>
          <w:rFonts w:cs="Times New Roman"/>
          <w:noProof/>
        </w:rPr>
      </w:pPr>
      <w:r w:rsidRPr="00DE261F">
        <w:rPr>
          <w:rFonts w:cs="Times New Roman"/>
          <w:noProof/>
          <w:szCs w:val="24"/>
        </w:rPr>
        <w:t xml:space="preserve">Wolchik, S. A. (1980). The effect of emotional arousal on subsequent sexual arousal in men. </w:t>
      </w:r>
      <w:r w:rsidRPr="00DE261F">
        <w:rPr>
          <w:rFonts w:cs="Times New Roman"/>
          <w:i/>
          <w:iCs/>
          <w:noProof/>
          <w:szCs w:val="24"/>
        </w:rPr>
        <w:t>Journal of Abnormal Psychology</w:t>
      </w:r>
      <w:r w:rsidRPr="00DE261F">
        <w:rPr>
          <w:rFonts w:cs="Times New Roman"/>
          <w:noProof/>
          <w:szCs w:val="24"/>
        </w:rPr>
        <w:t xml:space="preserve">, </w:t>
      </w:r>
      <w:r w:rsidRPr="00DE261F">
        <w:rPr>
          <w:rFonts w:cs="Times New Roman"/>
          <w:i/>
          <w:iCs/>
          <w:noProof/>
          <w:szCs w:val="24"/>
        </w:rPr>
        <w:t>89</w:t>
      </w:r>
      <w:r w:rsidRPr="00DE261F">
        <w:rPr>
          <w:rFonts w:cs="Times New Roman"/>
          <w:noProof/>
          <w:szCs w:val="24"/>
        </w:rPr>
        <w:t>(4), 595–598.</w:t>
      </w:r>
    </w:p>
    <w:p w14:paraId="756340E2" w14:textId="0C2B1B25" w:rsidR="00A25911" w:rsidRPr="00594DC0" w:rsidRDefault="00CE0C10" w:rsidP="00057572">
      <w:pPr>
        <w:widowControl w:val="0"/>
        <w:autoSpaceDE w:val="0"/>
        <w:autoSpaceDN w:val="0"/>
        <w:adjustRightInd w:val="0"/>
        <w:spacing w:before="100" w:after="100" w:line="240" w:lineRule="auto"/>
        <w:ind w:left="480" w:hanging="480"/>
        <w:rPr>
          <w:lang w:val="en-US"/>
        </w:rPr>
      </w:pPr>
      <w:r w:rsidRPr="00594DC0">
        <w:rPr>
          <w:lang w:val="en-US"/>
        </w:rPr>
        <w:fldChar w:fldCharType="end"/>
      </w:r>
    </w:p>
    <w:sectPr w:rsidR="00A25911" w:rsidRPr="00594DC0" w:rsidSect="00D21C11">
      <w:pgSz w:w="11906" w:h="16838"/>
      <w:pgMar w:top="1417" w:right="1417" w:bottom="1417" w:left="1417" w:header="709"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BB9488" w14:textId="77777777" w:rsidR="00A10F81" w:rsidRDefault="00A10F81" w:rsidP="004F343E">
      <w:pPr>
        <w:spacing w:line="240" w:lineRule="auto"/>
      </w:pPr>
      <w:r>
        <w:separator/>
      </w:r>
    </w:p>
  </w:endnote>
  <w:endnote w:type="continuationSeparator" w:id="0">
    <w:p w14:paraId="2303163E" w14:textId="77777777" w:rsidR="00A10F81" w:rsidRDefault="00A10F81" w:rsidP="004F34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89FEC3" w14:textId="77777777" w:rsidR="00A10F81" w:rsidRDefault="00A10F81" w:rsidP="004F343E">
      <w:pPr>
        <w:spacing w:line="240" w:lineRule="auto"/>
      </w:pPr>
      <w:r>
        <w:separator/>
      </w:r>
    </w:p>
  </w:footnote>
  <w:footnote w:type="continuationSeparator" w:id="0">
    <w:p w14:paraId="7C43EB7A" w14:textId="77777777" w:rsidR="00A10F81" w:rsidRDefault="00A10F81" w:rsidP="004F343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5363133"/>
      <w:docPartObj>
        <w:docPartGallery w:val="Page Numbers (Top of Page)"/>
        <w:docPartUnique/>
      </w:docPartObj>
    </w:sdtPr>
    <w:sdtEndPr>
      <w:rPr>
        <w:noProof/>
      </w:rPr>
    </w:sdtEndPr>
    <w:sdtContent>
      <w:p w14:paraId="4FC9B95B" w14:textId="36836AE4" w:rsidR="008F3600" w:rsidRDefault="008F3600">
        <w:pPr>
          <w:pStyle w:val="Header"/>
          <w:jc w:val="right"/>
        </w:pPr>
        <w:r>
          <w:fldChar w:fldCharType="begin"/>
        </w:r>
        <w:r>
          <w:instrText xml:space="preserve"> PAGE   \* MERGEFORMAT </w:instrText>
        </w:r>
        <w:r>
          <w:fldChar w:fldCharType="separate"/>
        </w:r>
        <w:r w:rsidR="004816C2">
          <w:rPr>
            <w:noProof/>
          </w:rPr>
          <w:t>1</w:t>
        </w:r>
        <w:r>
          <w:rPr>
            <w:noProof/>
          </w:rPr>
          <w:fldChar w:fldCharType="end"/>
        </w:r>
      </w:p>
    </w:sdtContent>
  </w:sdt>
  <w:p w14:paraId="08D8C59C" w14:textId="77777777" w:rsidR="008F3600" w:rsidRDefault="008F360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5E5032"/>
    <w:multiLevelType w:val="hybridMultilevel"/>
    <w:tmpl w:val="623E77EE"/>
    <w:lvl w:ilvl="0" w:tplc="2B723430">
      <w:start w:val="9"/>
      <w:numFmt w:val="bullet"/>
      <w:lvlText w:val="-"/>
      <w:lvlJc w:val="left"/>
      <w:pPr>
        <w:ind w:left="1664" w:hanging="360"/>
      </w:pPr>
      <w:rPr>
        <w:rFonts w:ascii="Times New Roman" w:eastAsiaTheme="minorEastAsia" w:hAnsi="Times New Roman" w:cs="Times New Roman" w:hint="default"/>
      </w:rPr>
    </w:lvl>
    <w:lvl w:ilvl="1" w:tplc="081D0003" w:tentative="1">
      <w:start w:val="1"/>
      <w:numFmt w:val="bullet"/>
      <w:lvlText w:val="o"/>
      <w:lvlJc w:val="left"/>
      <w:pPr>
        <w:ind w:left="2384" w:hanging="360"/>
      </w:pPr>
      <w:rPr>
        <w:rFonts w:ascii="Courier New" w:hAnsi="Courier New" w:cs="Courier New" w:hint="default"/>
      </w:rPr>
    </w:lvl>
    <w:lvl w:ilvl="2" w:tplc="081D0005" w:tentative="1">
      <w:start w:val="1"/>
      <w:numFmt w:val="bullet"/>
      <w:lvlText w:val=""/>
      <w:lvlJc w:val="left"/>
      <w:pPr>
        <w:ind w:left="3104" w:hanging="360"/>
      </w:pPr>
      <w:rPr>
        <w:rFonts w:ascii="Wingdings" w:hAnsi="Wingdings" w:hint="default"/>
      </w:rPr>
    </w:lvl>
    <w:lvl w:ilvl="3" w:tplc="081D0001" w:tentative="1">
      <w:start w:val="1"/>
      <w:numFmt w:val="bullet"/>
      <w:lvlText w:val=""/>
      <w:lvlJc w:val="left"/>
      <w:pPr>
        <w:ind w:left="3824" w:hanging="360"/>
      </w:pPr>
      <w:rPr>
        <w:rFonts w:ascii="Symbol" w:hAnsi="Symbol" w:hint="default"/>
      </w:rPr>
    </w:lvl>
    <w:lvl w:ilvl="4" w:tplc="081D0003" w:tentative="1">
      <w:start w:val="1"/>
      <w:numFmt w:val="bullet"/>
      <w:lvlText w:val="o"/>
      <w:lvlJc w:val="left"/>
      <w:pPr>
        <w:ind w:left="4544" w:hanging="360"/>
      </w:pPr>
      <w:rPr>
        <w:rFonts w:ascii="Courier New" w:hAnsi="Courier New" w:cs="Courier New" w:hint="default"/>
      </w:rPr>
    </w:lvl>
    <w:lvl w:ilvl="5" w:tplc="081D0005" w:tentative="1">
      <w:start w:val="1"/>
      <w:numFmt w:val="bullet"/>
      <w:lvlText w:val=""/>
      <w:lvlJc w:val="left"/>
      <w:pPr>
        <w:ind w:left="5264" w:hanging="360"/>
      </w:pPr>
      <w:rPr>
        <w:rFonts w:ascii="Wingdings" w:hAnsi="Wingdings" w:hint="default"/>
      </w:rPr>
    </w:lvl>
    <w:lvl w:ilvl="6" w:tplc="081D0001" w:tentative="1">
      <w:start w:val="1"/>
      <w:numFmt w:val="bullet"/>
      <w:lvlText w:val=""/>
      <w:lvlJc w:val="left"/>
      <w:pPr>
        <w:ind w:left="5984" w:hanging="360"/>
      </w:pPr>
      <w:rPr>
        <w:rFonts w:ascii="Symbol" w:hAnsi="Symbol" w:hint="default"/>
      </w:rPr>
    </w:lvl>
    <w:lvl w:ilvl="7" w:tplc="081D0003" w:tentative="1">
      <w:start w:val="1"/>
      <w:numFmt w:val="bullet"/>
      <w:lvlText w:val="o"/>
      <w:lvlJc w:val="left"/>
      <w:pPr>
        <w:ind w:left="6704" w:hanging="360"/>
      </w:pPr>
      <w:rPr>
        <w:rFonts w:ascii="Courier New" w:hAnsi="Courier New" w:cs="Courier New" w:hint="default"/>
      </w:rPr>
    </w:lvl>
    <w:lvl w:ilvl="8" w:tplc="081D0005" w:tentative="1">
      <w:start w:val="1"/>
      <w:numFmt w:val="bullet"/>
      <w:lvlText w:val=""/>
      <w:lvlJc w:val="left"/>
      <w:pPr>
        <w:ind w:left="7424" w:hanging="360"/>
      </w:pPr>
      <w:rPr>
        <w:rFonts w:ascii="Wingdings" w:hAnsi="Wingdings" w:hint="default"/>
      </w:rPr>
    </w:lvl>
  </w:abstractNum>
  <w:abstractNum w:abstractNumId="1">
    <w:nsid w:val="18FE0444"/>
    <w:multiLevelType w:val="hybridMultilevel"/>
    <w:tmpl w:val="6EF646C8"/>
    <w:lvl w:ilvl="0" w:tplc="51CC8C0E">
      <w:numFmt w:val="bullet"/>
      <w:lvlText w:val=""/>
      <w:lvlJc w:val="left"/>
      <w:pPr>
        <w:ind w:left="720" w:hanging="360"/>
      </w:pPr>
      <w:rPr>
        <w:rFonts w:ascii="Symbol" w:eastAsiaTheme="minorEastAsia" w:hAnsi="Symbol" w:cstheme="minorBidi" w:hint="default"/>
      </w:rPr>
    </w:lvl>
    <w:lvl w:ilvl="1" w:tplc="081D0003" w:tentative="1">
      <w:start w:val="1"/>
      <w:numFmt w:val="bullet"/>
      <w:lvlText w:val="o"/>
      <w:lvlJc w:val="left"/>
      <w:pPr>
        <w:ind w:left="1440" w:hanging="360"/>
      </w:pPr>
      <w:rPr>
        <w:rFonts w:ascii="Courier New" w:hAnsi="Courier New" w:cs="Courier New" w:hint="default"/>
      </w:rPr>
    </w:lvl>
    <w:lvl w:ilvl="2" w:tplc="081D0005" w:tentative="1">
      <w:start w:val="1"/>
      <w:numFmt w:val="bullet"/>
      <w:lvlText w:val=""/>
      <w:lvlJc w:val="left"/>
      <w:pPr>
        <w:ind w:left="2160" w:hanging="360"/>
      </w:pPr>
      <w:rPr>
        <w:rFonts w:ascii="Wingdings" w:hAnsi="Wingdings" w:hint="default"/>
      </w:rPr>
    </w:lvl>
    <w:lvl w:ilvl="3" w:tplc="081D0001" w:tentative="1">
      <w:start w:val="1"/>
      <w:numFmt w:val="bullet"/>
      <w:lvlText w:val=""/>
      <w:lvlJc w:val="left"/>
      <w:pPr>
        <w:ind w:left="2880" w:hanging="360"/>
      </w:pPr>
      <w:rPr>
        <w:rFonts w:ascii="Symbol" w:hAnsi="Symbol" w:hint="default"/>
      </w:rPr>
    </w:lvl>
    <w:lvl w:ilvl="4" w:tplc="081D0003" w:tentative="1">
      <w:start w:val="1"/>
      <w:numFmt w:val="bullet"/>
      <w:lvlText w:val="o"/>
      <w:lvlJc w:val="left"/>
      <w:pPr>
        <w:ind w:left="3600" w:hanging="360"/>
      </w:pPr>
      <w:rPr>
        <w:rFonts w:ascii="Courier New" w:hAnsi="Courier New" w:cs="Courier New" w:hint="default"/>
      </w:rPr>
    </w:lvl>
    <w:lvl w:ilvl="5" w:tplc="081D0005" w:tentative="1">
      <w:start w:val="1"/>
      <w:numFmt w:val="bullet"/>
      <w:lvlText w:val=""/>
      <w:lvlJc w:val="left"/>
      <w:pPr>
        <w:ind w:left="4320" w:hanging="360"/>
      </w:pPr>
      <w:rPr>
        <w:rFonts w:ascii="Wingdings" w:hAnsi="Wingdings" w:hint="default"/>
      </w:rPr>
    </w:lvl>
    <w:lvl w:ilvl="6" w:tplc="081D0001" w:tentative="1">
      <w:start w:val="1"/>
      <w:numFmt w:val="bullet"/>
      <w:lvlText w:val=""/>
      <w:lvlJc w:val="left"/>
      <w:pPr>
        <w:ind w:left="5040" w:hanging="360"/>
      </w:pPr>
      <w:rPr>
        <w:rFonts w:ascii="Symbol" w:hAnsi="Symbol" w:hint="default"/>
      </w:rPr>
    </w:lvl>
    <w:lvl w:ilvl="7" w:tplc="081D0003" w:tentative="1">
      <w:start w:val="1"/>
      <w:numFmt w:val="bullet"/>
      <w:lvlText w:val="o"/>
      <w:lvlJc w:val="left"/>
      <w:pPr>
        <w:ind w:left="5760" w:hanging="360"/>
      </w:pPr>
      <w:rPr>
        <w:rFonts w:ascii="Courier New" w:hAnsi="Courier New" w:cs="Courier New" w:hint="default"/>
      </w:rPr>
    </w:lvl>
    <w:lvl w:ilvl="8" w:tplc="081D0005" w:tentative="1">
      <w:start w:val="1"/>
      <w:numFmt w:val="bullet"/>
      <w:lvlText w:val=""/>
      <w:lvlJc w:val="left"/>
      <w:pPr>
        <w:ind w:left="6480" w:hanging="360"/>
      </w:pPr>
      <w:rPr>
        <w:rFonts w:ascii="Wingdings" w:hAnsi="Wingdings" w:hint="default"/>
      </w:rPr>
    </w:lvl>
  </w:abstractNum>
  <w:abstractNum w:abstractNumId="2">
    <w:nsid w:val="5DD4604B"/>
    <w:multiLevelType w:val="hybridMultilevel"/>
    <w:tmpl w:val="E556B30C"/>
    <w:lvl w:ilvl="0" w:tplc="081D0001">
      <w:start w:val="1"/>
      <w:numFmt w:val="bullet"/>
      <w:lvlText w:val=""/>
      <w:lvlJc w:val="left"/>
      <w:pPr>
        <w:ind w:left="720" w:hanging="360"/>
      </w:pPr>
      <w:rPr>
        <w:rFonts w:ascii="Symbol" w:hAnsi="Symbol" w:hint="default"/>
      </w:rPr>
    </w:lvl>
    <w:lvl w:ilvl="1" w:tplc="081D0003" w:tentative="1">
      <w:start w:val="1"/>
      <w:numFmt w:val="bullet"/>
      <w:lvlText w:val="o"/>
      <w:lvlJc w:val="left"/>
      <w:pPr>
        <w:ind w:left="1440" w:hanging="360"/>
      </w:pPr>
      <w:rPr>
        <w:rFonts w:ascii="Courier New" w:hAnsi="Courier New" w:cs="Courier New" w:hint="default"/>
      </w:rPr>
    </w:lvl>
    <w:lvl w:ilvl="2" w:tplc="081D0005" w:tentative="1">
      <w:start w:val="1"/>
      <w:numFmt w:val="bullet"/>
      <w:lvlText w:val=""/>
      <w:lvlJc w:val="left"/>
      <w:pPr>
        <w:ind w:left="2160" w:hanging="360"/>
      </w:pPr>
      <w:rPr>
        <w:rFonts w:ascii="Wingdings" w:hAnsi="Wingdings" w:hint="default"/>
      </w:rPr>
    </w:lvl>
    <w:lvl w:ilvl="3" w:tplc="081D0001" w:tentative="1">
      <w:start w:val="1"/>
      <w:numFmt w:val="bullet"/>
      <w:lvlText w:val=""/>
      <w:lvlJc w:val="left"/>
      <w:pPr>
        <w:ind w:left="2880" w:hanging="360"/>
      </w:pPr>
      <w:rPr>
        <w:rFonts w:ascii="Symbol" w:hAnsi="Symbol" w:hint="default"/>
      </w:rPr>
    </w:lvl>
    <w:lvl w:ilvl="4" w:tplc="081D0003" w:tentative="1">
      <w:start w:val="1"/>
      <w:numFmt w:val="bullet"/>
      <w:lvlText w:val="o"/>
      <w:lvlJc w:val="left"/>
      <w:pPr>
        <w:ind w:left="3600" w:hanging="360"/>
      </w:pPr>
      <w:rPr>
        <w:rFonts w:ascii="Courier New" w:hAnsi="Courier New" w:cs="Courier New" w:hint="default"/>
      </w:rPr>
    </w:lvl>
    <w:lvl w:ilvl="5" w:tplc="081D0005" w:tentative="1">
      <w:start w:val="1"/>
      <w:numFmt w:val="bullet"/>
      <w:lvlText w:val=""/>
      <w:lvlJc w:val="left"/>
      <w:pPr>
        <w:ind w:left="4320" w:hanging="360"/>
      </w:pPr>
      <w:rPr>
        <w:rFonts w:ascii="Wingdings" w:hAnsi="Wingdings" w:hint="default"/>
      </w:rPr>
    </w:lvl>
    <w:lvl w:ilvl="6" w:tplc="081D0001" w:tentative="1">
      <w:start w:val="1"/>
      <w:numFmt w:val="bullet"/>
      <w:lvlText w:val=""/>
      <w:lvlJc w:val="left"/>
      <w:pPr>
        <w:ind w:left="5040" w:hanging="360"/>
      </w:pPr>
      <w:rPr>
        <w:rFonts w:ascii="Symbol" w:hAnsi="Symbol" w:hint="default"/>
      </w:rPr>
    </w:lvl>
    <w:lvl w:ilvl="7" w:tplc="081D0003" w:tentative="1">
      <w:start w:val="1"/>
      <w:numFmt w:val="bullet"/>
      <w:lvlText w:val="o"/>
      <w:lvlJc w:val="left"/>
      <w:pPr>
        <w:ind w:left="5760" w:hanging="360"/>
      </w:pPr>
      <w:rPr>
        <w:rFonts w:ascii="Courier New" w:hAnsi="Courier New" w:cs="Courier New" w:hint="default"/>
      </w:rPr>
    </w:lvl>
    <w:lvl w:ilvl="8" w:tplc="081D0005" w:tentative="1">
      <w:start w:val="1"/>
      <w:numFmt w:val="bullet"/>
      <w:lvlText w:val=""/>
      <w:lvlJc w:val="left"/>
      <w:pPr>
        <w:ind w:left="6480" w:hanging="360"/>
      </w:pPr>
      <w:rPr>
        <w:rFonts w:ascii="Wingdings" w:hAnsi="Wingdings" w:hint="default"/>
      </w:rPr>
    </w:lvl>
  </w:abstractNum>
  <w:abstractNum w:abstractNumId="3">
    <w:nsid w:val="6EC7157A"/>
    <w:multiLevelType w:val="hybridMultilevel"/>
    <w:tmpl w:val="B254D664"/>
    <w:lvl w:ilvl="0" w:tplc="3072EAF0">
      <w:start w:val="9"/>
      <w:numFmt w:val="bullet"/>
      <w:lvlText w:val="-"/>
      <w:lvlJc w:val="left"/>
      <w:pPr>
        <w:ind w:left="1664" w:hanging="360"/>
      </w:pPr>
      <w:rPr>
        <w:rFonts w:ascii="Times New Roman" w:eastAsiaTheme="minorEastAsia" w:hAnsi="Times New Roman" w:cs="Times New Roman" w:hint="default"/>
      </w:rPr>
    </w:lvl>
    <w:lvl w:ilvl="1" w:tplc="081D0003">
      <w:start w:val="1"/>
      <w:numFmt w:val="bullet"/>
      <w:lvlText w:val="o"/>
      <w:lvlJc w:val="left"/>
      <w:pPr>
        <w:ind w:left="2384" w:hanging="360"/>
      </w:pPr>
      <w:rPr>
        <w:rFonts w:ascii="Courier New" w:hAnsi="Courier New" w:cs="Courier New" w:hint="default"/>
      </w:rPr>
    </w:lvl>
    <w:lvl w:ilvl="2" w:tplc="081D0005" w:tentative="1">
      <w:start w:val="1"/>
      <w:numFmt w:val="bullet"/>
      <w:lvlText w:val=""/>
      <w:lvlJc w:val="left"/>
      <w:pPr>
        <w:ind w:left="3104" w:hanging="360"/>
      </w:pPr>
      <w:rPr>
        <w:rFonts w:ascii="Wingdings" w:hAnsi="Wingdings" w:hint="default"/>
      </w:rPr>
    </w:lvl>
    <w:lvl w:ilvl="3" w:tplc="081D0001" w:tentative="1">
      <w:start w:val="1"/>
      <w:numFmt w:val="bullet"/>
      <w:lvlText w:val=""/>
      <w:lvlJc w:val="left"/>
      <w:pPr>
        <w:ind w:left="3824" w:hanging="360"/>
      </w:pPr>
      <w:rPr>
        <w:rFonts w:ascii="Symbol" w:hAnsi="Symbol" w:hint="default"/>
      </w:rPr>
    </w:lvl>
    <w:lvl w:ilvl="4" w:tplc="081D0003" w:tentative="1">
      <w:start w:val="1"/>
      <w:numFmt w:val="bullet"/>
      <w:lvlText w:val="o"/>
      <w:lvlJc w:val="left"/>
      <w:pPr>
        <w:ind w:left="4544" w:hanging="360"/>
      </w:pPr>
      <w:rPr>
        <w:rFonts w:ascii="Courier New" w:hAnsi="Courier New" w:cs="Courier New" w:hint="default"/>
      </w:rPr>
    </w:lvl>
    <w:lvl w:ilvl="5" w:tplc="081D0005" w:tentative="1">
      <w:start w:val="1"/>
      <w:numFmt w:val="bullet"/>
      <w:lvlText w:val=""/>
      <w:lvlJc w:val="left"/>
      <w:pPr>
        <w:ind w:left="5264" w:hanging="360"/>
      </w:pPr>
      <w:rPr>
        <w:rFonts w:ascii="Wingdings" w:hAnsi="Wingdings" w:hint="default"/>
      </w:rPr>
    </w:lvl>
    <w:lvl w:ilvl="6" w:tplc="081D0001" w:tentative="1">
      <w:start w:val="1"/>
      <w:numFmt w:val="bullet"/>
      <w:lvlText w:val=""/>
      <w:lvlJc w:val="left"/>
      <w:pPr>
        <w:ind w:left="5984" w:hanging="360"/>
      </w:pPr>
      <w:rPr>
        <w:rFonts w:ascii="Symbol" w:hAnsi="Symbol" w:hint="default"/>
      </w:rPr>
    </w:lvl>
    <w:lvl w:ilvl="7" w:tplc="081D0003" w:tentative="1">
      <w:start w:val="1"/>
      <w:numFmt w:val="bullet"/>
      <w:lvlText w:val="o"/>
      <w:lvlJc w:val="left"/>
      <w:pPr>
        <w:ind w:left="6704" w:hanging="360"/>
      </w:pPr>
      <w:rPr>
        <w:rFonts w:ascii="Courier New" w:hAnsi="Courier New" w:cs="Courier New" w:hint="default"/>
      </w:rPr>
    </w:lvl>
    <w:lvl w:ilvl="8" w:tplc="081D0005" w:tentative="1">
      <w:start w:val="1"/>
      <w:numFmt w:val="bullet"/>
      <w:lvlText w:val=""/>
      <w:lvlJc w:val="left"/>
      <w:pPr>
        <w:ind w:left="7424"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aniel Ventus">
    <w15:presenceInfo w15:providerId="Windows Live" w15:userId="bb42011718a87a3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304"/>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0C10"/>
    <w:rsid w:val="00004DB0"/>
    <w:rsid w:val="000113A8"/>
    <w:rsid w:val="0002615E"/>
    <w:rsid w:val="00026496"/>
    <w:rsid w:val="00037B46"/>
    <w:rsid w:val="00041D37"/>
    <w:rsid w:val="00053256"/>
    <w:rsid w:val="00057572"/>
    <w:rsid w:val="0006160C"/>
    <w:rsid w:val="00066FE0"/>
    <w:rsid w:val="00070648"/>
    <w:rsid w:val="00085378"/>
    <w:rsid w:val="00092EED"/>
    <w:rsid w:val="00094F5D"/>
    <w:rsid w:val="00095B80"/>
    <w:rsid w:val="000A1F20"/>
    <w:rsid w:val="000C0447"/>
    <w:rsid w:val="000C056F"/>
    <w:rsid w:val="000C347A"/>
    <w:rsid w:val="000D7A9E"/>
    <w:rsid w:val="000E7EEE"/>
    <w:rsid w:val="000F1362"/>
    <w:rsid w:val="000F7703"/>
    <w:rsid w:val="00103011"/>
    <w:rsid w:val="001043AC"/>
    <w:rsid w:val="00106A3A"/>
    <w:rsid w:val="00123A52"/>
    <w:rsid w:val="001412A1"/>
    <w:rsid w:val="001449D6"/>
    <w:rsid w:val="001510D1"/>
    <w:rsid w:val="001722E1"/>
    <w:rsid w:val="00172893"/>
    <w:rsid w:val="001846DD"/>
    <w:rsid w:val="00185007"/>
    <w:rsid w:val="001952CE"/>
    <w:rsid w:val="00195377"/>
    <w:rsid w:val="001A17C8"/>
    <w:rsid w:val="001B2FBA"/>
    <w:rsid w:val="001B4E49"/>
    <w:rsid w:val="001B5796"/>
    <w:rsid w:val="001B67F3"/>
    <w:rsid w:val="001D22AB"/>
    <w:rsid w:val="001D57C1"/>
    <w:rsid w:val="001F00F4"/>
    <w:rsid w:val="001F6384"/>
    <w:rsid w:val="00204666"/>
    <w:rsid w:val="0021484D"/>
    <w:rsid w:val="00214F53"/>
    <w:rsid w:val="00221280"/>
    <w:rsid w:val="00226D52"/>
    <w:rsid w:val="00230553"/>
    <w:rsid w:val="00232B19"/>
    <w:rsid w:val="00245C75"/>
    <w:rsid w:val="00274CE1"/>
    <w:rsid w:val="002915D1"/>
    <w:rsid w:val="002A568E"/>
    <w:rsid w:val="002B4131"/>
    <w:rsid w:val="002C0184"/>
    <w:rsid w:val="002C5978"/>
    <w:rsid w:val="002F2D5C"/>
    <w:rsid w:val="002F4E5A"/>
    <w:rsid w:val="00304C4C"/>
    <w:rsid w:val="00317B61"/>
    <w:rsid w:val="00320B1C"/>
    <w:rsid w:val="00322683"/>
    <w:rsid w:val="003252B0"/>
    <w:rsid w:val="00330763"/>
    <w:rsid w:val="003322B4"/>
    <w:rsid w:val="0033249C"/>
    <w:rsid w:val="00332689"/>
    <w:rsid w:val="00341F63"/>
    <w:rsid w:val="00342A89"/>
    <w:rsid w:val="003444B2"/>
    <w:rsid w:val="00344A04"/>
    <w:rsid w:val="00363744"/>
    <w:rsid w:val="0036517A"/>
    <w:rsid w:val="00371BDC"/>
    <w:rsid w:val="00373EFE"/>
    <w:rsid w:val="00374B2A"/>
    <w:rsid w:val="00377CC1"/>
    <w:rsid w:val="00386B5E"/>
    <w:rsid w:val="003934D0"/>
    <w:rsid w:val="0039662C"/>
    <w:rsid w:val="00397DC0"/>
    <w:rsid w:val="003B7849"/>
    <w:rsid w:val="003C18B9"/>
    <w:rsid w:val="003C299C"/>
    <w:rsid w:val="003C2CDE"/>
    <w:rsid w:val="003D2C35"/>
    <w:rsid w:val="003D419C"/>
    <w:rsid w:val="004117DA"/>
    <w:rsid w:val="00412594"/>
    <w:rsid w:val="0042211C"/>
    <w:rsid w:val="00423DA8"/>
    <w:rsid w:val="00424650"/>
    <w:rsid w:val="004301F7"/>
    <w:rsid w:val="004332BC"/>
    <w:rsid w:val="00433DF1"/>
    <w:rsid w:val="00440F11"/>
    <w:rsid w:val="0044416B"/>
    <w:rsid w:val="004465F1"/>
    <w:rsid w:val="004534BE"/>
    <w:rsid w:val="00453896"/>
    <w:rsid w:val="00454F92"/>
    <w:rsid w:val="004642B5"/>
    <w:rsid w:val="00465BFC"/>
    <w:rsid w:val="004675F7"/>
    <w:rsid w:val="004713D9"/>
    <w:rsid w:val="004751F4"/>
    <w:rsid w:val="004816C2"/>
    <w:rsid w:val="00482A1D"/>
    <w:rsid w:val="00497436"/>
    <w:rsid w:val="004A59CC"/>
    <w:rsid w:val="004B0893"/>
    <w:rsid w:val="004B3179"/>
    <w:rsid w:val="004B53D5"/>
    <w:rsid w:val="004C4E1A"/>
    <w:rsid w:val="004C5F48"/>
    <w:rsid w:val="004E4706"/>
    <w:rsid w:val="004F343E"/>
    <w:rsid w:val="00512BE8"/>
    <w:rsid w:val="00535189"/>
    <w:rsid w:val="00544243"/>
    <w:rsid w:val="00557B34"/>
    <w:rsid w:val="00561584"/>
    <w:rsid w:val="00574245"/>
    <w:rsid w:val="00577578"/>
    <w:rsid w:val="00577653"/>
    <w:rsid w:val="00594DC0"/>
    <w:rsid w:val="00596C0E"/>
    <w:rsid w:val="005A6BF5"/>
    <w:rsid w:val="005B45E4"/>
    <w:rsid w:val="005D32E6"/>
    <w:rsid w:val="005D72B8"/>
    <w:rsid w:val="005E7AAB"/>
    <w:rsid w:val="005F235C"/>
    <w:rsid w:val="005F5BE5"/>
    <w:rsid w:val="005F7462"/>
    <w:rsid w:val="006024DD"/>
    <w:rsid w:val="00604A38"/>
    <w:rsid w:val="006064EC"/>
    <w:rsid w:val="0061424C"/>
    <w:rsid w:val="006319C6"/>
    <w:rsid w:val="00631D44"/>
    <w:rsid w:val="00632AC8"/>
    <w:rsid w:val="00642183"/>
    <w:rsid w:val="00666B6B"/>
    <w:rsid w:val="00667D92"/>
    <w:rsid w:val="00673CA7"/>
    <w:rsid w:val="0069388A"/>
    <w:rsid w:val="0069435A"/>
    <w:rsid w:val="006B0835"/>
    <w:rsid w:val="006B4332"/>
    <w:rsid w:val="006B4C32"/>
    <w:rsid w:val="006C4093"/>
    <w:rsid w:val="006C4C54"/>
    <w:rsid w:val="006C769E"/>
    <w:rsid w:val="006D67D2"/>
    <w:rsid w:val="006E5880"/>
    <w:rsid w:val="006E70CF"/>
    <w:rsid w:val="00700A65"/>
    <w:rsid w:val="0072012F"/>
    <w:rsid w:val="00732573"/>
    <w:rsid w:val="007343BC"/>
    <w:rsid w:val="0074045B"/>
    <w:rsid w:val="007408DB"/>
    <w:rsid w:val="00746760"/>
    <w:rsid w:val="00754B4C"/>
    <w:rsid w:val="00756EA6"/>
    <w:rsid w:val="00757066"/>
    <w:rsid w:val="007573FF"/>
    <w:rsid w:val="00763F17"/>
    <w:rsid w:val="00771348"/>
    <w:rsid w:val="00790DF2"/>
    <w:rsid w:val="007959F3"/>
    <w:rsid w:val="007975D3"/>
    <w:rsid w:val="007A41D1"/>
    <w:rsid w:val="007A4B3A"/>
    <w:rsid w:val="007A4E50"/>
    <w:rsid w:val="007C7B98"/>
    <w:rsid w:val="007D29A5"/>
    <w:rsid w:val="007D4675"/>
    <w:rsid w:val="007D703A"/>
    <w:rsid w:val="007E3344"/>
    <w:rsid w:val="007E393A"/>
    <w:rsid w:val="007F21A4"/>
    <w:rsid w:val="007F52E7"/>
    <w:rsid w:val="0080375D"/>
    <w:rsid w:val="00804011"/>
    <w:rsid w:val="008042FD"/>
    <w:rsid w:val="0081002A"/>
    <w:rsid w:val="00815AE8"/>
    <w:rsid w:val="00822CD3"/>
    <w:rsid w:val="008265F5"/>
    <w:rsid w:val="008379F5"/>
    <w:rsid w:val="008415FB"/>
    <w:rsid w:val="008452C1"/>
    <w:rsid w:val="00854AA5"/>
    <w:rsid w:val="00854C8D"/>
    <w:rsid w:val="00863CD5"/>
    <w:rsid w:val="00873EC3"/>
    <w:rsid w:val="008847F7"/>
    <w:rsid w:val="00891C38"/>
    <w:rsid w:val="0089231A"/>
    <w:rsid w:val="0089668E"/>
    <w:rsid w:val="008A17EB"/>
    <w:rsid w:val="008A2274"/>
    <w:rsid w:val="008B639B"/>
    <w:rsid w:val="008D38F9"/>
    <w:rsid w:val="008D5DB3"/>
    <w:rsid w:val="008D7741"/>
    <w:rsid w:val="008F100D"/>
    <w:rsid w:val="008F330C"/>
    <w:rsid w:val="008F3600"/>
    <w:rsid w:val="008F3A26"/>
    <w:rsid w:val="008F4E60"/>
    <w:rsid w:val="008F5B93"/>
    <w:rsid w:val="008F6478"/>
    <w:rsid w:val="00902370"/>
    <w:rsid w:val="00904645"/>
    <w:rsid w:val="00912F39"/>
    <w:rsid w:val="009315B5"/>
    <w:rsid w:val="00932069"/>
    <w:rsid w:val="00940823"/>
    <w:rsid w:val="00947AC6"/>
    <w:rsid w:val="00947DF9"/>
    <w:rsid w:val="009505DD"/>
    <w:rsid w:val="0095130B"/>
    <w:rsid w:val="00955B99"/>
    <w:rsid w:val="0096526C"/>
    <w:rsid w:val="00977A5E"/>
    <w:rsid w:val="0098516C"/>
    <w:rsid w:val="00987371"/>
    <w:rsid w:val="00996CF0"/>
    <w:rsid w:val="00997A4C"/>
    <w:rsid w:val="009A7E92"/>
    <w:rsid w:val="009C6750"/>
    <w:rsid w:val="009D2F54"/>
    <w:rsid w:val="009D4854"/>
    <w:rsid w:val="009F0315"/>
    <w:rsid w:val="009F1598"/>
    <w:rsid w:val="00A01730"/>
    <w:rsid w:val="00A0640E"/>
    <w:rsid w:val="00A10F81"/>
    <w:rsid w:val="00A17FD5"/>
    <w:rsid w:val="00A25911"/>
    <w:rsid w:val="00A31E23"/>
    <w:rsid w:val="00A477DB"/>
    <w:rsid w:val="00A74D69"/>
    <w:rsid w:val="00A74F16"/>
    <w:rsid w:val="00AA7817"/>
    <w:rsid w:val="00AD01B8"/>
    <w:rsid w:val="00AE12FA"/>
    <w:rsid w:val="00AE358A"/>
    <w:rsid w:val="00AE4A5B"/>
    <w:rsid w:val="00B170AE"/>
    <w:rsid w:val="00B1792F"/>
    <w:rsid w:val="00B20DAC"/>
    <w:rsid w:val="00B26C79"/>
    <w:rsid w:val="00B27641"/>
    <w:rsid w:val="00B30C29"/>
    <w:rsid w:val="00B35F6B"/>
    <w:rsid w:val="00B3772C"/>
    <w:rsid w:val="00B37779"/>
    <w:rsid w:val="00B4089C"/>
    <w:rsid w:val="00B40FA0"/>
    <w:rsid w:val="00B4212A"/>
    <w:rsid w:val="00B42F56"/>
    <w:rsid w:val="00B46F46"/>
    <w:rsid w:val="00B750D1"/>
    <w:rsid w:val="00B75A90"/>
    <w:rsid w:val="00BB1E8C"/>
    <w:rsid w:val="00BB6441"/>
    <w:rsid w:val="00BB7102"/>
    <w:rsid w:val="00BC192A"/>
    <w:rsid w:val="00BC3741"/>
    <w:rsid w:val="00BC4E07"/>
    <w:rsid w:val="00BD63AF"/>
    <w:rsid w:val="00BE07D8"/>
    <w:rsid w:val="00BE3C5C"/>
    <w:rsid w:val="00BE7110"/>
    <w:rsid w:val="00BE7954"/>
    <w:rsid w:val="00BE7C58"/>
    <w:rsid w:val="00C104C6"/>
    <w:rsid w:val="00C138BE"/>
    <w:rsid w:val="00C2617E"/>
    <w:rsid w:val="00C26496"/>
    <w:rsid w:val="00C34A7B"/>
    <w:rsid w:val="00C424E2"/>
    <w:rsid w:val="00C43758"/>
    <w:rsid w:val="00C4413F"/>
    <w:rsid w:val="00C57A18"/>
    <w:rsid w:val="00C63776"/>
    <w:rsid w:val="00C71AE5"/>
    <w:rsid w:val="00C7212C"/>
    <w:rsid w:val="00C8100E"/>
    <w:rsid w:val="00C91336"/>
    <w:rsid w:val="00C95F4B"/>
    <w:rsid w:val="00CA1D54"/>
    <w:rsid w:val="00CA2E5F"/>
    <w:rsid w:val="00CA2F8D"/>
    <w:rsid w:val="00CA6091"/>
    <w:rsid w:val="00CB1915"/>
    <w:rsid w:val="00CC29D8"/>
    <w:rsid w:val="00CC6A55"/>
    <w:rsid w:val="00CE0C10"/>
    <w:rsid w:val="00CF40B4"/>
    <w:rsid w:val="00CF534F"/>
    <w:rsid w:val="00D0215E"/>
    <w:rsid w:val="00D10ECB"/>
    <w:rsid w:val="00D132B9"/>
    <w:rsid w:val="00D153FA"/>
    <w:rsid w:val="00D17F1D"/>
    <w:rsid w:val="00D21C11"/>
    <w:rsid w:val="00D30F17"/>
    <w:rsid w:val="00D472CE"/>
    <w:rsid w:val="00D47B6E"/>
    <w:rsid w:val="00D526A3"/>
    <w:rsid w:val="00D52DC7"/>
    <w:rsid w:val="00D61635"/>
    <w:rsid w:val="00D67C57"/>
    <w:rsid w:val="00D73BE2"/>
    <w:rsid w:val="00D805FE"/>
    <w:rsid w:val="00D845CC"/>
    <w:rsid w:val="00D85A32"/>
    <w:rsid w:val="00D95D69"/>
    <w:rsid w:val="00D96FB3"/>
    <w:rsid w:val="00DA0655"/>
    <w:rsid w:val="00DA07EE"/>
    <w:rsid w:val="00DA65C4"/>
    <w:rsid w:val="00DB2FA0"/>
    <w:rsid w:val="00DC0F6B"/>
    <w:rsid w:val="00DC30DB"/>
    <w:rsid w:val="00DC3192"/>
    <w:rsid w:val="00DC6420"/>
    <w:rsid w:val="00DE261F"/>
    <w:rsid w:val="00DE6F37"/>
    <w:rsid w:val="00DF6EB6"/>
    <w:rsid w:val="00E003DA"/>
    <w:rsid w:val="00E12059"/>
    <w:rsid w:val="00E15795"/>
    <w:rsid w:val="00E20588"/>
    <w:rsid w:val="00E20AF2"/>
    <w:rsid w:val="00E267B3"/>
    <w:rsid w:val="00E30398"/>
    <w:rsid w:val="00E35DBE"/>
    <w:rsid w:val="00E40B70"/>
    <w:rsid w:val="00E42382"/>
    <w:rsid w:val="00E42669"/>
    <w:rsid w:val="00E51106"/>
    <w:rsid w:val="00E550AE"/>
    <w:rsid w:val="00E56161"/>
    <w:rsid w:val="00E57690"/>
    <w:rsid w:val="00E83FFB"/>
    <w:rsid w:val="00E86CEE"/>
    <w:rsid w:val="00E95C3C"/>
    <w:rsid w:val="00EA55E6"/>
    <w:rsid w:val="00EB0E3E"/>
    <w:rsid w:val="00EB3DE7"/>
    <w:rsid w:val="00EC2AE5"/>
    <w:rsid w:val="00EC500B"/>
    <w:rsid w:val="00EC69E0"/>
    <w:rsid w:val="00ED6661"/>
    <w:rsid w:val="00EE062D"/>
    <w:rsid w:val="00EE0DE0"/>
    <w:rsid w:val="00EF457E"/>
    <w:rsid w:val="00EF6741"/>
    <w:rsid w:val="00EF7B15"/>
    <w:rsid w:val="00F10121"/>
    <w:rsid w:val="00F118A9"/>
    <w:rsid w:val="00F26114"/>
    <w:rsid w:val="00F361A8"/>
    <w:rsid w:val="00F47458"/>
    <w:rsid w:val="00F54594"/>
    <w:rsid w:val="00F60E9C"/>
    <w:rsid w:val="00F62567"/>
    <w:rsid w:val="00F65F50"/>
    <w:rsid w:val="00F72FC1"/>
    <w:rsid w:val="00F76468"/>
    <w:rsid w:val="00F860EA"/>
    <w:rsid w:val="00F870EC"/>
    <w:rsid w:val="00F9773E"/>
    <w:rsid w:val="00FA7315"/>
    <w:rsid w:val="00FB45ED"/>
    <w:rsid w:val="00FD0DBF"/>
    <w:rsid w:val="00FD10FB"/>
    <w:rsid w:val="00FD54DD"/>
    <w:rsid w:val="00FE3E06"/>
    <w:rsid w:val="00FF16B0"/>
  </w:rsids>
  <m:mathPr>
    <m:mathFont m:val="Cambria Math"/>
    <m:brkBin m:val="before"/>
    <m:brkBinSub m:val="--"/>
    <m:smallFrac m:val="0"/>
    <m:dispDef/>
    <m:lMargin m:val="0"/>
    <m:rMargin m:val="0"/>
    <m:defJc m:val="centerGroup"/>
    <m:wrapIndent m:val="1440"/>
    <m:intLim m:val="subSup"/>
    <m:naryLim m:val="undOvr"/>
  </m:mathPr>
  <w:themeFontLang w:val="sv-FI"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7CE57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v-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0C10"/>
    <w:pPr>
      <w:spacing w:after="0" w:line="480" w:lineRule="auto"/>
      <w:ind w:firstLine="1304"/>
    </w:pPr>
    <w:rPr>
      <w:rFonts w:ascii="Times New Roman" w:eastAsiaTheme="minorEastAsia" w:hAnsi="Times New Roman"/>
      <w:sz w:val="24"/>
      <w:lang w:val="en-GB" w:eastAsia="sv-FI"/>
    </w:rPr>
  </w:style>
  <w:style w:type="paragraph" w:styleId="Heading1">
    <w:name w:val="heading 1"/>
    <w:basedOn w:val="Normal"/>
    <w:next w:val="Normal"/>
    <w:link w:val="Heading1Char"/>
    <w:uiPriority w:val="9"/>
    <w:qFormat/>
    <w:rsid w:val="00CE0C10"/>
    <w:pPr>
      <w:keepNext/>
      <w:keepLines/>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CE0C10"/>
    <w:pPr>
      <w:keepNext/>
      <w:keepLines/>
      <w:ind w:firstLine="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CE0C10"/>
    <w:pPr>
      <w:keepNext/>
      <w:keepLines/>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0C10"/>
    <w:rPr>
      <w:rFonts w:ascii="Times New Roman" w:eastAsiaTheme="majorEastAsia" w:hAnsi="Times New Roman" w:cstheme="majorBidi"/>
      <w:b/>
      <w:bCs/>
      <w:sz w:val="24"/>
      <w:szCs w:val="28"/>
      <w:lang w:val="en-GB" w:eastAsia="sv-FI"/>
    </w:rPr>
  </w:style>
  <w:style w:type="character" w:customStyle="1" w:styleId="Heading2Char">
    <w:name w:val="Heading 2 Char"/>
    <w:basedOn w:val="DefaultParagraphFont"/>
    <w:link w:val="Heading2"/>
    <w:uiPriority w:val="9"/>
    <w:rsid w:val="00CE0C10"/>
    <w:rPr>
      <w:rFonts w:ascii="Times New Roman" w:eastAsiaTheme="majorEastAsia" w:hAnsi="Times New Roman" w:cstheme="majorBidi"/>
      <w:b/>
      <w:bCs/>
      <w:sz w:val="24"/>
      <w:szCs w:val="26"/>
      <w:lang w:val="en-GB" w:eastAsia="sv-FI"/>
    </w:rPr>
  </w:style>
  <w:style w:type="character" w:customStyle="1" w:styleId="Heading3Char">
    <w:name w:val="Heading 3 Char"/>
    <w:basedOn w:val="DefaultParagraphFont"/>
    <w:link w:val="Heading3"/>
    <w:uiPriority w:val="9"/>
    <w:rsid w:val="00CE0C10"/>
    <w:rPr>
      <w:rFonts w:ascii="Times New Roman" w:eastAsiaTheme="majorEastAsia" w:hAnsi="Times New Roman" w:cstheme="majorBidi"/>
      <w:b/>
      <w:bCs/>
      <w:sz w:val="24"/>
      <w:lang w:val="en-GB" w:eastAsia="sv-FI"/>
    </w:rPr>
  </w:style>
  <w:style w:type="character" w:styleId="CommentReference">
    <w:name w:val="annotation reference"/>
    <w:basedOn w:val="DefaultParagraphFont"/>
    <w:uiPriority w:val="99"/>
    <w:semiHidden/>
    <w:unhideWhenUsed/>
    <w:rsid w:val="00CE0C10"/>
    <w:rPr>
      <w:sz w:val="16"/>
      <w:szCs w:val="16"/>
    </w:rPr>
  </w:style>
  <w:style w:type="paragraph" w:styleId="CommentText">
    <w:name w:val="annotation text"/>
    <w:basedOn w:val="Normal"/>
    <w:link w:val="CommentTextChar"/>
    <w:uiPriority w:val="99"/>
    <w:semiHidden/>
    <w:unhideWhenUsed/>
    <w:rsid w:val="00CE0C10"/>
    <w:pPr>
      <w:spacing w:line="240" w:lineRule="auto"/>
    </w:pPr>
    <w:rPr>
      <w:sz w:val="20"/>
      <w:szCs w:val="20"/>
    </w:rPr>
  </w:style>
  <w:style w:type="character" w:customStyle="1" w:styleId="CommentTextChar">
    <w:name w:val="Comment Text Char"/>
    <w:basedOn w:val="DefaultParagraphFont"/>
    <w:link w:val="CommentText"/>
    <w:uiPriority w:val="99"/>
    <w:semiHidden/>
    <w:rsid w:val="00CE0C10"/>
    <w:rPr>
      <w:rFonts w:ascii="Times New Roman" w:eastAsiaTheme="minorEastAsia" w:hAnsi="Times New Roman"/>
      <w:sz w:val="20"/>
      <w:szCs w:val="20"/>
      <w:lang w:val="en-GB" w:eastAsia="sv-FI"/>
    </w:rPr>
  </w:style>
  <w:style w:type="paragraph" w:styleId="BalloonText">
    <w:name w:val="Balloon Text"/>
    <w:basedOn w:val="Normal"/>
    <w:link w:val="BalloonTextChar"/>
    <w:uiPriority w:val="99"/>
    <w:semiHidden/>
    <w:unhideWhenUsed/>
    <w:rsid w:val="00CE0C1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E0C10"/>
    <w:rPr>
      <w:rFonts w:ascii="Tahoma" w:eastAsiaTheme="minorEastAsia" w:hAnsi="Tahoma" w:cs="Tahoma"/>
      <w:sz w:val="16"/>
      <w:szCs w:val="16"/>
      <w:lang w:val="en-GB" w:eastAsia="sv-FI"/>
    </w:rPr>
  </w:style>
  <w:style w:type="paragraph" w:styleId="ListParagraph">
    <w:name w:val="List Paragraph"/>
    <w:basedOn w:val="Normal"/>
    <w:uiPriority w:val="34"/>
    <w:qFormat/>
    <w:rsid w:val="00CE0C10"/>
    <w:pPr>
      <w:ind w:left="720"/>
      <w:contextualSpacing/>
    </w:pPr>
  </w:style>
  <w:style w:type="paragraph" w:styleId="NormalWeb">
    <w:name w:val="Normal (Web)"/>
    <w:basedOn w:val="Normal"/>
    <w:uiPriority w:val="99"/>
    <w:unhideWhenUsed/>
    <w:rsid w:val="00CE0C10"/>
    <w:pPr>
      <w:spacing w:before="100" w:beforeAutospacing="1" w:after="100" w:afterAutospacing="1" w:line="240" w:lineRule="auto"/>
      <w:ind w:firstLine="0"/>
    </w:pPr>
    <w:rPr>
      <w:rFonts w:cs="Times New Roman"/>
      <w:szCs w:val="24"/>
      <w:lang w:val="sv-FI"/>
    </w:rPr>
  </w:style>
  <w:style w:type="paragraph" w:styleId="Caption">
    <w:name w:val="caption"/>
    <w:basedOn w:val="Normal"/>
    <w:next w:val="Normal"/>
    <w:uiPriority w:val="35"/>
    <w:unhideWhenUsed/>
    <w:qFormat/>
    <w:rsid w:val="00CE0C10"/>
    <w:pPr>
      <w:spacing w:after="200" w:line="240" w:lineRule="auto"/>
    </w:pPr>
    <w:rPr>
      <w:b/>
      <w:bCs/>
      <w:color w:val="4F81BD" w:themeColor="accent1"/>
      <w:sz w:val="18"/>
      <w:szCs w:val="18"/>
    </w:rPr>
  </w:style>
  <w:style w:type="paragraph" w:styleId="CommentSubject">
    <w:name w:val="annotation subject"/>
    <w:basedOn w:val="CommentText"/>
    <w:next w:val="CommentText"/>
    <w:link w:val="CommentSubjectChar"/>
    <w:uiPriority w:val="99"/>
    <w:semiHidden/>
    <w:unhideWhenUsed/>
    <w:rsid w:val="00CE0C10"/>
    <w:rPr>
      <w:b/>
      <w:bCs/>
    </w:rPr>
  </w:style>
  <w:style w:type="character" w:customStyle="1" w:styleId="CommentSubjectChar">
    <w:name w:val="Comment Subject Char"/>
    <w:basedOn w:val="CommentTextChar"/>
    <w:link w:val="CommentSubject"/>
    <w:uiPriority w:val="99"/>
    <w:semiHidden/>
    <w:rsid w:val="00CE0C10"/>
    <w:rPr>
      <w:rFonts w:ascii="Times New Roman" w:eastAsiaTheme="minorEastAsia" w:hAnsi="Times New Roman"/>
      <w:b/>
      <w:bCs/>
      <w:sz w:val="20"/>
      <w:szCs w:val="20"/>
      <w:lang w:val="en-GB" w:eastAsia="sv-FI"/>
    </w:rPr>
  </w:style>
  <w:style w:type="paragraph" w:styleId="Header">
    <w:name w:val="header"/>
    <w:basedOn w:val="Normal"/>
    <w:link w:val="HeaderChar"/>
    <w:uiPriority w:val="99"/>
    <w:unhideWhenUsed/>
    <w:rsid w:val="00CE0C10"/>
    <w:pPr>
      <w:tabs>
        <w:tab w:val="center" w:pos="4536"/>
        <w:tab w:val="right" w:pos="9072"/>
      </w:tabs>
      <w:spacing w:line="240" w:lineRule="auto"/>
    </w:pPr>
  </w:style>
  <w:style w:type="character" w:customStyle="1" w:styleId="HeaderChar">
    <w:name w:val="Header Char"/>
    <w:basedOn w:val="DefaultParagraphFont"/>
    <w:link w:val="Header"/>
    <w:uiPriority w:val="99"/>
    <w:rsid w:val="00CE0C10"/>
    <w:rPr>
      <w:rFonts w:ascii="Times New Roman" w:eastAsiaTheme="minorEastAsia" w:hAnsi="Times New Roman"/>
      <w:sz w:val="24"/>
      <w:lang w:val="en-GB" w:eastAsia="sv-FI"/>
    </w:rPr>
  </w:style>
  <w:style w:type="paragraph" w:styleId="Footer">
    <w:name w:val="footer"/>
    <w:basedOn w:val="Normal"/>
    <w:link w:val="FooterChar"/>
    <w:uiPriority w:val="99"/>
    <w:unhideWhenUsed/>
    <w:rsid w:val="00CE0C10"/>
    <w:pPr>
      <w:tabs>
        <w:tab w:val="center" w:pos="4536"/>
        <w:tab w:val="right" w:pos="9072"/>
      </w:tabs>
      <w:spacing w:line="240" w:lineRule="auto"/>
    </w:pPr>
  </w:style>
  <w:style w:type="character" w:customStyle="1" w:styleId="FooterChar">
    <w:name w:val="Footer Char"/>
    <w:basedOn w:val="DefaultParagraphFont"/>
    <w:link w:val="Footer"/>
    <w:uiPriority w:val="99"/>
    <w:rsid w:val="00CE0C10"/>
    <w:rPr>
      <w:rFonts w:ascii="Times New Roman" w:eastAsiaTheme="minorEastAsia" w:hAnsi="Times New Roman"/>
      <w:sz w:val="24"/>
      <w:lang w:val="en-GB" w:eastAsia="sv-FI"/>
    </w:rPr>
  </w:style>
  <w:style w:type="paragraph" w:styleId="Revision">
    <w:name w:val="Revision"/>
    <w:hidden/>
    <w:uiPriority w:val="99"/>
    <w:semiHidden/>
    <w:rsid w:val="00B26C79"/>
    <w:pPr>
      <w:spacing w:after="0" w:line="240" w:lineRule="auto"/>
    </w:pPr>
    <w:rPr>
      <w:rFonts w:ascii="Times New Roman" w:eastAsiaTheme="minorEastAsia" w:hAnsi="Times New Roman"/>
      <w:sz w:val="24"/>
      <w:lang w:val="en-GB" w:eastAsia="sv-FI"/>
    </w:rPr>
  </w:style>
  <w:style w:type="character" w:styleId="LineNumber">
    <w:name w:val="line number"/>
    <w:basedOn w:val="DefaultParagraphFont"/>
    <w:uiPriority w:val="99"/>
    <w:semiHidden/>
    <w:unhideWhenUsed/>
    <w:rsid w:val="0098737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v-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0C10"/>
    <w:pPr>
      <w:spacing w:after="0" w:line="480" w:lineRule="auto"/>
      <w:ind w:firstLine="1304"/>
    </w:pPr>
    <w:rPr>
      <w:rFonts w:ascii="Times New Roman" w:eastAsiaTheme="minorEastAsia" w:hAnsi="Times New Roman"/>
      <w:sz w:val="24"/>
      <w:lang w:val="en-GB" w:eastAsia="sv-FI"/>
    </w:rPr>
  </w:style>
  <w:style w:type="paragraph" w:styleId="Heading1">
    <w:name w:val="heading 1"/>
    <w:basedOn w:val="Normal"/>
    <w:next w:val="Normal"/>
    <w:link w:val="Heading1Char"/>
    <w:uiPriority w:val="9"/>
    <w:qFormat/>
    <w:rsid w:val="00CE0C10"/>
    <w:pPr>
      <w:keepNext/>
      <w:keepLines/>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CE0C10"/>
    <w:pPr>
      <w:keepNext/>
      <w:keepLines/>
      <w:ind w:firstLine="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CE0C10"/>
    <w:pPr>
      <w:keepNext/>
      <w:keepLines/>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0C10"/>
    <w:rPr>
      <w:rFonts w:ascii="Times New Roman" w:eastAsiaTheme="majorEastAsia" w:hAnsi="Times New Roman" w:cstheme="majorBidi"/>
      <w:b/>
      <w:bCs/>
      <w:sz w:val="24"/>
      <w:szCs w:val="28"/>
      <w:lang w:val="en-GB" w:eastAsia="sv-FI"/>
    </w:rPr>
  </w:style>
  <w:style w:type="character" w:customStyle="1" w:styleId="Heading2Char">
    <w:name w:val="Heading 2 Char"/>
    <w:basedOn w:val="DefaultParagraphFont"/>
    <w:link w:val="Heading2"/>
    <w:uiPriority w:val="9"/>
    <w:rsid w:val="00CE0C10"/>
    <w:rPr>
      <w:rFonts w:ascii="Times New Roman" w:eastAsiaTheme="majorEastAsia" w:hAnsi="Times New Roman" w:cstheme="majorBidi"/>
      <w:b/>
      <w:bCs/>
      <w:sz w:val="24"/>
      <w:szCs w:val="26"/>
      <w:lang w:val="en-GB" w:eastAsia="sv-FI"/>
    </w:rPr>
  </w:style>
  <w:style w:type="character" w:customStyle="1" w:styleId="Heading3Char">
    <w:name w:val="Heading 3 Char"/>
    <w:basedOn w:val="DefaultParagraphFont"/>
    <w:link w:val="Heading3"/>
    <w:uiPriority w:val="9"/>
    <w:rsid w:val="00CE0C10"/>
    <w:rPr>
      <w:rFonts w:ascii="Times New Roman" w:eastAsiaTheme="majorEastAsia" w:hAnsi="Times New Roman" w:cstheme="majorBidi"/>
      <w:b/>
      <w:bCs/>
      <w:sz w:val="24"/>
      <w:lang w:val="en-GB" w:eastAsia="sv-FI"/>
    </w:rPr>
  </w:style>
  <w:style w:type="character" w:styleId="CommentReference">
    <w:name w:val="annotation reference"/>
    <w:basedOn w:val="DefaultParagraphFont"/>
    <w:uiPriority w:val="99"/>
    <w:semiHidden/>
    <w:unhideWhenUsed/>
    <w:rsid w:val="00CE0C10"/>
    <w:rPr>
      <w:sz w:val="16"/>
      <w:szCs w:val="16"/>
    </w:rPr>
  </w:style>
  <w:style w:type="paragraph" w:styleId="CommentText">
    <w:name w:val="annotation text"/>
    <w:basedOn w:val="Normal"/>
    <w:link w:val="CommentTextChar"/>
    <w:uiPriority w:val="99"/>
    <w:semiHidden/>
    <w:unhideWhenUsed/>
    <w:rsid w:val="00CE0C10"/>
    <w:pPr>
      <w:spacing w:line="240" w:lineRule="auto"/>
    </w:pPr>
    <w:rPr>
      <w:sz w:val="20"/>
      <w:szCs w:val="20"/>
    </w:rPr>
  </w:style>
  <w:style w:type="character" w:customStyle="1" w:styleId="CommentTextChar">
    <w:name w:val="Comment Text Char"/>
    <w:basedOn w:val="DefaultParagraphFont"/>
    <w:link w:val="CommentText"/>
    <w:uiPriority w:val="99"/>
    <w:semiHidden/>
    <w:rsid w:val="00CE0C10"/>
    <w:rPr>
      <w:rFonts w:ascii="Times New Roman" w:eastAsiaTheme="minorEastAsia" w:hAnsi="Times New Roman"/>
      <w:sz w:val="20"/>
      <w:szCs w:val="20"/>
      <w:lang w:val="en-GB" w:eastAsia="sv-FI"/>
    </w:rPr>
  </w:style>
  <w:style w:type="paragraph" w:styleId="BalloonText">
    <w:name w:val="Balloon Text"/>
    <w:basedOn w:val="Normal"/>
    <w:link w:val="BalloonTextChar"/>
    <w:uiPriority w:val="99"/>
    <w:semiHidden/>
    <w:unhideWhenUsed/>
    <w:rsid w:val="00CE0C1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E0C10"/>
    <w:rPr>
      <w:rFonts w:ascii="Tahoma" w:eastAsiaTheme="minorEastAsia" w:hAnsi="Tahoma" w:cs="Tahoma"/>
      <w:sz w:val="16"/>
      <w:szCs w:val="16"/>
      <w:lang w:val="en-GB" w:eastAsia="sv-FI"/>
    </w:rPr>
  </w:style>
  <w:style w:type="paragraph" w:styleId="ListParagraph">
    <w:name w:val="List Paragraph"/>
    <w:basedOn w:val="Normal"/>
    <w:uiPriority w:val="34"/>
    <w:qFormat/>
    <w:rsid w:val="00CE0C10"/>
    <w:pPr>
      <w:ind w:left="720"/>
      <w:contextualSpacing/>
    </w:pPr>
  </w:style>
  <w:style w:type="paragraph" w:styleId="NormalWeb">
    <w:name w:val="Normal (Web)"/>
    <w:basedOn w:val="Normal"/>
    <w:uiPriority w:val="99"/>
    <w:unhideWhenUsed/>
    <w:rsid w:val="00CE0C10"/>
    <w:pPr>
      <w:spacing w:before="100" w:beforeAutospacing="1" w:after="100" w:afterAutospacing="1" w:line="240" w:lineRule="auto"/>
      <w:ind w:firstLine="0"/>
    </w:pPr>
    <w:rPr>
      <w:rFonts w:cs="Times New Roman"/>
      <w:szCs w:val="24"/>
      <w:lang w:val="sv-FI"/>
    </w:rPr>
  </w:style>
  <w:style w:type="paragraph" w:styleId="Caption">
    <w:name w:val="caption"/>
    <w:basedOn w:val="Normal"/>
    <w:next w:val="Normal"/>
    <w:uiPriority w:val="35"/>
    <w:unhideWhenUsed/>
    <w:qFormat/>
    <w:rsid w:val="00CE0C10"/>
    <w:pPr>
      <w:spacing w:after="200" w:line="240" w:lineRule="auto"/>
    </w:pPr>
    <w:rPr>
      <w:b/>
      <w:bCs/>
      <w:color w:val="4F81BD" w:themeColor="accent1"/>
      <w:sz w:val="18"/>
      <w:szCs w:val="18"/>
    </w:rPr>
  </w:style>
  <w:style w:type="paragraph" w:styleId="CommentSubject">
    <w:name w:val="annotation subject"/>
    <w:basedOn w:val="CommentText"/>
    <w:next w:val="CommentText"/>
    <w:link w:val="CommentSubjectChar"/>
    <w:uiPriority w:val="99"/>
    <w:semiHidden/>
    <w:unhideWhenUsed/>
    <w:rsid w:val="00CE0C10"/>
    <w:rPr>
      <w:b/>
      <w:bCs/>
    </w:rPr>
  </w:style>
  <w:style w:type="character" w:customStyle="1" w:styleId="CommentSubjectChar">
    <w:name w:val="Comment Subject Char"/>
    <w:basedOn w:val="CommentTextChar"/>
    <w:link w:val="CommentSubject"/>
    <w:uiPriority w:val="99"/>
    <w:semiHidden/>
    <w:rsid w:val="00CE0C10"/>
    <w:rPr>
      <w:rFonts w:ascii="Times New Roman" w:eastAsiaTheme="minorEastAsia" w:hAnsi="Times New Roman"/>
      <w:b/>
      <w:bCs/>
      <w:sz w:val="20"/>
      <w:szCs w:val="20"/>
      <w:lang w:val="en-GB" w:eastAsia="sv-FI"/>
    </w:rPr>
  </w:style>
  <w:style w:type="paragraph" w:styleId="Header">
    <w:name w:val="header"/>
    <w:basedOn w:val="Normal"/>
    <w:link w:val="HeaderChar"/>
    <w:uiPriority w:val="99"/>
    <w:unhideWhenUsed/>
    <w:rsid w:val="00CE0C10"/>
    <w:pPr>
      <w:tabs>
        <w:tab w:val="center" w:pos="4536"/>
        <w:tab w:val="right" w:pos="9072"/>
      </w:tabs>
      <w:spacing w:line="240" w:lineRule="auto"/>
    </w:pPr>
  </w:style>
  <w:style w:type="character" w:customStyle="1" w:styleId="HeaderChar">
    <w:name w:val="Header Char"/>
    <w:basedOn w:val="DefaultParagraphFont"/>
    <w:link w:val="Header"/>
    <w:uiPriority w:val="99"/>
    <w:rsid w:val="00CE0C10"/>
    <w:rPr>
      <w:rFonts w:ascii="Times New Roman" w:eastAsiaTheme="minorEastAsia" w:hAnsi="Times New Roman"/>
      <w:sz w:val="24"/>
      <w:lang w:val="en-GB" w:eastAsia="sv-FI"/>
    </w:rPr>
  </w:style>
  <w:style w:type="paragraph" w:styleId="Footer">
    <w:name w:val="footer"/>
    <w:basedOn w:val="Normal"/>
    <w:link w:val="FooterChar"/>
    <w:uiPriority w:val="99"/>
    <w:unhideWhenUsed/>
    <w:rsid w:val="00CE0C10"/>
    <w:pPr>
      <w:tabs>
        <w:tab w:val="center" w:pos="4536"/>
        <w:tab w:val="right" w:pos="9072"/>
      </w:tabs>
      <w:spacing w:line="240" w:lineRule="auto"/>
    </w:pPr>
  </w:style>
  <w:style w:type="character" w:customStyle="1" w:styleId="FooterChar">
    <w:name w:val="Footer Char"/>
    <w:basedOn w:val="DefaultParagraphFont"/>
    <w:link w:val="Footer"/>
    <w:uiPriority w:val="99"/>
    <w:rsid w:val="00CE0C10"/>
    <w:rPr>
      <w:rFonts w:ascii="Times New Roman" w:eastAsiaTheme="minorEastAsia" w:hAnsi="Times New Roman"/>
      <w:sz w:val="24"/>
      <w:lang w:val="en-GB" w:eastAsia="sv-FI"/>
    </w:rPr>
  </w:style>
  <w:style w:type="paragraph" w:styleId="Revision">
    <w:name w:val="Revision"/>
    <w:hidden/>
    <w:uiPriority w:val="99"/>
    <w:semiHidden/>
    <w:rsid w:val="00B26C79"/>
    <w:pPr>
      <w:spacing w:after="0" w:line="240" w:lineRule="auto"/>
    </w:pPr>
    <w:rPr>
      <w:rFonts w:ascii="Times New Roman" w:eastAsiaTheme="minorEastAsia" w:hAnsi="Times New Roman"/>
      <w:sz w:val="24"/>
      <w:lang w:val="en-GB" w:eastAsia="sv-FI"/>
    </w:rPr>
  </w:style>
  <w:style w:type="character" w:styleId="LineNumber">
    <w:name w:val="line number"/>
    <w:basedOn w:val="DefaultParagraphFont"/>
    <w:uiPriority w:val="99"/>
    <w:semiHidden/>
    <w:unhideWhenUsed/>
    <w:rsid w:val="009873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583489">
      <w:bodyDiv w:val="1"/>
      <w:marLeft w:val="0"/>
      <w:marRight w:val="0"/>
      <w:marTop w:val="0"/>
      <w:marBottom w:val="0"/>
      <w:divBdr>
        <w:top w:val="none" w:sz="0" w:space="0" w:color="auto"/>
        <w:left w:val="none" w:sz="0" w:space="0" w:color="auto"/>
        <w:bottom w:val="none" w:sz="0" w:space="0" w:color="auto"/>
        <w:right w:val="none" w:sz="0" w:space="0" w:color="auto"/>
      </w:divBdr>
    </w:div>
    <w:div w:id="149906822">
      <w:bodyDiv w:val="1"/>
      <w:marLeft w:val="0"/>
      <w:marRight w:val="0"/>
      <w:marTop w:val="0"/>
      <w:marBottom w:val="0"/>
      <w:divBdr>
        <w:top w:val="none" w:sz="0" w:space="0" w:color="auto"/>
        <w:left w:val="none" w:sz="0" w:space="0" w:color="auto"/>
        <w:bottom w:val="none" w:sz="0" w:space="0" w:color="auto"/>
        <w:right w:val="none" w:sz="0" w:space="0" w:color="auto"/>
      </w:divBdr>
    </w:div>
    <w:div w:id="220095947">
      <w:bodyDiv w:val="1"/>
      <w:marLeft w:val="0"/>
      <w:marRight w:val="0"/>
      <w:marTop w:val="0"/>
      <w:marBottom w:val="0"/>
      <w:divBdr>
        <w:top w:val="none" w:sz="0" w:space="0" w:color="auto"/>
        <w:left w:val="none" w:sz="0" w:space="0" w:color="auto"/>
        <w:bottom w:val="none" w:sz="0" w:space="0" w:color="auto"/>
        <w:right w:val="none" w:sz="0" w:space="0" w:color="auto"/>
      </w:divBdr>
    </w:div>
    <w:div w:id="234432965">
      <w:bodyDiv w:val="1"/>
      <w:marLeft w:val="0"/>
      <w:marRight w:val="0"/>
      <w:marTop w:val="0"/>
      <w:marBottom w:val="0"/>
      <w:divBdr>
        <w:top w:val="none" w:sz="0" w:space="0" w:color="auto"/>
        <w:left w:val="none" w:sz="0" w:space="0" w:color="auto"/>
        <w:bottom w:val="none" w:sz="0" w:space="0" w:color="auto"/>
        <w:right w:val="none" w:sz="0" w:space="0" w:color="auto"/>
      </w:divBdr>
      <w:divsChild>
        <w:div w:id="795221035">
          <w:marLeft w:val="0"/>
          <w:marRight w:val="0"/>
          <w:marTop w:val="0"/>
          <w:marBottom w:val="0"/>
          <w:divBdr>
            <w:top w:val="none" w:sz="0" w:space="0" w:color="auto"/>
            <w:left w:val="none" w:sz="0" w:space="0" w:color="auto"/>
            <w:bottom w:val="none" w:sz="0" w:space="0" w:color="auto"/>
            <w:right w:val="none" w:sz="0" w:space="0" w:color="auto"/>
          </w:divBdr>
          <w:divsChild>
            <w:div w:id="784541298">
              <w:marLeft w:val="0"/>
              <w:marRight w:val="0"/>
              <w:marTop w:val="0"/>
              <w:marBottom w:val="0"/>
              <w:divBdr>
                <w:top w:val="none" w:sz="0" w:space="0" w:color="auto"/>
                <w:left w:val="none" w:sz="0" w:space="0" w:color="auto"/>
                <w:bottom w:val="none" w:sz="0" w:space="0" w:color="auto"/>
                <w:right w:val="none" w:sz="0" w:space="0" w:color="auto"/>
              </w:divBdr>
              <w:divsChild>
                <w:div w:id="227808266">
                  <w:marLeft w:val="0"/>
                  <w:marRight w:val="0"/>
                  <w:marTop w:val="0"/>
                  <w:marBottom w:val="0"/>
                  <w:divBdr>
                    <w:top w:val="none" w:sz="0" w:space="0" w:color="auto"/>
                    <w:left w:val="none" w:sz="0" w:space="0" w:color="auto"/>
                    <w:bottom w:val="none" w:sz="0" w:space="0" w:color="auto"/>
                    <w:right w:val="none" w:sz="0" w:space="0" w:color="auto"/>
                  </w:divBdr>
                  <w:divsChild>
                    <w:div w:id="505174919">
                      <w:marLeft w:val="0"/>
                      <w:marRight w:val="0"/>
                      <w:marTop w:val="0"/>
                      <w:marBottom w:val="0"/>
                      <w:divBdr>
                        <w:top w:val="none" w:sz="0" w:space="0" w:color="auto"/>
                        <w:left w:val="none" w:sz="0" w:space="0" w:color="auto"/>
                        <w:bottom w:val="none" w:sz="0" w:space="0" w:color="auto"/>
                        <w:right w:val="none" w:sz="0" w:space="0" w:color="auto"/>
                      </w:divBdr>
                      <w:divsChild>
                        <w:div w:id="1011184720">
                          <w:marLeft w:val="0"/>
                          <w:marRight w:val="0"/>
                          <w:marTop w:val="0"/>
                          <w:marBottom w:val="0"/>
                          <w:divBdr>
                            <w:top w:val="none" w:sz="0" w:space="0" w:color="auto"/>
                            <w:left w:val="none" w:sz="0" w:space="0" w:color="auto"/>
                            <w:bottom w:val="none" w:sz="0" w:space="0" w:color="auto"/>
                            <w:right w:val="none" w:sz="0" w:space="0" w:color="auto"/>
                          </w:divBdr>
                          <w:divsChild>
                            <w:div w:id="1101490688">
                              <w:marLeft w:val="0"/>
                              <w:marRight w:val="0"/>
                              <w:marTop w:val="0"/>
                              <w:marBottom w:val="0"/>
                              <w:divBdr>
                                <w:top w:val="none" w:sz="0" w:space="0" w:color="auto"/>
                                <w:left w:val="none" w:sz="0" w:space="0" w:color="auto"/>
                                <w:bottom w:val="none" w:sz="0" w:space="0" w:color="auto"/>
                                <w:right w:val="none" w:sz="0" w:space="0" w:color="auto"/>
                              </w:divBdr>
                              <w:divsChild>
                                <w:div w:id="1622224459">
                                  <w:marLeft w:val="0"/>
                                  <w:marRight w:val="0"/>
                                  <w:marTop w:val="0"/>
                                  <w:marBottom w:val="0"/>
                                  <w:divBdr>
                                    <w:top w:val="none" w:sz="0" w:space="0" w:color="auto"/>
                                    <w:left w:val="none" w:sz="0" w:space="0" w:color="auto"/>
                                    <w:bottom w:val="none" w:sz="0" w:space="0" w:color="auto"/>
                                    <w:right w:val="none" w:sz="0" w:space="0" w:color="auto"/>
                                  </w:divBdr>
                                  <w:divsChild>
                                    <w:div w:id="2090076462">
                                      <w:marLeft w:val="0"/>
                                      <w:marRight w:val="0"/>
                                      <w:marTop w:val="0"/>
                                      <w:marBottom w:val="0"/>
                                      <w:divBdr>
                                        <w:top w:val="none" w:sz="0" w:space="0" w:color="auto"/>
                                        <w:left w:val="none" w:sz="0" w:space="0" w:color="auto"/>
                                        <w:bottom w:val="none" w:sz="0" w:space="0" w:color="auto"/>
                                        <w:right w:val="none" w:sz="0" w:space="0" w:color="auto"/>
                                      </w:divBdr>
                                      <w:divsChild>
                                        <w:div w:id="462885698">
                                          <w:marLeft w:val="0"/>
                                          <w:marRight w:val="0"/>
                                          <w:marTop w:val="0"/>
                                          <w:marBottom w:val="0"/>
                                          <w:divBdr>
                                            <w:top w:val="none" w:sz="0" w:space="0" w:color="auto"/>
                                            <w:left w:val="none" w:sz="0" w:space="0" w:color="auto"/>
                                            <w:bottom w:val="none" w:sz="0" w:space="0" w:color="auto"/>
                                            <w:right w:val="none" w:sz="0" w:space="0" w:color="auto"/>
                                          </w:divBdr>
                                          <w:divsChild>
                                            <w:div w:id="10185497">
                                              <w:marLeft w:val="0"/>
                                              <w:marRight w:val="0"/>
                                              <w:marTop w:val="0"/>
                                              <w:marBottom w:val="0"/>
                                              <w:divBdr>
                                                <w:top w:val="none" w:sz="0" w:space="0" w:color="auto"/>
                                                <w:left w:val="none" w:sz="0" w:space="0" w:color="auto"/>
                                                <w:bottom w:val="none" w:sz="0" w:space="0" w:color="auto"/>
                                                <w:right w:val="none" w:sz="0" w:space="0" w:color="auto"/>
                                              </w:divBdr>
                                              <w:divsChild>
                                                <w:div w:id="191261662">
                                                  <w:marLeft w:val="0"/>
                                                  <w:marRight w:val="0"/>
                                                  <w:marTop w:val="0"/>
                                                  <w:marBottom w:val="0"/>
                                                  <w:divBdr>
                                                    <w:top w:val="none" w:sz="0" w:space="0" w:color="auto"/>
                                                    <w:left w:val="none" w:sz="0" w:space="0" w:color="auto"/>
                                                    <w:bottom w:val="none" w:sz="0" w:space="0" w:color="auto"/>
                                                    <w:right w:val="none" w:sz="0" w:space="0" w:color="auto"/>
                                                  </w:divBdr>
                                                  <w:divsChild>
                                                    <w:div w:id="1423600514">
                                                      <w:marLeft w:val="0"/>
                                                      <w:marRight w:val="0"/>
                                                      <w:marTop w:val="0"/>
                                                      <w:marBottom w:val="0"/>
                                                      <w:divBdr>
                                                        <w:top w:val="none" w:sz="0" w:space="0" w:color="auto"/>
                                                        <w:left w:val="none" w:sz="0" w:space="0" w:color="auto"/>
                                                        <w:bottom w:val="none" w:sz="0" w:space="0" w:color="auto"/>
                                                        <w:right w:val="none" w:sz="0" w:space="0" w:color="auto"/>
                                                      </w:divBdr>
                                                      <w:divsChild>
                                                        <w:div w:id="672803484">
                                                          <w:marLeft w:val="0"/>
                                                          <w:marRight w:val="0"/>
                                                          <w:marTop w:val="0"/>
                                                          <w:marBottom w:val="0"/>
                                                          <w:divBdr>
                                                            <w:top w:val="none" w:sz="0" w:space="0" w:color="auto"/>
                                                            <w:left w:val="none" w:sz="0" w:space="0" w:color="auto"/>
                                                            <w:bottom w:val="none" w:sz="0" w:space="0" w:color="auto"/>
                                                            <w:right w:val="none" w:sz="0" w:space="0" w:color="auto"/>
                                                          </w:divBdr>
                                                          <w:divsChild>
                                                            <w:div w:id="1218080800">
                                                              <w:marLeft w:val="0"/>
                                                              <w:marRight w:val="0"/>
                                                              <w:marTop w:val="0"/>
                                                              <w:marBottom w:val="0"/>
                                                              <w:divBdr>
                                                                <w:top w:val="none" w:sz="0" w:space="0" w:color="auto"/>
                                                                <w:left w:val="none" w:sz="0" w:space="0" w:color="auto"/>
                                                                <w:bottom w:val="none" w:sz="0" w:space="0" w:color="auto"/>
                                                                <w:right w:val="none" w:sz="0" w:space="0" w:color="auto"/>
                                                              </w:divBdr>
                                                              <w:divsChild>
                                                                <w:div w:id="2026324332">
                                                                  <w:marLeft w:val="0"/>
                                                                  <w:marRight w:val="0"/>
                                                                  <w:marTop w:val="0"/>
                                                                  <w:marBottom w:val="0"/>
                                                                  <w:divBdr>
                                                                    <w:top w:val="none" w:sz="0" w:space="0" w:color="auto"/>
                                                                    <w:left w:val="none" w:sz="0" w:space="0" w:color="auto"/>
                                                                    <w:bottom w:val="none" w:sz="0" w:space="0" w:color="auto"/>
                                                                    <w:right w:val="none" w:sz="0" w:space="0" w:color="auto"/>
                                                                  </w:divBdr>
                                                                  <w:divsChild>
                                                                    <w:div w:id="31001773">
                                                                      <w:marLeft w:val="0"/>
                                                                      <w:marRight w:val="0"/>
                                                                      <w:marTop w:val="0"/>
                                                                      <w:marBottom w:val="0"/>
                                                                      <w:divBdr>
                                                                        <w:top w:val="none" w:sz="0" w:space="0" w:color="auto"/>
                                                                        <w:left w:val="none" w:sz="0" w:space="0" w:color="auto"/>
                                                                        <w:bottom w:val="none" w:sz="0" w:space="0" w:color="auto"/>
                                                                        <w:right w:val="none" w:sz="0" w:space="0" w:color="auto"/>
                                                                      </w:divBdr>
                                                                      <w:divsChild>
                                                                        <w:div w:id="210388156">
                                                                          <w:marLeft w:val="0"/>
                                                                          <w:marRight w:val="0"/>
                                                                          <w:marTop w:val="0"/>
                                                                          <w:marBottom w:val="0"/>
                                                                          <w:divBdr>
                                                                            <w:top w:val="none" w:sz="0" w:space="0" w:color="auto"/>
                                                                            <w:left w:val="none" w:sz="0" w:space="0" w:color="auto"/>
                                                                            <w:bottom w:val="none" w:sz="0" w:space="0" w:color="auto"/>
                                                                            <w:right w:val="none" w:sz="0" w:space="0" w:color="auto"/>
                                                                          </w:divBdr>
                                                                          <w:divsChild>
                                                                            <w:div w:id="1021669588">
                                                                              <w:marLeft w:val="0"/>
                                                                              <w:marRight w:val="0"/>
                                                                              <w:marTop w:val="0"/>
                                                                              <w:marBottom w:val="0"/>
                                                                              <w:divBdr>
                                                                                <w:top w:val="none" w:sz="0" w:space="0" w:color="auto"/>
                                                                                <w:left w:val="none" w:sz="0" w:space="0" w:color="auto"/>
                                                                                <w:bottom w:val="none" w:sz="0" w:space="0" w:color="auto"/>
                                                                                <w:right w:val="none" w:sz="0" w:space="0" w:color="auto"/>
                                                                              </w:divBdr>
                                                                              <w:divsChild>
                                                                                <w:div w:id="1571383327">
                                                                                  <w:marLeft w:val="0"/>
                                                                                  <w:marRight w:val="0"/>
                                                                                  <w:marTop w:val="0"/>
                                                                                  <w:marBottom w:val="0"/>
                                                                                  <w:divBdr>
                                                                                    <w:top w:val="none" w:sz="0" w:space="0" w:color="auto"/>
                                                                                    <w:left w:val="none" w:sz="0" w:space="0" w:color="auto"/>
                                                                                    <w:bottom w:val="none" w:sz="0" w:space="0" w:color="auto"/>
                                                                                    <w:right w:val="none" w:sz="0" w:space="0" w:color="auto"/>
                                                                                  </w:divBdr>
                                                                                  <w:divsChild>
                                                                                    <w:div w:id="1746952375">
                                                                                      <w:marLeft w:val="0"/>
                                                                                      <w:marRight w:val="0"/>
                                                                                      <w:marTop w:val="0"/>
                                                                                      <w:marBottom w:val="0"/>
                                                                                      <w:divBdr>
                                                                                        <w:top w:val="none" w:sz="0" w:space="0" w:color="auto"/>
                                                                                        <w:left w:val="none" w:sz="0" w:space="0" w:color="auto"/>
                                                                                        <w:bottom w:val="none" w:sz="0" w:space="0" w:color="auto"/>
                                                                                        <w:right w:val="none" w:sz="0" w:space="0" w:color="auto"/>
                                                                                      </w:divBdr>
                                                                                      <w:divsChild>
                                                                                        <w:div w:id="659190928">
                                                                                          <w:marLeft w:val="0"/>
                                                                                          <w:marRight w:val="0"/>
                                                                                          <w:marTop w:val="0"/>
                                                                                          <w:marBottom w:val="0"/>
                                                                                          <w:divBdr>
                                                                                            <w:top w:val="none" w:sz="0" w:space="0" w:color="auto"/>
                                                                                            <w:left w:val="none" w:sz="0" w:space="0" w:color="auto"/>
                                                                                            <w:bottom w:val="none" w:sz="0" w:space="0" w:color="auto"/>
                                                                                            <w:right w:val="none" w:sz="0" w:space="0" w:color="auto"/>
                                                                                          </w:divBdr>
                                                                                          <w:divsChild>
                                                                                            <w:div w:id="1706829629">
                                                                                              <w:marLeft w:val="0"/>
                                                                                              <w:marRight w:val="0"/>
                                                                                              <w:marTop w:val="0"/>
                                                                                              <w:marBottom w:val="0"/>
                                                                                              <w:divBdr>
                                                                                                <w:top w:val="none" w:sz="0" w:space="0" w:color="auto"/>
                                                                                                <w:left w:val="none" w:sz="0" w:space="0" w:color="auto"/>
                                                                                                <w:bottom w:val="none" w:sz="0" w:space="0" w:color="auto"/>
                                                                                                <w:right w:val="none" w:sz="0" w:space="0" w:color="auto"/>
                                                                                              </w:divBdr>
                                                                                              <w:divsChild>
                                                                                                <w:div w:id="944115418">
                                                                                                  <w:marLeft w:val="0"/>
                                                                                                  <w:marRight w:val="0"/>
                                                                                                  <w:marTop w:val="0"/>
                                                                                                  <w:marBottom w:val="0"/>
                                                                                                  <w:divBdr>
                                                                                                    <w:top w:val="none" w:sz="0" w:space="0" w:color="auto"/>
                                                                                                    <w:left w:val="none" w:sz="0" w:space="0" w:color="auto"/>
                                                                                                    <w:bottom w:val="none" w:sz="0" w:space="0" w:color="auto"/>
                                                                                                    <w:right w:val="none" w:sz="0" w:space="0" w:color="auto"/>
                                                                                                  </w:divBdr>
                                                                                                  <w:divsChild>
                                                                                                    <w:div w:id="1521434101">
                                                                                                      <w:marLeft w:val="0"/>
                                                                                                      <w:marRight w:val="0"/>
                                                                                                      <w:marTop w:val="0"/>
                                                                                                      <w:marBottom w:val="0"/>
                                                                                                      <w:divBdr>
                                                                                                        <w:top w:val="none" w:sz="0" w:space="0" w:color="auto"/>
                                                                                                        <w:left w:val="none" w:sz="0" w:space="0" w:color="auto"/>
                                                                                                        <w:bottom w:val="none" w:sz="0" w:space="0" w:color="auto"/>
                                                                                                        <w:right w:val="none" w:sz="0" w:space="0" w:color="auto"/>
                                                                                                      </w:divBdr>
                                                                                                      <w:divsChild>
                                                                                                        <w:div w:id="805976702">
                                                                                                          <w:marLeft w:val="0"/>
                                                                                                          <w:marRight w:val="0"/>
                                                                                                          <w:marTop w:val="0"/>
                                                                                                          <w:marBottom w:val="0"/>
                                                                                                          <w:divBdr>
                                                                                                            <w:top w:val="none" w:sz="0" w:space="0" w:color="auto"/>
                                                                                                            <w:left w:val="none" w:sz="0" w:space="0" w:color="auto"/>
                                                                                                            <w:bottom w:val="none" w:sz="0" w:space="0" w:color="auto"/>
                                                                                                            <w:right w:val="none" w:sz="0" w:space="0" w:color="auto"/>
                                                                                                          </w:divBdr>
                                                                                                          <w:divsChild>
                                                                                                            <w:div w:id="569580992">
                                                                                                              <w:marLeft w:val="0"/>
                                                                                                              <w:marRight w:val="0"/>
                                                                                                              <w:marTop w:val="0"/>
                                                                                                              <w:marBottom w:val="0"/>
                                                                                                              <w:divBdr>
                                                                                                                <w:top w:val="none" w:sz="0" w:space="0" w:color="auto"/>
                                                                                                                <w:left w:val="none" w:sz="0" w:space="0" w:color="auto"/>
                                                                                                                <w:bottom w:val="none" w:sz="0" w:space="0" w:color="auto"/>
                                                                                                                <w:right w:val="none" w:sz="0" w:space="0" w:color="auto"/>
                                                                                                              </w:divBdr>
                                                                                                              <w:divsChild>
                                                                                                                <w:div w:id="1046560566">
                                                                                                                  <w:marLeft w:val="0"/>
                                                                                                                  <w:marRight w:val="0"/>
                                                                                                                  <w:marTop w:val="0"/>
                                                                                                                  <w:marBottom w:val="0"/>
                                                                                                                  <w:divBdr>
                                                                                                                    <w:top w:val="none" w:sz="0" w:space="0" w:color="auto"/>
                                                                                                                    <w:left w:val="none" w:sz="0" w:space="0" w:color="auto"/>
                                                                                                                    <w:bottom w:val="none" w:sz="0" w:space="0" w:color="auto"/>
                                                                                                                    <w:right w:val="none" w:sz="0" w:space="0" w:color="auto"/>
                                                                                                                  </w:divBdr>
                                                                                                                  <w:divsChild>
                                                                                                                    <w:div w:id="1168133783">
                                                                                                                      <w:marLeft w:val="0"/>
                                                                                                                      <w:marRight w:val="0"/>
                                                                                                                      <w:marTop w:val="0"/>
                                                                                                                      <w:marBottom w:val="0"/>
                                                                                                                      <w:divBdr>
                                                                                                                        <w:top w:val="none" w:sz="0" w:space="0" w:color="auto"/>
                                                                                                                        <w:left w:val="none" w:sz="0" w:space="0" w:color="auto"/>
                                                                                                                        <w:bottom w:val="none" w:sz="0" w:space="0" w:color="auto"/>
                                                                                                                        <w:right w:val="none" w:sz="0" w:space="0" w:color="auto"/>
                                                                                                                      </w:divBdr>
                                                                                                                      <w:divsChild>
                                                                                                                        <w:div w:id="1182234840">
                                                                                                                          <w:marLeft w:val="0"/>
                                                                                                                          <w:marRight w:val="0"/>
                                                                                                                          <w:marTop w:val="0"/>
                                                                                                                          <w:marBottom w:val="0"/>
                                                                                                                          <w:divBdr>
                                                                                                                            <w:top w:val="none" w:sz="0" w:space="0" w:color="auto"/>
                                                                                                                            <w:left w:val="none" w:sz="0" w:space="0" w:color="auto"/>
                                                                                                                            <w:bottom w:val="none" w:sz="0" w:space="0" w:color="auto"/>
                                                                                                                            <w:right w:val="none" w:sz="0" w:space="0" w:color="auto"/>
                                                                                                                          </w:divBdr>
                                                                                                                          <w:divsChild>
                                                                                                                            <w:div w:id="137379564">
                                                                                                                              <w:marLeft w:val="0"/>
                                                                                                                              <w:marRight w:val="0"/>
                                                                                                                              <w:marTop w:val="0"/>
                                                                                                                              <w:marBottom w:val="0"/>
                                                                                                                              <w:divBdr>
                                                                                                                                <w:top w:val="none" w:sz="0" w:space="0" w:color="auto"/>
                                                                                                                                <w:left w:val="none" w:sz="0" w:space="0" w:color="auto"/>
                                                                                                                                <w:bottom w:val="none" w:sz="0" w:space="0" w:color="auto"/>
                                                                                                                                <w:right w:val="none" w:sz="0" w:space="0" w:color="auto"/>
                                                                                                                              </w:divBdr>
                                                                                                                              <w:divsChild>
                                                                                                                                <w:div w:id="1367557567">
                                                                                                                                  <w:marLeft w:val="0"/>
                                                                                                                                  <w:marRight w:val="0"/>
                                                                                                                                  <w:marTop w:val="0"/>
                                                                                                                                  <w:marBottom w:val="0"/>
                                                                                                                                  <w:divBdr>
                                                                                                                                    <w:top w:val="none" w:sz="0" w:space="0" w:color="auto"/>
                                                                                                                                    <w:left w:val="none" w:sz="0" w:space="0" w:color="auto"/>
                                                                                                                                    <w:bottom w:val="none" w:sz="0" w:space="0" w:color="auto"/>
                                                                                                                                    <w:right w:val="none" w:sz="0" w:space="0" w:color="auto"/>
                                                                                                                                  </w:divBdr>
                                                                                                                                  <w:divsChild>
                                                                                                                                    <w:div w:id="904219462">
                                                                                                                                      <w:marLeft w:val="0"/>
                                                                                                                                      <w:marRight w:val="0"/>
                                                                                                                                      <w:marTop w:val="0"/>
                                                                                                                                      <w:marBottom w:val="0"/>
                                                                                                                                      <w:divBdr>
                                                                                                                                        <w:top w:val="none" w:sz="0" w:space="0" w:color="auto"/>
                                                                                                                                        <w:left w:val="none" w:sz="0" w:space="0" w:color="auto"/>
                                                                                                                                        <w:bottom w:val="none" w:sz="0" w:space="0" w:color="auto"/>
                                                                                                                                        <w:right w:val="none" w:sz="0" w:space="0" w:color="auto"/>
                                                                                                                                      </w:divBdr>
                                                                                                                                      <w:divsChild>
                                                                                                                                        <w:div w:id="2123651260">
                                                                                                                                          <w:marLeft w:val="0"/>
                                                                                                                                          <w:marRight w:val="0"/>
                                                                                                                                          <w:marTop w:val="0"/>
                                                                                                                                          <w:marBottom w:val="0"/>
                                                                                                                                          <w:divBdr>
                                                                                                                                            <w:top w:val="none" w:sz="0" w:space="0" w:color="auto"/>
                                                                                                                                            <w:left w:val="none" w:sz="0" w:space="0" w:color="auto"/>
                                                                                                                                            <w:bottom w:val="none" w:sz="0" w:space="0" w:color="auto"/>
                                                                                                                                            <w:right w:val="none" w:sz="0" w:space="0" w:color="auto"/>
                                                                                                                                          </w:divBdr>
                                                                                                                                          <w:divsChild>
                                                                                                                                            <w:div w:id="1816220626">
                                                                                                                                              <w:marLeft w:val="0"/>
                                                                                                                                              <w:marRight w:val="0"/>
                                                                                                                                              <w:marTop w:val="0"/>
                                                                                                                                              <w:marBottom w:val="0"/>
                                                                                                                                              <w:divBdr>
                                                                                                                                                <w:top w:val="none" w:sz="0" w:space="0" w:color="auto"/>
                                                                                                                                                <w:left w:val="none" w:sz="0" w:space="0" w:color="auto"/>
                                                                                                                                                <w:bottom w:val="none" w:sz="0" w:space="0" w:color="auto"/>
                                                                                                                                                <w:right w:val="none" w:sz="0" w:space="0" w:color="auto"/>
                                                                                                                                              </w:divBdr>
                                                                                                                                              <w:divsChild>
                                                                                                                                                <w:div w:id="1629165595">
                                                                                                                                                  <w:marLeft w:val="0"/>
                                                                                                                                                  <w:marRight w:val="0"/>
                                                                                                                                                  <w:marTop w:val="0"/>
                                                                                                                                                  <w:marBottom w:val="0"/>
                                                                                                                                                  <w:divBdr>
                                                                                                                                                    <w:top w:val="none" w:sz="0" w:space="0" w:color="auto"/>
                                                                                                                                                    <w:left w:val="none" w:sz="0" w:space="0" w:color="auto"/>
                                                                                                                                                    <w:bottom w:val="none" w:sz="0" w:space="0" w:color="auto"/>
                                                                                                                                                    <w:right w:val="none" w:sz="0" w:space="0" w:color="auto"/>
                                                                                                                                                  </w:divBdr>
                                                                                                                                                  <w:divsChild>
                                                                                                                                                    <w:div w:id="1041981284">
                                                                                                                                                      <w:marLeft w:val="0"/>
                                                                                                                                                      <w:marRight w:val="0"/>
                                                                                                                                                      <w:marTop w:val="0"/>
                                                                                                                                                      <w:marBottom w:val="0"/>
                                                                                                                                                      <w:divBdr>
                                                                                                                                                        <w:top w:val="none" w:sz="0" w:space="0" w:color="auto"/>
                                                                                                                                                        <w:left w:val="none" w:sz="0" w:space="0" w:color="auto"/>
                                                                                                                                                        <w:bottom w:val="none" w:sz="0" w:space="0" w:color="auto"/>
                                                                                                                                                        <w:right w:val="none" w:sz="0" w:space="0" w:color="auto"/>
                                                                                                                                                      </w:divBdr>
                                                                                                                                                      <w:divsChild>
                                                                                                                                                        <w:div w:id="1257442785">
                                                                                                                                                          <w:marLeft w:val="0"/>
                                                                                                                                                          <w:marRight w:val="0"/>
                                                                                                                                                          <w:marTop w:val="0"/>
                                                                                                                                                          <w:marBottom w:val="0"/>
                                                                                                                                                          <w:divBdr>
                                                                                                                                                            <w:top w:val="none" w:sz="0" w:space="0" w:color="auto"/>
                                                                                                                                                            <w:left w:val="none" w:sz="0" w:space="0" w:color="auto"/>
                                                                                                                                                            <w:bottom w:val="none" w:sz="0" w:space="0" w:color="auto"/>
                                                                                                                                                            <w:right w:val="none" w:sz="0" w:space="0" w:color="auto"/>
                                                                                                                                                          </w:divBdr>
                                                                                                                                                          <w:divsChild>
                                                                                                                                                            <w:div w:id="26562678">
                                                                                                                                                              <w:marLeft w:val="0"/>
                                                                                                                                                              <w:marRight w:val="0"/>
                                                                                                                                                              <w:marTop w:val="0"/>
                                                                                                                                                              <w:marBottom w:val="0"/>
                                                                                                                                                              <w:divBdr>
                                                                                                                                                                <w:top w:val="none" w:sz="0" w:space="0" w:color="auto"/>
                                                                                                                                                                <w:left w:val="none" w:sz="0" w:space="0" w:color="auto"/>
                                                                                                                                                                <w:bottom w:val="none" w:sz="0" w:space="0" w:color="auto"/>
                                                                                                                                                                <w:right w:val="none" w:sz="0" w:space="0" w:color="auto"/>
                                                                                                                                                              </w:divBdr>
                                                                                                                                                              <w:divsChild>
                                                                                                                                                                <w:div w:id="1531650773">
                                                                                                                                                                  <w:marLeft w:val="0"/>
                                                                                                                                                                  <w:marRight w:val="0"/>
                                                                                                                                                                  <w:marTop w:val="0"/>
                                                                                                                                                                  <w:marBottom w:val="0"/>
                                                                                                                                                                  <w:divBdr>
                                                                                                                                                                    <w:top w:val="none" w:sz="0" w:space="0" w:color="auto"/>
                                                                                                                                                                    <w:left w:val="none" w:sz="0" w:space="0" w:color="auto"/>
                                                                                                                                                                    <w:bottom w:val="none" w:sz="0" w:space="0" w:color="auto"/>
                                                                                                                                                                    <w:right w:val="none" w:sz="0" w:space="0" w:color="auto"/>
                                                                                                                                                                  </w:divBdr>
                                                                                                                                                                  <w:divsChild>
                                                                                                                                                                    <w:div w:id="1706517841">
                                                                                                                                                                      <w:marLeft w:val="0"/>
                                                                                                                                                                      <w:marRight w:val="0"/>
                                                                                                                                                                      <w:marTop w:val="0"/>
                                                                                                                                                                      <w:marBottom w:val="0"/>
                                                                                                                                                                      <w:divBdr>
                                                                                                                                                                        <w:top w:val="none" w:sz="0" w:space="0" w:color="auto"/>
                                                                                                                                                                        <w:left w:val="none" w:sz="0" w:space="0" w:color="auto"/>
                                                                                                                                                                        <w:bottom w:val="none" w:sz="0" w:space="0" w:color="auto"/>
                                                                                                                                                                        <w:right w:val="none" w:sz="0" w:space="0" w:color="auto"/>
                                                                                                                                                                      </w:divBdr>
                                                                                                                                                                      <w:divsChild>
                                                                                                                                                                        <w:div w:id="1901867919">
                                                                                                                                                                          <w:marLeft w:val="0"/>
                                                                                                                                                                          <w:marRight w:val="0"/>
                                                                                                                                                                          <w:marTop w:val="0"/>
                                                                                                                                                                          <w:marBottom w:val="0"/>
                                                                                                                                                                          <w:divBdr>
                                                                                                                                                                            <w:top w:val="none" w:sz="0" w:space="0" w:color="auto"/>
                                                                                                                                                                            <w:left w:val="none" w:sz="0" w:space="0" w:color="auto"/>
                                                                                                                                                                            <w:bottom w:val="none" w:sz="0" w:space="0" w:color="auto"/>
                                                                                                                                                                            <w:right w:val="none" w:sz="0" w:space="0" w:color="auto"/>
                                                                                                                                                                          </w:divBdr>
                                                                                                                                                                          <w:divsChild>
                                                                                                                                                                            <w:div w:id="162086639">
                                                                                                                                                                              <w:marLeft w:val="0"/>
                                                                                                                                                                              <w:marRight w:val="0"/>
                                                                                                                                                                              <w:marTop w:val="0"/>
                                                                                                                                                                              <w:marBottom w:val="0"/>
                                                                                                                                                                              <w:divBdr>
                                                                                                                                                                                <w:top w:val="none" w:sz="0" w:space="0" w:color="auto"/>
                                                                                                                                                                                <w:left w:val="none" w:sz="0" w:space="0" w:color="auto"/>
                                                                                                                                                                                <w:bottom w:val="none" w:sz="0" w:space="0" w:color="auto"/>
                                                                                                                                                                                <w:right w:val="none" w:sz="0" w:space="0" w:color="auto"/>
                                                                                                                                                                              </w:divBdr>
                                                                                                                                                                              <w:divsChild>
                                                                                                                                                                                <w:div w:id="755513464">
                                                                                                                                                                                  <w:marLeft w:val="0"/>
                                                                                                                                                                                  <w:marRight w:val="0"/>
                                                                                                                                                                                  <w:marTop w:val="0"/>
                                                                                                                                                                                  <w:marBottom w:val="0"/>
                                                                                                                                                                                  <w:divBdr>
                                                                                                                                                                                    <w:top w:val="none" w:sz="0" w:space="0" w:color="auto"/>
                                                                                                                                                                                    <w:left w:val="none" w:sz="0" w:space="0" w:color="auto"/>
                                                                                                                                                                                    <w:bottom w:val="none" w:sz="0" w:space="0" w:color="auto"/>
                                                                                                                                                                                    <w:right w:val="none" w:sz="0" w:space="0" w:color="auto"/>
                                                                                                                                                                                  </w:divBdr>
                                                                                                                                                                                  <w:divsChild>
                                                                                                                                                                                    <w:div w:id="140465606">
                                                                                                                                                                                      <w:marLeft w:val="0"/>
                                                                                                                                                                                      <w:marRight w:val="0"/>
                                                                                                                                                                                      <w:marTop w:val="0"/>
                                                                                                                                                                                      <w:marBottom w:val="0"/>
                                                                                                                                                                                      <w:divBdr>
                                                                                                                                                                                        <w:top w:val="none" w:sz="0" w:space="0" w:color="auto"/>
                                                                                                                                                                                        <w:left w:val="none" w:sz="0" w:space="0" w:color="auto"/>
                                                                                                                                                                                        <w:bottom w:val="none" w:sz="0" w:space="0" w:color="auto"/>
                                                                                                                                                                                        <w:right w:val="none" w:sz="0" w:space="0" w:color="auto"/>
                                                                                                                                                                                      </w:divBdr>
                                                                                                                                                                                      <w:divsChild>
                                                                                                                                                                                        <w:div w:id="997726556">
                                                                                                                                                                                          <w:marLeft w:val="0"/>
                                                                                                                                                                                          <w:marRight w:val="0"/>
                                                                                                                                                                                          <w:marTop w:val="0"/>
                                                                                                                                                                                          <w:marBottom w:val="0"/>
                                                                                                                                                                                          <w:divBdr>
                                                                                                                                                                                            <w:top w:val="none" w:sz="0" w:space="0" w:color="auto"/>
                                                                                                                                                                                            <w:left w:val="none" w:sz="0" w:space="0" w:color="auto"/>
                                                                                                                                                                                            <w:bottom w:val="none" w:sz="0" w:space="0" w:color="auto"/>
                                                                                                                                                                                            <w:right w:val="none" w:sz="0" w:space="0" w:color="auto"/>
                                                                                                                                                                                          </w:divBdr>
                                                                                                                                                                                          <w:divsChild>
                                                                                                                                                                                            <w:div w:id="734357700">
                                                                                                                                                                                              <w:marLeft w:val="0"/>
                                                                                                                                                                                              <w:marRight w:val="0"/>
                                                                                                                                                                                              <w:marTop w:val="0"/>
                                                                                                                                                                                              <w:marBottom w:val="0"/>
                                                                                                                                                                                              <w:divBdr>
                                                                                                                                                                                                <w:top w:val="none" w:sz="0" w:space="0" w:color="auto"/>
                                                                                                                                                                                                <w:left w:val="none" w:sz="0" w:space="0" w:color="auto"/>
                                                                                                                                                                                                <w:bottom w:val="none" w:sz="0" w:space="0" w:color="auto"/>
                                                                                                                                                                                                <w:right w:val="none" w:sz="0" w:space="0" w:color="auto"/>
                                                                                                                                                                                              </w:divBdr>
                                                                                                                                                                                              <w:divsChild>
                                                                                                                                                                                                <w:div w:id="254245061">
                                                                                                                                                                                                  <w:marLeft w:val="0"/>
                                                                                                                                                                                                  <w:marRight w:val="0"/>
                                                                                                                                                                                                  <w:marTop w:val="0"/>
                                                                                                                                                                                                  <w:marBottom w:val="0"/>
                                                                                                                                                                                                  <w:divBdr>
                                                                                                                                                                                                    <w:top w:val="none" w:sz="0" w:space="0" w:color="auto"/>
                                                                                                                                                                                                    <w:left w:val="none" w:sz="0" w:space="0" w:color="auto"/>
                                                                                                                                                                                                    <w:bottom w:val="none" w:sz="0" w:space="0" w:color="auto"/>
                                                                                                                                                                                                    <w:right w:val="none" w:sz="0" w:space="0" w:color="auto"/>
                                                                                                                                                                                                  </w:divBdr>
                                                                                                                                                                                                  <w:divsChild>
                                                                                                                                                                                                    <w:div w:id="568345953">
                                                                                                                                                                                                      <w:marLeft w:val="0"/>
                                                                                                                                                                                                      <w:marRight w:val="0"/>
                                                                                                                                                                                                      <w:marTop w:val="0"/>
                                                                                                                                                                                                      <w:marBottom w:val="0"/>
                                                                                                                                                                                                      <w:divBdr>
                                                                                                                                                                                                        <w:top w:val="none" w:sz="0" w:space="0" w:color="auto"/>
                                                                                                                                                                                                        <w:left w:val="none" w:sz="0" w:space="0" w:color="auto"/>
                                                                                                                                                                                                        <w:bottom w:val="none" w:sz="0" w:space="0" w:color="auto"/>
                                                                                                                                                                                                        <w:right w:val="none" w:sz="0" w:space="0" w:color="auto"/>
                                                                                                                                                                                                      </w:divBdr>
                                                                                                                                                                                                      <w:divsChild>
                                                                                                                                                                                                        <w:div w:id="892422281">
                                                                                                                                                                                                          <w:marLeft w:val="0"/>
                                                                                                                                                                                                          <w:marRight w:val="0"/>
                                                                                                                                                                                                          <w:marTop w:val="0"/>
                                                                                                                                                                                                          <w:marBottom w:val="0"/>
                                                                                                                                                                                                          <w:divBdr>
                                                                                                                                                                                                            <w:top w:val="none" w:sz="0" w:space="0" w:color="auto"/>
                                                                                                                                                                                                            <w:left w:val="none" w:sz="0" w:space="0" w:color="auto"/>
                                                                                                                                                                                                            <w:bottom w:val="none" w:sz="0" w:space="0" w:color="auto"/>
                                                                                                                                                                                                            <w:right w:val="none" w:sz="0" w:space="0" w:color="auto"/>
                                                                                                                                                                                                          </w:divBdr>
                                                                                                                                                                                                          <w:divsChild>
                                                                                                                                                                                                            <w:div w:id="71858960">
                                                                                                                                                                                                              <w:marLeft w:val="0"/>
                                                                                                                                                                                                              <w:marRight w:val="0"/>
                                                                                                                                                                                                              <w:marTop w:val="0"/>
                                                                                                                                                                                                              <w:marBottom w:val="0"/>
                                                                                                                                                                                                              <w:divBdr>
                                                                                                                                                                                                                <w:top w:val="none" w:sz="0" w:space="0" w:color="auto"/>
                                                                                                                                                                                                                <w:left w:val="none" w:sz="0" w:space="0" w:color="auto"/>
                                                                                                                                                                                                                <w:bottom w:val="none" w:sz="0" w:space="0" w:color="auto"/>
                                                                                                                                                                                                                <w:right w:val="none" w:sz="0" w:space="0" w:color="auto"/>
                                                                                                                                                                                                              </w:divBdr>
                                                                                                                                                                                                              <w:divsChild>
                                                                                                                                                                                                                <w:div w:id="30688632">
                                                                                                                                                                                                                  <w:marLeft w:val="0"/>
                                                                                                                                                                                                                  <w:marRight w:val="0"/>
                                                                                                                                                                                                                  <w:marTop w:val="0"/>
                                                                                                                                                                                                                  <w:marBottom w:val="0"/>
                                                                                                                                                                                                                  <w:divBdr>
                                                                                                                                                                                                                    <w:top w:val="none" w:sz="0" w:space="0" w:color="auto"/>
                                                                                                                                                                                                                    <w:left w:val="none" w:sz="0" w:space="0" w:color="auto"/>
                                                                                                                                                                                                                    <w:bottom w:val="none" w:sz="0" w:space="0" w:color="auto"/>
                                                                                                                                                                                                                    <w:right w:val="none" w:sz="0" w:space="0" w:color="auto"/>
                                                                                                                                                                                                                  </w:divBdr>
                                                                                                                                                                                                                  <w:divsChild>
                                                                                                                                                                                                                    <w:div w:id="761989935">
                                                                                                                                                                                                                      <w:marLeft w:val="0"/>
                                                                                                                                                                                                                      <w:marRight w:val="0"/>
                                                                                                                                                                                                                      <w:marTop w:val="0"/>
                                                                                                                                                                                                                      <w:marBottom w:val="0"/>
                                                                                                                                                                                                                      <w:divBdr>
                                                                                                                                                                                                                        <w:top w:val="none" w:sz="0" w:space="0" w:color="auto"/>
                                                                                                                                                                                                                        <w:left w:val="none" w:sz="0" w:space="0" w:color="auto"/>
                                                                                                                                                                                                                        <w:bottom w:val="none" w:sz="0" w:space="0" w:color="auto"/>
                                                                                                                                                                                                                        <w:right w:val="none" w:sz="0" w:space="0" w:color="auto"/>
                                                                                                                                                                                                                      </w:divBdr>
                                                                                                                                                                                                                      <w:divsChild>
                                                                                                                                                                                                                        <w:div w:id="2079473754">
                                                                                                                                                                                                                          <w:marLeft w:val="0"/>
                                                                                                                                                                                                                          <w:marRight w:val="0"/>
                                                                                                                                                                                                                          <w:marTop w:val="0"/>
                                                                                                                                                                                                                          <w:marBottom w:val="0"/>
                                                                                                                                                                                                                          <w:divBdr>
                                                                                                                                                                                                                            <w:top w:val="none" w:sz="0" w:space="0" w:color="auto"/>
                                                                                                                                                                                                                            <w:left w:val="none" w:sz="0" w:space="0" w:color="auto"/>
                                                                                                                                                                                                                            <w:bottom w:val="none" w:sz="0" w:space="0" w:color="auto"/>
                                                                                                                                                                                                                            <w:right w:val="none" w:sz="0" w:space="0" w:color="auto"/>
                                                                                                                                                                                                                          </w:divBdr>
                                                                                                                                                                                                                          <w:divsChild>
                                                                                                                                                                                                                            <w:div w:id="1200119890">
                                                                                                                                                                                                                              <w:marLeft w:val="0"/>
                                                                                                                                                                                                                              <w:marRight w:val="0"/>
                                                                                                                                                                                                                              <w:marTop w:val="0"/>
                                                                                                                                                                                                                              <w:marBottom w:val="0"/>
                                                                                                                                                                                                                              <w:divBdr>
                                                                                                                                                                                                                                <w:top w:val="none" w:sz="0" w:space="0" w:color="auto"/>
                                                                                                                                                                                                                                <w:left w:val="none" w:sz="0" w:space="0" w:color="auto"/>
                                                                                                                                                                                                                                <w:bottom w:val="none" w:sz="0" w:space="0" w:color="auto"/>
                                                                                                                                                                                                                                <w:right w:val="none" w:sz="0" w:space="0" w:color="auto"/>
                                                                                                                                                                                                                              </w:divBdr>
                                                                                                                                                                                                                              <w:divsChild>
                                                                                                                                                                                                                                <w:div w:id="87237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50093225">
      <w:bodyDiv w:val="1"/>
      <w:marLeft w:val="0"/>
      <w:marRight w:val="0"/>
      <w:marTop w:val="0"/>
      <w:marBottom w:val="0"/>
      <w:divBdr>
        <w:top w:val="none" w:sz="0" w:space="0" w:color="auto"/>
        <w:left w:val="none" w:sz="0" w:space="0" w:color="auto"/>
        <w:bottom w:val="none" w:sz="0" w:space="0" w:color="auto"/>
        <w:right w:val="none" w:sz="0" w:space="0" w:color="auto"/>
      </w:divBdr>
    </w:div>
    <w:div w:id="958872613">
      <w:bodyDiv w:val="1"/>
      <w:marLeft w:val="0"/>
      <w:marRight w:val="0"/>
      <w:marTop w:val="0"/>
      <w:marBottom w:val="0"/>
      <w:divBdr>
        <w:top w:val="none" w:sz="0" w:space="0" w:color="auto"/>
        <w:left w:val="none" w:sz="0" w:space="0" w:color="auto"/>
        <w:bottom w:val="none" w:sz="0" w:space="0" w:color="auto"/>
        <w:right w:val="none" w:sz="0" w:space="0" w:color="auto"/>
      </w:divBdr>
    </w:div>
    <w:div w:id="963345777">
      <w:bodyDiv w:val="1"/>
      <w:marLeft w:val="0"/>
      <w:marRight w:val="0"/>
      <w:marTop w:val="0"/>
      <w:marBottom w:val="0"/>
      <w:divBdr>
        <w:top w:val="none" w:sz="0" w:space="0" w:color="auto"/>
        <w:left w:val="none" w:sz="0" w:space="0" w:color="auto"/>
        <w:bottom w:val="none" w:sz="0" w:space="0" w:color="auto"/>
        <w:right w:val="none" w:sz="0" w:space="0" w:color="auto"/>
      </w:divBdr>
    </w:div>
    <w:div w:id="1333921073">
      <w:bodyDiv w:val="1"/>
      <w:marLeft w:val="0"/>
      <w:marRight w:val="0"/>
      <w:marTop w:val="0"/>
      <w:marBottom w:val="0"/>
      <w:divBdr>
        <w:top w:val="none" w:sz="0" w:space="0" w:color="auto"/>
        <w:left w:val="none" w:sz="0" w:space="0" w:color="auto"/>
        <w:bottom w:val="none" w:sz="0" w:space="0" w:color="auto"/>
        <w:right w:val="none" w:sz="0" w:space="0" w:color="auto"/>
      </w:divBdr>
    </w:div>
    <w:div w:id="1440904230">
      <w:bodyDiv w:val="1"/>
      <w:marLeft w:val="0"/>
      <w:marRight w:val="0"/>
      <w:marTop w:val="0"/>
      <w:marBottom w:val="0"/>
      <w:divBdr>
        <w:top w:val="none" w:sz="0" w:space="0" w:color="auto"/>
        <w:left w:val="none" w:sz="0" w:space="0" w:color="auto"/>
        <w:bottom w:val="none" w:sz="0" w:space="0" w:color="auto"/>
        <w:right w:val="none" w:sz="0" w:space="0" w:color="auto"/>
      </w:divBdr>
    </w:div>
    <w:div w:id="2002613911">
      <w:bodyDiv w:val="1"/>
      <w:marLeft w:val="0"/>
      <w:marRight w:val="0"/>
      <w:marTop w:val="0"/>
      <w:marBottom w:val="0"/>
      <w:divBdr>
        <w:top w:val="none" w:sz="0" w:space="0" w:color="auto"/>
        <w:left w:val="none" w:sz="0" w:space="0" w:color="auto"/>
        <w:bottom w:val="none" w:sz="0" w:space="0" w:color="auto"/>
        <w:right w:val="none" w:sz="0" w:space="0" w:color="auto"/>
      </w:divBdr>
    </w:div>
    <w:div w:id="2017950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78EBD907-61B3-4AB6-BBA8-23982006B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F0C75DF6</Template>
  <TotalTime>1</TotalTime>
  <Pages>18</Pages>
  <Words>42200</Words>
  <Characters>223664</Characters>
  <Application>Microsoft Office Word</Application>
  <DocSecurity>4</DocSecurity>
  <Lines>1863</Lines>
  <Paragraphs>530</Paragraphs>
  <ScaleCrop>false</ScaleCrop>
  <HeadingPairs>
    <vt:vector size="2" baseType="variant">
      <vt:variant>
        <vt:lpstr>Title</vt:lpstr>
      </vt:variant>
      <vt:variant>
        <vt:i4>1</vt:i4>
      </vt:variant>
    </vt:vector>
  </HeadingPairs>
  <TitlesOfParts>
    <vt:vector size="1" baseType="lpstr">
      <vt:lpstr/>
    </vt:vector>
  </TitlesOfParts>
  <Company>Åbo Akademi</Company>
  <LinksUpToDate>false</LinksUpToDate>
  <CharactersWithSpaces>265334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Ventus</dc:creator>
  <cp:lastModifiedBy>Annika Gunst</cp:lastModifiedBy>
  <cp:revision>2</cp:revision>
  <cp:lastPrinted>2015-12-04T11:58:00Z</cp:lastPrinted>
  <dcterms:created xsi:type="dcterms:W3CDTF">2017-01-31T10:16:00Z</dcterms:created>
  <dcterms:modified xsi:type="dcterms:W3CDTF">2017-01-31T10:16:00Z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daniel.ventus@gmail.com@www.mendeley.com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