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335380" w:rsidRPr="002B056C" w:rsidRDefault="00335380" w:rsidP="00335380">
      <w:pPr>
        <w:pStyle w:val="Heading1"/>
        <w:rPr>
          <w:lang w:val="en-GB"/>
        </w:rPr>
      </w:pPr>
      <w:r w:rsidRPr="002B056C">
        <w:rPr>
          <w:lang w:val="en-GB"/>
        </w:rPr>
        <w:t>Pioneer analysis as a futures research method for analysing transformations</w:t>
      </w: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sdt>
      <w:sdtPr>
        <w:rPr>
          <w:rFonts w:asciiTheme="minorHAnsi" w:eastAsiaTheme="minorHAnsi" w:hAnsiTheme="minorHAnsi" w:cstheme="minorBidi"/>
          <w:color w:val="auto"/>
          <w:sz w:val="22"/>
          <w:szCs w:val="22"/>
          <w:lang w:val="en-GB"/>
        </w:rPr>
        <w:id w:val="-631251499"/>
        <w:docPartObj>
          <w:docPartGallery w:val="Table of Contents"/>
          <w:docPartUnique/>
        </w:docPartObj>
      </w:sdtPr>
      <w:sdtEndPr>
        <w:rPr>
          <w:b/>
          <w:bCs/>
          <w:noProof/>
        </w:rPr>
      </w:sdtEndPr>
      <w:sdtContent>
        <w:p w:rsidR="002704E6" w:rsidRPr="002B056C" w:rsidRDefault="002704E6" w:rsidP="002704E6">
          <w:pPr>
            <w:pStyle w:val="TOCHeading"/>
            <w:rPr>
              <w:lang w:val="en-GB"/>
            </w:rPr>
          </w:pPr>
          <w:r w:rsidRPr="002B056C">
            <w:rPr>
              <w:lang w:val="en-GB"/>
            </w:rPr>
            <w:t>Contents</w:t>
          </w:r>
        </w:p>
        <w:p w:rsidR="002704E6" w:rsidRDefault="002704E6" w:rsidP="002704E6">
          <w:pPr>
            <w:pStyle w:val="TOC1"/>
            <w:tabs>
              <w:tab w:val="right" w:leader="dot" w:pos="9017"/>
            </w:tabs>
            <w:rPr>
              <w:rFonts w:eastAsiaTheme="minorEastAsia"/>
              <w:noProof/>
              <w:lang w:val="fi-FI" w:eastAsia="fi-FI"/>
            </w:rPr>
          </w:pPr>
          <w:r w:rsidRPr="002B056C">
            <w:fldChar w:fldCharType="begin"/>
          </w:r>
          <w:r w:rsidRPr="002B056C">
            <w:instrText xml:space="preserve"> TOC \o "1-3" \h \z \u </w:instrText>
          </w:r>
          <w:r w:rsidRPr="002B056C">
            <w:fldChar w:fldCharType="separate"/>
          </w:r>
          <w:hyperlink w:anchor="_Toc498607568" w:history="1">
            <w:r w:rsidRPr="00E71D3B">
              <w:rPr>
                <w:rStyle w:val="Hyperlink"/>
                <w:noProof/>
              </w:rPr>
              <w:t>Pioneer analysis as a futures research method for analysing transformations</w:t>
            </w:r>
            <w:r>
              <w:rPr>
                <w:noProof/>
                <w:webHidden/>
              </w:rPr>
              <w:tab/>
            </w:r>
            <w:r>
              <w:rPr>
                <w:noProof/>
                <w:webHidden/>
              </w:rPr>
              <w:fldChar w:fldCharType="begin"/>
            </w:r>
            <w:r>
              <w:rPr>
                <w:noProof/>
                <w:webHidden/>
              </w:rPr>
              <w:instrText xml:space="preserve"> PAGEREF _Toc498607568 \h </w:instrText>
            </w:r>
            <w:r>
              <w:rPr>
                <w:noProof/>
                <w:webHidden/>
              </w:rPr>
            </w:r>
            <w:r>
              <w:rPr>
                <w:noProof/>
                <w:webHidden/>
              </w:rPr>
              <w:fldChar w:fldCharType="separate"/>
            </w:r>
            <w:r w:rsidR="00AA78E1">
              <w:rPr>
                <w:noProof/>
                <w:webHidden/>
              </w:rPr>
              <w:t>2</w:t>
            </w:r>
            <w:r>
              <w:rPr>
                <w:noProof/>
                <w:webHidden/>
              </w:rPr>
              <w:fldChar w:fldCharType="end"/>
            </w:r>
          </w:hyperlink>
        </w:p>
        <w:p w:rsidR="002704E6" w:rsidRDefault="008D3CE6" w:rsidP="002704E6">
          <w:pPr>
            <w:pStyle w:val="TOC2"/>
            <w:tabs>
              <w:tab w:val="right" w:leader="dot" w:pos="9017"/>
            </w:tabs>
            <w:rPr>
              <w:rFonts w:eastAsiaTheme="minorEastAsia"/>
              <w:noProof/>
              <w:lang w:val="fi-FI" w:eastAsia="fi-FI"/>
            </w:rPr>
          </w:pPr>
          <w:hyperlink w:anchor="_Toc498607569" w:history="1">
            <w:r w:rsidR="002704E6" w:rsidRPr="00E71D3B">
              <w:rPr>
                <w:rStyle w:val="Hyperlink"/>
                <w:noProof/>
              </w:rPr>
              <w:t>Abstract</w:t>
            </w:r>
            <w:r w:rsidR="002704E6">
              <w:rPr>
                <w:noProof/>
                <w:webHidden/>
              </w:rPr>
              <w:tab/>
            </w:r>
            <w:r w:rsidR="002704E6">
              <w:rPr>
                <w:noProof/>
                <w:webHidden/>
              </w:rPr>
              <w:fldChar w:fldCharType="begin"/>
            </w:r>
            <w:r w:rsidR="002704E6">
              <w:rPr>
                <w:noProof/>
                <w:webHidden/>
              </w:rPr>
              <w:instrText xml:space="preserve"> PAGEREF _Toc498607569 \h </w:instrText>
            </w:r>
            <w:r w:rsidR="002704E6">
              <w:rPr>
                <w:noProof/>
                <w:webHidden/>
              </w:rPr>
            </w:r>
            <w:r w:rsidR="002704E6">
              <w:rPr>
                <w:noProof/>
                <w:webHidden/>
              </w:rPr>
              <w:fldChar w:fldCharType="separate"/>
            </w:r>
            <w:r w:rsidR="00AA78E1">
              <w:rPr>
                <w:noProof/>
                <w:webHidden/>
              </w:rPr>
              <w:t>2</w:t>
            </w:r>
            <w:r w:rsidR="002704E6">
              <w:rPr>
                <w:noProof/>
                <w:webHidden/>
              </w:rPr>
              <w:fldChar w:fldCharType="end"/>
            </w:r>
          </w:hyperlink>
        </w:p>
        <w:p w:rsidR="002704E6" w:rsidRDefault="008D3CE6" w:rsidP="002704E6">
          <w:pPr>
            <w:pStyle w:val="TOC2"/>
            <w:tabs>
              <w:tab w:val="left" w:pos="660"/>
              <w:tab w:val="right" w:leader="dot" w:pos="9017"/>
            </w:tabs>
            <w:rPr>
              <w:rFonts w:eastAsiaTheme="minorEastAsia"/>
              <w:noProof/>
              <w:lang w:val="fi-FI" w:eastAsia="fi-FI"/>
            </w:rPr>
          </w:pPr>
          <w:hyperlink w:anchor="_Toc498607570" w:history="1">
            <w:r w:rsidR="002704E6" w:rsidRPr="00E71D3B">
              <w:rPr>
                <w:rStyle w:val="Hyperlink"/>
                <w:noProof/>
              </w:rPr>
              <w:t>1.</w:t>
            </w:r>
            <w:r w:rsidR="002704E6">
              <w:rPr>
                <w:rFonts w:eastAsiaTheme="minorEastAsia"/>
                <w:noProof/>
                <w:lang w:val="fi-FI" w:eastAsia="fi-FI"/>
              </w:rPr>
              <w:tab/>
            </w:r>
            <w:r w:rsidR="002704E6" w:rsidRPr="00E71D3B">
              <w:rPr>
                <w:rStyle w:val="Hyperlink"/>
                <w:noProof/>
              </w:rPr>
              <w:t>Introduction</w:t>
            </w:r>
            <w:r w:rsidR="002704E6">
              <w:rPr>
                <w:noProof/>
                <w:webHidden/>
              </w:rPr>
              <w:tab/>
            </w:r>
            <w:r w:rsidR="002704E6">
              <w:rPr>
                <w:noProof/>
                <w:webHidden/>
              </w:rPr>
              <w:fldChar w:fldCharType="begin"/>
            </w:r>
            <w:r w:rsidR="002704E6">
              <w:rPr>
                <w:noProof/>
                <w:webHidden/>
              </w:rPr>
              <w:instrText xml:space="preserve"> PAGEREF _Toc498607570 \h </w:instrText>
            </w:r>
            <w:r w:rsidR="002704E6">
              <w:rPr>
                <w:noProof/>
                <w:webHidden/>
              </w:rPr>
            </w:r>
            <w:r w:rsidR="002704E6">
              <w:rPr>
                <w:noProof/>
                <w:webHidden/>
              </w:rPr>
              <w:fldChar w:fldCharType="separate"/>
            </w:r>
            <w:r w:rsidR="00AA78E1">
              <w:rPr>
                <w:noProof/>
                <w:webHidden/>
              </w:rPr>
              <w:t>3</w:t>
            </w:r>
            <w:r w:rsidR="002704E6">
              <w:rPr>
                <w:noProof/>
                <w:webHidden/>
              </w:rPr>
              <w:fldChar w:fldCharType="end"/>
            </w:r>
          </w:hyperlink>
        </w:p>
        <w:p w:rsidR="002704E6" w:rsidRDefault="008D3CE6" w:rsidP="002704E6">
          <w:pPr>
            <w:pStyle w:val="TOC2"/>
            <w:tabs>
              <w:tab w:val="left" w:pos="660"/>
              <w:tab w:val="right" w:leader="dot" w:pos="9017"/>
            </w:tabs>
            <w:rPr>
              <w:rFonts w:eastAsiaTheme="minorEastAsia"/>
              <w:noProof/>
              <w:lang w:val="fi-FI" w:eastAsia="fi-FI"/>
            </w:rPr>
          </w:pPr>
          <w:hyperlink w:anchor="_Toc498607571" w:history="1">
            <w:r w:rsidR="002704E6" w:rsidRPr="00E71D3B">
              <w:rPr>
                <w:rStyle w:val="Hyperlink"/>
                <w:noProof/>
              </w:rPr>
              <w:t>2.</w:t>
            </w:r>
            <w:r w:rsidR="002704E6">
              <w:rPr>
                <w:rFonts w:eastAsiaTheme="minorEastAsia"/>
                <w:noProof/>
                <w:lang w:val="fi-FI" w:eastAsia="fi-FI"/>
              </w:rPr>
              <w:tab/>
            </w:r>
            <w:r w:rsidR="002704E6" w:rsidRPr="00E71D3B">
              <w:rPr>
                <w:rStyle w:val="Hyperlink"/>
                <w:noProof/>
              </w:rPr>
              <w:t>Pioneers as a subject of academic research</w:t>
            </w:r>
            <w:r w:rsidR="002704E6">
              <w:rPr>
                <w:noProof/>
                <w:webHidden/>
              </w:rPr>
              <w:tab/>
            </w:r>
            <w:r w:rsidR="002704E6">
              <w:rPr>
                <w:noProof/>
                <w:webHidden/>
              </w:rPr>
              <w:fldChar w:fldCharType="begin"/>
            </w:r>
            <w:r w:rsidR="002704E6">
              <w:rPr>
                <w:noProof/>
                <w:webHidden/>
              </w:rPr>
              <w:instrText xml:space="preserve"> PAGEREF _Toc498607571 \h </w:instrText>
            </w:r>
            <w:r w:rsidR="002704E6">
              <w:rPr>
                <w:noProof/>
                <w:webHidden/>
              </w:rPr>
            </w:r>
            <w:r w:rsidR="002704E6">
              <w:rPr>
                <w:noProof/>
                <w:webHidden/>
              </w:rPr>
              <w:fldChar w:fldCharType="separate"/>
            </w:r>
            <w:r w:rsidR="00AA78E1">
              <w:rPr>
                <w:noProof/>
                <w:webHidden/>
              </w:rPr>
              <w:t>4</w:t>
            </w:r>
            <w:r w:rsidR="002704E6">
              <w:rPr>
                <w:noProof/>
                <w:webHidden/>
              </w:rPr>
              <w:fldChar w:fldCharType="end"/>
            </w:r>
          </w:hyperlink>
        </w:p>
        <w:p w:rsidR="002704E6" w:rsidRDefault="008D3CE6" w:rsidP="002704E6">
          <w:pPr>
            <w:pStyle w:val="TOC3"/>
            <w:tabs>
              <w:tab w:val="left" w:pos="1100"/>
              <w:tab w:val="right" w:leader="dot" w:pos="9017"/>
            </w:tabs>
            <w:rPr>
              <w:rFonts w:eastAsiaTheme="minorEastAsia"/>
              <w:noProof/>
              <w:lang w:val="fi-FI" w:eastAsia="fi-FI"/>
            </w:rPr>
          </w:pPr>
          <w:hyperlink w:anchor="_Toc498607572" w:history="1">
            <w:r w:rsidR="002704E6" w:rsidRPr="00E71D3B">
              <w:rPr>
                <w:rStyle w:val="Hyperlink"/>
                <w:noProof/>
              </w:rPr>
              <w:t>2.1</w:t>
            </w:r>
            <w:r w:rsidR="002704E6">
              <w:rPr>
                <w:rFonts w:eastAsiaTheme="minorEastAsia"/>
                <w:noProof/>
                <w:lang w:val="fi-FI" w:eastAsia="fi-FI"/>
              </w:rPr>
              <w:tab/>
            </w:r>
            <w:r w:rsidR="002704E6" w:rsidRPr="00E71D3B">
              <w:rPr>
                <w:rStyle w:val="Hyperlink"/>
                <w:noProof/>
              </w:rPr>
              <w:t>Who are pioneers?</w:t>
            </w:r>
            <w:r w:rsidR="002704E6">
              <w:rPr>
                <w:noProof/>
                <w:webHidden/>
              </w:rPr>
              <w:tab/>
            </w:r>
            <w:r w:rsidR="002704E6">
              <w:rPr>
                <w:noProof/>
                <w:webHidden/>
              </w:rPr>
              <w:fldChar w:fldCharType="begin"/>
            </w:r>
            <w:r w:rsidR="002704E6">
              <w:rPr>
                <w:noProof/>
                <w:webHidden/>
              </w:rPr>
              <w:instrText xml:space="preserve"> PAGEREF _Toc498607572 \h </w:instrText>
            </w:r>
            <w:r w:rsidR="002704E6">
              <w:rPr>
                <w:noProof/>
                <w:webHidden/>
              </w:rPr>
            </w:r>
            <w:r w:rsidR="002704E6">
              <w:rPr>
                <w:noProof/>
                <w:webHidden/>
              </w:rPr>
              <w:fldChar w:fldCharType="separate"/>
            </w:r>
            <w:r w:rsidR="00AA78E1">
              <w:rPr>
                <w:noProof/>
                <w:webHidden/>
              </w:rPr>
              <w:t>4</w:t>
            </w:r>
            <w:r w:rsidR="002704E6">
              <w:rPr>
                <w:noProof/>
                <w:webHidden/>
              </w:rPr>
              <w:fldChar w:fldCharType="end"/>
            </w:r>
          </w:hyperlink>
        </w:p>
        <w:p w:rsidR="002704E6" w:rsidRDefault="008D3CE6" w:rsidP="002704E6">
          <w:pPr>
            <w:pStyle w:val="TOC3"/>
            <w:tabs>
              <w:tab w:val="left" w:pos="1100"/>
              <w:tab w:val="right" w:leader="dot" w:pos="9017"/>
            </w:tabs>
            <w:rPr>
              <w:rFonts w:eastAsiaTheme="minorEastAsia"/>
              <w:noProof/>
              <w:lang w:val="fi-FI" w:eastAsia="fi-FI"/>
            </w:rPr>
          </w:pPr>
          <w:hyperlink w:anchor="_Toc498607573" w:history="1">
            <w:r w:rsidR="002704E6" w:rsidRPr="00E71D3B">
              <w:rPr>
                <w:rStyle w:val="Hyperlink"/>
                <w:noProof/>
              </w:rPr>
              <w:t>2.2</w:t>
            </w:r>
            <w:r w:rsidR="002704E6">
              <w:rPr>
                <w:rFonts w:eastAsiaTheme="minorEastAsia"/>
                <w:noProof/>
                <w:lang w:val="fi-FI" w:eastAsia="fi-FI"/>
              </w:rPr>
              <w:tab/>
            </w:r>
            <w:r w:rsidR="002704E6" w:rsidRPr="00E71D3B">
              <w:rPr>
                <w:rStyle w:val="Hyperlink"/>
                <w:noProof/>
              </w:rPr>
              <w:t>Pioneering in different fields</w:t>
            </w:r>
            <w:r w:rsidR="002704E6">
              <w:rPr>
                <w:noProof/>
                <w:webHidden/>
              </w:rPr>
              <w:tab/>
            </w:r>
            <w:r w:rsidR="002704E6">
              <w:rPr>
                <w:noProof/>
                <w:webHidden/>
              </w:rPr>
              <w:fldChar w:fldCharType="begin"/>
            </w:r>
            <w:r w:rsidR="002704E6">
              <w:rPr>
                <w:noProof/>
                <w:webHidden/>
              </w:rPr>
              <w:instrText xml:space="preserve"> PAGEREF _Toc498607573 \h </w:instrText>
            </w:r>
            <w:r w:rsidR="002704E6">
              <w:rPr>
                <w:noProof/>
                <w:webHidden/>
              </w:rPr>
            </w:r>
            <w:r w:rsidR="002704E6">
              <w:rPr>
                <w:noProof/>
                <w:webHidden/>
              </w:rPr>
              <w:fldChar w:fldCharType="separate"/>
            </w:r>
            <w:r w:rsidR="00AA78E1">
              <w:rPr>
                <w:noProof/>
                <w:webHidden/>
              </w:rPr>
              <w:t>5</w:t>
            </w:r>
            <w:r w:rsidR="002704E6">
              <w:rPr>
                <w:noProof/>
                <w:webHidden/>
              </w:rPr>
              <w:fldChar w:fldCharType="end"/>
            </w:r>
          </w:hyperlink>
        </w:p>
        <w:p w:rsidR="002704E6" w:rsidRDefault="008D3CE6" w:rsidP="002704E6">
          <w:pPr>
            <w:pStyle w:val="TOC3"/>
            <w:tabs>
              <w:tab w:val="left" w:pos="1100"/>
              <w:tab w:val="right" w:leader="dot" w:pos="9017"/>
            </w:tabs>
            <w:rPr>
              <w:rFonts w:eastAsiaTheme="minorEastAsia"/>
              <w:noProof/>
              <w:lang w:val="fi-FI" w:eastAsia="fi-FI"/>
            </w:rPr>
          </w:pPr>
          <w:hyperlink w:anchor="_Toc498607574" w:history="1">
            <w:r w:rsidR="002704E6" w:rsidRPr="00E71D3B">
              <w:rPr>
                <w:rStyle w:val="Hyperlink"/>
                <w:noProof/>
              </w:rPr>
              <w:t>2.3</w:t>
            </w:r>
            <w:r w:rsidR="002704E6">
              <w:rPr>
                <w:rFonts w:eastAsiaTheme="minorEastAsia"/>
                <w:noProof/>
                <w:lang w:val="fi-FI" w:eastAsia="fi-FI"/>
              </w:rPr>
              <w:tab/>
            </w:r>
            <w:r w:rsidR="002704E6" w:rsidRPr="00E71D3B">
              <w:rPr>
                <w:rStyle w:val="Hyperlink"/>
                <w:noProof/>
              </w:rPr>
              <w:t>Pioneer analysis, futures research and anticipation</w:t>
            </w:r>
            <w:r w:rsidR="002704E6">
              <w:rPr>
                <w:noProof/>
                <w:webHidden/>
              </w:rPr>
              <w:tab/>
            </w:r>
            <w:r w:rsidR="002704E6">
              <w:rPr>
                <w:noProof/>
                <w:webHidden/>
              </w:rPr>
              <w:fldChar w:fldCharType="begin"/>
            </w:r>
            <w:r w:rsidR="002704E6">
              <w:rPr>
                <w:noProof/>
                <w:webHidden/>
              </w:rPr>
              <w:instrText xml:space="preserve"> PAGEREF _Toc498607574 \h </w:instrText>
            </w:r>
            <w:r w:rsidR="002704E6">
              <w:rPr>
                <w:noProof/>
                <w:webHidden/>
              </w:rPr>
            </w:r>
            <w:r w:rsidR="002704E6">
              <w:rPr>
                <w:noProof/>
                <w:webHidden/>
              </w:rPr>
              <w:fldChar w:fldCharType="separate"/>
            </w:r>
            <w:r w:rsidR="00AA78E1">
              <w:rPr>
                <w:noProof/>
                <w:webHidden/>
              </w:rPr>
              <w:t>7</w:t>
            </w:r>
            <w:r w:rsidR="002704E6">
              <w:rPr>
                <w:noProof/>
                <w:webHidden/>
              </w:rPr>
              <w:fldChar w:fldCharType="end"/>
            </w:r>
          </w:hyperlink>
        </w:p>
        <w:p w:rsidR="002704E6" w:rsidRDefault="008D3CE6" w:rsidP="002704E6">
          <w:pPr>
            <w:pStyle w:val="TOC2"/>
            <w:tabs>
              <w:tab w:val="left" w:pos="660"/>
              <w:tab w:val="right" w:leader="dot" w:pos="9017"/>
            </w:tabs>
            <w:rPr>
              <w:rFonts w:eastAsiaTheme="minorEastAsia"/>
              <w:noProof/>
              <w:lang w:val="fi-FI" w:eastAsia="fi-FI"/>
            </w:rPr>
          </w:pPr>
          <w:hyperlink w:anchor="_Toc498607575" w:history="1">
            <w:r w:rsidR="002704E6" w:rsidRPr="00E71D3B">
              <w:rPr>
                <w:rStyle w:val="Hyperlink"/>
                <w:noProof/>
              </w:rPr>
              <w:t>3.</w:t>
            </w:r>
            <w:r w:rsidR="002704E6">
              <w:rPr>
                <w:rFonts w:eastAsiaTheme="minorEastAsia"/>
                <w:noProof/>
                <w:lang w:val="fi-FI" w:eastAsia="fi-FI"/>
              </w:rPr>
              <w:tab/>
            </w:r>
            <w:r w:rsidR="002704E6" w:rsidRPr="00E71D3B">
              <w:rPr>
                <w:rStyle w:val="Hyperlink"/>
                <w:noProof/>
              </w:rPr>
              <w:t>Pioneer analysis as a methodological approach</w:t>
            </w:r>
            <w:r w:rsidR="002704E6">
              <w:rPr>
                <w:noProof/>
                <w:webHidden/>
              </w:rPr>
              <w:tab/>
            </w:r>
            <w:r w:rsidR="002704E6">
              <w:rPr>
                <w:noProof/>
                <w:webHidden/>
              </w:rPr>
              <w:fldChar w:fldCharType="begin"/>
            </w:r>
            <w:r w:rsidR="002704E6">
              <w:rPr>
                <w:noProof/>
                <w:webHidden/>
              </w:rPr>
              <w:instrText xml:space="preserve"> PAGEREF _Toc498607575 \h </w:instrText>
            </w:r>
            <w:r w:rsidR="002704E6">
              <w:rPr>
                <w:noProof/>
                <w:webHidden/>
              </w:rPr>
            </w:r>
            <w:r w:rsidR="002704E6">
              <w:rPr>
                <w:noProof/>
                <w:webHidden/>
              </w:rPr>
              <w:fldChar w:fldCharType="separate"/>
            </w:r>
            <w:r w:rsidR="00AA78E1">
              <w:rPr>
                <w:noProof/>
                <w:webHidden/>
              </w:rPr>
              <w:t>9</w:t>
            </w:r>
            <w:r w:rsidR="002704E6">
              <w:rPr>
                <w:noProof/>
                <w:webHidden/>
              </w:rPr>
              <w:fldChar w:fldCharType="end"/>
            </w:r>
          </w:hyperlink>
        </w:p>
        <w:p w:rsidR="002704E6" w:rsidRDefault="008D3CE6" w:rsidP="002704E6">
          <w:pPr>
            <w:pStyle w:val="TOC3"/>
            <w:tabs>
              <w:tab w:val="left" w:pos="1100"/>
              <w:tab w:val="right" w:leader="dot" w:pos="9017"/>
            </w:tabs>
            <w:rPr>
              <w:rFonts w:eastAsiaTheme="minorEastAsia"/>
              <w:noProof/>
              <w:lang w:val="fi-FI" w:eastAsia="fi-FI"/>
            </w:rPr>
          </w:pPr>
          <w:hyperlink w:anchor="_Toc498607576" w:history="1">
            <w:r w:rsidR="002704E6" w:rsidRPr="00E71D3B">
              <w:rPr>
                <w:rStyle w:val="Hyperlink"/>
                <w:noProof/>
              </w:rPr>
              <w:t>3.1</w:t>
            </w:r>
            <w:r w:rsidR="002704E6">
              <w:rPr>
                <w:rFonts w:eastAsiaTheme="minorEastAsia"/>
                <w:noProof/>
                <w:lang w:val="fi-FI" w:eastAsia="fi-FI"/>
              </w:rPr>
              <w:tab/>
            </w:r>
            <w:r w:rsidR="002704E6" w:rsidRPr="00E71D3B">
              <w:rPr>
                <w:rStyle w:val="Hyperlink"/>
                <w:noProof/>
              </w:rPr>
              <w:t>Hybrid method of pioneer analysis and transformative scenarios as a survey</w:t>
            </w:r>
            <w:r w:rsidR="002704E6">
              <w:rPr>
                <w:noProof/>
                <w:webHidden/>
              </w:rPr>
              <w:tab/>
            </w:r>
            <w:r w:rsidR="002704E6">
              <w:rPr>
                <w:noProof/>
                <w:webHidden/>
              </w:rPr>
              <w:fldChar w:fldCharType="begin"/>
            </w:r>
            <w:r w:rsidR="002704E6">
              <w:rPr>
                <w:noProof/>
                <w:webHidden/>
              </w:rPr>
              <w:instrText xml:space="preserve"> PAGEREF _Toc498607576 \h </w:instrText>
            </w:r>
            <w:r w:rsidR="002704E6">
              <w:rPr>
                <w:noProof/>
                <w:webHidden/>
              </w:rPr>
            </w:r>
            <w:r w:rsidR="002704E6">
              <w:rPr>
                <w:noProof/>
                <w:webHidden/>
              </w:rPr>
              <w:fldChar w:fldCharType="separate"/>
            </w:r>
            <w:r w:rsidR="00AA78E1">
              <w:rPr>
                <w:noProof/>
                <w:webHidden/>
              </w:rPr>
              <w:t>10</w:t>
            </w:r>
            <w:r w:rsidR="002704E6">
              <w:rPr>
                <w:noProof/>
                <w:webHidden/>
              </w:rPr>
              <w:fldChar w:fldCharType="end"/>
            </w:r>
          </w:hyperlink>
        </w:p>
        <w:p w:rsidR="002704E6" w:rsidRDefault="008D3CE6" w:rsidP="002704E6">
          <w:pPr>
            <w:pStyle w:val="TOC3"/>
            <w:tabs>
              <w:tab w:val="left" w:pos="1100"/>
              <w:tab w:val="right" w:leader="dot" w:pos="9017"/>
            </w:tabs>
            <w:rPr>
              <w:rFonts w:eastAsiaTheme="minorEastAsia"/>
              <w:noProof/>
              <w:lang w:val="fi-FI" w:eastAsia="fi-FI"/>
            </w:rPr>
          </w:pPr>
          <w:hyperlink w:anchor="_Toc498607577" w:history="1">
            <w:r w:rsidR="002704E6" w:rsidRPr="00E71D3B">
              <w:rPr>
                <w:rStyle w:val="Hyperlink"/>
                <w:noProof/>
              </w:rPr>
              <w:t>3.2</w:t>
            </w:r>
            <w:r w:rsidR="002704E6">
              <w:rPr>
                <w:rFonts w:eastAsiaTheme="minorEastAsia"/>
                <w:noProof/>
                <w:lang w:val="fi-FI" w:eastAsia="fi-FI"/>
              </w:rPr>
              <w:tab/>
            </w:r>
            <w:r w:rsidR="002704E6" w:rsidRPr="00E71D3B">
              <w:rPr>
                <w:rStyle w:val="Hyperlink"/>
                <w:noProof/>
              </w:rPr>
              <w:t>Pioneers in industries or sectors in transition</w:t>
            </w:r>
            <w:r w:rsidR="002704E6">
              <w:rPr>
                <w:noProof/>
                <w:webHidden/>
              </w:rPr>
              <w:tab/>
            </w:r>
            <w:r w:rsidR="002704E6">
              <w:rPr>
                <w:noProof/>
                <w:webHidden/>
              </w:rPr>
              <w:fldChar w:fldCharType="begin"/>
            </w:r>
            <w:r w:rsidR="002704E6">
              <w:rPr>
                <w:noProof/>
                <w:webHidden/>
              </w:rPr>
              <w:instrText xml:space="preserve"> PAGEREF _Toc498607577 \h </w:instrText>
            </w:r>
            <w:r w:rsidR="002704E6">
              <w:rPr>
                <w:noProof/>
                <w:webHidden/>
              </w:rPr>
            </w:r>
            <w:r w:rsidR="002704E6">
              <w:rPr>
                <w:noProof/>
                <w:webHidden/>
              </w:rPr>
              <w:fldChar w:fldCharType="separate"/>
            </w:r>
            <w:r w:rsidR="00AA78E1">
              <w:rPr>
                <w:noProof/>
                <w:webHidden/>
              </w:rPr>
              <w:t>11</w:t>
            </w:r>
            <w:r w:rsidR="002704E6">
              <w:rPr>
                <w:noProof/>
                <w:webHidden/>
              </w:rPr>
              <w:fldChar w:fldCharType="end"/>
            </w:r>
          </w:hyperlink>
        </w:p>
        <w:p w:rsidR="002704E6" w:rsidRDefault="008D3CE6" w:rsidP="002704E6">
          <w:pPr>
            <w:pStyle w:val="TOC2"/>
            <w:tabs>
              <w:tab w:val="left" w:pos="660"/>
              <w:tab w:val="right" w:leader="dot" w:pos="9017"/>
            </w:tabs>
            <w:rPr>
              <w:rFonts w:eastAsiaTheme="minorEastAsia"/>
              <w:noProof/>
              <w:lang w:val="fi-FI" w:eastAsia="fi-FI"/>
            </w:rPr>
          </w:pPr>
          <w:hyperlink w:anchor="_Toc498607578" w:history="1">
            <w:r w:rsidR="002704E6" w:rsidRPr="00E71D3B">
              <w:rPr>
                <w:rStyle w:val="Hyperlink"/>
                <w:noProof/>
              </w:rPr>
              <w:t>4.</w:t>
            </w:r>
            <w:r w:rsidR="002704E6">
              <w:rPr>
                <w:rFonts w:eastAsiaTheme="minorEastAsia"/>
                <w:noProof/>
                <w:lang w:val="fi-FI" w:eastAsia="fi-FI"/>
              </w:rPr>
              <w:tab/>
            </w:r>
            <w:r w:rsidR="002704E6" w:rsidRPr="00E71D3B">
              <w:rPr>
                <w:rStyle w:val="Hyperlink"/>
                <w:noProof/>
              </w:rPr>
              <w:t>Exploring pioneering actions for emancipatory transformations</w:t>
            </w:r>
            <w:r w:rsidR="002704E6">
              <w:rPr>
                <w:noProof/>
                <w:webHidden/>
              </w:rPr>
              <w:tab/>
            </w:r>
            <w:r w:rsidR="002704E6">
              <w:rPr>
                <w:noProof/>
                <w:webHidden/>
              </w:rPr>
              <w:fldChar w:fldCharType="begin"/>
            </w:r>
            <w:r w:rsidR="002704E6">
              <w:rPr>
                <w:noProof/>
                <w:webHidden/>
              </w:rPr>
              <w:instrText xml:space="preserve"> PAGEREF _Toc498607578 \h </w:instrText>
            </w:r>
            <w:r w:rsidR="002704E6">
              <w:rPr>
                <w:noProof/>
                <w:webHidden/>
              </w:rPr>
            </w:r>
            <w:r w:rsidR="002704E6">
              <w:rPr>
                <w:noProof/>
                <w:webHidden/>
              </w:rPr>
              <w:fldChar w:fldCharType="separate"/>
            </w:r>
            <w:r w:rsidR="00AA78E1">
              <w:rPr>
                <w:noProof/>
                <w:webHidden/>
              </w:rPr>
              <w:t>13</w:t>
            </w:r>
            <w:r w:rsidR="002704E6">
              <w:rPr>
                <w:noProof/>
                <w:webHidden/>
              </w:rPr>
              <w:fldChar w:fldCharType="end"/>
            </w:r>
          </w:hyperlink>
        </w:p>
        <w:p w:rsidR="002704E6" w:rsidRDefault="008D3CE6" w:rsidP="002704E6">
          <w:pPr>
            <w:pStyle w:val="TOC2"/>
            <w:tabs>
              <w:tab w:val="left" w:pos="660"/>
              <w:tab w:val="right" w:leader="dot" w:pos="9017"/>
            </w:tabs>
            <w:rPr>
              <w:rFonts w:eastAsiaTheme="minorEastAsia"/>
              <w:noProof/>
              <w:lang w:val="fi-FI" w:eastAsia="fi-FI"/>
            </w:rPr>
          </w:pPr>
          <w:hyperlink w:anchor="_Toc498607579" w:history="1">
            <w:r w:rsidR="002704E6" w:rsidRPr="00E71D3B">
              <w:rPr>
                <w:rStyle w:val="Hyperlink"/>
                <w:noProof/>
              </w:rPr>
              <w:t>5.</w:t>
            </w:r>
            <w:r w:rsidR="002704E6">
              <w:rPr>
                <w:rFonts w:eastAsiaTheme="minorEastAsia"/>
                <w:noProof/>
                <w:lang w:val="fi-FI" w:eastAsia="fi-FI"/>
              </w:rPr>
              <w:tab/>
            </w:r>
            <w:r w:rsidR="002704E6" w:rsidRPr="00E71D3B">
              <w:rPr>
                <w:rStyle w:val="Hyperlink"/>
                <w:noProof/>
              </w:rPr>
              <w:t>Conclusions</w:t>
            </w:r>
            <w:r w:rsidR="002704E6">
              <w:rPr>
                <w:noProof/>
                <w:webHidden/>
              </w:rPr>
              <w:tab/>
            </w:r>
            <w:r w:rsidR="002704E6">
              <w:rPr>
                <w:noProof/>
                <w:webHidden/>
              </w:rPr>
              <w:fldChar w:fldCharType="begin"/>
            </w:r>
            <w:r w:rsidR="002704E6">
              <w:rPr>
                <w:noProof/>
                <w:webHidden/>
              </w:rPr>
              <w:instrText xml:space="preserve"> PAGEREF _Toc498607579 \h </w:instrText>
            </w:r>
            <w:r w:rsidR="002704E6">
              <w:rPr>
                <w:noProof/>
                <w:webHidden/>
              </w:rPr>
            </w:r>
            <w:r w:rsidR="002704E6">
              <w:rPr>
                <w:noProof/>
                <w:webHidden/>
              </w:rPr>
              <w:fldChar w:fldCharType="separate"/>
            </w:r>
            <w:r w:rsidR="00AA78E1">
              <w:rPr>
                <w:noProof/>
                <w:webHidden/>
              </w:rPr>
              <w:t>15</w:t>
            </w:r>
            <w:r w:rsidR="002704E6">
              <w:rPr>
                <w:noProof/>
                <w:webHidden/>
              </w:rPr>
              <w:fldChar w:fldCharType="end"/>
            </w:r>
          </w:hyperlink>
        </w:p>
        <w:p w:rsidR="002704E6" w:rsidRDefault="008D3CE6" w:rsidP="002704E6">
          <w:pPr>
            <w:pStyle w:val="TOC2"/>
            <w:tabs>
              <w:tab w:val="right" w:leader="dot" w:pos="9017"/>
            </w:tabs>
            <w:rPr>
              <w:rFonts w:eastAsiaTheme="minorEastAsia"/>
              <w:noProof/>
              <w:lang w:val="fi-FI" w:eastAsia="fi-FI"/>
            </w:rPr>
          </w:pPr>
          <w:hyperlink w:anchor="_Toc498607580" w:history="1">
            <w:r w:rsidR="002704E6" w:rsidRPr="00E71D3B">
              <w:rPr>
                <w:rStyle w:val="Hyperlink"/>
                <w:noProof/>
              </w:rPr>
              <w:t>References</w:t>
            </w:r>
            <w:r w:rsidR="002704E6">
              <w:rPr>
                <w:noProof/>
                <w:webHidden/>
              </w:rPr>
              <w:tab/>
            </w:r>
            <w:r w:rsidR="002704E6">
              <w:rPr>
                <w:noProof/>
                <w:webHidden/>
              </w:rPr>
              <w:fldChar w:fldCharType="begin"/>
            </w:r>
            <w:r w:rsidR="002704E6">
              <w:rPr>
                <w:noProof/>
                <w:webHidden/>
              </w:rPr>
              <w:instrText xml:space="preserve"> PAGEREF _Toc498607580 \h </w:instrText>
            </w:r>
            <w:r w:rsidR="002704E6">
              <w:rPr>
                <w:noProof/>
                <w:webHidden/>
              </w:rPr>
            </w:r>
            <w:r w:rsidR="002704E6">
              <w:rPr>
                <w:noProof/>
                <w:webHidden/>
              </w:rPr>
              <w:fldChar w:fldCharType="separate"/>
            </w:r>
            <w:r w:rsidR="00AA78E1">
              <w:rPr>
                <w:noProof/>
                <w:webHidden/>
              </w:rPr>
              <w:t>16</w:t>
            </w:r>
            <w:r w:rsidR="002704E6">
              <w:rPr>
                <w:noProof/>
                <w:webHidden/>
              </w:rPr>
              <w:fldChar w:fldCharType="end"/>
            </w:r>
          </w:hyperlink>
        </w:p>
        <w:p w:rsidR="002704E6" w:rsidRPr="002B056C" w:rsidRDefault="002704E6" w:rsidP="002704E6">
          <w:r w:rsidRPr="002B056C">
            <w:rPr>
              <w:b/>
              <w:bCs/>
              <w:noProof/>
            </w:rPr>
            <w:fldChar w:fldCharType="end"/>
          </w:r>
        </w:p>
      </w:sdtContent>
    </w:sdt>
    <w:p w:rsidR="002704E6" w:rsidRPr="002B056C" w:rsidRDefault="002704E6" w:rsidP="002704E6">
      <w:pPr>
        <w:rPr>
          <w:sz w:val="24"/>
          <w:szCs w:val="24"/>
        </w:rPr>
      </w:pPr>
      <w:r w:rsidRPr="002B056C">
        <w:rPr>
          <w:sz w:val="24"/>
          <w:szCs w:val="24"/>
        </w:rPr>
        <w:br w:type="page"/>
      </w: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pStyle w:val="Heading1"/>
        <w:rPr>
          <w:lang w:val="en-GB"/>
        </w:rPr>
      </w:pPr>
      <w:bookmarkStart w:id="0" w:name="_Toc490752084"/>
      <w:bookmarkStart w:id="1" w:name="_Toc498607568"/>
      <w:r w:rsidRPr="002B056C">
        <w:rPr>
          <w:lang w:val="en-GB"/>
        </w:rPr>
        <w:t>Pioneer analysis as a futures research method for analysing transformations</w:t>
      </w:r>
      <w:bookmarkEnd w:id="0"/>
      <w:bookmarkEnd w:id="1"/>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roofErr w:type="spellStart"/>
      <w:r w:rsidRPr="002B056C">
        <w:rPr>
          <w:sz w:val="24"/>
          <w:szCs w:val="24"/>
        </w:rPr>
        <w:t>Heinonen</w:t>
      </w:r>
      <w:proofErr w:type="spellEnd"/>
      <w:r w:rsidRPr="002B056C">
        <w:rPr>
          <w:sz w:val="24"/>
          <w:szCs w:val="24"/>
        </w:rPr>
        <w:t xml:space="preserve"> </w:t>
      </w:r>
      <w:proofErr w:type="spellStart"/>
      <w:r w:rsidRPr="002B056C">
        <w:rPr>
          <w:sz w:val="24"/>
          <w:szCs w:val="24"/>
        </w:rPr>
        <w:t>Sirkka</w:t>
      </w:r>
      <w:r w:rsidRPr="002B056C">
        <w:rPr>
          <w:sz w:val="24"/>
          <w:szCs w:val="24"/>
          <w:vertAlign w:val="superscript"/>
        </w:rPr>
        <w:t>a</w:t>
      </w:r>
      <w:proofErr w:type="spellEnd"/>
      <w:r w:rsidRPr="002B056C">
        <w:rPr>
          <w:sz w:val="24"/>
          <w:szCs w:val="24"/>
        </w:rPr>
        <w:t xml:space="preserve"> &amp; </w:t>
      </w:r>
      <w:proofErr w:type="spellStart"/>
      <w:r w:rsidRPr="002B056C">
        <w:rPr>
          <w:sz w:val="24"/>
          <w:szCs w:val="24"/>
        </w:rPr>
        <w:t>Karjalainen</w:t>
      </w:r>
      <w:proofErr w:type="spellEnd"/>
      <w:r w:rsidRPr="002B056C">
        <w:rPr>
          <w:sz w:val="24"/>
          <w:szCs w:val="24"/>
        </w:rPr>
        <w:t xml:space="preserve"> </w:t>
      </w:r>
      <w:proofErr w:type="spellStart"/>
      <w:r w:rsidRPr="002B056C">
        <w:rPr>
          <w:sz w:val="24"/>
          <w:szCs w:val="24"/>
        </w:rPr>
        <w:t>Joni</w:t>
      </w:r>
      <w:r w:rsidRPr="002B056C">
        <w:rPr>
          <w:sz w:val="24"/>
          <w:szCs w:val="24"/>
          <w:vertAlign w:val="superscript"/>
        </w:rPr>
        <w:t>a</w:t>
      </w:r>
      <w:proofErr w:type="spellEnd"/>
    </w:p>
    <w:p w:rsidR="002704E6" w:rsidRPr="002B056C" w:rsidRDefault="002704E6" w:rsidP="002704E6">
      <w:pPr>
        <w:spacing w:after="0" w:line="240" w:lineRule="auto"/>
        <w:rPr>
          <w:sz w:val="24"/>
          <w:szCs w:val="24"/>
        </w:rPr>
      </w:pPr>
      <w:r w:rsidRPr="002B056C">
        <w:rPr>
          <w:sz w:val="24"/>
          <w:szCs w:val="24"/>
        </w:rPr>
        <w:br/>
        <w:t>Affiliate</w:t>
      </w:r>
    </w:p>
    <w:p w:rsidR="002704E6" w:rsidRPr="002B056C" w:rsidRDefault="002704E6" w:rsidP="002704E6">
      <w:pPr>
        <w:spacing w:after="0" w:line="240" w:lineRule="auto"/>
        <w:rPr>
          <w:sz w:val="24"/>
          <w:szCs w:val="24"/>
        </w:rPr>
      </w:pPr>
      <w:proofErr w:type="gramStart"/>
      <w:r w:rsidRPr="002B056C">
        <w:rPr>
          <w:sz w:val="24"/>
          <w:szCs w:val="24"/>
          <w:vertAlign w:val="superscript"/>
        </w:rPr>
        <w:t>a</w:t>
      </w:r>
      <w:proofErr w:type="gramEnd"/>
      <w:r w:rsidRPr="002B056C">
        <w:rPr>
          <w:sz w:val="24"/>
          <w:szCs w:val="24"/>
        </w:rPr>
        <w:t xml:space="preserve"> University of Turku, Finland Futures Research Centre</w:t>
      </w:r>
      <w:r>
        <w:rPr>
          <w:sz w:val="24"/>
          <w:szCs w:val="24"/>
        </w:rPr>
        <w:t xml:space="preserve"> (FFRC)</w:t>
      </w:r>
      <w:r w:rsidRPr="002B056C">
        <w:rPr>
          <w:sz w:val="24"/>
          <w:szCs w:val="24"/>
        </w:rPr>
        <w:t xml:space="preserve">, </w:t>
      </w:r>
      <w:proofErr w:type="spellStart"/>
      <w:r w:rsidRPr="002B056C">
        <w:rPr>
          <w:sz w:val="24"/>
          <w:szCs w:val="24"/>
        </w:rPr>
        <w:t>Korkeavuorenkatu</w:t>
      </w:r>
      <w:proofErr w:type="spellEnd"/>
      <w:r w:rsidRPr="002B056C">
        <w:rPr>
          <w:sz w:val="24"/>
          <w:szCs w:val="24"/>
        </w:rPr>
        <w:t xml:space="preserve"> 25 a 2, Helsinki, Finland</w:t>
      </w:r>
    </w:p>
    <w:p w:rsidR="002704E6" w:rsidRPr="002B056C" w:rsidRDefault="002704E6" w:rsidP="002704E6">
      <w:pPr>
        <w:spacing w:after="0" w:line="240" w:lineRule="auto"/>
        <w:rPr>
          <w:sz w:val="24"/>
          <w:szCs w:val="24"/>
        </w:rPr>
      </w:pPr>
    </w:p>
    <w:p w:rsidR="002704E6" w:rsidRPr="002B056C" w:rsidRDefault="002704E6" w:rsidP="002704E6">
      <w:pPr>
        <w:spacing w:after="0" w:line="240" w:lineRule="auto"/>
        <w:rPr>
          <w:sz w:val="24"/>
          <w:szCs w:val="24"/>
        </w:rPr>
      </w:pPr>
    </w:p>
    <w:p w:rsidR="002704E6" w:rsidRPr="002B056C" w:rsidRDefault="002704E6" w:rsidP="002704E6">
      <w:pPr>
        <w:pStyle w:val="Heading2"/>
      </w:pPr>
      <w:bookmarkStart w:id="2" w:name="_Toc498607569"/>
      <w:r w:rsidRPr="002B056C">
        <w:t>Abstract</w:t>
      </w:r>
      <w:bookmarkEnd w:id="2"/>
    </w:p>
    <w:p w:rsidR="002704E6" w:rsidRPr="002B056C" w:rsidRDefault="002704E6" w:rsidP="002704E6">
      <w:pPr>
        <w:spacing w:after="0"/>
        <w:rPr>
          <w:rFonts w:ascii="Calibri" w:hAnsi="Calibri"/>
          <w:sz w:val="24"/>
          <w:szCs w:val="24"/>
        </w:rPr>
      </w:pPr>
      <w:r w:rsidRPr="002B056C">
        <w:rPr>
          <w:rFonts w:ascii="Calibri" w:hAnsi="Calibri"/>
          <w:sz w:val="24"/>
          <w:szCs w:val="24"/>
        </w:rPr>
        <w:t xml:space="preserve">Pioneers drive futures. The book chapter presents pioneer analysis as a useful approach for the analysis of transformations in the context of futures research and anticipation. The chapter begins with an introduction on how pioneers have typically been conceptualised in academic literature. </w:t>
      </w:r>
      <w:r>
        <w:rPr>
          <w:rFonts w:ascii="Calibri" w:hAnsi="Calibri"/>
          <w:sz w:val="24"/>
          <w:szCs w:val="24"/>
        </w:rPr>
        <w:t>We claim p</w:t>
      </w:r>
      <w:r w:rsidRPr="002B056C">
        <w:rPr>
          <w:rFonts w:ascii="Calibri" w:hAnsi="Calibri"/>
          <w:sz w:val="24"/>
          <w:szCs w:val="24"/>
        </w:rPr>
        <w:t xml:space="preserve">ioneering actions </w:t>
      </w:r>
      <w:r>
        <w:rPr>
          <w:rFonts w:ascii="Calibri" w:hAnsi="Calibri"/>
          <w:sz w:val="24"/>
          <w:szCs w:val="24"/>
        </w:rPr>
        <w:t>as</w:t>
      </w:r>
      <w:r w:rsidRPr="002B056C">
        <w:rPr>
          <w:rFonts w:ascii="Calibri" w:hAnsi="Calibri"/>
          <w:sz w:val="24"/>
          <w:szCs w:val="24"/>
        </w:rPr>
        <w:t xml:space="preserve"> analogous to weak signals of emerging futures, because they manifest possible futures that may be realised – or not. The chapter provides two methodological examples, which illustrate how pioneers can be identified, conceptualised and explored. Analysing pioneers creates critical understanding about the role of key actors who drive transformations</w:t>
      </w:r>
      <w:r>
        <w:rPr>
          <w:rFonts w:ascii="Calibri" w:hAnsi="Calibri"/>
          <w:sz w:val="24"/>
          <w:szCs w:val="24"/>
        </w:rPr>
        <w:t xml:space="preserve"> and create the futures</w:t>
      </w:r>
      <w:r w:rsidRPr="002B056C">
        <w:rPr>
          <w:rFonts w:ascii="Calibri" w:hAnsi="Calibri"/>
          <w:sz w:val="24"/>
          <w:szCs w:val="24"/>
        </w:rPr>
        <w:t xml:space="preserve">. Pioneers tackle uncertainty with problem-solving and by identifying systemic bottlenecks. Therefore, the actions of pioneers may have an emancipatory effect and provide leverage points for broader changes. In terms of policy relevance, we are interested in how policies can support those pioneers who aim to shape society in a positive way and enable desirable futures to be achieved. Pioneer analysis is also interested in the positive and negative outcomes, if such futures are realised. The chapter concludes by discussing areas for further methodological development. </w:t>
      </w: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r w:rsidRPr="002B056C">
        <w:rPr>
          <w:rFonts w:ascii="Calibri" w:hAnsi="Calibri"/>
          <w:b/>
          <w:sz w:val="24"/>
          <w:szCs w:val="24"/>
        </w:rPr>
        <w:t>Key words:</w:t>
      </w:r>
      <w:r w:rsidRPr="002B056C">
        <w:rPr>
          <w:rFonts w:ascii="Calibri" w:hAnsi="Calibri"/>
          <w:sz w:val="24"/>
          <w:szCs w:val="24"/>
        </w:rPr>
        <w:t xml:space="preserve"> agency, emancipation, pioneer analysis, transformation</w:t>
      </w:r>
      <w:r>
        <w:rPr>
          <w:rFonts w:ascii="Calibri" w:hAnsi="Calibri"/>
          <w:sz w:val="24"/>
          <w:szCs w:val="24"/>
        </w:rPr>
        <w:t>, renewable energy</w:t>
      </w: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p>
    <w:p w:rsidR="002704E6" w:rsidRPr="002B056C" w:rsidRDefault="002704E6" w:rsidP="002704E6">
      <w:pPr>
        <w:spacing w:after="0"/>
        <w:rPr>
          <w:rFonts w:ascii="Calibri" w:hAnsi="Calibri"/>
          <w:sz w:val="24"/>
          <w:szCs w:val="24"/>
        </w:rPr>
      </w:pPr>
    </w:p>
    <w:p w:rsidR="002704E6" w:rsidRPr="002B056C" w:rsidRDefault="002704E6" w:rsidP="002704E6">
      <w:pPr>
        <w:spacing w:after="0" w:line="240" w:lineRule="auto"/>
        <w:rPr>
          <w:sz w:val="24"/>
          <w:szCs w:val="24"/>
        </w:rPr>
      </w:pPr>
    </w:p>
    <w:p w:rsidR="002704E6" w:rsidRPr="002B056C" w:rsidRDefault="002704E6" w:rsidP="002704E6">
      <w:pPr>
        <w:rPr>
          <w:sz w:val="24"/>
          <w:szCs w:val="24"/>
        </w:rPr>
      </w:pPr>
      <w:r w:rsidRPr="002B056C">
        <w:rPr>
          <w:sz w:val="24"/>
          <w:szCs w:val="24"/>
        </w:rPr>
        <w:br w:type="page"/>
      </w:r>
    </w:p>
    <w:p w:rsidR="002704E6" w:rsidRPr="002B056C" w:rsidRDefault="002704E6" w:rsidP="002704E6">
      <w:pPr>
        <w:spacing w:after="0" w:line="240" w:lineRule="auto"/>
        <w:rPr>
          <w:sz w:val="24"/>
          <w:szCs w:val="24"/>
        </w:rPr>
      </w:pPr>
    </w:p>
    <w:p w:rsidR="002704E6" w:rsidRPr="002B056C" w:rsidRDefault="002704E6" w:rsidP="002704E6">
      <w:pPr>
        <w:pStyle w:val="Heading2"/>
        <w:numPr>
          <w:ilvl w:val="0"/>
          <w:numId w:val="2"/>
        </w:numPr>
      </w:pPr>
      <w:bookmarkStart w:id="3" w:name="_Toc498607570"/>
      <w:r w:rsidRPr="002B056C">
        <w:t>Introduction</w:t>
      </w:r>
      <w:bookmarkEnd w:id="3"/>
    </w:p>
    <w:p w:rsidR="002704E6" w:rsidRPr="002B056C" w:rsidRDefault="002704E6" w:rsidP="002704E6">
      <w:pPr>
        <w:tabs>
          <w:tab w:val="left" w:pos="1830"/>
        </w:tabs>
        <w:rPr>
          <w:rFonts w:ascii="Calibri" w:hAnsi="Calibri"/>
          <w:sz w:val="24"/>
          <w:szCs w:val="24"/>
        </w:rPr>
      </w:pPr>
      <w:r w:rsidRPr="002B056C">
        <w:rPr>
          <w:rFonts w:ascii="Calibri" w:hAnsi="Calibri"/>
          <w:sz w:val="24"/>
          <w:szCs w:val="24"/>
        </w:rPr>
        <w:t xml:space="preserve">Societies are complex systems, </w:t>
      </w:r>
      <w:r>
        <w:rPr>
          <w:rFonts w:ascii="Calibri" w:hAnsi="Calibri"/>
          <w:sz w:val="24"/>
          <w:szCs w:val="24"/>
        </w:rPr>
        <w:t xml:space="preserve">but </w:t>
      </w:r>
      <w:r w:rsidRPr="002B056C">
        <w:rPr>
          <w:rFonts w:ascii="Calibri" w:hAnsi="Calibri"/>
          <w:sz w:val="24"/>
          <w:szCs w:val="24"/>
        </w:rPr>
        <w:t xml:space="preserve">where should change start from: from the policy-makers’ decisions? </w:t>
      </w:r>
      <w:r>
        <w:rPr>
          <w:rFonts w:ascii="Calibri" w:hAnsi="Calibri"/>
          <w:sz w:val="24"/>
          <w:szCs w:val="24"/>
        </w:rPr>
        <w:t xml:space="preserve">Academia? Non-governmental-organisations (NGOs)? </w:t>
      </w:r>
      <w:r w:rsidRPr="002B056C">
        <w:rPr>
          <w:rFonts w:ascii="Calibri" w:hAnsi="Calibri"/>
          <w:sz w:val="24"/>
          <w:szCs w:val="24"/>
        </w:rPr>
        <w:t xml:space="preserve">Individual activism? From the markets? The answer is: everywhere - through pioneering acts. </w:t>
      </w:r>
      <w:r w:rsidRPr="002B056C">
        <w:rPr>
          <w:sz w:val="24"/>
        </w:rPr>
        <w:t>This book chapter introduces pioneer analysis as a methodological approach used to study the role of pioneers</w:t>
      </w:r>
      <w:r w:rsidRPr="002B056C">
        <w:rPr>
          <w:rFonts w:ascii="Calibri" w:hAnsi="Calibri"/>
          <w:sz w:val="24"/>
          <w:szCs w:val="24"/>
        </w:rPr>
        <w:t xml:space="preserve">. </w:t>
      </w:r>
      <w:r w:rsidRPr="002B056C">
        <w:rPr>
          <w:sz w:val="24"/>
        </w:rPr>
        <w:t>Pioneers exist in multiple levels.</w:t>
      </w:r>
      <w:r w:rsidRPr="002B056C">
        <w:rPr>
          <w:rFonts w:ascii="Calibri" w:hAnsi="Calibri"/>
          <w:sz w:val="24"/>
          <w:szCs w:val="24"/>
        </w:rPr>
        <w:t xml:space="preserve"> Pioneers are individuals, organisations, communities, </w:t>
      </w:r>
      <w:r w:rsidRPr="002B056C">
        <w:rPr>
          <w:sz w:val="24"/>
        </w:rPr>
        <w:t>companies, industries/sectors,</w:t>
      </w:r>
      <w:r w:rsidRPr="002B056C">
        <w:rPr>
          <w:rFonts w:ascii="Calibri" w:hAnsi="Calibri"/>
          <w:sz w:val="24"/>
          <w:szCs w:val="24"/>
        </w:rPr>
        <w:t xml:space="preserve"> or even countries that are ready to tackle all obstacles of adopting new technology or innovations and by pioneering new practices (</w:t>
      </w:r>
      <w:proofErr w:type="spellStart"/>
      <w:r w:rsidRPr="002B056C">
        <w:rPr>
          <w:rFonts w:ascii="Calibri" w:hAnsi="Calibri"/>
          <w:sz w:val="24"/>
          <w:szCs w:val="24"/>
        </w:rPr>
        <w:t>Heinonen</w:t>
      </w:r>
      <w:proofErr w:type="spellEnd"/>
      <w:r w:rsidRPr="002B056C">
        <w:rPr>
          <w:rFonts w:ascii="Calibri" w:hAnsi="Calibri"/>
          <w:sz w:val="24"/>
          <w:szCs w:val="24"/>
        </w:rPr>
        <w:t xml:space="preserve"> 2017). </w:t>
      </w:r>
      <w:r>
        <w:rPr>
          <w:rFonts w:ascii="Calibri" w:hAnsi="Calibri"/>
          <w:sz w:val="24"/>
          <w:szCs w:val="24"/>
        </w:rPr>
        <w:t xml:space="preserve">Pioneers can also employ and advocate alternative technology that “possess the greatest potential to move the sustainability project forward” (Jacob 1997, 214). </w:t>
      </w:r>
      <w:r w:rsidRPr="002B056C">
        <w:rPr>
          <w:rFonts w:ascii="Calibri" w:hAnsi="Calibri"/>
          <w:sz w:val="24"/>
          <w:szCs w:val="24"/>
        </w:rPr>
        <w:t xml:space="preserve">A pioneer determinately and boldly looks for opportunities to drive change. Outside the mainstream, pioneers are consciously building activities on the goals they see meaningful and promising for the future. With their actions, they open up space for new social practices, enabling novel ideas to spread, or create demand for new products in the markets. But how can or should we analyse </w:t>
      </w:r>
      <w:r>
        <w:rPr>
          <w:rFonts w:ascii="Calibri" w:hAnsi="Calibri"/>
          <w:sz w:val="24"/>
          <w:szCs w:val="24"/>
        </w:rPr>
        <w:t xml:space="preserve">and </w:t>
      </w:r>
      <w:r w:rsidRPr="002B056C">
        <w:rPr>
          <w:rFonts w:ascii="Calibri" w:hAnsi="Calibri"/>
          <w:sz w:val="24"/>
          <w:szCs w:val="24"/>
        </w:rPr>
        <w:t>explain</w:t>
      </w:r>
      <w:r w:rsidR="007C09FA">
        <w:rPr>
          <w:rFonts w:ascii="Calibri" w:hAnsi="Calibri"/>
          <w:sz w:val="24"/>
          <w:szCs w:val="24"/>
        </w:rPr>
        <w:t xml:space="preserve"> </w:t>
      </w:r>
      <w:r w:rsidRPr="002B056C">
        <w:rPr>
          <w:rFonts w:ascii="Calibri" w:hAnsi="Calibri"/>
          <w:sz w:val="24"/>
          <w:szCs w:val="24"/>
        </w:rPr>
        <w:t>the role of pioneers for understanding possible futures?</w:t>
      </w:r>
    </w:p>
    <w:p w:rsidR="002704E6" w:rsidRPr="002B056C" w:rsidRDefault="002704E6" w:rsidP="002704E6">
      <w:pPr>
        <w:tabs>
          <w:tab w:val="left" w:pos="1830"/>
        </w:tabs>
        <w:rPr>
          <w:sz w:val="24"/>
        </w:rPr>
      </w:pPr>
      <w:r w:rsidRPr="002B056C">
        <w:rPr>
          <w:sz w:val="24"/>
        </w:rPr>
        <w:t xml:space="preserve">Pioneering is an emerging and increasingly relevant approach </w:t>
      </w:r>
      <w:r>
        <w:rPr>
          <w:sz w:val="24"/>
        </w:rPr>
        <w:t>for</w:t>
      </w:r>
      <w:r w:rsidRPr="002B056C">
        <w:rPr>
          <w:rFonts w:ascii="Calibri" w:hAnsi="Calibri"/>
          <w:sz w:val="24"/>
          <w:szCs w:val="24"/>
        </w:rPr>
        <w:t xml:space="preserve"> futures research (</w:t>
      </w:r>
      <w:r w:rsidR="00B165D7">
        <w:rPr>
          <w:rFonts w:ascii="Calibri" w:hAnsi="Calibri"/>
          <w:sz w:val="24"/>
          <w:szCs w:val="24"/>
        </w:rPr>
        <w:t xml:space="preserve">W. </w:t>
      </w:r>
      <w:r w:rsidRPr="002B056C">
        <w:rPr>
          <w:rFonts w:ascii="Calibri" w:hAnsi="Calibri"/>
          <w:sz w:val="24"/>
          <w:szCs w:val="24"/>
        </w:rPr>
        <w:t>Bell 1996)</w:t>
      </w:r>
      <w:r>
        <w:rPr>
          <w:rFonts w:ascii="Calibri" w:hAnsi="Calibri"/>
          <w:sz w:val="24"/>
          <w:szCs w:val="24"/>
        </w:rPr>
        <w:t>, strategic foresight (</w:t>
      </w:r>
      <w:proofErr w:type="spellStart"/>
      <w:r>
        <w:rPr>
          <w:rFonts w:ascii="Calibri" w:hAnsi="Calibri"/>
          <w:sz w:val="24"/>
          <w:szCs w:val="24"/>
        </w:rPr>
        <w:t>Lustig</w:t>
      </w:r>
      <w:proofErr w:type="spellEnd"/>
      <w:r>
        <w:rPr>
          <w:rFonts w:ascii="Calibri" w:hAnsi="Calibri"/>
          <w:sz w:val="24"/>
          <w:szCs w:val="24"/>
        </w:rPr>
        <w:t xml:space="preserve"> 2015)</w:t>
      </w:r>
      <w:r w:rsidRPr="002B056C">
        <w:rPr>
          <w:rFonts w:ascii="Calibri" w:hAnsi="Calibri"/>
          <w:sz w:val="24"/>
          <w:szCs w:val="24"/>
        </w:rPr>
        <w:t xml:space="preserve"> and anticipation studies (Miller, </w:t>
      </w:r>
      <w:proofErr w:type="spellStart"/>
      <w:r w:rsidRPr="002B056C">
        <w:rPr>
          <w:rFonts w:ascii="Calibri" w:hAnsi="Calibri"/>
          <w:sz w:val="24"/>
          <w:szCs w:val="24"/>
        </w:rPr>
        <w:t>Poli</w:t>
      </w:r>
      <w:proofErr w:type="spellEnd"/>
      <w:r w:rsidRPr="002B056C">
        <w:rPr>
          <w:rFonts w:ascii="Calibri" w:hAnsi="Calibri"/>
          <w:sz w:val="24"/>
          <w:szCs w:val="24"/>
        </w:rPr>
        <w:t xml:space="preserve"> &amp; </w:t>
      </w:r>
      <w:proofErr w:type="spellStart"/>
      <w:r w:rsidRPr="002B056C">
        <w:rPr>
          <w:rFonts w:ascii="Calibri" w:hAnsi="Calibri"/>
          <w:sz w:val="24"/>
          <w:szCs w:val="24"/>
        </w:rPr>
        <w:t>Rossel</w:t>
      </w:r>
      <w:proofErr w:type="spellEnd"/>
      <w:r w:rsidRPr="002B056C">
        <w:rPr>
          <w:rFonts w:ascii="Calibri" w:hAnsi="Calibri"/>
          <w:sz w:val="24"/>
          <w:szCs w:val="24"/>
        </w:rPr>
        <w:t xml:space="preserve"> 2014</w:t>
      </w:r>
      <w:r>
        <w:rPr>
          <w:rFonts w:ascii="Calibri" w:hAnsi="Calibri"/>
          <w:sz w:val="24"/>
          <w:szCs w:val="24"/>
        </w:rPr>
        <w:t xml:space="preserve">; </w:t>
      </w:r>
      <w:proofErr w:type="spellStart"/>
      <w:r>
        <w:rPr>
          <w:rFonts w:ascii="Calibri" w:hAnsi="Calibri"/>
          <w:sz w:val="24"/>
          <w:szCs w:val="24"/>
        </w:rPr>
        <w:t>Poli</w:t>
      </w:r>
      <w:proofErr w:type="spellEnd"/>
      <w:r>
        <w:rPr>
          <w:rFonts w:ascii="Calibri" w:hAnsi="Calibri"/>
          <w:sz w:val="24"/>
          <w:szCs w:val="24"/>
        </w:rPr>
        <w:t xml:space="preserve"> 2017b</w:t>
      </w:r>
      <w:r w:rsidRPr="002B056C">
        <w:rPr>
          <w:rFonts w:ascii="Calibri" w:hAnsi="Calibri"/>
          <w:sz w:val="24"/>
          <w:szCs w:val="24"/>
        </w:rPr>
        <w:t xml:space="preserve">). </w:t>
      </w:r>
      <w:r w:rsidRPr="002B056C">
        <w:rPr>
          <w:sz w:val="24"/>
        </w:rPr>
        <w:t xml:space="preserve">Pioneer analysis aims to provide insights about the nature, conditions and implications of pioneering. By studying pioneering, we pay attention to the role of agency in enabling transformations and for envisioning alternative societal futures in a concise manner. The chapter begins with a definition of pioneering, reviews approaches interested in pioneers, and then introduces pioneer analysis as a futures research approach. Pioneer analysis is illustrated by two recent methodological examples that used different variations of pioneer analysis. The case studies illustrate how pioneer analysis can be used as a method in the study of transformations. </w:t>
      </w:r>
    </w:p>
    <w:p w:rsidR="002704E6" w:rsidRPr="002B056C" w:rsidRDefault="002704E6" w:rsidP="00335380">
      <w:pPr>
        <w:rPr>
          <w:rFonts w:ascii="Calibri" w:hAnsi="Calibri"/>
          <w:sz w:val="24"/>
          <w:szCs w:val="24"/>
        </w:rPr>
      </w:pPr>
      <w:r w:rsidRPr="002B056C">
        <w:rPr>
          <w:sz w:val="24"/>
        </w:rPr>
        <w:t xml:space="preserve">Pioneering actions </w:t>
      </w:r>
      <w:r w:rsidRPr="002B056C">
        <w:rPr>
          <w:rFonts w:ascii="Calibri" w:hAnsi="Calibri"/>
          <w:sz w:val="24"/>
          <w:szCs w:val="24"/>
        </w:rPr>
        <w:t xml:space="preserve">focus on ‘agency’ and its </w:t>
      </w:r>
      <w:r w:rsidRPr="002B056C">
        <w:rPr>
          <w:sz w:val="24"/>
        </w:rPr>
        <w:t xml:space="preserve">emancipatory nature. Pioneers are key actors with </w:t>
      </w:r>
      <w:r w:rsidRPr="002B056C">
        <w:rPr>
          <w:rFonts w:ascii="Calibri" w:hAnsi="Calibri"/>
          <w:sz w:val="24"/>
          <w:szCs w:val="24"/>
        </w:rPr>
        <w:t xml:space="preserve">capabilities that are assumed to deliver or initiate change. Their </w:t>
      </w:r>
      <w:r w:rsidRPr="002B056C">
        <w:rPr>
          <w:sz w:val="24"/>
        </w:rPr>
        <w:t>actions may open up doors for others to act</w:t>
      </w:r>
      <w:r>
        <w:rPr>
          <w:sz w:val="24"/>
        </w:rPr>
        <w:t xml:space="preserve">, trigger benchmarking by followers, </w:t>
      </w:r>
      <w:r w:rsidRPr="002B056C">
        <w:rPr>
          <w:sz w:val="24"/>
        </w:rPr>
        <w:t xml:space="preserve">and create further possibilities for future change. They </w:t>
      </w:r>
      <w:r w:rsidRPr="002B056C">
        <w:rPr>
          <w:rFonts w:ascii="Calibri" w:hAnsi="Calibri"/>
          <w:sz w:val="24"/>
          <w:szCs w:val="24"/>
        </w:rPr>
        <w:t>are expected to promote what is good and positive and help combat negative traits around us, and invite others to follow them.</w:t>
      </w:r>
      <w:r w:rsidRPr="002B056C">
        <w:rPr>
          <w:sz w:val="24"/>
        </w:rPr>
        <w:t xml:space="preserve"> Today’s </w:t>
      </w:r>
      <w:r w:rsidRPr="002B056C">
        <w:rPr>
          <w:rFonts w:ascii="Calibri" w:hAnsi="Calibri"/>
          <w:sz w:val="24"/>
          <w:szCs w:val="24"/>
        </w:rPr>
        <w:t xml:space="preserve">pioneers must navigate </w:t>
      </w:r>
      <w:r w:rsidRPr="002B056C">
        <w:rPr>
          <w:sz w:val="24"/>
        </w:rPr>
        <w:t xml:space="preserve">in </w:t>
      </w:r>
      <w:r w:rsidRPr="002B056C">
        <w:rPr>
          <w:rFonts w:ascii="Calibri" w:hAnsi="Calibri"/>
          <w:sz w:val="24"/>
          <w:szCs w:val="24"/>
        </w:rPr>
        <w:t xml:space="preserve">an interconnected and globalised world that faces multiple global challenges. </w:t>
      </w:r>
      <w:r w:rsidRPr="002B056C">
        <w:rPr>
          <w:sz w:val="24"/>
        </w:rPr>
        <w:t xml:space="preserve">For such reasons, </w:t>
      </w:r>
      <w:r w:rsidRPr="002B056C">
        <w:rPr>
          <w:rFonts w:ascii="Calibri" w:hAnsi="Calibri"/>
          <w:sz w:val="24"/>
          <w:szCs w:val="24"/>
        </w:rPr>
        <w:t>p</w:t>
      </w:r>
      <w:r w:rsidRPr="002B056C">
        <w:rPr>
          <w:sz w:val="24"/>
        </w:rPr>
        <w:t>ioneering is also becoming a subject of policy interest</w:t>
      </w:r>
      <w:r w:rsidRPr="002B056C">
        <w:rPr>
          <w:rFonts w:ascii="Calibri" w:hAnsi="Calibri"/>
          <w:sz w:val="24"/>
          <w:szCs w:val="24"/>
        </w:rPr>
        <w:t xml:space="preserve">. </w:t>
      </w:r>
      <w:r w:rsidRPr="002B056C">
        <w:rPr>
          <w:sz w:val="24"/>
        </w:rPr>
        <w:t xml:space="preserve">The United Nations has called a search for the Sustainable Development Goals’ (SDGs) pioneers who can fight inequality, injustice and protect the environment (UNGC 2017). </w:t>
      </w:r>
      <w:r w:rsidRPr="002B056C">
        <w:rPr>
          <w:rFonts w:ascii="Calibri" w:hAnsi="Calibri"/>
          <w:sz w:val="24"/>
          <w:szCs w:val="24"/>
        </w:rPr>
        <w:t xml:space="preserve">By studying pioneering actors and their activities as seeds of change, pioneer analysis aims to develop a critical understanding about the motivations, </w:t>
      </w:r>
      <w:r>
        <w:rPr>
          <w:rFonts w:ascii="Calibri" w:hAnsi="Calibri"/>
          <w:sz w:val="24"/>
          <w:szCs w:val="24"/>
        </w:rPr>
        <w:t xml:space="preserve">the </w:t>
      </w:r>
      <w:r w:rsidRPr="002B056C">
        <w:rPr>
          <w:rFonts w:ascii="Calibri" w:hAnsi="Calibri"/>
          <w:sz w:val="24"/>
          <w:szCs w:val="24"/>
        </w:rPr>
        <w:t>outcomes</w:t>
      </w:r>
      <w:r>
        <w:rPr>
          <w:rFonts w:ascii="Calibri" w:hAnsi="Calibri"/>
          <w:sz w:val="24"/>
          <w:szCs w:val="24"/>
        </w:rPr>
        <w:t xml:space="preserve"> of their activities</w:t>
      </w:r>
      <w:r w:rsidRPr="002B056C">
        <w:rPr>
          <w:rFonts w:ascii="Calibri" w:hAnsi="Calibri"/>
          <w:sz w:val="24"/>
          <w:szCs w:val="24"/>
        </w:rPr>
        <w:t xml:space="preserve">, and </w:t>
      </w:r>
      <w:r>
        <w:rPr>
          <w:rFonts w:ascii="Calibri" w:hAnsi="Calibri"/>
          <w:sz w:val="24"/>
          <w:szCs w:val="24"/>
        </w:rPr>
        <w:t xml:space="preserve">the </w:t>
      </w:r>
      <w:r w:rsidRPr="002B056C">
        <w:rPr>
          <w:rFonts w:ascii="Calibri" w:hAnsi="Calibri"/>
          <w:sz w:val="24"/>
          <w:szCs w:val="24"/>
        </w:rPr>
        <w:t>conditions that allow pioneers to emerge and to sustain their transformative efforts.</w:t>
      </w:r>
    </w:p>
    <w:p w:rsidR="002704E6" w:rsidRPr="002B056C" w:rsidRDefault="002704E6" w:rsidP="002704E6">
      <w:pPr>
        <w:pStyle w:val="Heading2"/>
        <w:numPr>
          <w:ilvl w:val="0"/>
          <w:numId w:val="2"/>
        </w:numPr>
      </w:pPr>
      <w:bookmarkStart w:id="4" w:name="_Toc498607571"/>
      <w:r w:rsidRPr="002B056C">
        <w:lastRenderedPageBreak/>
        <w:t>Pioneers as a subject of academic research</w:t>
      </w:r>
      <w:bookmarkEnd w:id="4"/>
    </w:p>
    <w:p w:rsidR="002704E6" w:rsidRPr="002B056C" w:rsidRDefault="002704E6" w:rsidP="002704E6">
      <w:pPr>
        <w:rPr>
          <w:sz w:val="24"/>
        </w:rPr>
      </w:pPr>
      <w:r w:rsidRPr="002B056C">
        <w:rPr>
          <w:sz w:val="24"/>
        </w:rPr>
        <w:t xml:space="preserve">This chapter begins by providing a definition of pioneering, reviews how pioneering has been conceived in academic literature, and explains the research interest in pioneering </w:t>
      </w:r>
      <w:r>
        <w:rPr>
          <w:sz w:val="24"/>
        </w:rPr>
        <w:t>in</w:t>
      </w:r>
      <w:r w:rsidRPr="002B056C">
        <w:rPr>
          <w:sz w:val="24"/>
        </w:rPr>
        <w:t xml:space="preserve"> futures research and anticipation studies. </w:t>
      </w:r>
      <w:r w:rsidRPr="002B056C">
        <w:rPr>
          <w:rFonts w:ascii="Calibri" w:hAnsi="Calibri"/>
          <w:sz w:val="24"/>
          <w:szCs w:val="24"/>
        </w:rPr>
        <w:t>The list of examples provided is far from exhaustive, but serves to illustrate a growing aspiration of scholars to conceive the world through the eyes of those who make change happen in it.</w:t>
      </w:r>
    </w:p>
    <w:p w:rsidR="002704E6" w:rsidRPr="002B056C" w:rsidRDefault="002704E6" w:rsidP="002704E6">
      <w:pPr>
        <w:pStyle w:val="Heading3"/>
        <w:numPr>
          <w:ilvl w:val="1"/>
          <w:numId w:val="3"/>
        </w:numPr>
      </w:pPr>
      <w:bookmarkStart w:id="5" w:name="_Toc498607572"/>
      <w:r w:rsidRPr="002B056C">
        <w:t>Who are pioneers?</w:t>
      </w:r>
      <w:bookmarkEnd w:id="5"/>
    </w:p>
    <w:p w:rsidR="002704E6" w:rsidRPr="002B056C" w:rsidRDefault="002704E6" w:rsidP="002704E6">
      <w:pPr>
        <w:rPr>
          <w:rFonts w:ascii="Calibri" w:hAnsi="Calibri"/>
          <w:sz w:val="24"/>
          <w:szCs w:val="24"/>
        </w:rPr>
      </w:pPr>
      <w:r w:rsidRPr="002B056C">
        <w:rPr>
          <w:rFonts w:ascii="Calibri" w:hAnsi="Calibri"/>
          <w:sz w:val="24"/>
          <w:szCs w:val="24"/>
        </w:rPr>
        <w:t>The concept of a pioneer origins from the military vocabulary, but</w:t>
      </w:r>
      <w:r w:rsidRPr="002B056C">
        <w:rPr>
          <w:sz w:val="24"/>
        </w:rPr>
        <w:t xml:space="preserve"> </w:t>
      </w:r>
      <w:r w:rsidRPr="002B056C">
        <w:rPr>
          <w:rFonts w:ascii="Calibri" w:hAnsi="Calibri"/>
          <w:i/>
          <w:sz w:val="24"/>
          <w:szCs w:val="24"/>
        </w:rPr>
        <w:t xml:space="preserve">Oxford English Dictionary </w:t>
      </w:r>
      <w:r w:rsidRPr="002B056C">
        <w:rPr>
          <w:rFonts w:ascii="Calibri" w:hAnsi="Calibri"/>
          <w:sz w:val="24"/>
          <w:szCs w:val="24"/>
        </w:rPr>
        <w:t xml:space="preserve">defines it as “a person who is among the first to research and develop a new area of knowledge or activity; or develop or be the first to use or apply (a new method, area of knowledge, or activity)”. A pioneer is a determined explorer of new innovation or possibilities. An often synonymously used term to a pioneer is a forerunner, a “person or thing that precedes the coming or development of someone or something else”. Characterising one as a forerunner is a more static definition, as such actors might not be aware of being a forerunner in something. A pioneer is determinately looking for an opportunity for change. </w:t>
      </w:r>
    </w:p>
    <w:p w:rsidR="002704E6" w:rsidRPr="002B056C" w:rsidRDefault="002704E6" w:rsidP="002704E6">
      <w:pPr>
        <w:rPr>
          <w:sz w:val="24"/>
        </w:rPr>
      </w:pPr>
      <w:r w:rsidRPr="002B056C">
        <w:rPr>
          <w:rFonts w:ascii="Calibri" w:hAnsi="Calibri"/>
          <w:sz w:val="24"/>
          <w:szCs w:val="24"/>
        </w:rPr>
        <w:t xml:space="preserve">In historical narratives, the humankind has hailed explorers as pioneers for inspiration, innovation, and perseverance. </w:t>
      </w:r>
      <w:r w:rsidRPr="002B056C">
        <w:rPr>
          <w:sz w:val="24"/>
        </w:rPr>
        <w:t xml:space="preserve">Inventors </w:t>
      </w:r>
      <w:r>
        <w:rPr>
          <w:sz w:val="24"/>
        </w:rPr>
        <w:t xml:space="preserve">and scientists </w:t>
      </w:r>
      <w:r w:rsidRPr="002B056C">
        <w:rPr>
          <w:sz w:val="24"/>
        </w:rPr>
        <w:t>have been conceived to be pioneers, as their discoveries have changed entire scientific disciplines</w:t>
      </w:r>
      <w:r>
        <w:rPr>
          <w:sz w:val="24"/>
        </w:rPr>
        <w:t>, and technology (</w:t>
      </w:r>
      <w:proofErr w:type="spellStart"/>
      <w:r>
        <w:rPr>
          <w:sz w:val="24"/>
        </w:rPr>
        <w:t>Mayr</w:t>
      </w:r>
      <w:proofErr w:type="spellEnd"/>
      <w:r>
        <w:rPr>
          <w:sz w:val="24"/>
        </w:rPr>
        <w:t xml:space="preserve"> 1982, Nash et al. 1990, Stewart 2017)</w:t>
      </w:r>
      <w:r w:rsidRPr="002B056C">
        <w:rPr>
          <w:sz w:val="24"/>
        </w:rPr>
        <w:t>.</w:t>
      </w:r>
      <w:r>
        <w:rPr>
          <w:sz w:val="24"/>
        </w:rPr>
        <w:t xml:space="preserve"> </w:t>
      </w:r>
      <w:r w:rsidRPr="002B056C">
        <w:rPr>
          <w:sz w:val="24"/>
        </w:rPr>
        <w:t>Pioneers in history have transformed entire industries – in arts, music, economy and culture, by shifting norms and challenging established patterns of doing, thinking and acting. Pioneers have set new milestones and established novel goalposts against which others are measured. In economy, entrepreneurs have been conceived as pioneers, applauded for their ‘heroic’ nature.</w:t>
      </w:r>
      <w:r w:rsidRPr="002B056C">
        <w:rPr>
          <w:rFonts w:ascii="Calibri" w:hAnsi="Calibri"/>
          <w:sz w:val="24"/>
          <w:szCs w:val="24"/>
        </w:rPr>
        <w:t xml:space="preserve"> Pioneering as a tool for transformations is perhaps irreducible to single qualities such as age, ethnicity, gender, and so forth. </w:t>
      </w:r>
      <w:r>
        <w:rPr>
          <w:sz w:val="24"/>
        </w:rPr>
        <w:t xml:space="preserve">Historical studies have </w:t>
      </w:r>
      <w:r w:rsidRPr="002B056C">
        <w:rPr>
          <w:sz w:val="24"/>
        </w:rPr>
        <w:t>challenge</w:t>
      </w:r>
      <w:r>
        <w:rPr>
          <w:sz w:val="24"/>
        </w:rPr>
        <w:t>d</w:t>
      </w:r>
      <w:r w:rsidRPr="002B056C">
        <w:rPr>
          <w:sz w:val="24"/>
        </w:rPr>
        <w:t xml:space="preserve"> narratives that </w:t>
      </w:r>
      <w:r>
        <w:rPr>
          <w:sz w:val="24"/>
        </w:rPr>
        <w:t xml:space="preserve">earlier </w:t>
      </w:r>
      <w:r w:rsidRPr="002B056C">
        <w:rPr>
          <w:sz w:val="24"/>
        </w:rPr>
        <w:t xml:space="preserve">described </w:t>
      </w:r>
      <w:r w:rsidRPr="002B056C">
        <w:rPr>
          <w:rFonts w:ascii="Calibri" w:hAnsi="Calibri"/>
          <w:sz w:val="24"/>
          <w:szCs w:val="24"/>
        </w:rPr>
        <w:t xml:space="preserve">pioneering as a manly enterprise. </w:t>
      </w:r>
      <w:r w:rsidRPr="002B056C">
        <w:rPr>
          <w:sz w:val="24"/>
        </w:rPr>
        <w:t xml:space="preserve">Irrespective of domain, pioneers are seen to possess entrepreneurial qualities. </w:t>
      </w:r>
    </w:p>
    <w:p w:rsidR="002704E6" w:rsidRDefault="002704E6" w:rsidP="002704E6">
      <w:pPr>
        <w:rPr>
          <w:rFonts w:ascii="Calibri" w:hAnsi="Calibri"/>
          <w:sz w:val="24"/>
          <w:szCs w:val="24"/>
        </w:rPr>
      </w:pPr>
      <w:r w:rsidRPr="002B056C">
        <w:rPr>
          <w:rFonts w:ascii="Calibri" w:hAnsi="Calibri"/>
          <w:sz w:val="24"/>
          <w:szCs w:val="24"/>
        </w:rPr>
        <w:t xml:space="preserve">In the normal distribution curve, pioneers are outliers whose actions emerge from the fringes. </w:t>
      </w:r>
      <w:r>
        <w:rPr>
          <w:rFonts w:ascii="Calibri" w:hAnsi="Calibri"/>
          <w:sz w:val="24"/>
          <w:szCs w:val="24"/>
        </w:rPr>
        <w:t>When it seems that nobody cares,</w:t>
      </w:r>
      <w:r w:rsidRPr="00A84F37">
        <w:rPr>
          <w:rFonts w:ascii="Calibri" w:hAnsi="Calibri"/>
          <w:sz w:val="24"/>
          <w:szCs w:val="24"/>
        </w:rPr>
        <w:t xml:space="preserve"> only </w:t>
      </w:r>
      <w:r>
        <w:rPr>
          <w:rFonts w:ascii="Calibri" w:hAnsi="Calibri"/>
          <w:sz w:val="24"/>
          <w:szCs w:val="24"/>
        </w:rPr>
        <w:t>“</w:t>
      </w:r>
      <w:r w:rsidRPr="00A84F37">
        <w:rPr>
          <w:rFonts w:ascii="Calibri" w:hAnsi="Calibri"/>
          <w:sz w:val="24"/>
          <w:szCs w:val="24"/>
        </w:rPr>
        <w:t>freaks</w:t>
      </w:r>
      <w:r>
        <w:rPr>
          <w:rFonts w:ascii="Calibri" w:hAnsi="Calibri"/>
          <w:sz w:val="24"/>
          <w:szCs w:val="24"/>
        </w:rPr>
        <w:t>”</w:t>
      </w:r>
      <w:r w:rsidRPr="00A84F37">
        <w:rPr>
          <w:rFonts w:ascii="Calibri" w:hAnsi="Calibri"/>
          <w:sz w:val="24"/>
          <w:szCs w:val="24"/>
        </w:rPr>
        <w:t xml:space="preserve"> are interested</w:t>
      </w:r>
      <w:r>
        <w:rPr>
          <w:rFonts w:ascii="Calibri" w:hAnsi="Calibri"/>
          <w:sz w:val="24"/>
          <w:szCs w:val="24"/>
        </w:rPr>
        <w:t xml:space="preserve"> (</w:t>
      </w:r>
      <w:proofErr w:type="spellStart"/>
      <w:r>
        <w:rPr>
          <w:rFonts w:ascii="Calibri" w:hAnsi="Calibri"/>
          <w:sz w:val="24"/>
          <w:szCs w:val="24"/>
        </w:rPr>
        <w:t>Boutelier</w:t>
      </w:r>
      <w:proofErr w:type="spellEnd"/>
      <w:r>
        <w:rPr>
          <w:rFonts w:ascii="Calibri" w:hAnsi="Calibri"/>
          <w:sz w:val="24"/>
          <w:szCs w:val="24"/>
        </w:rPr>
        <w:t xml:space="preserve"> and </w:t>
      </w:r>
      <w:proofErr w:type="spellStart"/>
      <w:r>
        <w:rPr>
          <w:rFonts w:ascii="Calibri" w:hAnsi="Calibri"/>
          <w:sz w:val="24"/>
          <w:szCs w:val="24"/>
        </w:rPr>
        <w:t>Heinzen</w:t>
      </w:r>
      <w:proofErr w:type="spellEnd"/>
      <w:r>
        <w:rPr>
          <w:rFonts w:ascii="Calibri" w:hAnsi="Calibri"/>
          <w:sz w:val="24"/>
          <w:szCs w:val="24"/>
        </w:rPr>
        <w:t xml:space="preserve"> 2014b)</w:t>
      </w:r>
      <w:r w:rsidRPr="00A84F37">
        <w:rPr>
          <w:rFonts w:ascii="Calibri" w:hAnsi="Calibri"/>
          <w:sz w:val="24"/>
          <w:szCs w:val="24"/>
        </w:rPr>
        <w:t>.</w:t>
      </w:r>
      <w:r>
        <w:rPr>
          <w:rFonts w:ascii="Calibri" w:hAnsi="Calibri"/>
          <w:sz w:val="24"/>
          <w:szCs w:val="24"/>
        </w:rPr>
        <w:t xml:space="preserve"> </w:t>
      </w:r>
      <w:r w:rsidRPr="002B056C">
        <w:rPr>
          <w:rFonts w:ascii="Calibri" w:hAnsi="Calibri"/>
          <w:sz w:val="24"/>
          <w:szCs w:val="24"/>
        </w:rPr>
        <w:t>Therefore, pioneers are sometimes frowned upon.</w:t>
      </w:r>
      <w:r>
        <w:rPr>
          <w:rFonts w:ascii="Calibri" w:hAnsi="Calibri"/>
          <w:sz w:val="24"/>
          <w:szCs w:val="24"/>
        </w:rPr>
        <w:t xml:space="preserve"> </w:t>
      </w:r>
      <w:r w:rsidRPr="002B056C">
        <w:rPr>
          <w:rFonts w:ascii="Calibri" w:hAnsi="Calibri"/>
          <w:sz w:val="24"/>
          <w:szCs w:val="24"/>
        </w:rPr>
        <w:t>With their actions, they drive novel values, create space for new social practices, demand for new products in the markets, or promote a novel working culture – necessary for new ideas to spread. Pioneers’ ideas mu</w:t>
      </w:r>
      <w:r>
        <w:rPr>
          <w:rFonts w:ascii="Calibri" w:hAnsi="Calibri"/>
          <w:sz w:val="24"/>
          <w:szCs w:val="24"/>
        </w:rPr>
        <w:t>st</w:t>
      </w:r>
      <w:r w:rsidRPr="002B056C">
        <w:rPr>
          <w:rFonts w:ascii="Calibri" w:hAnsi="Calibri"/>
          <w:sz w:val="24"/>
          <w:szCs w:val="24"/>
        </w:rPr>
        <w:t xml:space="preserve"> surpass a threshold, a “tipping point” (Gladwell 2000), to become broadly accepted (see section 2.2). As there is little certainty of the reward that meets them in the future, in this sense, we may assume that pioneers are driven by intrinsic motives. Pioneering is connected with uncertainty also in the sense that it may require unorthodox or unforeseen combinations of ideas and skills. Pioneers who conduct activities in the present </w:t>
      </w:r>
      <w:r w:rsidRPr="002B056C">
        <w:rPr>
          <w:rFonts w:ascii="Calibri" w:hAnsi="Calibri"/>
          <w:sz w:val="24"/>
          <w:szCs w:val="24"/>
        </w:rPr>
        <w:lastRenderedPageBreak/>
        <w:t xml:space="preserve">may (or may not) be merited only afterwards based on their achievements. Hence, pioneering that connects actions and ideas has to take place in spite of uncertainty. </w:t>
      </w:r>
    </w:p>
    <w:p w:rsidR="002704E6" w:rsidRPr="002B056C" w:rsidRDefault="002704E6" w:rsidP="002704E6">
      <w:pPr>
        <w:pStyle w:val="Heading3"/>
        <w:numPr>
          <w:ilvl w:val="1"/>
          <w:numId w:val="3"/>
        </w:numPr>
      </w:pPr>
      <w:bookmarkStart w:id="6" w:name="_Toc498607573"/>
      <w:r w:rsidRPr="002B056C">
        <w:t>Pioneering in different fields</w:t>
      </w:r>
      <w:bookmarkEnd w:id="6"/>
    </w:p>
    <w:p w:rsidR="002704E6" w:rsidRPr="002B056C" w:rsidRDefault="002704E6" w:rsidP="002704E6">
      <w:pPr>
        <w:rPr>
          <w:sz w:val="24"/>
        </w:rPr>
      </w:pPr>
      <w:r w:rsidRPr="002B056C">
        <w:rPr>
          <w:rFonts w:ascii="Calibri" w:hAnsi="Calibri"/>
          <w:sz w:val="24"/>
          <w:szCs w:val="24"/>
        </w:rPr>
        <w:t xml:space="preserve">Pioneers have interested researchers’ thinking for some decades already across academic disciplines. </w:t>
      </w:r>
      <w:r>
        <w:rPr>
          <w:rFonts w:ascii="Calibri" w:hAnsi="Calibri"/>
          <w:sz w:val="24"/>
          <w:szCs w:val="24"/>
        </w:rPr>
        <w:t xml:space="preserve">There </w:t>
      </w:r>
      <w:r w:rsidRPr="002B056C">
        <w:rPr>
          <w:rFonts w:ascii="Calibri" w:hAnsi="Calibri"/>
          <w:sz w:val="24"/>
          <w:szCs w:val="24"/>
        </w:rPr>
        <w:t xml:space="preserve">may be </w:t>
      </w:r>
      <w:r>
        <w:rPr>
          <w:rFonts w:ascii="Calibri" w:hAnsi="Calibri"/>
          <w:sz w:val="24"/>
          <w:szCs w:val="24"/>
        </w:rPr>
        <w:t xml:space="preserve">several </w:t>
      </w:r>
      <w:r w:rsidRPr="002B056C">
        <w:rPr>
          <w:rFonts w:ascii="Calibri" w:hAnsi="Calibri"/>
          <w:sz w:val="24"/>
          <w:szCs w:val="24"/>
        </w:rPr>
        <w:t>expla</w:t>
      </w:r>
      <w:r>
        <w:rPr>
          <w:rFonts w:ascii="Calibri" w:hAnsi="Calibri"/>
          <w:sz w:val="24"/>
          <w:szCs w:val="24"/>
        </w:rPr>
        <w:t>nations to this.</w:t>
      </w:r>
      <w:r w:rsidRPr="002B056C">
        <w:rPr>
          <w:rFonts w:ascii="Calibri" w:hAnsi="Calibri"/>
          <w:sz w:val="24"/>
          <w:szCs w:val="24"/>
        </w:rPr>
        <w:t xml:space="preserve"> </w:t>
      </w:r>
      <w:r>
        <w:rPr>
          <w:rFonts w:ascii="Calibri" w:hAnsi="Calibri"/>
          <w:sz w:val="24"/>
          <w:szCs w:val="24"/>
        </w:rPr>
        <w:t>I</w:t>
      </w:r>
      <w:r w:rsidRPr="002B056C">
        <w:rPr>
          <w:rFonts w:ascii="Calibri" w:hAnsi="Calibri"/>
          <w:sz w:val="24"/>
          <w:szCs w:val="24"/>
        </w:rPr>
        <w:t xml:space="preserve">n social sciences, institutional theories have struggled in explaining what makes change happen and </w:t>
      </w:r>
      <w:r>
        <w:rPr>
          <w:rFonts w:ascii="Calibri" w:hAnsi="Calibri"/>
          <w:sz w:val="24"/>
          <w:szCs w:val="24"/>
        </w:rPr>
        <w:t xml:space="preserve">can </w:t>
      </w:r>
      <w:r w:rsidRPr="002B056C">
        <w:rPr>
          <w:rFonts w:ascii="Calibri" w:hAnsi="Calibri"/>
          <w:sz w:val="24"/>
          <w:szCs w:val="24"/>
        </w:rPr>
        <w:t xml:space="preserve">break ‘path dependence’. </w:t>
      </w:r>
      <w:r>
        <w:rPr>
          <w:rFonts w:ascii="Calibri" w:hAnsi="Calibri"/>
          <w:sz w:val="24"/>
          <w:szCs w:val="24"/>
        </w:rPr>
        <w:t>T</w:t>
      </w:r>
      <w:r w:rsidRPr="002B056C">
        <w:rPr>
          <w:rFonts w:ascii="Calibri" w:hAnsi="Calibri"/>
          <w:sz w:val="24"/>
          <w:szCs w:val="24"/>
        </w:rPr>
        <w:t>heorists have often resorted to explain</w:t>
      </w:r>
      <w:r>
        <w:rPr>
          <w:rFonts w:ascii="Calibri" w:hAnsi="Calibri"/>
          <w:sz w:val="24"/>
          <w:szCs w:val="24"/>
        </w:rPr>
        <w:t>ing</w:t>
      </w:r>
      <w:r w:rsidRPr="002B056C">
        <w:rPr>
          <w:rFonts w:ascii="Calibri" w:hAnsi="Calibri"/>
          <w:sz w:val="24"/>
          <w:szCs w:val="24"/>
        </w:rPr>
        <w:t xml:space="preserve"> change with exogenous shocks rather than actors’ endogenous capabilities. </w:t>
      </w:r>
      <w:r w:rsidRPr="002B056C">
        <w:rPr>
          <w:sz w:val="24"/>
        </w:rPr>
        <w:t xml:space="preserve">As a social phenomenon, </w:t>
      </w:r>
      <w:r>
        <w:rPr>
          <w:sz w:val="24"/>
        </w:rPr>
        <w:t xml:space="preserve">interest in </w:t>
      </w:r>
      <w:r w:rsidRPr="002B056C">
        <w:rPr>
          <w:sz w:val="24"/>
        </w:rPr>
        <w:t xml:space="preserve">pioneering </w:t>
      </w:r>
      <w:r>
        <w:rPr>
          <w:sz w:val="24"/>
        </w:rPr>
        <w:t xml:space="preserve">can contribute to </w:t>
      </w:r>
      <w:r w:rsidRPr="002B056C">
        <w:rPr>
          <w:sz w:val="24"/>
        </w:rPr>
        <w:t xml:space="preserve">better understanding human actions </w:t>
      </w:r>
      <w:r>
        <w:rPr>
          <w:sz w:val="24"/>
        </w:rPr>
        <w:t>and</w:t>
      </w:r>
      <w:r w:rsidRPr="002B056C">
        <w:rPr>
          <w:sz w:val="24"/>
        </w:rPr>
        <w:t xml:space="preserve"> socio-economic </w:t>
      </w:r>
      <w:r>
        <w:rPr>
          <w:sz w:val="24"/>
        </w:rPr>
        <w:t>reality</w:t>
      </w:r>
      <w:r w:rsidRPr="002B056C">
        <w:rPr>
          <w:sz w:val="24"/>
        </w:rPr>
        <w:t>. In ecology, the term pioneer is used to describe species that first colonize new habitats created by disturbance. Pioneers of “primary succession” must cope with unfavourable conditions for establishment, which limits their growth and distribution (</w:t>
      </w:r>
      <w:proofErr w:type="spellStart"/>
      <w:r w:rsidRPr="002B056C">
        <w:rPr>
          <w:sz w:val="24"/>
        </w:rPr>
        <w:t>Dalling</w:t>
      </w:r>
      <w:proofErr w:type="spellEnd"/>
      <w:r w:rsidRPr="002B056C">
        <w:rPr>
          <w:sz w:val="24"/>
        </w:rPr>
        <w:t xml:space="preserve"> 2008). </w:t>
      </w:r>
    </w:p>
    <w:p w:rsidR="002704E6" w:rsidRPr="002B056C" w:rsidRDefault="002704E6" w:rsidP="002704E6">
      <w:pPr>
        <w:tabs>
          <w:tab w:val="left" w:pos="1830"/>
        </w:tabs>
        <w:rPr>
          <w:rFonts w:ascii="Calibri" w:hAnsi="Calibri"/>
          <w:sz w:val="24"/>
          <w:szCs w:val="24"/>
        </w:rPr>
      </w:pPr>
      <w:r w:rsidRPr="002B056C">
        <w:rPr>
          <w:rFonts w:ascii="Calibri" w:hAnsi="Calibri"/>
          <w:sz w:val="24"/>
          <w:szCs w:val="24"/>
        </w:rPr>
        <w:t xml:space="preserve">In the 1950s Beal, Bohlen and Rogers (1957) studied the diffusion of purchase patterns of hybrid seed corn by farmers and came to observe a pattern, which Rogers later (1962) generalised as a “Diffusion of Innovation Model”. This model describes how a new product or innovation is adopted or accepted by different groups. The adoption process over time, which has later been broadly accepted in social studies and marketing, can be illustrated as a classical normal distribution curve. The innovation diffusion model differentiates the first group of people to use a new product as </w:t>
      </w:r>
      <w:r w:rsidRPr="002B056C">
        <w:rPr>
          <w:rFonts w:ascii="Calibri" w:hAnsi="Calibri"/>
          <w:i/>
          <w:sz w:val="24"/>
          <w:szCs w:val="24"/>
        </w:rPr>
        <w:t>innovators</w:t>
      </w:r>
      <w:r w:rsidRPr="002B056C">
        <w:rPr>
          <w:rFonts w:ascii="Calibri" w:hAnsi="Calibri"/>
          <w:sz w:val="24"/>
          <w:szCs w:val="24"/>
        </w:rPr>
        <w:t xml:space="preserve">. They are followed by </w:t>
      </w:r>
      <w:r w:rsidRPr="002B056C">
        <w:rPr>
          <w:rFonts w:ascii="Calibri" w:hAnsi="Calibri"/>
          <w:i/>
          <w:sz w:val="24"/>
          <w:szCs w:val="24"/>
        </w:rPr>
        <w:t>early adopters</w:t>
      </w:r>
      <w:r w:rsidRPr="002B056C">
        <w:rPr>
          <w:rFonts w:ascii="Calibri" w:hAnsi="Calibri"/>
          <w:sz w:val="24"/>
          <w:szCs w:val="24"/>
        </w:rPr>
        <w:t xml:space="preserve">. For analytical purposes, it is important that both innovators and early adopters can be seen as pioneers. They are followed by the </w:t>
      </w:r>
      <w:r w:rsidRPr="002B056C">
        <w:rPr>
          <w:rFonts w:ascii="Calibri" w:hAnsi="Calibri"/>
          <w:i/>
          <w:sz w:val="24"/>
          <w:szCs w:val="24"/>
        </w:rPr>
        <w:t>early majority</w:t>
      </w:r>
      <w:r>
        <w:rPr>
          <w:rFonts w:ascii="Calibri" w:hAnsi="Calibri"/>
          <w:sz w:val="24"/>
          <w:szCs w:val="24"/>
        </w:rPr>
        <w:t xml:space="preserve"> </w:t>
      </w:r>
      <w:r w:rsidRPr="002B056C">
        <w:rPr>
          <w:rFonts w:ascii="Calibri" w:hAnsi="Calibri"/>
          <w:sz w:val="24"/>
          <w:szCs w:val="24"/>
        </w:rPr>
        <w:t xml:space="preserve">and </w:t>
      </w:r>
      <w:r w:rsidRPr="002B056C">
        <w:rPr>
          <w:rFonts w:ascii="Calibri" w:hAnsi="Calibri"/>
          <w:i/>
          <w:sz w:val="24"/>
          <w:szCs w:val="24"/>
        </w:rPr>
        <w:t>late majority</w:t>
      </w:r>
      <w:r w:rsidRPr="002B056C">
        <w:rPr>
          <w:rFonts w:ascii="Calibri" w:hAnsi="Calibri"/>
          <w:sz w:val="24"/>
          <w:szCs w:val="24"/>
        </w:rPr>
        <w:t xml:space="preserve">. </w:t>
      </w:r>
      <w:r>
        <w:rPr>
          <w:rFonts w:ascii="Calibri" w:hAnsi="Calibri"/>
          <w:sz w:val="24"/>
          <w:szCs w:val="24"/>
        </w:rPr>
        <w:t>Some of the early majority can also be pioneers in opening up the way to late majority</w:t>
      </w:r>
      <w:r w:rsidRPr="002B056C">
        <w:rPr>
          <w:rFonts w:ascii="Calibri" w:hAnsi="Calibri"/>
          <w:sz w:val="24"/>
          <w:szCs w:val="24"/>
        </w:rPr>
        <w:t xml:space="preserve"> The last group to eventually adopt a product or an innovation are called </w:t>
      </w:r>
      <w:r w:rsidRPr="002B056C">
        <w:rPr>
          <w:rFonts w:ascii="Calibri" w:hAnsi="Calibri"/>
          <w:i/>
          <w:sz w:val="24"/>
          <w:szCs w:val="24"/>
        </w:rPr>
        <w:t>laggards</w:t>
      </w:r>
      <w:r w:rsidRPr="002B056C">
        <w:rPr>
          <w:rFonts w:ascii="Calibri" w:hAnsi="Calibri"/>
          <w:sz w:val="24"/>
          <w:szCs w:val="24"/>
        </w:rPr>
        <w:t xml:space="preserve"> (see Fig. 1). Not all innovations always get adopted at first place. In similar sense, all innovations adopted by early adopters do not get accepted by the majority. This can </w:t>
      </w:r>
      <w:r>
        <w:rPr>
          <w:rFonts w:ascii="Calibri" w:hAnsi="Calibri"/>
          <w:sz w:val="24"/>
          <w:szCs w:val="24"/>
        </w:rPr>
        <w:t xml:space="preserve">be </w:t>
      </w:r>
      <w:r w:rsidRPr="002B056C">
        <w:rPr>
          <w:rFonts w:ascii="Calibri" w:hAnsi="Calibri"/>
          <w:sz w:val="24"/>
          <w:szCs w:val="24"/>
        </w:rPr>
        <w:t>explained by various reasons. Rogers (1962) claims that an innovation must be of value in itself, the communication channels functional, the timing right and the social system supportive.</w:t>
      </w:r>
    </w:p>
    <w:p w:rsidR="002704E6" w:rsidRPr="002B056C" w:rsidRDefault="002704E6" w:rsidP="002704E6">
      <w:pPr>
        <w:keepNext/>
        <w:spacing w:line="240" w:lineRule="auto"/>
      </w:pPr>
      <w:r>
        <w:rPr>
          <w:noProof/>
          <w:lang w:val="fi-FI" w:eastAsia="fi-FI"/>
        </w:rPr>
        <w:lastRenderedPageBreak/>
        <w:drawing>
          <wp:inline distT="0" distB="0" distL="0" distR="0" wp14:anchorId="60BC7C66" wp14:editId="39FD5076">
            <wp:extent cx="5725236" cy="4037905"/>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6786" r="13454"/>
                    <a:stretch/>
                  </pic:blipFill>
                  <pic:spPr bwMode="auto">
                    <a:xfrm>
                      <a:off x="0" y="0"/>
                      <a:ext cx="5733471" cy="4043713"/>
                    </a:xfrm>
                    <a:prstGeom prst="rect">
                      <a:avLst/>
                    </a:prstGeom>
                    <a:ln>
                      <a:noFill/>
                    </a:ln>
                    <a:extLst>
                      <a:ext uri="{53640926-AAD7-44D8-BBD7-CCE9431645EC}">
                        <a14:shadowObscured xmlns:a14="http://schemas.microsoft.com/office/drawing/2010/main"/>
                      </a:ext>
                    </a:extLst>
                  </pic:spPr>
                </pic:pic>
              </a:graphicData>
            </a:graphic>
          </wp:inline>
        </w:drawing>
      </w:r>
    </w:p>
    <w:p w:rsidR="002704E6" w:rsidRPr="002B056C" w:rsidRDefault="002704E6" w:rsidP="002704E6">
      <w:pPr>
        <w:pStyle w:val="Caption"/>
        <w:rPr>
          <w:rFonts w:ascii="Calibri" w:hAnsi="Calibri"/>
          <w:sz w:val="28"/>
          <w:szCs w:val="24"/>
        </w:rPr>
      </w:pPr>
      <w:r w:rsidRPr="002B056C">
        <w:rPr>
          <w:sz w:val="24"/>
        </w:rPr>
        <w:t xml:space="preserve">Figure </w:t>
      </w:r>
      <w:r w:rsidRPr="002B056C">
        <w:rPr>
          <w:sz w:val="24"/>
        </w:rPr>
        <w:fldChar w:fldCharType="begin"/>
      </w:r>
      <w:r w:rsidRPr="002B056C">
        <w:rPr>
          <w:sz w:val="24"/>
        </w:rPr>
        <w:instrText xml:space="preserve"> SEQ Figure \* ARABIC </w:instrText>
      </w:r>
      <w:r w:rsidRPr="002B056C">
        <w:rPr>
          <w:sz w:val="24"/>
        </w:rPr>
        <w:fldChar w:fldCharType="separate"/>
      </w:r>
      <w:r w:rsidR="00AA78E1">
        <w:rPr>
          <w:noProof/>
          <w:sz w:val="24"/>
        </w:rPr>
        <w:t>1</w:t>
      </w:r>
      <w:r w:rsidRPr="002B056C">
        <w:rPr>
          <w:sz w:val="24"/>
        </w:rPr>
        <w:fldChar w:fldCharType="end"/>
      </w:r>
      <w:r w:rsidRPr="002B056C">
        <w:rPr>
          <w:sz w:val="24"/>
        </w:rPr>
        <w:t>. Innovators and early adopters can both be considered to be pioneers.</w:t>
      </w:r>
    </w:p>
    <w:p w:rsidR="002704E6" w:rsidRPr="002B056C" w:rsidRDefault="002704E6" w:rsidP="002704E6">
      <w:pPr>
        <w:rPr>
          <w:rFonts w:ascii="Calibri" w:hAnsi="Calibri"/>
          <w:sz w:val="24"/>
          <w:szCs w:val="24"/>
        </w:rPr>
      </w:pPr>
      <w:r w:rsidRPr="002B056C">
        <w:rPr>
          <w:sz w:val="24"/>
        </w:rPr>
        <w:t>Business literature has primarily been interested in those entrepreneurs and companies that can be conceived as market pioneers</w:t>
      </w:r>
      <w:r w:rsidR="00B165D7">
        <w:rPr>
          <w:sz w:val="24"/>
        </w:rPr>
        <w:t xml:space="preserve"> (</w:t>
      </w:r>
      <w:proofErr w:type="spellStart"/>
      <w:r w:rsidR="00B165D7">
        <w:rPr>
          <w:sz w:val="24"/>
        </w:rPr>
        <w:t>Covin</w:t>
      </w:r>
      <w:proofErr w:type="spellEnd"/>
      <w:r w:rsidR="00B165D7">
        <w:rPr>
          <w:sz w:val="24"/>
        </w:rPr>
        <w:t xml:space="preserve"> et al. 2000)</w:t>
      </w:r>
      <w:r w:rsidRPr="002B056C">
        <w:rPr>
          <w:sz w:val="24"/>
        </w:rPr>
        <w:t>. Entrepreneurs are</w:t>
      </w:r>
      <w:r w:rsidRPr="002B056C">
        <w:t xml:space="preserve"> </w:t>
      </w:r>
      <w:r w:rsidRPr="002B056C">
        <w:rPr>
          <w:sz w:val="24"/>
        </w:rPr>
        <w:t xml:space="preserve">claimed to be pioneers, by being opportunity focussed to create new processes, innovate new products and services, open new markets or organize new industries </w:t>
      </w:r>
      <w:r w:rsidRPr="002B056C">
        <w:rPr>
          <w:sz w:val="24"/>
        </w:rPr>
        <w:fldChar w:fldCharType="begin"/>
      </w:r>
      <w:r w:rsidRPr="002B056C">
        <w:rPr>
          <w:sz w:val="24"/>
        </w:rPr>
        <w:instrText xml:space="preserve"> ADDIN ZOTERO_ITEM CSL_CITATION {"citationID":"OGh6sxTl","properties":{"formattedCitation":"(Brush 2008)","plainCitation":"(Brush 2008)"},"citationItems":[{"id":7069,"uris":["http://zotero.org/users/1114262/items/ZGNTPMW6"],"uri":["http://zotero.org/users/1114262/items/ZGNTPMW6"],"itemData":{"id":7069,"type":"article-journal","title":"Pioneering strategies for entrepreneurial success","container-title":"Business Horizons","page":"21-27","volume":"51","issue":"1","source":"ScienceDirect","abstract":"Entrepreneurs are, by definition, pioneers in that they innovate new products/services, create new processes, open new markets, or organize new industries. Dramatic changes in the global environment suggest that successful entrepreneurs must master three key strategies: (1) develop a clear vision; (2) manage cash creatively, or learn to “bootstrap”; and (3) be able to persuade others to commit to the venture using social skills. This article discusses pioneering strategies and offers guidance on how to implement these.","DOI":"10.1016/j.bushor.2007.09.001","ISSN":"0007-6813","journalAbbreviation":"Business Horizons","author":[{"family":"Brush","given":"Candida G."}],"issued":{"date-parts":[["2008",1,1]]}}}],"schema":"https://github.com/citation-style-language/schema/raw/master/csl-citation.json"} </w:instrText>
      </w:r>
      <w:r w:rsidRPr="002B056C">
        <w:rPr>
          <w:sz w:val="24"/>
        </w:rPr>
        <w:fldChar w:fldCharType="separate"/>
      </w:r>
      <w:r w:rsidRPr="002B056C">
        <w:rPr>
          <w:sz w:val="24"/>
        </w:rPr>
        <w:t>(Brush 2008)</w:t>
      </w:r>
      <w:r w:rsidRPr="002B056C">
        <w:rPr>
          <w:sz w:val="24"/>
        </w:rPr>
        <w:fldChar w:fldCharType="end"/>
      </w:r>
      <w:r w:rsidRPr="002B056C">
        <w:rPr>
          <w:sz w:val="24"/>
        </w:rPr>
        <w:t xml:space="preserve">. </w:t>
      </w:r>
      <w:r>
        <w:rPr>
          <w:sz w:val="24"/>
        </w:rPr>
        <w:t xml:space="preserve">When </w:t>
      </w:r>
      <w:r w:rsidRPr="002B7E5E">
        <w:rPr>
          <w:rFonts w:ascii="Calibri" w:hAnsi="Calibri"/>
          <w:sz w:val="24"/>
          <w:szCs w:val="24"/>
        </w:rPr>
        <w:t>technologies</w:t>
      </w:r>
      <w:r>
        <w:rPr>
          <w:rFonts w:ascii="Calibri" w:hAnsi="Calibri"/>
          <w:sz w:val="24"/>
          <w:szCs w:val="24"/>
        </w:rPr>
        <w:t xml:space="preserve"> </w:t>
      </w:r>
      <w:r w:rsidRPr="002B7E5E">
        <w:rPr>
          <w:rFonts w:ascii="Calibri" w:hAnsi="Calibri"/>
          <w:sz w:val="24"/>
          <w:szCs w:val="24"/>
        </w:rPr>
        <w:t xml:space="preserve">run faster than governments, they </w:t>
      </w:r>
      <w:r>
        <w:rPr>
          <w:rFonts w:ascii="Calibri" w:hAnsi="Calibri"/>
          <w:sz w:val="24"/>
          <w:szCs w:val="24"/>
        </w:rPr>
        <w:t xml:space="preserve">seem to </w:t>
      </w:r>
      <w:r w:rsidRPr="002B7E5E">
        <w:rPr>
          <w:rFonts w:ascii="Calibri" w:hAnsi="Calibri"/>
          <w:sz w:val="24"/>
          <w:szCs w:val="24"/>
        </w:rPr>
        <w:t xml:space="preserve">call for new markets and social structures, inviting </w:t>
      </w:r>
      <w:r>
        <w:rPr>
          <w:rFonts w:ascii="Calibri" w:hAnsi="Calibri"/>
          <w:sz w:val="24"/>
          <w:szCs w:val="24"/>
        </w:rPr>
        <w:t xml:space="preserve">certain types of </w:t>
      </w:r>
      <w:r w:rsidRPr="002B7E5E">
        <w:rPr>
          <w:rFonts w:ascii="Calibri" w:hAnsi="Calibri"/>
          <w:sz w:val="24"/>
          <w:szCs w:val="24"/>
        </w:rPr>
        <w:t xml:space="preserve">pioneers to act in the </w:t>
      </w:r>
      <w:r>
        <w:rPr>
          <w:rFonts w:ascii="Calibri" w:hAnsi="Calibri"/>
          <w:sz w:val="24"/>
          <w:szCs w:val="24"/>
        </w:rPr>
        <w:t xml:space="preserve">technology </w:t>
      </w:r>
      <w:r w:rsidRPr="002B7E5E">
        <w:rPr>
          <w:rFonts w:ascii="Calibri" w:hAnsi="Calibri"/>
          <w:sz w:val="24"/>
          <w:szCs w:val="24"/>
        </w:rPr>
        <w:t>frontier (Spar 2001).</w:t>
      </w:r>
      <w:r>
        <w:rPr>
          <w:rFonts w:ascii="Calibri" w:hAnsi="Calibri"/>
          <w:sz w:val="24"/>
          <w:szCs w:val="24"/>
        </w:rPr>
        <w:t xml:space="preserve"> </w:t>
      </w:r>
      <w:r w:rsidRPr="002B056C">
        <w:rPr>
          <w:sz w:val="24"/>
        </w:rPr>
        <w:t xml:space="preserve">Market pioneers as data producers interpret uncertainty to gain first mover advantage. Followers can then “free ride” their tracks (Wagner and </w:t>
      </w:r>
      <w:proofErr w:type="spellStart"/>
      <w:r w:rsidRPr="002B056C">
        <w:rPr>
          <w:sz w:val="24"/>
        </w:rPr>
        <w:t>Zahler</w:t>
      </w:r>
      <w:proofErr w:type="spellEnd"/>
      <w:r w:rsidRPr="002B056C">
        <w:rPr>
          <w:sz w:val="24"/>
        </w:rPr>
        <w:t xml:space="preserve"> 2015)</w:t>
      </w:r>
      <w:r>
        <w:rPr>
          <w:sz w:val="24"/>
        </w:rPr>
        <w:t>, while m</w:t>
      </w:r>
      <w:r w:rsidRPr="00A84F37">
        <w:rPr>
          <w:sz w:val="24"/>
        </w:rPr>
        <w:t xml:space="preserve">any </w:t>
      </w:r>
      <w:r w:rsidRPr="002720E5">
        <w:rPr>
          <w:sz w:val="24"/>
          <w:lang w:val="en-US"/>
        </w:rPr>
        <w:t xml:space="preserve">will </w:t>
      </w:r>
      <w:r>
        <w:rPr>
          <w:sz w:val="24"/>
          <w:lang w:val="en-US"/>
        </w:rPr>
        <w:t xml:space="preserve">only </w:t>
      </w:r>
      <w:r>
        <w:rPr>
          <w:sz w:val="24"/>
        </w:rPr>
        <w:t>enter</w:t>
      </w:r>
      <w:r w:rsidRPr="00A84F37">
        <w:rPr>
          <w:sz w:val="24"/>
        </w:rPr>
        <w:t xml:space="preserve"> market</w:t>
      </w:r>
      <w:r>
        <w:rPr>
          <w:sz w:val="24"/>
        </w:rPr>
        <w:t>s</w:t>
      </w:r>
      <w:r w:rsidRPr="00A84F37">
        <w:rPr>
          <w:sz w:val="24"/>
        </w:rPr>
        <w:t xml:space="preserve"> </w:t>
      </w:r>
      <w:r>
        <w:rPr>
          <w:sz w:val="24"/>
        </w:rPr>
        <w:t xml:space="preserve">long </w:t>
      </w:r>
      <w:r w:rsidRPr="00A84F37">
        <w:rPr>
          <w:sz w:val="24"/>
        </w:rPr>
        <w:t>after the pioneer</w:t>
      </w:r>
      <w:r>
        <w:rPr>
          <w:sz w:val="24"/>
        </w:rPr>
        <w:t>s</w:t>
      </w:r>
      <w:r w:rsidRPr="00A84F37">
        <w:rPr>
          <w:sz w:val="24"/>
        </w:rPr>
        <w:t xml:space="preserve"> (</w:t>
      </w:r>
      <w:proofErr w:type="spellStart"/>
      <w:r w:rsidRPr="00A84F37">
        <w:rPr>
          <w:sz w:val="24"/>
        </w:rPr>
        <w:t>Boutellier</w:t>
      </w:r>
      <w:proofErr w:type="spellEnd"/>
      <w:r w:rsidRPr="00A84F37">
        <w:rPr>
          <w:sz w:val="24"/>
        </w:rPr>
        <w:t xml:space="preserve"> and </w:t>
      </w:r>
      <w:proofErr w:type="spellStart"/>
      <w:r w:rsidRPr="00A84F37">
        <w:rPr>
          <w:sz w:val="24"/>
        </w:rPr>
        <w:t>Heinzen</w:t>
      </w:r>
      <w:proofErr w:type="spellEnd"/>
      <w:r w:rsidRPr="00A84F37">
        <w:rPr>
          <w:sz w:val="24"/>
        </w:rPr>
        <w:t xml:space="preserve"> 2014</w:t>
      </w:r>
      <w:r>
        <w:rPr>
          <w:sz w:val="24"/>
        </w:rPr>
        <w:t>a</w:t>
      </w:r>
      <w:r w:rsidRPr="00A84F37">
        <w:rPr>
          <w:sz w:val="24"/>
        </w:rPr>
        <w:t>)</w:t>
      </w:r>
      <w:r>
        <w:rPr>
          <w:sz w:val="24"/>
        </w:rPr>
        <w:t>.</w:t>
      </w:r>
      <w:r w:rsidRPr="002B056C">
        <w:rPr>
          <w:sz w:val="24"/>
        </w:rPr>
        <w:t xml:space="preserve"> When emerging markets are conquered, market pioneering can also be a spatial exercise. Entrepreneurs and companies may become celebrated as pioneers for their success; overcoming constraints and making their markets into being.</w:t>
      </w:r>
      <w:r>
        <w:rPr>
          <w:sz w:val="24"/>
        </w:rPr>
        <w:t xml:space="preserve"> </w:t>
      </w:r>
      <w:r w:rsidRPr="00D351E7">
        <w:rPr>
          <w:sz w:val="24"/>
        </w:rPr>
        <w:t xml:space="preserve">Pioneering </w:t>
      </w:r>
      <w:r>
        <w:rPr>
          <w:sz w:val="24"/>
        </w:rPr>
        <w:t xml:space="preserve">has </w:t>
      </w:r>
      <w:r w:rsidRPr="00D351E7">
        <w:rPr>
          <w:sz w:val="24"/>
        </w:rPr>
        <w:t xml:space="preserve">even been </w:t>
      </w:r>
      <w:r>
        <w:rPr>
          <w:sz w:val="24"/>
        </w:rPr>
        <w:t xml:space="preserve">ascribed with </w:t>
      </w:r>
      <w:r w:rsidRPr="00D351E7">
        <w:rPr>
          <w:sz w:val="24"/>
        </w:rPr>
        <w:t>mythological characteristics (</w:t>
      </w:r>
      <w:proofErr w:type="spellStart"/>
      <w:r w:rsidRPr="00D351E7">
        <w:rPr>
          <w:sz w:val="24"/>
        </w:rPr>
        <w:t>Durepos</w:t>
      </w:r>
      <w:proofErr w:type="spellEnd"/>
      <w:r w:rsidRPr="00D351E7">
        <w:rPr>
          <w:sz w:val="24"/>
        </w:rPr>
        <w:t xml:space="preserve"> G. et al. 2008, </w:t>
      </w:r>
      <w:proofErr w:type="spellStart"/>
      <w:r w:rsidRPr="00D351E7">
        <w:rPr>
          <w:sz w:val="24"/>
        </w:rPr>
        <w:t>Aggestam</w:t>
      </w:r>
      <w:proofErr w:type="spellEnd"/>
      <w:r w:rsidRPr="00D351E7">
        <w:rPr>
          <w:sz w:val="24"/>
        </w:rPr>
        <w:t xml:space="preserve"> 2008)</w:t>
      </w:r>
      <w:r>
        <w:rPr>
          <w:sz w:val="24"/>
        </w:rPr>
        <w:t xml:space="preserve">. </w:t>
      </w:r>
      <w:r w:rsidRPr="002B056C">
        <w:rPr>
          <w:sz w:val="24"/>
        </w:rPr>
        <w:t xml:space="preserve">An entrepreneurial spirit has also been associated with innovation, futures orientation and social needs/objectives (Elkington, </w:t>
      </w:r>
      <w:proofErr w:type="spellStart"/>
      <w:r w:rsidRPr="002B056C">
        <w:rPr>
          <w:sz w:val="24"/>
        </w:rPr>
        <w:t>Hartigan</w:t>
      </w:r>
      <w:proofErr w:type="spellEnd"/>
      <w:r w:rsidRPr="002B056C">
        <w:rPr>
          <w:sz w:val="24"/>
        </w:rPr>
        <w:t xml:space="preserve">, and </w:t>
      </w:r>
      <w:proofErr w:type="spellStart"/>
      <w:r w:rsidRPr="002B056C">
        <w:rPr>
          <w:sz w:val="24"/>
        </w:rPr>
        <w:t>Litovsky</w:t>
      </w:r>
      <w:proofErr w:type="spellEnd"/>
      <w:r w:rsidRPr="002B056C">
        <w:rPr>
          <w:sz w:val="24"/>
        </w:rPr>
        <w:t xml:space="preserve"> 2010; Fuller &amp; Warren 2006; </w:t>
      </w:r>
      <w:proofErr w:type="spellStart"/>
      <w:r w:rsidRPr="002B056C">
        <w:rPr>
          <w:sz w:val="24"/>
        </w:rPr>
        <w:t>Heinonen</w:t>
      </w:r>
      <w:proofErr w:type="spellEnd"/>
      <w:r w:rsidRPr="002B056C">
        <w:rPr>
          <w:sz w:val="24"/>
        </w:rPr>
        <w:t xml:space="preserve"> &amp; </w:t>
      </w:r>
      <w:proofErr w:type="spellStart"/>
      <w:r w:rsidRPr="002B056C">
        <w:rPr>
          <w:sz w:val="24"/>
        </w:rPr>
        <w:t>Ruotsalainen</w:t>
      </w:r>
      <w:proofErr w:type="spellEnd"/>
      <w:r w:rsidRPr="002B056C">
        <w:rPr>
          <w:sz w:val="24"/>
        </w:rPr>
        <w:t xml:space="preserve"> 2012; Drucker 2014). </w:t>
      </w:r>
      <w:r w:rsidRPr="002B056C">
        <w:rPr>
          <w:rFonts w:ascii="Calibri" w:hAnsi="Calibri"/>
          <w:sz w:val="24"/>
          <w:szCs w:val="24"/>
        </w:rPr>
        <w:t xml:space="preserve">Pioneering resembles innovation activities, as an effort of complex problem-solving. Innovation emphasizes the possession of creative and inventive capabilities of both social and technological nature. </w:t>
      </w:r>
      <w:r>
        <w:rPr>
          <w:rFonts w:ascii="Calibri" w:hAnsi="Calibri"/>
          <w:sz w:val="24"/>
          <w:szCs w:val="24"/>
        </w:rPr>
        <w:t xml:space="preserve">Both pioneers and innovators are touching the frontiers of novelty. </w:t>
      </w:r>
      <w:r w:rsidRPr="002B056C">
        <w:rPr>
          <w:rFonts w:ascii="Calibri" w:hAnsi="Calibri"/>
          <w:sz w:val="24"/>
          <w:szCs w:val="24"/>
        </w:rPr>
        <w:t xml:space="preserve">As pioneers have to overcome multiple problems, their actions may result in ‘radical innovation’ which can cater for latent needs in an evocative manner in business </w:t>
      </w:r>
      <w:r w:rsidRPr="002B056C">
        <w:rPr>
          <w:rFonts w:ascii="Calibri" w:hAnsi="Calibri"/>
          <w:sz w:val="24"/>
          <w:szCs w:val="24"/>
        </w:rPr>
        <w:lastRenderedPageBreak/>
        <w:t>models or as transformative social practices. This may explain why pioneering is generally rather connected with radical innovation instead of incremental innovation. But, if we assume that pioneering is connected with innovation,</w:t>
      </w:r>
      <w:r w:rsidRPr="002B056C">
        <w:rPr>
          <w:sz w:val="24"/>
        </w:rPr>
        <w:t xml:space="preserve"> </w:t>
      </w:r>
      <w:r w:rsidRPr="002B056C">
        <w:rPr>
          <w:rFonts w:ascii="Calibri" w:hAnsi="Calibri"/>
          <w:sz w:val="24"/>
          <w:szCs w:val="24"/>
        </w:rPr>
        <w:t>it may be that actors need their capabilities to be first built in order to then innovative radically.</w:t>
      </w:r>
    </w:p>
    <w:p w:rsidR="002704E6" w:rsidRPr="002B056C" w:rsidRDefault="002704E6" w:rsidP="002704E6">
      <w:pPr>
        <w:rPr>
          <w:sz w:val="24"/>
        </w:rPr>
      </w:pPr>
      <w:r w:rsidRPr="002B056C">
        <w:rPr>
          <w:rFonts w:ascii="Calibri" w:hAnsi="Calibri"/>
          <w:sz w:val="24"/>
          <w:szCs w:val="24"/>
        </w:rPr>
        <w:t>Transition management scholars have been interested</w:t>
      </w:r>
      <w:r w:rsidRPr="002B056C">
        <w:rPr>
          <w:sz w:val="24"/>
        </w:rPr>
        <w:t xml:space="preserve"> </w:t>
      </w:r>
      <w:r w:rsidRPr="002B056C">
        <w:rPr>
          <w:rFonts w:ascii="Calibri" w:hAnsi="Calibri"/>
          <w:sz w:val="24"/>
          <w:szCs w:val="24"/>
        </w:rPr>
        <w:t xml:space="preserve">in how pioneers can </w:t>
      </w:r>
      <w:r w:rsidRPr="002B056C">
        <w:rPr>
          <w:sz w:val="24"/>
        </w:rPr>
        <w:t xml:space="preserve">overcome hurdles </w:t>
      </w:r>
      <w:r>
        <w:rPr>
          <w:sz w:val="24"/>
        </w:rPr>
        <w:t>and transform</w:t>
      </w:r>
      <w:r w:rsidRPr="002B056C">
        <w:rPr>
          <w:sz w:val="24"/>
        </w:rPr>
        <w:t xml:space="preserve"> existing, unsustainable regimes (</w:t>
      </w:r>
      <w:proofErr w:type="spellStart"/>
      <w:r w:rsidRPr="002B056C">
        <w:rPr>
          <w:sz w:val="24"/>
        </w:rPr>
        <w:t>Loorbach</w:t>
      </w:r>
      <w:proofErr w:type="spellEnd"/>
      <w:r w:rsidRPr="002B056C">
        <w:rPr>
          <w:sz w:val="24"/>
        </w:rPr>
        <w:t xml:space="preserve"> and </w:t>
      </w:r>
      <w:proofErr w:type="spellStart"/>
      <w:r w:rsidRPr="002B056C">
        <w:rPr>
          <w:sz w:val="24"/>
        </w:rPr>
        <w:t>Rotmans</w:t>
      </w:r>
      <w:proofErr w:type="spellEnd"/>
      <w:r w:rsidRPr="002B056C">
        <w:rPr>
          <w:sz w:val="24"/>
        </w:rPr>
        <w:t xml:space="preserve"> 2010)</w:t>
      </w:r>
      <w:r w:rsidRPr="002B056C">
        <w:rPr>
          <w:rFonts w:ascii="Calibri" w:hAnsi="Calibri"/>
          <w:sz w:val="24"/>
          <w:szCs w:val="24"/>
        </w:rPr>
        <w:t xml:space="preserve">. </w:t>
      </w:r>
      <w:r w:rsidRPr="002B056C">
        <w:rPr>
          <w:sz w:val="24"/>
        </w:rPr>
        <w:t>I</w:t>
      </w:r>
      <w:r w:rsidRPr="002B056C">
        <w:rPr>
          <w:rFonts w:ascii="Calibri" w:hAnsi="Calibri"/>
          <w:sz w:val="24"/>
          <w:szCs w:val="24"/>
        </w:rPr>
        <w:t xml:space="preserve">nnovators need innovation space but also support to experiment and scale up their problem-solving activities. </w:t>
      </w:r>
      <w:r w:rsidRPr="002B056C">
        <w:rPr>
          <w:sz w:val="24"/>
        </w:rPr>
        <w:t>Pioneers may have to go the extra mile in order to stand out, as their initial impact may be limited.</w:t>
      </w:r>
      <w:r w:rsidRPr="002B056C">
        <w:rPr>
          <w:rFonts w:ascii="Calibri" w:hAnsi="Calibri"/>
          <w:sz w:val="24"/>
          <w:szCs w:val="24"/>
        </w:rPr>
        <w:t xml:space="preserve"> </w:t>
      </w:r>
      <w:r w:rsidRPr="002B056C">
        <w:rPr>
          <w:sz w:val="24"/>
        </w:rPr>
        <w:t xml:space="preserve">When innovators </w:t>
      </w:r>
      <w:r w:rsidRPr="002B056C">
        <w:rPr>
          <w:rFonts w:ascii="Calibri" w:hAnsi="Calibri"/>
          <w:sz w:val="24"/>
          <w:szCs w:val="24"/>
        </w:rPr>
        <w:t>experiment with their ideas, they “search” and identify challenges to gain understanding about contextual factors. Pioneers must be pragmatic</w:t>
      </w:r>
      <w:r w:rsidRPr="002B056C">
        <w:rPr>
          <w:sz w:val="24"/>
        </w:rPr>
        <w:t xml:space="preserve"> to </w:t>
      </w:r>
      <w:r w:rsidRPr="002B056C">
        <w:rPr>
          <w:rFonts w:ascii="Calibri" w:hAnsi="Calibri"/>
          <w:sz w:val="24"/>
          <w:szCs w:val="24"/>
        </w:rPr>
        <w:t xml:space="preserve">turn challenges into opportunities. </w:t>
      </w:r>
      <w:r w:rsidRPr="002B056C">
        <w:rPr>
          <w:sz w:val="24"/>
        </w:rPr>
        <w:t>For the pioneers’ talents to be harnessed, transition management scholars emphasize the relevance of ‘nurturing’, organising support and space for pioneers to innovate</w:t>
      </w:r>
      <w:r w:rsidR="00AA78E1">
        <w:rPr>
          <w:rStyle w:val="FootnoteReference"/>
          <w:rFonts w:cs="CenturyGothic"/>
          <w:sz w:val="24"/>
          <w:szCs w:val="24"/>
        </w:rPr>
        <w:footnoteReference w:id="1"/>
      </w:r>
      <w:r w:rsidRPr="002B056C">
        <w:rPr>
          <w:sz w:val="24"/>
        </w:rPr>
        <w:t>. Niches are ‘protective spaces’ that shield pioneering efforts from mainstream market selection. At the same time, ‘pioneering’ acts may drive, shape and conceptualise a niche. Pioneering actors are key actors in a niche, as their actions may strengthen emergent networks and invite other actors to develop it.</w:t>
      </w:r>
    </w:p>
    <w:p w:rsidR="002704E6" w:rsidRPr="002B056C" w:rsidRDefault="002704E6" w:rsidP="002704E6">
      <w:pPr>
        <w:rPr>
          <w:rFonts w:ascii="Calibri" w:hAnsi="Calibri"/>
          <w:sz w:val="24"/>
          <w:szCs w:val="24"/>
        </w:rPr>
      </w:pPr>
      <w:r w:rsidRPr="002B056C">
        <w:rPr>
          <w:rFonts w:ascii="Calibri" w:hAnsi="Calibri"/>
          <w:sz w:val="24"/>
          <w:szCs w:val="24"/>
        </w:rPr>
        <w:t>Pioneering is also gaining growing interest in the study of transformations for sustainability (</w:t>
      </w:r>
      <w:proofErr w:type="spellStart"/>
      <w:r w:rsidRPr="002B056C">
        <w:rPr>
          <w:rFonts w:ascii="Calibri" w:hAnsi="Calibri"/>
          <w:sz w:val="24"/>
          <w:szCs w:val="24"/>
        </w:rPr>
        <w:t>Wiek</w:t>
      </w:r>
      <w:proofErr w:type="spellEnd"/>
      <w:r w:rsidRPr="002B056C">
        <w:rPr>
          <w:rFonts w:ascii="Calibri" w:hAnsi="Calibri"/>
          <w:sz w:val="24"/>
          <w:szCs w:val="24"/>
        </w:rPr>
        <w:t xml:space="preserve"> &amp; Lang 2016). This is also shown in a growing number of studies that seek to understand what strategies can be adopted to overcome barriers for the adoption of renewable energy. Pioneering with renewable energy has been studied by conceiving early adopters of renewable energy as frontrunners (</w:t>
      </w:r>
      <w:proofErr w:type="spellStart"/>
      <w:r w:rsidRPr="002B056C">
        <w:rPr>
          <w:rFonts w:ascii="Calibri" w:hAnsi="Calibri"/>
          <w:sz w:val="24"/>
          <w:szCs w:val="24"/>
        </w:rPr>
        <w:t>Nygrén</w:t>
      </w:r>
      <w:proofErr w:type="spellEnd"/>
      <w:r w:rsidRPr="002B056C">
        <w:rPr>
          <w:rFonts w:ascii="Calibri" w:hAnsi="Calibri"/>
          <w:sz w:val="24"/>
          <w:szCs w:val="24"/>
        </w:rPr>
        <w:t xml:space="preserve"> et al. 2015), studying pioneering communities (Sperling 2017), exploring the role of policy context and related implications for pioneering efforts (Hills and </w:t>
      </w:r>
      <w:proofErr w:type="spellStart"/>
      <w:r w:rsidRPr="002B056C">
        <w:rPr>
          <w:rFonts w:ascii="Calibri" w:hAnsi="Calibri"/>
          <w:sz w:val="24"/>
          <w:szCs w:val="24"/>
        </w:rPr>
        <w:t>Michalena</w:t>
      </w:r>
      <w:proofErr w:type="spellEnd"/>
      <w:r w:rsidRPr="002B056C">
        <w:rPr>
          <w:rFonts w:ascii="Calibri" w:hAnsi="Calibri"/>
          <w:sz w:val="24"/>
          <w:szCs w:val="24"/>
        </w:rPr>
        <w:t xml:space="preserve"> 2017), and viewing renewable energy entrepreneurs as pioneers (</w:t>
      </w:r>
      <w:proofErr w:type="spellStart"/>
      <w:r w:rsidRPr="002B056C">
        <w:rPr>
          <w:rFonts w:ascii="Calibri" w:hAnsi="Calibri"/>
          <w:sz w:val="24"/>
          <w:szCs w:val="24"/>
        </w:rPr>
        <w:t>Karjalainen</w:t>
      </w:r>
      <w:proofErr w:type="spellEnd"/>
      <w:r w:rsidR="00612234">
        <w:rPr>
          <w:rFonts w:ascii="Calibri" w:hAnsi="Calibri"/>
          <w:sz w:val="24"/>
          <w:szCs w:val="24"/>
        </w:rPr>
        <w:t xml:space="preserve"> et al.</w:t>
      </w:r>
      <w:r w:rsidRPr="002B056C">
        <w:rPr>
          <w:rFonts w:ascii="Calibri" w:hAnsi="Calibri"/>
          <w:sz w:val="24"/>
          <w:szCs w:val="24"/>
        </w:rPr>
        <w:t xml:space="preserve"> 2018). In this sense, the research interest is closely aligned with the mission of both futures research and anticipation, seeking to explain future-oriented actions and their implications taking place in the present.</w:t>
      </w:r>
    </w:p>
    <w:p w:rsidR="002704E6" w:rsidRPr="002B056C" w:rsidRDefault="002704E6" w:rsidP="002704E6">
      <w:pPr>
        <w:pStyle w:val="Heading3"/>
        <w:numPr>
          <w:ilvl w:val="1"/>
          <w:numId w:val="3"/>
        </w:numPr>
      </w:pPr>
      <w:bookmarkStart w:id="8" w:name="_Toc498607574"/>
      <w:r w:rsidRPr="002B056C">
        <w:t>Pioneer analysis, futures research and anticipation</w:t>
      </w:r>
      <w:bookmarkEnd w:id="8"/>
    </w:p>
    <w:p w:rsidR="002704E6" w:rsidRPr="002B056C" w:rsidRDefault="002704E6" w:rsidP="002704E6">
      <w:pPr>
        <w:tabs>
          <w:tab w:val="left" w:pos="1830"/>
        </w:tabs>
        <w:rPr>
          <w:rFonts w:cs="Century Gothic"/>
          <w:bCs/>
          <w:sz w:val="24"/>
          <w:szCs w:val="24"/>
        </w:rPr>
      </w:pPr>
      <w:r w:rsidRPr="002B056C">
        <w:rPr>
          <w:rFonts w:ascii="Calibri" w:hAnsi="Calibri"/>
          <w:sz w:val="24"/>
          <w:szCs w:val="24"/>
        </w:rPr>
        <w:t>Pioneer studies is an emerging area in futures research. Pioneers can be considered as agents of future creation whose significance can be explained by their potential</w:t>
      </w:r>
      <w:r>
        <w:rPr>
          <w:rFonts w:ascii="Calibri" w:hAnsi="Calibri"/>
          <w:sz w:val="24"/>
          <w:szCs w:val="24"/>
        </w:rPr>
        <w:t xml:space="preserve">. </w:t>
      </w:r>
      <w:r w:rsidRPr="002B056C">
        <w:rPr>
          <w:rFonts w:ascii="Calibri" w:hAnsi="Calibri"/>
          <w:sz w:val="24"/>
          <w:szCs w:val="24"/>
        </w:rPr>
        <w:t>In futures research, it has been argued that more emphasis should be paid on the constant systematic identification and analysis of ‘weak signals’ (</w:t>
      </w:r>
      <w:proofErr w:type="spellStart"/>
      <w:r w:rsidRPr="002B056C">
        <w:rPr>
          <w:rFonts w:ascii="Calibri" w:hAnsi="Calibri"/>
          <w:sz w:val="24"/>
          <w:szCs w:val="24"/>
        </w:rPr>
        <w:t>Hiltunen</w:t>
      </w:r>
      <w:proofErr w:type="spellEnd"/>
      <w:r w:rsidRPr="002B056C">
        <w:rPr>
          <w:rFonts w:ascii="Calibri" w:hAnsi="Calibri"/>
          <w:sz w:val="24"/>
          <w:szCs w:val="24"/>
        </w:rPr>
        <w:t xml:space="preserve"> 2008, 2010). In analogy to weak signals, as signs of emerging issues, pioneering acts resemble the very early signs of change. They may start as something seemingly small, but if they prosper, they may challenge prevailing norms and institutions, and overcome path dependence. As a difference, while there are uncountable weak signals to be observed and interpreted, there are typically only a few pioneers. In futures research terminology, pioneers </w:t>
      </w:r>
      <w:r>
        <w:rPr>
          <w:rFonts w:ascii="Calibri" w:hAnsi="Calibri"/>
          <w:sz w:val="24"/>
          <w:szCs w:val="24"/>
        </w:rPr>
        <w:t xml:space="preserve">can be said to </w:t>
      </w:r>
      <w:r w:rsidRPr="002B056C">
        <w:rPr>
          <w:rFonts w:ascii="Calibri" w:hAnsi="Calibri"/>
          <w:sz w:val="24"/>
          <w:szCs w:val="24"/>
        </w:rPr>
        <w:t xml:space="preserve">operate between </w:t>
      </w:r>
      <w:r w:rsidRPr="002B056C">
        <w:rPr>
          <w:rFonts w:ascii="Calibri" w:hAnsi="Calibri"/>
          <w:sz w:val="24"/>
          <w:szCs w:val="24"/>
        </w:rPr>
        <w:lastRenderedPageBreak/>
        <w:t>the ‘push’ of the present and the ‘pull’ of the future, unhindered by the weight of the history (</w:t>
      </w:r>
      <w:proofErr w:type="spellStart"/>
      <w:r w:rsidRPr="002B056C">
        <w:rPr>
          <w:rFonts w:ascii="Calibri" w:hAnsi="Calibri"/>
          <w:sz w:val="24"/>
          <w:szCs w:val="24"/>
        </w:rPr>
        <w:t>Inayatullah</w:t>
      </w:r>
      <w:proofErr w:type="spellEnd"/>
      <w:r w:rsidRPr="002B056C">
        <w:rPr>
          <w:rFonts w:ascii="Calibri" w:hAnsi="Calibri"/>
          <w:sz w:val="24"/>
          <w:szCs w:val="24"/>
        </w:rPr>
        <w:t xml:space="preserve"> 2008) (Fig. 2). </w:t>
      </w:r>
    </w:p>
    <w:p w:rsidR="002704E6" w:rsidRPr="002B056C" w:rsidRDefault="002704E6" w:rsidP="002704E6">
      <w:pPr>
        <w:keepNext/>
        <w:tabs>
          <w:tab w:val="left" w:pos="1830"/>
        </w:tabs>
      </w:pPr>
      <w:r w:rsidRPr="002B056C">
        <w:rPr>
          <w:noProof/>
          <w:lang w:val="fi-FI" w:eastAsia="fi-FI"/>
        </w:rPr>
        <w:drawing>
          <wp:inline distT="0" distB="0" distL="0" distR="0" wp14:anchorId="46049EED" wp14:editId="3A51BEB1">
            <wp:extent cx="5740451" cy="327720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t="3858" r="6712" b="1468"/>
                    <a:stretch/>
                  </pic:blipFill>
                  <pic:spPr bwMode="auto">
                    <a:xfrm>
                      <a:off x="0" y="0"/>
                      <a:ext cx="5744206" cy="3279353"/>
                    </a:xfrm>
                    <a:prstGeom prst="rect">
                      <a:avLst/>
                    </a:prstGeom>
                    <a:ln>
                      <a:noFill/>
                    </a:ln>
                    <a:extLst>
                      <a:ext uri="{53640926-AAD7-44D8-BBD7-CCE9431645EC}">
                        <a14:shadowObscured xmlns:a14="http://schemas.microsoft.com/office/drawing/2010/main"/>
                      </a:ext>
                    </a:extLst>
                  </pic:spPr>
                </pic:pic>
              </a:graphicData>
            </a:graphic>
          </wp:inline>
        </w:drawing>
      </w:r>
    </w:p>
    <w:p w:rsidR="002704E6" w:rsidRPr="002B056C" w:rsidRDefault="002704E6" w:rsidP="002704E6">
      <w:pPr>
        <w:pStyle w:val="Caption"/>
        <w:rPr>
          <w:rFonts w:ascii="Calibri" w:hAnsi="Calibri"/>
          <w:sz w:val="32"/>
          <w:szCs w:val="24"/>
        </w:rPr>
      </w:pPr>
      <w:r w:rsidRPr="002B056C">
        <w:rPr>
          <w:sz w:val="24"/>
        </w:rPr>
        <w:t xml:space="preserve">Figure </w:t>
      </w:r>
      <w:r w:rsidRPr="002B056C">
        <w:rPr>
          <w:sz w:val="24"/>
        </w:rPr>
        <w:fldChar w:fldCharType="begin"/>
      </w:r>
      <w:r w:rsidRPr="002B056C">
        <w:rPr>
          <w:sz w:val="24"/>
        </w:rPr>
        <w:instrText xml:space="preserve"> SEQ Figure \* ARABIC </w:instrText>
      </w:r>
      <w:r w:rsidRPr="002B056C">
        <w:rPr>
          <w:sz w:val="24"/>
        </w:rPr>
        <w:fldChar w:fldCharType="separate"/>
      </w:r>
      <w:r w:rsidR="00AA78E1">
        <w:rPr>
          <w:noProof/>
          <w:sz w:val="24"/>
        </w:rPr>
        <w:t>2</w:t>
      </w:r>
      <w:r w:rsidRPr="002B056C">
        <w:rPr>
          <w:sz w:val="24"/>
        </w:rPr>
        <w:fldChar w:fldCharType="end"/>
      </w:r>
      <w:r w:rsidRPr="002B056C">
        <w:rPr>
          <w:sz w:val="24"/>
        </w:rPr>
        <w:t xml:space="preserve">. Pioneering actors operate between the push of the present and the pull of the future (adapted from </w:t>
      </w:r>
      <w:proofErr w:type="spellStart"/>
      <w:r w:rsidRPr="002B056C">
        <w:rPr>
          <w:sz w:val="24"/>
        </w:rPr>
        <w:t>Inayatullah</w:t>
      </w:r>
      <w:proofErr w:type="spellEnd"/>
      <w:r w:rsidRPr="002B056C">
        <w:rPr>
          <w:sz w:val="24"/>
        </w:rPr>
        <w:t xml:space="preserve"> 2008).</w:t>
      </w:r>
    </w:p>
    <w:p w:rsidR="002704E6" w:rsidRDefault="002704E6" w:rsidP="002704E6">
      <w:pPr>
        <w:rPr>
          <w:sz w:val="24"/>
        </w:rPr>
      </w:pPr>
      <w:r>
        <w:rPr>
          <w:sz w:val="24"/>
        </w:rPr>
        <w:t xml:space="preserve">On the other hand, as </w:t>
      </w:r>
      <w:proofErr w:type="spellStart"/>
      <w:r>
        <w:rPr>
          <w:sz w:val="24"/>
        </w:rPr>
        <w:t>Tuomi</w:t>
      </w:r>
      <w:proofErr w:type="spellEnd"/>
      <w:r>
        <w:rPr>
          <w:sz w:val="24"/>
        </w:rPr>
        <w:t xml:space="preserve"> (2002, 26) points out “social practice is inherently conservative”. Both pioneers and innovators who are already declined towards new practice, can face severe opposition. Many innovators have become excommunicated, beheaded, or bankrupt (Ibid.). </w:t>
      </w:r>
    </w:p>
    <w:p w:rsidR="002704E6" w:rsidRPr="002B056C" w:rsidRDefault="002704E6" w:rsidP="002704E6">
      <w:pPr>
        <w:rPr>
          <w:rFonts w:ascii="Calibri" w:hAnsi="Calibri"/>
          <w:sz w:val="24"/>
          <w:szCs w:val="24"/>
        </w:rPr>
      </w:pPr>
      <w:r w:rsidRPr="002B056C">
        <w:rPr>
          <w:sz w:val="24"/>
        </w:rPr>
        <w:t xml:space="preserve">Pioneer studies is interested in research questions such as: How can pioneers be identified? What makes innovations spread? What role can pioneers have in achieving preferred futures? </w:t>
      </w:r>
      <w:r w:rsidRPr="002B056C">
        <w:rPr>
          <w:rFonts w:ascii="Calibri" w:hAnsi="Calibri"/>
          <w:sz w:val="24"/>
          <w:szCs w:val="24"/>
        </w:rPr>
        <w:t xml:space="preserve">According to our view, pioneers are ‘futures conscious’ because they have an intention of creating futures. Pioneers </w:t>
      </w:r>
      <w:r w:rsidRPr="002B056C">
        <w:rPr>
          <w:rFonts w:cs="Century Gothic"/>
          <w:bCs/>
          <w:sz w:val="24"/>
          <w:szCs w:val="24"/>
        </w:rPr>
        <w:t xml:space="preserve">act based on </w:t>
      </w:r>
      <w:r>
        <w:rPr>
          <w:rFonts w:cs="Century Gothic"/>
          <w:bCs/>
          <w:sz w:val="24"/>
          <w:szCs w:val="24"/>
        </w:rPr>
        <w:t>pre-</w:t>
      </w:r>
      <w:r w:rsidRPr="002B056C">
        <w:rPr>
          <w:rFonts w:cs="Century Gothic"/>
          <w:bCs/>
          <w:sz w:val="24"/>
          <w:szCs w:val="24"/>
        </w:rPr>
        <w:t xml:space="preserve">knowledge of the future. </w:t>
      </w:r>
      <w:r w:rsidRPr="002B056C">
        <w:rPr>
          <w:rFonts w:ascii="Calibri" w:hAnsi="Calibri"/>
          <w:sz w:val="24"/>
          <w:szCs w:val="24"/>
        </w:rPr>
        <w:t xml:space="preserve">Consequently, pioneering acts can be conceived to provide early information as potential symptoms of future trajectories. </w:t>
      </w:r>
      <w:r w:rsidRPr="002B056C">
        <w:rPr>
          <w:rFonts w:cs="Century Gothic"/>
          <w:bCs/>
          <w:sz w:val="24"/>
          <w:szCs w:val="24"/>
        </w:rPr>
        <w:t xml:space="preserve">They </w:t>
      </w:r>
      <w:r w:rsidRPr="002B056C">
        <w:rPr>
          <w:sz w:val="24"/>
        </w:rPr>
        <w:t xml:space="preserve">may have an ability to use their peripheral vision for the detection of weak signals and emerging issues, thereby connecting practice and the bigger picture (Day and </w:t>
      </w:r>
      <w:proofErr w:type="spellStart"/>
      <w:r w:rsidRPr="002B056C">
        <w:rPr>
          <w:sz w:val="24"/>
        </w:rPr>
        <w:t>Schoemaker</w:t>
      </w:r>
      <w:proofErr w:type="spellEnd"/>
      <w:r w:rsidRPr="002B056C">
        <w:rPr>
          <w:sz w:val="24"/>
        </w:rPr>
        <w:t xml:space="preserve"> 2006). </w:t>
      </w:r>
      <w:r w:rsidRPr="002B056C">
        <w:rPr>
          <w:rFonts w:cs="Century Gothic"/>
          <w:bCs/>
          <w:i/>
          <w:sz w:val="24"/>
          <w:szCs w:val="24"/>
        </w:rPr>
        <w:t>“The future is here, but it is unevenly distributed”</w:t>
      </w:r>
      <w:r w:rsidRPr="002B056C">
        <w:rPr>
          <w:rFonts w:cs="Century Gothic"/>
          <w:bCs/>
          <w:sz w:val="24"/>
          <w:szCs w:val="24"/>
        </w:rPr>
        <w:t xml:space="preserve">, is a quote attached to a science-fiction writer William Gibson. With regards to pioneering, Gibson’s quote illustrates how pioneering actors may be “closer” to the future than other actors. </w:t>
      </w:r>
      <w:r w:rsidRPr="002B056C">
        <w:rPr>
          <w:rFonts w:ascii="Calibri" w:hAnsi="Calibri"/>
          <w:sz w:val="24"/>
          <w:szCs w:val="24"/>
        </w:rPr>
        <w:t xml:space="preserve">If pioneers are paving the way to futures, this falls in line with one of the three main principles of futures studies and futures orientation: “the future can be affected” by Amara (1981). </w:t>
      </w:r>
      <w:r w:rsidR="00B165D7">
        <w:rPr>
          <w:rFonts w:ascii="Calibri" w:hAnsi="Calibri"/>
          <w:sz w:val="24"/>
          <w:szCs w:val="24"/>
        </w:rPr>
        <w:t xml:space="preserve">Wendell </w:t>
      </w:r>
      <w:r>
        <w:rPr>
          <w:rFonts w:ascii="Calibri" w:hAnsi="Calibri"/>
          <w:sz w:val="24"/>
          <w:szCs w:val="24"/>
        </w:rPr>
        <w:t>Bell (1996) even claims propagating a certain futures image as one of the special purposes of futures studies.</w:t>
      </w:r>
    </w:p>
    <w:p w:rsidR="002704E6" w:rsidRPr="002B056C" w:rsidRDefault="002704E6" w:rsidP="002704E6">
      <w:pPr>
        <w:rPr>
          <w:rFonts w:ascii="Calibri" w:hAnsi="Calibri"/>
          <w:sz w:val="24"/>
          <w:szCs w:val="24"/>
        </w:rPr>
      </w:pPr>
      <w:r w:rsidRPr="002B056C">
        <w:rPr>
          <w:sz w:val="24"/>
        </w:rPr>
        <w:lastRenderedPageBreak/>
        <w:t>F</w:t>
      </w:r>
      <w:r w:rsidRPr="002B056C">
        <w:rPr>
          <w:rFonts w:ascii="Calibri" w:hAnsi="Calibri"/>
          <w:sz w:val="24"/>
          <w:szCs w:val="24"/>
        </w:rPr>
        <w:t>utures research methodologies create futures knowledge that informs the present; anticipation describes the ability of actors’ to make decisions knowing of futures (</w:t>
      </w:r>
      <w:proofErr w:type="spellStart"/>
      <w:r w:rsidRPr="002B056C">
        <w:rPr>
          <w:rFonts w:ascii="Calibri" w:hAnsi="Calibri"/>
          <w:sz w:val="24"/>
          <w:szCs w:val="24"/>
        </w:rPr>
        <w:t>Poli</w:t>
      </w:r>
      <w:proofErr w:type="spellEnd"/>
      <w:r w:rsidRPr="002B056C">
        <w:rPr>
          <w:rFonts w:ascii="Calibri" w:hAnsi="Calibri"/>
          <w:sz w:val="24"/>
          <w:szCs w:val="24"/>
        </w:rPr>
        <w:t xml:space="preserve"> 2017</w:t>
      </w:r>
      <w:r>
        <w:rPr>
          <w:rFonts w:ascii="Calibri" w:hAnsi="Calibri"/>
          <w:sz w:val="24"/>
          <w:szCs w:val="24"/>
        </w:rPr>
        <w:t>a</w:t>
      </w:r>
      <w:r w:rsidRPr="002B056C">
        <w:rPr>
          <w:rFonts w:ascii="Calibri" w:hAnsi="Calibri"/>
          <w:sz w:val="24"/>
          <w:szCs w:val="24"/>
        </w:rPr>
        <w:t xml:space="preserve">); and forecasting uses past experience. </w:t>
      </w:r>
      <w:r w:rsidRPr="002B056C">
        <w:rPr>
          <w:sz w:val="24"/>
        </w:rPr>
        <w:t xml:space="preserve">Epistemologically, both anticipation and futures research assume a systemic view to the world and recognise its complexity. </w:t>
      </w:r>
      <w:r w:rsidRPr="002B056C">
        <w:rPr>
          <w:rFonts w:ascii="Calibri" w:hAnsi="Calibri"/>
          <w:sz w:val="24"/>
          <w:szCs w:val="24"/>
        </w:rPr>
        <w:t>Understanding life is about acknowledging complexity (</w:t>
      </w:r>
      <w:proofErr w:type="spellStart"/>
      <w:r w:rsidRPr="002B056C">
        <w:rPr>
          <w:rFonts w:ascii="Calibri" w:hAnsi="Calibri"/>
          <w:sz w:val="24"/>
          <w:szCs w:val="24"/>
        </w:rPr>
        <w:t>Poli</w:t>
      </w:r>
      <w:proofErr w:type="spellEnd"/>
      <w:r w:rsidRPr="002B056C">
        <w:rPr>
          <w:rFonts w:ascii="Calibri" w:hAnsi="Calibri"/>
          <w:sz w:val="24"/>
          <w:szCs w:val="24"/>
        </w:rPr>
        <w:t xml:space="preserve"> 2009). Anticipation refers to anticipatory behaviour in the </w:t>
      </w:r>
      <w:r w:rsidRPr="002B056C">
        <w:rPr>
          <w:rFonts w:ascii="Calibri" w:hAnsi="Calibri"/>
          <w:i/>
          <w:sz w:val="24"/>
          <w:szCs w:val="24"/>
        </w:rPr>
        <w:t>present</w:t>
      </w:r>
      <w:r w:rsidRPr="002B056C">
        <w:rPr>
          <w:rFonts w:ascii="Calibri" w:hAnsi="Calibri"/>
          <w:sz w:val="24"/>
          <w:szCs w:val="24"/>
        </w:rPr>
        <w:t xml:space="preserve">, as a process (or behaviour) that not only depends on past and present but also on predictions, expectations, or beliefs about the future, through cognitive or psychological mechanisms of looking ahead, and acting accordingly. Anticipation may provide faster </w:t>
      </w:r>
      <w:proofErr w:type="spellStart"/>
      <w:r w:rsidRPr="002B056C">
        <w:rPr>
          <w:rFonts w:ascii="Calibri" w:hAnsi="Calibri"/>
          <w:sz w:val="24"/>
          <w:szCs w:val="24"/>
        </w:rPr>
        <w:t>adaptivity</w:t>
      </w:r>
      <w:proofErr w:type="spellEnd"/>
      <w:r w:rsidRPr="002B056C">
        <w:rPr>
          <w:rFonts w:ascii="Calibri" w:hAnsi="Calibri"/>
          <w:sz w:val="24"/>
          <w:szCs w:val="24"/>
        </w:rPr>
        <w:t xml:space="preserve"> in dynamic environments with internal reflection and planning, enhance the chances of survival, and is also helpful for social interaction (Rosen 1985; </w:t>
      </w:r>
      <w:proofErr w:type="spellStart"/>
      <w:r w:rsidRPr="002B056C">
        <w:rPr>
          <w:rFonts w:ascii="Calibri" w:hAnsi="Calibri"/>
          <w:sz w:val="24"/>
          <w:szCs w:val="24"/>
        </w:rPr>
        <w:t>Poli</w:t>
      </w:r>
      <w:proofErr w:type="spellEnd"/>
      <w:r w:rsidRPr="002B056C">
        <w:rPr>
          <w:rFonts w:ascii="Calibri" w:hAnsi="Calibri"/>
          <w:sz w:val="24"/>
          <w:szCs w:val="24"/>
        </w:rPr>
        <w:t xml:space="preserve"> 2009; </w:t>
      </w:r>
      <w:proofErr w:type="spellStart"/>
      <w:r w:rsidRPr="002B056C">
        <w:rPr>
          <w:rFonts w:ascii="Calibri" w:hAnsi="Calibri"/>
          <w:sz w:val="24"/>
          <w:szCs w:val="24"/>
        </w:rPr>
        <w:t>Nadin</w:t>
      </w:r>
      <w:proofErr w:type="spellEnd"/>
      <w:r w:rsidRPr="002B056C">
        <w:rPr>
          <w:rFonts w:ascii="Calibri" w:hAnsi="Calibri"/>
          <w:sz w:val="24"/>
          <w:szCs w:val="24"/>
        </w:rPr>
        <w:t xml:space="preserve"> 2012</w:t>
      </w:r>
      <w:r>
        <w:rPr>
          <w:rFonts w:ascii="Calibri" w:hAnsi="Calibri"/>
          <w:sz w:val="24"/>
          <w:szCs w:val="24"/>
        </w:rPr>
        <w:t xml:space="preserve">, </w:t>
      </w:r>
      <w:proofErr w:type="spellStart"/>
      <w:r>
        <w:rPr>
          <w:rFonts w:ascii="Calibri" w:hAnsi="Calibri"/>
          <w:sz w:val="24"/>
          <w:szCs w:val="24"/>
        </w:rPr>
        <w:t>Poli</w:t>
      </w:r>
      <w:proofErr w:type="spellEnd"/>
      <w:r>
        <w:rPr>
          <w:rFonts w:ascii="Calibri" w:hAnsi="Calibri"/>
          <w:sz w:val="24"/>
          <w:szCs w:val="24"/>
        </w:rPr>
        <w:t xml:space="preserve"> 2017b</w:t>
      </w:r>
      <w:r w:rsidRPr="002B056C">
        <w:rPr>
          <w:rFonts w:ascii="Calibri" w:hAnsi="Calibri"/>
          <w:sz w:val="24"/>
          <w:szCs w:val="24"/>
        </w:rPr>
        <w:t xml:space="preserve">). </w:t>
      </w:r>
    </w:p>
    <w:p w:rsidR="002704E6" w:rsidRPr="002B056C" w:rsidRDefault="002704E6" w:rsidP="002704E6">
      <w:pPr>
        <w:rPr>
          <w:rFonts w:ascii="Calibri" w:hAnsi="Calibri"/>
          <w:sz w:val="24"/>
          <w:szCs w:val="24"/>
        </w:rPr>
      </w:pPr>
    </w:p>
    <w:p w:rsidR="002704E6" w:rsidRPr="002B056C" w:rsidRDefault="002704E6" w:rsidP="002704E6">
      <w:pPr>
        <w:pStyle w:val="Heading2"/>
        <w:numPr>
          <w:ilvl w:val="0"/>
          <w:numId w:val="4"/>
        </w:numPr>
      </w:pPr>
      <w:bookmarkStart w:id="9" w:name="_Toc498607575"/>
      <w:r w:rsidRPr="002B056C">
        <w:rPr>
          <w:rStyle w:val="Heading2Char"/>
          <w:b/>
        </w:rPr>
        <w:t>P</w:t>
      </w:r>
      <w:r w:rsidRPr="002B056C">
        <w:t>ioneer analysis as a methodological approach</w:t>
      </w:r>
      <w:bookmarkEnd w:id="9"/>
    </w:p>
    <w:p w:rsidR="002704E6" w:rsidRPr="002B056C" w:rsidRDefault="002704E6" w:rsidP="002704E6">
      <w:pPr>
        <w:rPr>
          <w:rFonts w:ascii="Calibri" w:hAnsi="Calibri"/>
          <w:sz w:val="24"/>
          <w:szCs w:val="24"/>
        </w:rPr>
      </w:pPr>
      <w:r w:rsidRPr="002B056C">
        <w:rPr>
          <w:rFonts w:ascii="Calibri" w:hAnsi="Calibri"/>
          <w:sz w:val="24"/>
          <w:szCs w:val="24"/>
        </w:rPr>
        <w:t xml:space="preserve">Within pioneer studies, pioneer analysis is a specific method to study individuals, communities, organisations, movements, entire industries, or even entire countries or civilisations as ‘pioneering’ actors. Drawing from </w:t>
      </w:r>
      <w:proofErr w:type="spellStart"/>
      <w:r w:rsidRPr="002B056C">
        <w:rPr>
          <w:rFonts w:ascii="Calibri" w:hAnsi="Calibri"/>
          <w:sz w:val="24"/>
          <w:szCs w:val="24"/>
        </w:rPr>
        <w:t>Heinonen</w:t>
      </w:r>
      <w:proofErr w:type="spellEnd"/>
      <w:r w:rsidRPr="002B056C">
        <w:rPr>
          <w:rFonts w:ascii="Calibri" w:hAnsi="Calibri"/>
          <w:sz w:val="24"/>
          <w:szCs w:val="24"/>
        </w:rPr>
        <w:t xml:space="preserve"> (2017), pioneer analysis is interested in signals of emerging phenomena such as technological innovations and trends that could influence or point to future developments. As a starting point, pioneer analysis assumes that by observing pioneers and pioneering cultures, it may be possible to learn about, and possibly anticipate, the dynamics of techno-economic and socio-cultural change. </w:t>
      </w:r>
      <w:r w:rsidRPr="002B056C">
        <w:rPr>
          <w:sz w:val="24"/>
        </w:rPr>
        <w:t>This research interest aligns with a broader mission of futures studies: to identify and analyse future possibilities, probabilities and preferred futures scientifically.</w:t>
      </w:r>
      <w:r>
        <w:rPr>
          <w:sz w:val="24"/>
        </w:rPr>
        <w:t xml:space="preserve"> </w:t>
      </w:r>
    </w:p>
    <w:p w:rsidR="002704E6" w:rsidRPr="002B056C" w:rsidRDefault="002704E6" w:rsidP="002704E6">
      <w:pPr>
        <w:rPr>
          <w:rFonts w:ascii="Calibri" w:hAnsi="Calibri"/>
          <w:sz w:val="24"/>
          <w:szCs w:val="24"/>
        </w:rPr>
      </w:pPr>
      <w:r w:rsidRPr="002B056C">
        <w:rPr>
          <w:rFonts w:ascii="Calibri" w:hAnsi="Calibri"/>
          <w:sz w:val="24"/>
          <w:szCs w:val="24"/>
        </w:rPr>
        <w:t xml:space="preserve">Understanding pioneers can be used as futures knowledge in the same way as weak signals. Identifying and observing pioneers provides glimpses into a possible future world and how society might organise. In relation to what was previously discussed about weak signals, </w:t>
      </w:r>
      <w:proofErr w:type="spellStart"/>
      <w:r w:rsidRPr="002B056C">
        <w:rPr>
          <w:rFonts w:ascii="Calibri" w:hAnsi="Calibri"/>
          <w:sz w:val="24"/>
          <w:szCs w:val="24"/>
        </w:rPr>
        <w:t>Hiltunen</w:t>
      </w:r>
      <w:proofErr w:type="spellEnd"/>
      <w:r w:rsidRPr="002B056C">
        <w:rPr>
          <w:rFonts w:ascii="Calibri" w:hAnsi="Calibri"/>
          <w:sz w:val="24"/>
          <w:szCs w:val="24"/>
        </w:rPr>
        <w:t xml:space="preserve"> (2013, 65) defines weak signals as “signals of emerging changes that can become something great – or not.” Analogically, pioneers launch activities, ideas and projects that today seem of marginal relevance, but ones that may grow and become ‘mainstream’ in the future. According to our view, the study of pioneers is relevant for gaining futures knowledge because </w:t>
      </w:r>
      <w:r>
        <w:rPr>
          <w:rFonts w:ascii="Calibri" w:hAnsi="Calibri"/>
          <w:sz w:val="24"/>
          <w:szCs w:val="24"/>
        </w:rPr>
        <w:t xml:space="preserve">such knowledge </w:t>
      </w:r>
      <w:r w:rsidRPr="002B056C">
        <w:rPr>
          <w:rFonts w:ascii="Calibri" w:hAnsi="Calibri"/>
          <w:sz w:val="24"/>
          <w:szCs w:val="24"/>
        </w:rPr>
        <w:t>may be starting something significant</w:t>
      </w:r>
      <w:r>
        <w:rPr>
          <w:rFonts w:ascii="Calibri" w:hAnsi="Calibri"/>
          <w:sz w:val="24"/>
          <w:szCs w:val="24"/>
        </w:rPr>
        <w:t xml:space="preserve"> and might otherwise go unnoticed</w:t>
      </w:r>
      <w:r w:rsidRPr="002B056C">
        <w:rPr>
          <w:rFonts w:ascii="Calibri" w:hAnsi="Calibri"/>
          <w:sz w:val="24"/>
          <w:szCs w:val="24"/>
        </w:rPr>
        <w:t>.</w:t>
      </w:r>
      <w:r>
        <w:rPr>
          <w:rFonts w:ascii="Calibri" w:hAnsi="Calibri"/>
          <w:sz w:val="24"/>
          <w:szCs w:val="24"/>
        </w:rPr>
        <w:t xml:space="preserve"> As </w:t>
      </w:r>
      <w:proofErr w:type="spellStart"/>
      <w:r>
        <w:rPr>
          <w:rFonts w:ascii="Calibri" w:hAnsi="Calibri"/>
          <w:sz w:val="24"/>
          <w:szCs w:val="24"/>
        </w:rPr>
        <w:t>Tuomi</w:t>
      </w:r>
      <w:proofErr w:type="spellEnd"/>
      <w:r>
        <w:rPr>
          <w:rFonts w:ascii="Calibri" w:hAnsi="Calibri"/>
          <w:sz w:val="24"/>
          <w:szCs w:val="24"/>
        </w:rPr>
        <w:t xml:space="preserve"> (2002) reminds us “novelty starts small”.</w:t>
      </w:r>
    </w:p>
    <w:p w:rsidR="002704E6" w:rsidRPr="002B056C" w:rsidRDefault="002704E6" w:rsidP="002704E6">
      <w:pPr>
        <w:rPr>
          <w:rFonts w:ascii="Calibri" w:hAnsi="Calibri"/>
          <w:sz w:val="24"/>
          <w:szCs w:val="24"/>
        </w:rPr>
      </w:pPr>
      <w:r w:rsidRPr="002B056C">
        <w:rPr>
          <w:rFonts w:ascii="Calibri" w:hAnsi="Calibri"/>
          <w:sz w:val="24"/>
          <w:szCs w:val="24"/>
        </w:rPr>
        <w:t>In the pioneer analysis method (</w:t>
      </w:r>
      <w:proofErr w:type="spellStart"/>
      <w:r w:rsidRPr="002B056C">
        <w:rPr>
          <w:rFonts w:ascii="Calibri" w:hAnsi="Calibri"/>
          <w:sz w:val="24"/>
          <w:szCs w:val="24"/>
        </w:rPr>
        <w:t>Heinonen</w:t>
      </w:r>
      <w:proofErr w:type="spellEnd"/>
      <w:r w:rsidRPr="002B056C">
        <w:rPr>
          <w:rFonts w:ascii="Calibri" w:hAnsi="Calibri"/>
          <w:sz w:val="24"/>
          <w:szCs w:val="24"/>
        </w:rPr>
        <w:t xml:space="preserve"> 2017), the pioneers of design and development who are realising the future society are selected as the study subjects. The ways in which these prime movers apply new information and different technologies are then examined. By observing and analysing actors that have successfully adopted and implemented new technologies, the information gained can be further applied. The aim is to study pioneers in such a way that new approaches to policy-making and societal planning can be found. Pioneer analysis is also interested in anticipating the outcomes that could emerge, if the </w:t>
      </w:r>
      <w:r w:rsidRPr="002B056C">
        <w:rPr>
          <w:rFonts w:ascii="Calibri" w:hAnsi="Calibri"/>
          <w:sz w:val="24"/>
          <w:szCs w:val="24"/>
        </w:rPr>
        <w:lastRenderedPageBreak/>
        <w:t xml:space="preserve">potential of pioneers’ efforts are assumed to be realised. </w:t>
      </w:r>
      <w:proofErr w:type="spellStart"/>
      <w:r w:rsidRPr="002B056C">
        <w:rPr>
          <w:rFonts w:ascii="Calibri" w:hAnsi="Calibri"/>
          <w:sz w:val="24"/>
          <w:szCs w:val="24"/>
        </w:rPr>
        <w:t>Heinonen</w:t>
      </w:r>
      <w:proofErr w:type="spellEnd"/>
      <w:r w:rsidRPr="002B056C">
        <w:rPr>
          <w:rFonts w:ascii="Calibri" w:hAnsi="Calibri"/>
          <w:sz w:val="24"/>
          <w:szCs w:val="24"/>
        </w:rPr>
        <w:t xml:space="preserve"> (ibid.) calls these “</w:t>
      </w:r>
      <w:proofErr w:type="spellStart"/>
      <w:r w:rsidRPr="002B056C">
        <w:rPr>
          <w:rFonts w:ascii="Calibri" w:hAnsi="Calibri"/>
          <w:sz w:val="24"/>
          <w:szCs w:val="24"/>
        </w:rPr>
        <w:t>positrends</w:t>
      </w:r>
      <w:proofErr w:type="spellEnd"/>
      <w:r w:rsidRPr="002B056C">
        <w:rPr>
          <w:rFonts w:ascii="Calibri" w:hAnsi="Calibri"/>
          <w:sz w:val="24"/>
          <w:szCs w:val="24"/>
        </w:rPr>
        <w:t>” and “</w:t>
      </w:r>
      <w:proofErr w:type="spellStart"/>
      <w:r w:rsidRPr="002B056C">
        <w:rPr>
          <w:rFonts w:ascii="Calibri" w:hAnsi="Calibri"/>
          <w:sz w:val="24"/>
          <w:szCs w:val="24"/>
        </w:rPr>
        <w:t>negatrends</w:t>
      </w:r>
      <w:proofErr w:type="spellEnd"/>
      <w:r w:rsidRPr="002B056C">
        <w:rPr>
          <w:rFonts w:ascii="Calibri" w:hAnsi="Calibri"/>
          <w:sz w:val="24"/>
          <w:szCs w:val="24"/>
        </w:rPr>
        <w:t>”. This means the anticipation of the positive and negative impacts of issues not well understood in the present. As a whole, the study of pioneers can enable understanding on-going change more profoundly</w:t>
      </w:r>
      <w:r>
        <w:rPr>
          <w:rFonts w:ascii="Calibri" w:hAnsi="Calibri"/>
          <w:sz w:val="24"/>
          <w:szCs w:val="24"/>
        </w:rPr>
        <w:t xml:space="preserve">, and with closer inspection of its implications. Pioneering activities may also launch trajectories with unintended negative impacts. For example, pioneers in renewable energy excel in introducing new technology for solar panels, which becomes a </w:t>
      </w:r>
      <w:proofErr w:type="spellStart"/>
      <w:r>
        <w:rPr>
          <w:rFonts w:ascii="Calibri" w:hAnsi="Calibri"/>
          <w:sz w:val="24"/>
          <w:szCs w:val="24"/>
        </w:rPr>
        <w:t>positrend</w:t>
      </w:r>
      <w:proofErr w:type="spellEnd"/>
      <w:r>
        <w:rPr>
          <w:rFonts w:ascii="Calibri" w:hAnsi="Calibri"/>
          <w:sz w:val="24"/>
          <w:szCs w:val="24"/>
        </w:rPr>
        <w:t xml:space="preserve"> (= positive trend) in shifting the energy </w:t>
      </w:r>
      <w:r w:rsidR="00C00277">
        <w:rPr>
          <w:rFonts w:ascii="Calibri" w:hAnsi="Calibri"/>
          <w:sz w:val="24"/>
          <w:szCs w:val="24"/>
        </w:rPr>
        <w:t xml:space="preserve">mix </w:t>
      </w:r>
      <w:r>
        <w:rPr>
          <w:rFonts w:ascii="Calibri" w:hAnsi="Calibri"/>
          <w:sz w:val="24"/>
          <w:szCs w:val="24"/>
        </w:rPr>
        <w:t xml:space="preserve">away from fossil fuel and emissions. It may also become a </w:t>
      </w:r>
      <w:proofErr w:type="spellStart"/>
      <w:r>
        <w:rPr>
          <w:rFonts w:ascii="Calibri" w:hAnsi="Calibri"/>
          <w:sz w:val="24"/>
          <w:szCs w:val="24"/>
        </w:rPr>
        <w:t>negatrend</w:t>
      </w:r>
      <w:proofErr w:type="spellEnd"/>
      <w:r>
        <w:rPr>
          <w:rFonts w:ascii="Calibri" w:hAnsi="Calibri"/>
          <w:sz w:val="24"/>
          <w:szCs w:val="24"/>
        </w:rPr>
        <w:t xml:space="preserve"> (= negative trend) if no attention is being paid to making the technical infrastructure as consisting of recyclable materials.</w:t>
      </w:r>
    </w:p>
    <w:p w:rsidR="002704E6" w:rsidRPr="002B056C" w:rsidRDefault="002704E6" w:rsidP="002704E6">
      <w:pPr>
        <w:rPr>
          <w:rFonts w:ascii="Calibri" w:hAnsi="Calibri"/>
          <w:sz w:val="24"/>
          <w:szCs w:val="24"/>
        </w:rPr>
      </w:pPr>
      <w:r w:rsidRPr="002B056C">
        <w:rPr>
          <w:rFonts w:ascii="Calibri" w:hAnsi="Calibri"/>
          <w:sz w:val="24"/>
          <w:szCs w:val="24"/>
        </w:rPr>
        <w:t>The chapter describes next the aims, outputs and observations based on two methodological experiments where pioneer analysis was applied in a futures research context to the study of transformations. Both of the studies focused on the topic of energy transformations and the uptake of renewable energy.</w:t>
      </w:r>
    </w:p>
    <w:p w:rsidR="002704E6" w:rsidRPr="002B056C" w:rsidRDefault="002704E6" w:rsidP="002704E6">
      <w:pPr>
        <w:rPr>
          <w:rFonts w:ascii="Calibri" w:hAnsi="Calibri"/>
          <w:sz w:val="24"/>
          <w:szCs w:val="24"/>
        </w:rPr>
      </w:pPr>
    </w:p>
    <w:p w:rsidR="002704E6" w:rsidRPr="002B056C" w:rsidRDefault="002704E6" w:rsidP="002704E6">
      <w:pPr>
        <w:pStyle w:val="Heading3"/>
        <w:numPr>
          <w:ilvl w:val="1"/>
          <w:numId w:val="4"/>
        </w:numPr>
      </w:pPr>
      <w:bookmarkStart w:id="10" w:name="_Toc498607576"/>
      <w:r w:rsidRPr="002B056C">
        <w:t>Hybrid method of pioneer analysis and transformative scenarios as a survey</w:t>
      </w:r>
      <w:bookmarkEnd w:id="10"/>
    </w:p>
    <w:p w:rsidR="002704E6" w:rsidRPr="002B056C" w:rsidRDefault="002704E6" w:rsidP="002704E6">
      <w:pPr>
        <w:rPr>
          <w:sz w:val="24"/>
        </w:rPr>
      </w:pPr>
      <w:r w:rsidRPr="002B056C">
        <w:rPr>
          <w:rFonts w:ascii="Calibri" w:hAnsi="Calibri"/>
          <w:sz w:val="24"/>
          <w:szCs w:val="24"/>
        </w:rPr>
        <w:t xml:space="preserve">The aim of the first methodological experiment was to identify pioneers of energy transformations and learn who are the prime movers innovating or promoting renewable energy across the world. A hybrid methodology that combined transformative scenarios with pioneer analysis and a qualitative expert survey was used (Lang, </w:t>
      </w:r>
      <w:proofErr w:type="spellStart"/>
      <w:r w:rsidRPr="002B056C">
        <w:rPr>
          <w:rFonts w:ascii="Calibri" w:hAnsi="Calibri"/>
          <w:sz w:val="24"/>
          <w:szCs w:val="24"/>
        </w:rPr>
        <w:t>Karjalainen</w:t>
      </w:r>
      <w:proofErr w:type="spellEnd"/>
      <w:r w:rsidRPr="002B056C">
        <w:rPr>
          <w:rFonts w:ascii="Calibri" w:hAnsi="Calibri"/>
          <w:sz w:val="24"/>
          <w:szCs w:val="24"/>
        </w:rPr>
        <w:t xml:space="preserve"> &amp; </w:t>
      </w:r>
      <w:proofErr w:type="spellStart"/>
      <w:r w:rsidRPr="002B056C">
        <w:rPr>
          <w:rFonts w:ascii="Calibri" w:hAnsi="Calibri"/>
          <w:sz w:val="24"/>
          <w:szCs w:val="24"/>
        </w:rPr>
        <w:t>Heinonen</w:t>
      </w:r>
      <w:proofErr w:type="spellEnd"/>
      <w:r w:rsidRPr="002B056C">
        <w:rPr>
          <w:rFonts w:ascii="Calibri" w:hAnsi="Calibri"/>
          <w:sz w:val="24"/>
          <w:szCs w:val="24"/>
        </w:rPr>
        <w:t xml:space="preserve"> 2016)</w:t>
      </w:r>
      <w:r w:rsidRPr="002B056C">
        <w:rPr>
          <w:rStyle w:val="FootnoteReference"/>
          <w:rFonts w:ascii="Calibri" w:hAnsi="Calibri"/>
          <w:sz w:val="24"/>
          <w:szCs w:val="24"/>
        </w:rPr>
        <w:footnoteReference w:id="2"/>
      </w:r>
      <w:r w:rsidRPr="002B056C">
        <w:rPr>
          <w:rFonts w:ascii="Calibri" w:hAnsi="Calibri"/>
          <w:sz w:val="24"/>
          <w:szCs w:val="24"/>
        </w:rPr>
        <w:t xml:space="preserve">. </w:t>
      </w:r>
      <w:r w:rsidRPr="002B056C">
        <w:rPr>
          <w:rFonts w:cs="Arial"/>
          <w:sz w:val="24"/>
          <w:szCs w:val="24"/>
        </w:rPr>
        <w:t xml:space="preserve">Pioneer analysis was combined with </w:t>
      </w:r>
      <w:r w:rsidRPr="002B056C">
        <w:rPr>
          <w:rFonts w:cs="Arial"/>
          <w:bCs/>
          <w:sz w:val="24"/>
          <w:szCs w:val="24"/>
        </w:rPr>
        <w:t xml:space="preserve">a parallel scenario-building exercise. </w:t>
      </w:r>
      <w:r w:rsidRPr="002B056C">
        <w:rPr>
          <w:sz w:val="24"/>
        </w:rPr>
        <w:t>Scenarios</w:t>
      </w:r>
      <w:r w:rsidRPr="002B056C">
        <w:rPr>
          <w:rFonts w:cs="Arial"/>
          <w:bCs/>
          <w:sz w:val="24"/>
          <w:szCs w:val="24"/>
        </w:rPr>
        <w:t xml:space="preserve"> are </w:t>
      </w:r>
      <w:r w:rsidRPr="002B056C">
        <w:rPr>
          <w:sz w:val="24"/>
        </w:rPr>
        <w:t xml:space="preserve">a core method </w:t>
      </w:r>
      <w:r w:rsidRPr="002B056C">
        <w:rPr>
          <w:rFonts w:ascii="Calibri" w:hAnsi="Calibri"/>
          <w:sz w:val="24"/>
          <w:szCs w:val="24"/>
        </w:rPr>
        <w:t>in</w:t>
      </w:r>
      <w:r w:rsidRPr="002B056C">
        <w:rPr>
          <w:sz w:val="24"/>
        </w:rPr>
        <w:t xml:space="preserve"> futures research and foresight</w:t>
      </w:r>
      <w:r w:rsidRPr="002B056C">
        <w:rPr>
          <w:rStyle w:val="FootnoteReference"/>
          <w:sz w:val="24"/>
        </w:rPr>
        <w:footnoteReference w:id="3"/>
      </w:r>
      <w:r>
        <w:rPr>
          <w:sz w:val="24"/>
        </w:rPr>
        <w:t xml:space="preserve"> with various applications</w:t>
      </w:r>
      <w:r w:rsidRPr="002B056C">
        <w:rPr>
          <w:sz w:val="24"/>
        </w:rPr>
        <w:t xml:space="preserve">. Scenarios are an art of conversation for strategic dialogue (van der </w:t>
      </w:r>
      <w:proofErr w:type="spellStart"/>
      <w:r w:rsidRPr="002B056C">
        <w:rPr>
          <w:sz w:val="24"/>
        </w:rPr>
        <w:t>Heijden</w:t>
      </w:r>
      <w:proofErr w:type="spellEnd"/>
      <w:r w:rsidRPr="002B056C">
        <w:rPr>
          <w:sz w:val="24"/>
        </w:rPr>
        <w:t xml:space="preserve"> 2005). They can also be used as a science-communication tool.</w:t>
      </w:r>
    </w:p>
    <w:p w:rsidR="002704E6" w:rsidRPr="002B056C" w:rsidRDefault="002704E6" w:rsidP="002704E6">
      <w:pPr>
        <w:rPr>
          <w:rFonts w:ascii="Calibri" w:hAnsi="Calibri"/>
          <w:sz w:val="24"/>
          <w:szCs w:val="24"/>
        </w:rPr>
      </w:pPr>
      <w:r w:rsidRPr="002B056C">
        <w:rPr>
          <w:rFonts w:ascii="Calibri" w:hAnsi="Calibri"/>
          <w:sz w:val="24"/>
          <w:szCs w:val="24"/>
        </w:rPr>
        <w:t>To provide context, four s</w:t>
      </w:r>
      <w:r w:rsidRPr="002B056C">
        <w:rPr>
          <w:sz w:val="24"/>
        </w:rPr>
        <w:t>ocio-cultural scenarios with a long-term timeframe (until 2050) had been constructed to provoke and open up futures thinking. All scenarios had been constructed as transformational (</w:t>
      </w:r>
      <w:proofErr w:type="spellStart"/>
      <w:r w:rsidRPr="002B056C">
        <w:rPr>
          <w:sz w:val="24"/>
        </w:rPr>
        <w:t>Dator</w:t>
      </w:r>
      <w:proofErr w:type="spellEnd"/>
      <w:r w:rsidRPr="002B056C">
        <w:rPr>
          <w:sz w:val="24"/>
        </w:rPr>
        <w:t xml:space="preserve"> 2009) to avoid being too cautious or conventional in exploring futures. </w:t>
      </w:r>
      <w:r w:rsidRPr="002B056C">
        <w:rPr>
          <w:rFonts w:ascii="Calibri" w:hAnsi="Calibri"/>
          <w:sz w:val="24"/>
          <w:szCs w:val="24"/>
        </w:rPr>
        <w:t xml:space="preserve">This means that a transformation happens in all the scenario narratives. </w:t>
      </w:r>
      <w:r w:rsidRPr="002B056C">
        <w:rPr>
          <w:sz w:val="24"/>
        </w:rPr>
        <w:t xml:space="preserve">Actors can be added to </w:t>
      </w:r>
      <w:r w:rsidRPr="002B056C">
        <w:rPr>
          <w:rFonts w:ascii="Calibri" w:hAnsi="Calibri"/>
          <w:sz w:val="24"/>
          <w:szCs w:val="24"/>
        </w:rPr>
        <w:t>scenarios multiple ways (</w:t>
      </w:r>
      <w:proofErr w:type="spellStart"/>
      <w:r w:rsidRPr="002B056C">
        <w:rPr>
          <w:rFonts w:ascii="Calibri" w:hAnsi="Calibri"/>
          <w:sz w:val="24"/>
          <w:szCs w:val="24"/>
        </w:rPr>
        <w:t>Wangel</w:t>
      </w:r>
      <w:proofErr w:type="spellEnd"/>
      <w:r w:rsidRPr="002B056C">
        <w:rPr>
          <w:rFonts w:ascii="Calibri" w:hAnsi="Calibri"/>
          <w:sz w:val="24"/>
          <w:szCs w:val="24"/>
        </w:rPr>
        <w:t xml:space="preserve"> 2011a, 2011b). In this exercise, pioneering actors were understood to </w:t>
      </w:r>
      <w:r>
        <w:rPr>
          <w:rFonts w:ascii="Calibri" w:hAnsi="Calibri"/>
          <w:sz w:val="24"/>
          <w:szCs w:val="24"/>
        </w:rPr>
        <w:t>be catalysts for</w:t>
      </w:r>
      <w:r w:rsidRPr="002B056C">
        <w:rPr>
          <w:rFonts w:ascii="Calibri" w:hAnsi="Calibri"/>
          <w:sz w:val="24"/>
          <w:szCs w:val="24"/>
        </w:rPr>
        <w:t xml:space="preserve"> the actualization of the potential depicted in scenarios. The actors described in the scenarios </w:t>
      </w:r>
      <w:r>
        <w:rPr>
          <w:rFonts w:ascii="Calibri" w:hAnsi="Calibri"/>
          <w:sz w:val="24"/>
          <w:szCs w:val="24"/>
        </w:rPr>
        <w:t xml:space="preserve">have </w:t>
      </w:r>
      <w:r w:rsidRPr="002B056C">
        <w:rPr>
          <w:rFonts w:ascii="Calibri" w:hAnsi="Calibri"/>
          <w:sz w:val="24"/>
          <w:szCs w:val="24"/>
        </w:rPr>
        <w:t xml:space="preserve">become central actors in society and their activities mainstream. </w:t>
      </w:r>
      <w:r>
        <w:rPr>
          <w:rFonts w:ascii="Calibri" w:hAnsi="Calibri"/>
          <w:sz w:val="24"/>
          <w:szCs w:val="24"/>
        </w:rPr>
        <w:t>M</w:t>
      </w:r>
      <w:r w:rsidRPr="002B056C">
        <w:rPr>
          <w:rFonts w:ascii="Calibri" w:hAnsi="Calibri"/>
          <w:sz w:val="24"/>
          <w:szCs w:val="24"/>
        </w:rPr>
        <w:t xml:space="preserve">any actors that resemble them, already exist to </w:t>
      </w:r>
      <w:r w:rsidRPr="002B056C">
        <w:rPr>
          <w:rFonts w:ascii="Calibri" w:hAnsi="Calibri"/>
          <w:sz w:val="24"/>
          <w:szCs w:val="24"/>
        </w:rPr>
        <w:lastRenderedPageBreak/>
        <w:t xml:space="preserve">some extent in today’s societies. Therefore, pioneer analysis was used to gather local views about who </w:t>
      </w:r>
      <w:r>
        <w:rPr>
          <w:rFonts w:ascii="Calibri" w:hAnsi="Calibri"/>
          <w:sz w:val="24"/>
          <w:szCs w:val="24"/>
        </w:rPr>
        <w:t>experts</w:t>
      </w:r>
      <w:r w:rsidRPr="002B056C">
        <w:rPr>
          <w:rFonts w:ascii="Calibri" w:hAnsi="Calibri"/>
          <w:sz w:val="24"/>
          <w:szCs w:val="24"/>
        </w:rPr>
        <w:t xml:space="preserve"> across the world see as pioneers, as ‘</w:t>
      </w:r>
      <w:proofErr w:type="spellStart"/>
      <w:r w:rsidRPr="002B056C">
        <w:rPr>
          <w:rFonts w:ascii="Calibri" w:hAnsi="Calibri"/>
          <w:sz w:val="24"/>
          <w:szCs w:val="24"/>
        </w:rPr>
        <w:t>glocal</w:t>
      </w:r>
      <w:proofErr w:type="spellEnd"/>
      <w:r w:rsidRPr="002B056C">
        <w:rPr>
          <w:rFonts w:ascii="Calibri" w:hAnsi="Calibri"/>
          <w:sz w:val="24"/>
          <w:szCs w:val="24"/>
        </w:rPr>
        <w:t xml:space="preserve">’ insights. </w:t>
      </w:r>
    </w:p>
    <w:p w:rsidR="002704E6" w:rsidRPr="002B056C" w:rsidRDefault="002704E6" w:rsidP="002704E6">
      <w:pPr>
        <w:rPr>
          <w:rFonts w:cs="Arial"/>
          <w:sz w:val="24"/>
          <w:szCs w:val="24"/>
        </w:rPr>
      </w:pPr>
      <w:r w:rsidRPr="002B056C">
        <w:rPr>
          <w:rFonts w:ascii="Calibri" w:hAnsi="Calibri"/>
          <w:sz w:val="24"/>
          <w:szCs w:val="24"/>
        </w:rPr>
        <w:t xml:space="preserve">The actual identification of the pioneers was conducted through an expert survey. </w:t>
      </w:r>
      <w:r w:rsidRPr="002B056C">
        <w:rPr>
          <w:rFonts w:cs="Arial"/>
          <w:sz w:val="24"/>
          <w:szCs w:val="24"/>
        </w:rPr>
        <w:t>The key idea and hypothesis for a qualitative survey that studies pioneers was that futures knowledge can be obtained by identifying forerunners and learning from them proactively.</w:t>
      </w:r>
      <w:r w:rsidRPr="002B056C">
        <w:rPr>
          <w:rFonts w:ascii="Calibri" w:hAnsi="Calibri"/>
          <w:sz w:val="24"/>
          <w:szCs w:val="24"/>
        </w:rPr>
        <w:t xml:space="preserve"> As survey background, the respondents were provided with the scenario narratives. In the survey, the respondents were asked to name pioneers that resemble actors in the scenario narratives. In the analysis, all the responses were categorised and thematically clustered. This formed a basis for understanding the perceived qualities and motivations of the named actors that the respondents had identified. </w:t>
      </w:r>
      <w:r w:rsidRPr="002B056C">
        <w:rPr>
          <w:rFonts w:cs="Arial"/>
          <w:sz w:val="24"/>
          <w:szCs w:val="24"/>
        </w:rPr>
        <w:t>It was expected that the responses show who the respondents perceive as change-makers in the present, which would provide grounds to imagine whom they could be in the future.</w:t>
      </w:r>
    </w:p>
    <w:p w:rsidR="002704E6" w:rsidRPr="002B056C" w:rsidRDefault="002704E6" w:rsidP="002704E6">
      <w:pPr>
        <w:autoSpaceDE w:val="0"/>
        <w:autoSpaceDN w:val="0"/>
        <w:adjustRightInd w:val="0"/>
        <w:spacing w:after="0"/>
        <w:rPr>
          <w:sz w:val="24"/>
        </w:rPr>
      </w:pPr>
      <w:r w:rsidRPr="002B056C">
        <w:rPr>
          <w:sz w:val="24"/>
        </w:rPr>
        <w:t xml:space="preserve">There were several outcomes of the methodological exercise. The research approach had aimed to provide insights on the various ways that respondents across the world perceive the role of pioneers and their potential in driving local energy transformations. </w:t>
      </w:r>
      <w:r w:rsidRPr="002B056C">
        <w:rPr>
          <w:rFonts w:ascii="Calibri" w:hAnsi="Calibri"/>
          <w:sz w:val="24"/>
          <w:szCs w:val="24"/>
        </w:rPr>
        <w:t>It was observed that posing questions to respondents about pioneering produced meaningful qualitative answers in contexts unknown to the research team. When the answers were analysed collectively and their elements combined, they started to provide a more comprehensive outline of a future image increasingly different from the present day. They also provided overlapping views about strategies for action and issues that need to be addressed. In terms of transformation, the results of the study did not pinpoint how an individual actor should change behaviour, but it did imply what kinds of actors might be valued in a future society. In reality, the different actors may even be dependent on each other. As the respondents were mainly asked to name pioneers in the present, individual responses were not necessarily ‘radical’. It also</w:t>
      </w:r>
      <w:r w:rsidRPr="002B056C">
        <w:rPr>
          <w:sz w:val="24"/>
        </w:rPr>
        <w:t xml:space="preserve"> seemed easier for the survey respondents to identify pioneers of today than those of a faraway future, something to bear in mind in research methods that stimulate futures thinking.</w:t>
      </w:r>
    </w:p>
    <w:p w:rsidR="002704E6" w:rsidRPr="002B056C" w:rsidRDefault="002704E6" w:rsidP="002704E6">
      <w:pPr>
        <w:autoSpaceDE w:val="0"/>
        <w:autoSpaceDN w:val="0"/>
        <w:adjustRightInd w:val="0"/>
        <w:spacing w:after="0"/>
        <w:rPr>
          <w:sz w:val="24"/>
        </w:rPr>
      </w:pPr>
    </w:p>
    <w:p w:rsidR="002704E6" w:rsidRPr="002B056C" w:rsidRDefault="002704E6" w:rsidP="002704E6">
      <w:pPr>
        <w:autoSpaceDE w:val="0"/>
        <w:autoSpaceDN w:val="0"/>
        <w:adjustRightInd w:val="0"/>
        <w:spacing w:after="0"/>
        <w:rPr>
          <w:rFonts w:ascii="Calibri" w:hAnsi="Calibri"/>
          <w:sz w:val="24"/>
          <w:szCs w:val="24"/>
        </w:rPr>
      </w:pPr>
      <w:r w:rsidRPr="002B056C">
        <w:rPr>
          <w:sz w:val="24"/>
        </w:rPr>
        <w:t xml:space="preserve">It is important to </w:t>
      </w:r>
      <w:r>
        <w:rPr>
          <w:sz w:val="24"/>
        </w:rPr>
        <w:t>emphasize</w:t>
      </w:r>
      <w:r w:rsidRPr="002B056C">
        <w:rPr>
          <w:sz w:val="24"/>
        </w:rPr>
        <w:t xml:space="preserve"> that neither the scenarios, nor the responses gained were predictions of the future, but rather illustrations for possibly unfolding futures. In conjunction, this allowed testing the scenarios and providing feedback to them. </w:t>
      </w:r>
      <w:r w:rsidRPr="002B056C">
        <w:rPr>
          <w:rFonts w:ascii="Calibri" w:hAnsi="Calibri"/>
          <w:sz w:val="24"/>
          <w:szCs w:val="24"/>
        </w:rPr>
        <w:t xml:space="preserve">As further reflection to the study, </w:t>
      </w:r>
      <w:r w:rsidRPr="002B056C">
        <w:rPr>
          <w:sz w:val="24"/>
        </w:rPr>
        <w:t xml:space="preserve">when the survey asked about the pioneers with the help of the scenarios, the scenarios themselves were further contextualised. The transformative scenarios were interpreted by individuals around the world familiar with local needs, narratives and trends. </w:t>
      </w:r>
      <w:r w:rsidRPr="002B056C">
        <w:rPr>
          <w:rFonts w:cs="Century Gothic"/>
          <w:bCs/>
          <w:sz w:val="24"/>
          <w:szCs w:val="24"/>
        </w:rPr>
        <w:t xml:space="preserve">Results of the survey were then used to modify and deepen the initial scenarios, so that they could be contextualised even further. </w:t>
      </w:r>
      <w:r w:rsidRPr="002B056C">
        <w:rPr>
          <w:sz w:val="24"/>
        </w:rPr>
        <w:t>Thus, the survey provided an interactive research process to discuss social change. It yielded understanding on how different stakeholders and citizens viewed the plausibility of the scenarios. It also showcased how the transformations depicted in them were interpreted, and what they perceived as a preferred future for their own society.</w:t>
      </w:r>
    </w:p>
    <w:p w:rsidR="002704E6" w:rsidRPr="002B056C" w:rsidRDefault="002704E6" w:rsidP="002704E6">
      <w:pPr>
        <w:autoSpaceDE w:val="0"/>
        <w:autoSpaceDN w:val="0"/>
        <w:adjustRightInd w:val="0"/>
        <w:spacing w:after="0"/>
        <w:rPr>
          <w:sz w:val="24"/>
        </w:rPr>
      </w:pPr>
    </w:p>
    <w:p w:rsidR="002704E6" w:rsidRPr="002B056C" w:rsidRDefault="002704E6" w:rsidP="002704E6">
      <w:pPr>
        <w:pStyle w:val="Heading3"/>
        <w:numPr>
          <w:ilvl w:val="1"/>
          <w:numId w:val="4"/>
        </w:numPr>
      </w:pPr>
      <w:bookmarkStart w:id="11" w:name="_Toc498607577"/>
      <w:r w:rsidRPr="002B056C">
        <w:t>Pioneers in industries or sectors in transition</w:t>
      </w:r>
      <w:bookmarkEnd w:id="11"/>
    </w:p>
    <w:p w:rsidR="002704E6" w:rsidRPr="002B056C" w:rsidRDefault="002704E6" w:rsidP="002704E6">
      <w:pPr>
        <w:rPr>
          <w:sz w:val="24"/>
        </w:rPr>
      </w:pPr>
      <w:r w:rsidRPr="002B056C">
        <w:rPr>
          <w:sz w:val="24"/>
        </w:rPr>
        <w:t>In a second study, pioneer analysis was used in a slightly different manner (</w:t>
      </w:r>
      <w:proofErr w:type="spellStart"/>
      <w:r w:rsidRPr="002B056C">
        <w:rPr>
          <w:sz w:val="24"/>
        </w:rPr>
        <w:t>Karjalainen</w:t>
      </w:r>
      <w:proofErr w:type="spellEnd"/>
      <w:r w:rsidRPr="002B056C">
        <w:rPr>
          <w:sz w:val="24"/>
        </w:rPr>
        <w:t xml:space="preserve"> </w:t>
      </w:r>
      <w:r w:rsidR="00C00277">
        <w:rPr>
          <w:sz w:val="24"/>
        </w:rPr>
        <w:t>et al.</w:t>
      </w:r>
      <w:r w:rsidRPr="002B056C">
        <w:rPr>
          <w:sz w:val="24"/>
        </w:rPr>
        <w:t xml:space="preserve"> 2018). As context, the study investigated the role of entrepreneurs and companies as pioneers in the solar energy industry</w:t>
      </w:r>
      <w:r>
        <w:rPr>
          <w:sz w:val="24"/>
        </w:rPr>
        <w:t>.</w:t>
      </w:r>
      <w:r w:rsidRPr="002B056C">
        <w:rPr>
          <w:sz w:val="24"/>
        </w:rPr>
        <w:t xml:space="preserve"> </w:t>
      </w:r>
      <w:r>
        <w:rPr>
          <w:sz w:val="24"/>
        </w:rPr>
        <w:t>I</w:t>
      </w:r>
      <w:r w:rsidRPr="002B056C">
        <w:rPr>
          <w:sz w:val="24"/>
        </w:rPr>
        <w:t>n the two countries of the study</w:t>
      </w:r>
      <w:r>
        <w:rPr>
          <w:sz w:val="24"/>
        </w:rPr>
        <w:t>, the nascent industry</w:t>
      </w:r>
      <w:r w:rsidRPr="002B056C">
        <w:rPr>
          <w:sz w:val="24"/>
        </w:rPr>
        <w:t xml:space="preserve"> seemed to be undergoing rapid </w:t>
      </w:r>
      <w:r>
        <w:rPr>
          <w:sz w:val="24"/>
        </w:rPr>
        <w:t>uptake,</w:t>
      </w:r>
      <w:r w:rsidRPr="002B056C">
        <w:rPr>
          <w:sz w:val="24"/>
        </w:rPr>
        <w:t xml:space="preserve"> experiencing technological convergence</w:t>
      </w:r>
      <w:r>
        <w:rPr>
          <w:sz w:val="24"/>
        </w:rPr>
        <w:t>, and there was speculation about future impacts</w:t>
      </w:r>
      <w:r w:rsidRPr="002B056C">
        <w:rPr>
          <w:sz w:val="24"/>
        </w:rPr>
        <w:t xml:space="preserve">. By looking at the pioneers, the aim of the study was to investigate more carefully the direction of the transition. As background, the research illustrated the historical evolution of the niche in the study countries. </w:t>
      </w:r>
      <w:r w:rsidRPr="002B056C">
        <w:rPr>
          <w:rFonts w:ascii="Calibri" w:hAnsi="Calibri"/>
          <w:sz w:val="24"/>
          <w:szCs w:val="24"/>
        </w:rPr>
        <w:t xml:space="preserve">Studying entrepreneurs as pioneers was justified by the fact that </w:t>
      </w:r>
      <w:r>
        <w:rPr>
          <w:rFonts w:ascii="Calibri" w:hAnsi="Calibri"/>
          <w:sz w:val="24"/>
          <w:szCs w:val="24"/>
        </w:rPr>
        <w:t xml:space="preserve">entrepreneurs drive particular types of futures (Fuller and Warren 2006) and </w:t>
      </w:r>
      <w:r w:rsidRPr="002B056C">
        <w:rPr>
          <w:rFonts w:ascii="Calibri" w:hAnsi="Calibri"/>
          <w:sz w:val="24"/>
          <w:szCs w:val="24"/>
        </w:rPr>
        <w:t xml:space="preserve">‘creative destruction’ </w:t>
      </w:r>
      <w:r>
        <w:rPr>
          <w:rFonts w:ascii="Calibri" w:hAnsi="Calibri"/>
          <w:sz w:val="24"/>
          <w:szCs w:val="24"/>
        </w:rPr>
        <w:t xml:space="preserve">(Schumpeter 1934) </w:t>
      </w:r>
      <w:r w:rsidRPr="002B056C">
        <w:rPr>
          <w:rFonts w:ascii="Calibri" w:hAnsi="Calibri"/>
          <w:sz w:val="24"/>
          <w:szCs w:val="24"/>
        </w:rPr>
        <w:t>is expected to transform industries, sectors and the values underpinning the economy. But there has been less research of the significance of pioneering entrepreneurs and what their actions mean against broader ‘ideals’ (O’Neill and Gibbs 2016).</w:t>
      </w:r>
    </w:p>
    <w:p w:rsidR="002704E6" w:rsidRPr="002B056C" w:rsidRDefault="002704E6" w:rsidP="002704E6">
      <w:pPr>
        <w:rPr>
          <w:sz w:val="24"/>
        </w:rPr>
      </w:pPr>
      <w:r w:rsidRPr="002B056C">
        <w:rPr>
          <w:sz w:val="24"/>
        </w:rPr>
        <w:t>This work</w:t>
      </w:r>
      <w:r w:rsidRPr="002B056C">
        <w:rPr>
          <w:rFonts w:ascii="Calibri" w:hAnsi="Calibri"/>
          <w:sz w:val="24"/>
          <w:szCs w:val="24"/>
        </w:rPr>
        <w:t xml:space="preserve"> aimed to provide futures knowledge of the systemic implications that stem from the adoption of the innovations and practices proposed by the pioneers. Drawing from the principles of pioneer analysis (</w:t>
      </w:r>
      <w:proofErr w:type="spellStart"/>
      <w:r w:rsidRPr="002B056C">
        <w:rPr>
          <w:rFonts w:ascii="Calibri" w:hAnsi="Calibri"/>
          <w:sz w:val="24"/>
          <w:szCs w:val="24"/>
        </w:rPr>
        <w:t>Heinonen</w:t>
      </w:r>
      <w:proofErr w:type="spellEnd"/>
      <w:r w:rsidRPr="002B056C">
        <w:rPr>
          <w:rFonts w:ascii="Calibri" w:hAnsi="Calibri"/>
          <w:sz w:val="24"/>
          <w:szCs w:val="24"/>
        </w:rPr>
        <w:t xml:space="preserve"> 2017), the study </w:t>
      </w:r>
      <w:r w:rsidRPr="002B056C">
        <w:rPr>
          <w:sz w:val="24"/>
        </w:rPr>
        <w:t xml:space="preserve">used the </w:t>
      </w:r>
      <w:r>
        <w:rPr>
          <w:sz w:val="24"/>
        </w:rPr>
        <w:t xml:space="preserve">analytical </w:t>
      </w:r>
      <w:r w:rsidRPr="002B056C">
        <w:rPr>
          <w:sz w:val="24"/>
        </w:rPr>
        <w:t>lens of ‘pioneering’ and explored the role of innovation capabilities to describe the sector’s entrepreneurs and companies. The pioneers were identified from various sources: interviews, snowballing method, grey literature, project and industry documents</w:t>
      </w:r>
      <w:r>
        <w:rPr>
          <w:sz w:val="24"/>
        </w:rPr>
        <w:t>,</w:t>
      </w:r>
      <w:r w:rsidRPr="002B056C">
        <w:rPr>
          <w:sz w:val="24"/>
        </w:rPr>
        <w:t xml:space="preserve"> as well as media. These sources of information were pulled together to describe the niche further and to identify the pioneers. As a methodological limitation, there was not direct contact with all the actors that could be considered as pioneers. </w:t>
      </w:r>
    </w:p>
    <w:p w:rsidR="002704E6" w:rsidRPr="002B056C" w:rsidRDefault="002704E6" w:rsidP="002704E6">
      <w:pPr>
        <w:rPr>
          <w:rFonts w:ascii="Calibri" w:hAnsi="Calibri"/>
          <w:sz w:val="24"/>
          <w:szCs w:val="24"/>
        </w:rPr>
      </w:pPr>
      <w:r w:rsidRPr="002B056C">
        <w:rPr>
          <w:sz w:val="24"/>
        </w:rPr>
        <w:t>The role of pioneers was used to expla</w:t>
      </w:r>
      <w:r>
        <w:rPr>
          <w:sz w:val="24"/>
        </w:rPr>
        <w:t>ining</w:t>
      </w:r>
      <w:r w:rsidRPr="002B056C">
        <w:rPr>
          <w:sz w:val="24"/>
        </w:rPr>
        <w:t xml:space="preserve"> the niche evolution. The approach aligned closely with </w:t>
      </w:r>
      <w:r w:rsidR="00B165D7">
        <w:rPr>
          <w:sz w:val="24"/>
        </w:rPr>
        <w:t xml:space="preserve">Martin </w:t>
      </w:r>
      <w:r w:rsidRPr="002B056C">
        <w:rPr>
          <w:sz w:val="24"/>
        </w:rPr>
        <w:t xml:space="preserve">Bell and </w:t>
      </w:r>
      <w:r w:rsidR="004056AB">
        <w:rPr>
          <w:sz w:val="24"/>
        </w:rPr>
        <w:t xml:space="preserve">Paulo </w:t>
      </w:r>
      <w:r w:rsidR="00A32A5E">
        <w:rPr>
          <w:sz w:val="24"/>
        </w:rPr>
        <w:t xml:space="preserve">N. </w:t>
      </w:r>
      <w:proofErr w:type="spellStart"/>
      <w:r w:rsidRPr="002B056C">
        <w:rPr>
          <w:sz w:val="24"/>
        </w:rPr>
        <w:t>Figueiredo’s</w:t>
      </w:r>
      <w:proofErr w:type="spellEnd"/>
      <w:r w:rsidRPr="002B056C">
        <w:rPr>
          <w:sz w:val="24"/>
        </w:rPr>
        <w:t xml:space="preserve"> (2012) interest in how firms move along the trajectory of change based on the capabilities that they possess. This emphasized a dynamic view of a solar PV niche where firms are its key agents, and pioneers those agents that can transform the industry, and realise the future society. </w:t>
      </w:r>
      <w:r w:rsidRPr="002B056C">
        <w:rPr>
          <w:rFonts w:ascii="Calibri" w:hAnsi="Calibri"/>
          <w:sz w:val="24"/>
          <w:szCs w:val="24"/>
        </w:rPr>
        <w:t xml:space="preserve">In this study, pioneering was associated with the </w:t>
      </w:r>
      <w:proofErr w:type="spellStart"/>
      <w:r w:rsidRPr="002B056C">
        <w:rPr>
          <w:rFonts w:ascii="Calibri" w:hAnsi="Calibri"/>
          <w:sz w:val="24"/>
          <w:szCs w:val="24"/>
        </w:rPr>
        <w:t>radicality</w:t>
      </w:r>
      <w:proofErr w:type="spellEnd"/>
      <w:r w:rsidRPr="002B056C">
        <w:rPr>
          <w:rFonts w:ascii="Calibri" w:hAnsi="Calibri"/>
          <w:sz w:val="24"/>
          <w:szCs w:val="24"/>
        </w:rPr>
        <w:t xml:space="preserve"> of innovations, and it was argued that pioneers have to possess a range of capabilities for their efforts to be successful. Different actors were categorized from pioneering to conventional, based on their innovative capabilities and their business models, adapting a typology from the field of studies on innovation and global value chains (Ibid.). </w:t>
      </w:r>
    </w:p>
    <w:p w:rsidR="002704E6" w:rsidRPr="002B056C" w:rsidRDefault="002704E6" w:rsidP="002704E6">
      <w:pPr>
        <w:rPr>
          <w:sz w:val="24"/>
        </w:rPr>
      </w:pPr>
      <w:r w:rsidRPr="002B056C">
        <w:rPr>
          <w:sz w:val="24"/>
        </w:rPr>
        <w:t xml:space="preserve">Scenario methodology that describes transformations was this time used to provide reflections of possible future trajectories of the industry in the countries. This time, only one scenario was used as a reflection point and to be tested. The ‘gap’ between the envisioned scenario narrative and the reality identified in the present illustrated the transition that would need take place for the scenario to be realised. The particular scenario was selected because in those countries, there were several weak signals and emerging issues that </w:t>
      </w:r>
      <w:r w:rsidRPr="002B056C">
        <w:rPr>
          <w:sz w:val="24"/>
        </w:rPr>
        <w:lastRenderedPageBreak/>
        <w:t>already pointed to the possibility of such a future in these countries. However, it was seen that further examination was warranted to understand the actual dynamics.</w:t>
      </w:r>
    </w:p>
    <w:p w:rsidR="002704E6" w:rsidRPr="002B056C" w:rsidRDefault="002704E6" w:rsidP="002704E6">
      <w:pPr>
        <w:rPr>
          <w:sz w:val="24"/>
        </w:rPr>
      </w:pPr>
      <w:r w:rsidRPr="002B056C">
        <w:rPr>
          <w:rFonts w:ascii="Calibri" w:hAnsi="Calibri"/>
          <w:sz w:val="24"/>
          <w:szCs w:val="24"/>
        </w:rPr>
        <w:t xml:space="preserve">As reflection to the study, pioneering was interpreted to be conducted by those who have innovative capabilities and emphasized the social nature beyond technological capabilities. However, it was noteworthy, that in such a study, where companies and an industry were under study, attention tended to drift to focus on technological achievements, even when addressing social needs as ‘radical innovations’ better described the qualities of the pioneering efforts. Advances in the fields of technology, economy and culture can become expressed in the actions and social motives of pioneering entrepreneurs. It was noted that it is possible to describe pioneers as actors in a niche based on multiple sources of information. However, it could have been interesting to </w:t>
      </w:r>
      <w:r w:rsidRPr="002B056C">
        <w:rPr>
          <w:sz w:val="24"/>
        </w:rPr>
        <w:t xml:space="preserve">study their </w:t>
      </w:r>
      <w:r w:rsidR="005A5A9A">
        <w:rPr>
          <w:sz w:val="24"/>
        </w:rPr>
        <w:t>skill</w:t>
      </w:r>
      <w:r w:rsidR="00B71602">
        <w:rPr>
          <w:sz w:val="24"/>
        </w:rPr>
        <w:t xml:space="preserve"> </w:t>
      </w:r>
      <w:r w:rsidR="005A5A9A">
        <w:rPr>
          <w:sz w:val="24"/>
        </w:rPr>
        <w:t>s</w:t>
      </w:r>
      <w:r w:rsidR="00B71602">
        <w:rPr>
          <w:sz w:val="24"/>
        </w:rPr>
        <w:t>ets</w:t>
      </w:r>
      <w:r w:rsidR="005A5A9A">
        <w:rPr>
          <w:sz w:val="24"/>
        </w:rPr>
        <w:t xml:space="preserve">, </w:t>
      </w:r>
      <w:r w:rsidRPr="002B056C">
        <w:rPr>
          <w:sz w:val="24"/>
        </w:rPr>
        <w:t>motivations and rationale even more deeply.</w:t>
      </w:r>
    </w:p>
    <w:p w:rsidR="002704E6" w:rsidRPr="002B056C" w:rsidRDefault="002704E6" w:rsidP="002704E6">
      <w:pPr>
        <w:rPr>
          <w:rFonts w:ascii="Calibri" w:hAnsi="Calibri"/>
          <w:sz w:val="24"/>
          <w:szCs w:val="24"/>
        </w:rPr>
      </w:pPr>
      <w:r w:rsidRPr="002B056C">
        <w:rPr>
          <w:rFonts w:ascii="Calibri" w:hAnsi="Calibri"/>
          <w:sz w:val="24"/>
          <w:szCs w:val="24"/>
        </w:rPr>
        <w:t xml:space="preserve">To sum up the methodological discussion, the </w:t>
      </w:r>
      <w:r>
        <w:rPr>
          <w:rFonts w:ascii="Calibri" w:hAnsi="Calibri"/>
          <w:sz w:val="24"/>
          <w:szCs w:val="24"/>
        </w:rPr>
        <w:t xml:space="preserve">above two </w:t>
      </w:r>
      <w:r w:rsidRPr="002B056C">
        <w:rPr>
          <w:rFonts w:ascii="Calibri" w:hAnsi="Calibri"/>
          <w:sz w:val="24"/>
          <w:szCs w:val="24"/>
        </w:rPr>
        <w:t xml:space="preserve">examples illustrate just some of the opportunities to approach and investigate the role of pioneers. They also raise interesting further methodological questions to be investigated. For understanding the contributions of pioneers in shaping the future more specifically, at least the following are seen to be of relevance: </w:t>
      </w:r>
    </w:p>
    <w:p w:rsidR="002704E6" w:rsidRPr="002B056C" w:rsidRDefault="002704E6" w:rsidP="002704E6">
      <w:pPr>
        <w:pStyle w:val="ListParagraph"/>
        <w:numPr>
          <w:ilvl w:val="0"/>
          <w:numId w:val="5"/>
        </w:numPr>
        <w:rPr>
          <w:rFonts w:ascii="Calibri" w:hAnsi="Calibri"/>
          <w:sz w:val="24"/>
          <w:szCs w:val="24"/>
        </w:rPr>
      </w:pPr>
      <w:r w:rsidRPr="002B056C">
        <w:rPr>
          <w:rFonts w:ascii="Calibri" w:hAnsi="Calibri"/>
          <w:sz w:val="24"/>
          <w:szCs w:val="24"/>
        </w:rPr>
        <w:t xml:space="preserve">Does the analogy of pioneers and weak signals as pointing the way to possible futures need further justification? </w:t>
      </w:r>
    </w:p>
    <w:p w:rsidR="002704E6" w:rsidRPr="002B056C" w:rsidRDefault="002704E6" w:rsidP="002704E6">
      <w:pPr>
        <w:pStyle w:val="ListParagraph"/>
        <w:numPr>
          <w:ilvl w:val="0"/>
          <w:numId w:val="5"/>
        </w:numPr>
        <w:rPr>
          <w:rFonts w:ascii="Calibri" w:hAnsi="Calibri"/>
          <w:sz w:val="24"/>
          <w:szCs w:val="24"/>
        </w:rPr>
      </w:pPr>
      <w:r w:rsidRPr="002B056C">
        <w:rPr>
          <w:rFonts w:ascii="Calibri" w:hAnsi="Calibri"/>
          <w:sz w:val="24"/>
          <w:szCs w:val="24"/>
        </w:rPr>
        <w:t xml:space="preserve">How to identify, analyse and contextualise pioneers? </w:t>
      </w:r>
    </w:p>
    <w:p w:rsidR="002704E6" w:rsidRPr="002B056C" w:rsidRDefault="002704E6" w:rsidP="002704E6">
      <w:pPr>
        <w:pStyle w:val="ListParagraph"/>
        <w:numPr>
          <w:ilvl w:val="0"/>
          <w:numId w:val="5"/>
        </w:numPr>
        <w:rPr>
          <w:rFonts w:ascii="Calibri" w:hAnsi="Calibri"/>
          <w:sz w:val="24"/>
          <w:szCs w:val="24"/>
        </w:rPr>
      </w:pPr>
      <w:r w:rsidRPr="002B056C">
        <w:rPr>
          <w:rFonts w:ascii="Calibri" w:hAnsi="Calibri"/>
          <w:sz w:val="24"/>
          <w:szCs w:val="24"/>
        </w:rPr>
        <w:t xml:space="preserve">How to analyse their motivations? </w:t>
      </w:r>
    </w:p>
    <w:p w:rsidR="002704E6" w:rsidRPr="002B056C" w:rsidRDefault="002704E6" w:rsidP="002704E6">
      <w:pPr>
        <w:pStyle w:val="ListParagraph"/>
        <w:numPr>
          <w:ilvl w:val="0"/>
          <w:numId w:val="5"/>
        </w:numPr>
        <w:rPr>
          <w:rFonts w:ascii="Calibri" w:hAnsi="Calibri"/>
          <w:sz w:val="24"/>
          <w:szCs w:val="24"/>
        </w:rPr>
      </w:pPr>
      <w:r w:rsidRPr="002B056C">
        <w:rPr>
          <w:rFonts w:ascii="Calibri" w:hAnsi="Calibri"/>
          <w:sz w:val="24"/>
          <w:szCs w:val="24"/>
        </w:rPr>
        <w:t xml:space="preserve">Can they be engaged in anticipation intuitively? </w:t>
      </w:r>
      <w:r>
        <w:rPr>
          <w:rFonts w:ascii="Calibri" w:hAnsi="Calibri"/>
          <w:sz w:val="24"/>
          <w:szCs w:val="24"/>
        </w:rPr>
        <w:t xml:space="preserve">Unconsciously? </w:t>
      </w:r>
      <w:r w:rsidRPr="002B056C">
        <w:rPr>
          <w:rFonts w:ascii="Calibri" w:hAnsi="Calibri"/>
          <w:sz w:val="24"/>
          <w:szCs w:val="24"/>
        </w:rPr>
        <w:t xml:space="preserve">Or through their entrepreneurial spirit? </w:t>
      </w:r>
    </w:p>
    <w:p w:rsidR="002704E6" w:rsidRPr="002B056C" w:rsidRDefault="002704E6" w:rsidP="002704E6">
      <w:pPr>
        <w:pStyle w:val="ListParagraph"/>
        <w:numPr>
          <w:ilvl w:val="0"/>
          <w:numId w:val="5"/>
        </w:numPr>
        <w:rPr>
          <w:rFonts w:ascii="Calibri" w:hAnsi="Calibri"/>
          <w:sz w:val="24"/>
          <w:szCs w:val="24"/>
        </w:rPr>
      </w:pPr>
      <w:r w:rsidRPr="002B056C">
        <w:rPr>
          <w:rFonts w:ascii="Calibri" w:hAnsi="Calibri"/>
          <w:sz w:val="24"/>
          <w:szCs w:val="24"/>
        </w:rPr>
        <w:t>How exactly can the analysis of pioneers help us in our efforts for understanding how the future evolves?</w:t>
      </w:r>
    </w:p>
    <w:p w:rsidR="002704E6" w:rsidRPr="002B056C" w:rsidRDefault="002704E6" w:rsidP="002704E6">
      <w:pPr>
        <w:rPr>
          <w:rFonts w:ascii="Calibri" w:hAnsi="Calibri"/>
          <w:sz w:val="24"/>
          <w:szCs w:val="24"/>
        </w:rPr>
      </w:pPr>
      <w:r w:rsidRPr="002B056C">
        <w:rPr>
          <w:rFonts w:ascii="Calibri" w:hAnsi="Calibri"/>
          <w:sz w:val="24"/>
          <w:szCs w:val="24"/>
        </w:rPr>
        <w:t>Understanding such questions more rigorously may enable an enhanced understanding about how pioneers harness their skills and play a role in diverse transformations across different settings.</w:t>
      </w:r>
      <w:r>
        <w:rPr>
          <w:rFonts w:ascii="Calibri" w:hAnsi="Calibri"/>
          <w:sz w:val="24"/>
          <w:szCs w:val="24"/>
        </w:rPr>
        <w:t xml:space="preserve"> This kind of analysis may also yield better insights on the measures needed to support and nurture beneficial conditions for pioneers to act.</w:t>
      </w:r>
    </w:p>
    <w:p w:rsidR="002704E6" w:rsidRPr="002B056C" w:rsidRDefault="002704E6" w:rsidP="002704E6">
      <w:pPr>
        <w:rPr>
          <w:rFonts w:ascii="Calibri" w:hAnsi="Calibri"/>
          <w:sz w:val="24"/>
          <w:szCs w:val="24"/>
        </w:rPr>
      </w:pPr>
    </w:p>
    <w:p w:rsidR="002704E6" w:rsidRPr="002B056C" w:rsidRDefault="002704E6" w:rsidP="002704E6">
      <w:pPr>
        <w:pStyle w:val="Heading2"/>
        <w:numPr>
          <w:ilvl w:val="0"/>
          <w:numId w:val="4"/>
        </w:numPr>
      </w:pPr>
      <w:bookmarkStart w:id="12" w:name="_Toc498607578"/>
      <w:r w:rsidRPr="002B056C">
        <w:t>Exploring pioneering actions for emancipatory transformations</w:t>
      </w:r>
      <w:bookmarkEnd w:id="12"/>
    </w:p>
    <w:p w:rsidR="002704E6" w:rsidRPr="002B056C" w:rsidRDefault="002704E6" w:rsidP="002704E6">
      <w:pPr>
        <w:rPr>
          <w:rFonts w:ascii="Calibri" w:hAnsi="Calibri"/>
          <w:sz w:val="24"/>
          <w:szCs w:val="24"/>
        </w:rPr>
      </w:pPr>
      <w:r w:rsidRPr="002B056C">
        <w:rPr>
          <w:rFonts w:ascii="Calibri" w:hAnsi="Calibri"/>
          <w:sz w:val="24"/>
          <w:szCs w:val="24"/>
        </w:rPr>
        <w:t xml:space="preserve">Pioneering actions warrant investigation because of their potential for changes in the future, opening up knowledge about possible futures. </w:t>
      </w:r>
      <w:r w:rsidRPr="002B056C">
        <w:rPr>
          <w:sz w:val="24"/>
        </w:rPr>
        <w:t>Analysing the efforts of pioneers can be particularly useful in sectors where transformations are on-going, expected or aspired to take place.</w:t>
      </w:r>
      <w:r w:rsidRPr="002B056C">
        <w:rPr>
          <w:rFonts w:ascii="Calibri" w:hAnsi="Calibri"/>
          <w:sz w:val="24"/>
          <w:szCs w:val="24"/>
        </w:rPr>
        <w:t xml:space="preserve"> At the same time, it may be interesting to study pioneers in specifically pursuing preferred futures to understand how they could be attained. Not any action is a ‘pioneering’ action, and not all pioneering actions are transformative. Exploring pioneering actions could </w:t>
      </w:r>
      <w:r w:rsidRPr="002B056C">
        <w:rPr>
          <w:rFonts w:ascii="Calibri" w:hAnsi="Calibri"/>
          <w:sz w:val="24"/>
          <w:szCs w:val="24"/>
        </w:rPr>
        <w:lastRenderedPageBreak/>
        <w:t xml:space="preserve">give insight about diverse transformations and the ‘emancipatory’ </w:t>
      </w:r>
      <w:r w:rsidRPr="002B056C">
        <w:rPr>
          <w:sz w:val="24"/>
        </w:rPr>
        <w:t>(Stirling 2015)</w:t>
      </w:r>
      <w:r w:rsidRPr="002B056C">
        <w:rPr>
          <w:rFonts w:ascii="Calibri" w:hAnsi="Calibri"/>
          <w:sz w:val="24"/>
          <w:szCs w:val="24"/>
        </w:rPr>
        <w:t xml:space="preserve"> role that pioneering actors have, or have had in making transformations happen. </w:t>
      </w:r>
    </w:p>
    <w:p w:rsidR="002704E6" w:rsidRPr="002B056C" w:rsidRDefault="002704E6" w:rsidP="002704E6">
      <w:pPr>
        <w:rPr>
          <w:rFonts w:ascii="Calibri" w:hAnsi="Calibri"/>
          <w:sz w:val="24"/>
          <w:szCs w:val="24"/>
        </w:rPr>
      </w:pPr>
      <w:r w:rsidRPr="002B056C">
        <w:rPr>
          <w:rFonts w:ascii="Calibri" w:hAnsi="Calibri"/>
          <w:sz w:val="24"/>
          <w:szCs w:val="24"/>
        </w:rPr>
        <w:t xml:space="preserve">Interest in transformations also poses a normative question about ethics and values, and what is considered desirable. This need not lead to relativism, but rather a recognition of a normative position and the related assumptions that deserve to be </w:t>
      </w:r>
      <w:r>
        <w:rPr>
          <w:rFonts w:ascii="Calibri" w:hAnsi="Calibri"/>
          <w:sz w:val="24"/>
          <w:szCs w:val="24"/>
        </w:rPr>
        <w:t>carefully</w:t>
      </w:r>
      <w:r w:rsidRPr="002B056C">
        <w:rPr>
          <w:rFonts w:ascii="Calibri" w:hAnsi="Calibri"/>
          <w:sz w:val="24"/>
          <w:szCs w:val="24"/>
        </w:rPr>
        <w:t xml:space="preserve"> argued and justified. </w:t>
      </w:r>
      <w:r w:rsidRPr="002B056C">
        <w:rPr>
          <w:sz w:val="24"/>
        </w:rPr>
        <w:t xml:space="preserve">According to </w:t>
      </w:r>
      <w:r w:rsidR="00B165D7">
        <w:rPr>
          <w:sz w:val="24"/>
        </w:rPr>
        <w:t xml:space="preserve">Wendell </w:t>
      </w:r>
      <w:r w:rsidRPr="002B056C">
        <w:rPr>
          <w:sz w:val="24"/>
        </w:rPr>
        <w:t>Bell (</w:t>
      </w:r>
      <w:r w:rsidR="005A5A9A" w:rsidRPr="002B056C">
        <w:rPr>
          <w:sz w:val="24"/>
        </w:rPr>
        <w:t>199</w:t>
      </w:r>
      <w:r w:rsidR="005A5A9A">
        <w:rPr>
          <w:sz w:val="24"/>
        </w:rPr>
        <w:t>6</w:t>
      </w:r>
      <w:r w:rsidRPr="002B056C">
        <w:rPr>
          <w:sz w:val="24"/>
        </w:rPr>
        <w:t xml:space="preserve">), understanding the present in order to promote desirable futures is one of the open and ethical goals of futures research. </w:t>
      </w:r>
      <w:r w:rsidRPr="002B056C">
        <w:rPr>
          <w:rFonts w:ascii="Calibri" w:hAnsi="Calibri"/>
          <w:sz w:val="24"/>
          <w:szCs w:val="24"/>
        </w:rPr>
        <w:t xml:space="preserve">Interest in transformations derives from the fact that achieving change is seen as a crucial goal and also one that should be achieved swiftly. </w:t>
      </w:r>
      <w:r w:rsidRPr="002B056C">
        <w:rPr>
          <w:sz w:val="24"/>
        </w:rPr>
        <w:t xml:space="preserve">Understanding the assumptions, motivations and goals of different actors could be </w:t>
      </w:r>
      <w:r>
        <w:rPr>
          <w:sz w:val="24"/>
        </w:rPr>
        <w:t>of critical importance</w:t>
      </w:r>
      <w:r w:rsidRPr="002B056C">
        <w:rPr>
          <w:sz w:val="24"/>
        </w:rPr>
        <w:t xml:space="preserve"> at a time when it is understood that humanity is in a crossroads to meeting the goals of sustainability, and there are competing arguments and visions on how such goals should be reached.</w:t>
      </w:r>
      <w:r>
        <w:rPr>
          <w:sz w:val="24"/>
        </w:rPr>
        <w:t xml:space="preserve"> Besides, as Gordon (</w:t>
      </w:r>
      <w:r w:rsidR="00B165D7">
        <w:rPr>
          <w:sz w:val="24"/>
        </w:rPr>
        <w:t>2009</w:t>
      </w:r>
      <w:r>
        <w:rPr>
          <w:sz w:val="24"/>
        </w:rPr>
        <w:t>) points out, future-influencing actors typically have a social, political, or environmental agenda. However, the interests they represent may or may not always be along the broader interests of society and humanity.</w:t>
      </w:r>
    </w:p>
    <w:p w:rsidR="002704E6" w:rsidRPr="002B056C" w:rsidRDefault="002704E6" w:rsidP="002704E6">
      <w:pPr>
        <w:rPr>
          <w:sz w:val="24"/>
        </w:rPr>
      </w:pPr>
      <w:r w:rsidRPr="002B056C">
        <w:rPr>
          <w:sz w:val="24"/>
        </w:rPr>
        <w:t>The job of pioneers may be to identify, interpret and act in order for them and their peer groups to move closer to their transformative visions. This underscores the significance of socio-technical imaginaries (</w:t>
      </w:r>
      <w:proofErr w:type="spellStart"/>
      <w:r w:rsidRPr="002B056C">
        <w:rPr>
          <w:sz w:val="24"/>
        </w:rPr>
        <w:t>Jasanoff</w:t>
      </w:r>
      <w:proofErr w:type="spellEnd"/>
      <w:r w:rsidRPr="002B056C">
        <w:rPr>
          <w:sz w:val="24"/>
        </w:rPr>
        <w:t xml:space="preserve"> &amp; Kim 2013; 2015), not merely utopias or dystopias but </w:t>
      </w:r>
      <w:r>
        <w:rPr>
          <w:sz w:val="24"/>
        </w:rPr>
        <w:t xml:space="preserve">those </w:t>
      </w:r>
      <w:r w:rsidRPr="002B056C">
        <w:rPr>
          <w:sz w:val="24"/>
        </w:rPr>
        <w:t xml:space="preserve">that epitomize the objectives of transformative acts. How people imagine their futures </w:t>
      </w:r>
      <w:r>
        <w:rPr>
          <w:sz w:val="24"/>
        </w:rPr>
        <w:t>can be argued to be</w:t>
      </w:r>
      <w:r w:rsidRPr="002B056C">
        <w:rPr>
          <w:sz w:val="24"/>
        </w:rPr>
        <w:t xml:space="preserve"> a critical social facet of transitions, as it plays significantly to the desirability and acceptability of novel innovations and practices (</w:t>
      </w:r>
      <w:proofErr w:type="spellStart"/>
      <w:r w:rsidRPr="002B056C">
        <w:rPr>
          <w:sz w:val="24"/>
        </w:rPr>
        <w:t>Sovacool</w:t>
      </w:r>
      <w:proofErr w:type="spellEnd"/>
      <w:r w:rsidRPr="002B056C">
        <w:rPr>
          <w:sz w:val="24"/>
        </w:rPr>
        <w:t xml:space="preserve"> &amp; </w:t>
      </w:r>
      <w:proofErr w:type="spellStart"/>
      <w:r w:rsidRPr="002B056C">
        <w:rPr>
          <w:sz w:val="24"/>
        </w:rPr>
        <w:t>Brossmann</w:t>
      </w:r>
      <w:proofErr w:type="spellEnd"/>
      <w:r w:rsidRPr="002B056C">
        <w:rPr>
          <w:sz w:val="24"/>
        </w:rPr>
        <w:t xml:space="preserve"> 2013). If emancipating aspects are ignored, change-seeking may dilute into a technocratic exercise with limited opportunities of building necessary networks that invite others to embark on the attempt to transform.</w:t>
      </w:r>
    </w:p>
    <w:p w:rsidR="002704E6" w:rsidRPr="002B056C" w:rsidRDefault="002704E6" w:rsidP="002704E6">
      <w:pPr>
        <w:rPr>
          <w:rFonts w:ascii="Calibri" w:hAnsi="Calibri"/>
          <w:sz w:val="24"/>
          <w:szCs w:val="24"/>
        </w:rPr>
      </w:pPr>
      <w:r w:rsidRPr="002B056C">
        <w:rPr>
          <w:rFonts w:ascii="Calibri" w:hAnsi="Calibri"/>
          <w:sz w:val="24"/>
          <w:szCs w:val="24"/>
        </w:rPr>
        <w:t>If a pioneering act or innovation is found, in order to self-sustain, an innovation must be widely accepted and eventually reach the critical mass. (Ibid.) The key issue with pioneers is that, as Gladwell (2000) points out, in order to create a major change, you only need a few people to start it. A “tipping point” is the point where the critical mass adopts an idea /product and it starts to spread like a virus. From a futures studies’ point of view, the key question is, how to support those pioneers, whose actions lead into a preferred future and what can be learned from them. The innovation diffusion model, which contextualises the idea of tipping points, suggests that you only need a few to start the change and the rest will follow, but only if the circumstances make it (or are made) possible.</w:t>
      </w:r>
      <w:r>
        <w:rPr>
          <w:rFonts w:ascii="Calibri" w:hAnsi="Calibri"/>
          <w:sz w:val="24"/>
          <w:szCs w:val="24"/>
        </w:rPr>
        <w:t xml:space="preserve"> Pioneers are one type of keepers of knowledge, but as de</w:t>
      </w:r>
      <w:r w:rsidR="00335380">
        <w:rPr>
          <w:rFonts w:ascii="Calibri" w:hAnsi="Calibri"/>
          <w:sz w:val="24"/>
          <w:szCs w:val="24"/>
        </w:rPr>
        <w:t xml:space="preserve"> </w:t>
      </w:r>
      <w:proofErr w:type="spellStart"/>
      <w:r>
        <w:rPr>
          <w:rFonts w:ascii="Calibri" w:hAnsi="Calibri"/>
          <w:sz w:val="24"/>
          <w:szCs w:val="24"/>
        </w:rPr>
        <w:t>Jouvenel</w:t>
      </w:r>
      <w:proofErr w:type="spellEnd"/>
      <w:r>
        <w:rPr>
          <w:rFonts w:ascii="Calibri" w:hAnsi="Calibri"/>
          <w:sz w:val="24"/>
          <w:szCs w:val="24"/>
        </w:rPr>
        <w:t xml:space="preserve"> (2004) points out “nobody has a monopoly on the future”. Pioneers can sometimes even be interpreted to be combinations of futures experts and laymen. </w:t>
      </w:r>
    </w:p>
    <w:p w:rsidR="002704E6" w:rsidRPr="002B056C" w:rsidRDefault="002704E6" w:rsidP="002704E6">
      <w:pPr>
        <w:rPr>
          <w:rFonts w:ascii="Calibri" w:hAnsi="Calibri"/>
          <w:sz w:val="24"/>
          <w:szCs w:val="24"/>
        </w:rPr>
      </w:pPr>
      <w:r w:rsidRPr="002B056C">
        <w:rPr>
          <w:rFonts w:ascii="Calibri" w:hAnsi="Calibri"/>
          <w:sz w:val="24"/>
          <w:szCs w:val="24"/>
        </w:rPr>
        <w:t xml:space="preserve">Transformations are led by people. Pioneers have gained importance in grand narratives, but they exist in multiple levels. Pioneering is not necessarily an individual effort and certain caution can be presented for the ‘heroics’ of pioneering as context and an enabling </w:t>
      </w:r>
      <w:r w:rsidRPr="002B056C">
        <w:rPr>
          <w:rFonts w:ascii="Calibri" w:hAnsi="Calibri"/>
          <w:sz w:val="24"/>
          <w:szCs w:val="24"/>
        </w:rPr>
        <w:lastRenderedPageBreak/>
        <w:t xml:space="preserve">environment may be important for pioneering. </w:t>
      </w:r>
      <w:r>
        <w:rPr>
          <w:rFonts w:ascii="Calibri" w:hAnsi="Calibri"/>
          <w:sz w:val="24"/>
          <w:szCs w:val="24"/>
        </w:rPr>
        <w:t xml:space="preserve">Pioneers themselves may be interested in the great story and in the chance to be part of it in analogy to </w:t>
      </w:r>
      <w:proofErr w:type="spellStart"/>
      <w:r>
        <w:rPr>
          <w:rFonts w:ascii="Calibri" w:hAnsi="Calibri"/>
          <w:sz w:val="24"/>
          <w:szCs w:val="24"/>
        </w:rPr>
        <w:t>Tuomi’s</w:t>
      </w:r>
      <w:proofErr w:type="spellEnd"/>
      <w:r>
        <w:rPr>
          <w:rFonts w:ascii="Calibri" w:hAnsi="Calibri"/>
          <w:sz w:val="24"/>
          <w:szCs w:val="24"/>
        </w:rPr>
        <w:t xml:space="preserve"> (2002) description of innovators. </w:t>
      </w:r>
      <w:r w:rsidRPr="002B056C">
        <w:rPr>
          <w:rFonts w:ascii="Calibri" w:hAnsi="Calibri"/>
          <w:sz w:val="24"/>
          <w:szCs w:val="24"/>
        </w:rPr>
        <w:t xml:space="preserve">Pioneers seem to offer as an insight into exploring </w:t>
      </w:r>
      <w:r w:rsidRPr="002B056C">
        <w:rPr>
          <w:sz w:val="24"/>
        </w:rPr>
        <w:t xml:space="preserve">systemic leverage points (Meadows 2008; </w:t>
      </w:r>
      <w:proofErr w:type="spellStart"/>
      <w:r w:rsidRPr="002B056C">
        <w:rPr>
          <w:sz w:val="24"/>
        </w:rPr>
        <w:t>Abson</w:t>
      </w:r>
      <w:proofErr w:type="spellEnd"/>
      <w:r w:rsidRPr="002B056C">
        <w:rPr>
          <w:sz w:val="24"/>
        </w:rPr>
        <w:t xml:space="preserve"> et al. 2016) that can be used as a basis for strategic choices. </w:t>
      </w:r>
      <w:r w:rsidRPr="002B056C">
        <w:rPr>
          <w:rFonts w:cs="CenturyGothic"/>
          <w:sz w:val="24"/>
        </w:rPr>
        <w:t xml:space="preserve">Pioneers are expected to empower and democratize, to emancipate and trigger those leverage points. </w:t>
      </w:r>
      <w:r w:rsidRPr="002B056C">
        <w:rPr>
          <w:rFonts w:ascii="Calibri" w:hAnsi="Calibri"/>
          <w:sz w:val="24"/>
          <w:szCs w:val="24"/>
        </w:rPr>
        <w:t>They may nudge or push a system to a different position, or unleash more fundamental pressures in the system</w:t>
      </w:r>
      <w:r w:rsidR="00A32A5E">
        <w:rPr>
          <w:rFonts w:ascii="Calibri" w:hAnsi="Calibri"/>
          <w:sz w:val="24"/>
          <w:szCs w:val="24"/>
        </w:rPr>
        <w:t xml:space="preserve"> </w:t>
      </w:r>
      <w:r w:rsidR="00A32A5E" w:rsidRPr="00A32A5E">
        <w:rPr>
          <w:rFonts w:ascii="Calibri" w:hAnsi="Calibri"/>
          <w:sz w:val="24"/>
          <w:szCs w:val="24"/>
        </w:rPr>
        <w:t>(</w:t>
      </w:r>
      <w:proofErr w:type="spellStart"/>
      <w:r w:rsidR="00A32A5E" w:rsidRPr="00A32A5E">
        <w:rPr>
          <w:rFonts w:ascii="Calibri" w:hAnsi="Calibri"/>
          <w:sz w:val="24"/>
          <w:szCs w:val="24"/>
        </w:rPr>
        <w:t>Walrave</w:t>
      </w:r>
      <w:proofErr w:type="spellEnd"/>
      <w:r w:rsidR="00A32A5E" w:rsidRPr="00A32A5E">
        <w:rPr>
          <w:rFonts w:ascii="Calibri" w:hAnsi="Calibri"/>
          <w:sz w:val="24"/>
          <w:szCs w:val="24"/>
        </w:rPr>
        <w:t xml:space="preserve"> et al. 201</w:t>
      </w:r>
      <w:r w:rsidR="00A32A5E">
        <w:rPr>
          <w:rFonts w:ascii="Calibri" w:hAnsi="Calibri"/>
          <w:sz w:val="24"/>
          <w:szCs w:val="24"/>
        </w:rPr>
        <w:t>8</w:t>
      </w:r>
      <w:r w:rsidR="00A32A5E" w:rsidRPr="00A32A5E">
        <w:rPr>
          <w:rFonts w:ascii="Calibri" w:hAnsi="Calibri"/>
          <w:sz w:val="24"/>
          <w:szCs w:val="24"/>
        </w:rPr>
        <w:t>)</w:t>
      </w:r>
      <w:r w:rsidRPr="002B056C">
        <w:rPr>
          <w:rFonts w:ascii="Calibri" w:hAnsi="Calibri"/>
          <w:sz w:val="24"/>
          <w:szCs w:val="24"/>
        </w:rPr>
        <w:t xml:space="preserve">. Pioneers as activists can both de-construct certain structures or construct novel structures that come into being. </w:t>
      </w:r>
      <w:r w:rsidRPr="002B056C">
        <w:rPr>
          <w:sz w:val="24"/>
        </w:rPr>
        <w:t xml:space="preserve">Stirling (2015) suggests that in seeking opportunities, less powerful actors use diverse strategies as ‘political judo’ to contend incumbency. </w:t>
      </w:r>
      <w:r w:rsidRPr="002B056C">
        <w:rPr>
          <w:rFonts w:ascii="Calibri" w:hAnsi="Calibri"/>
          <w:sz w:val="24"/>
          <w:szCs w:val="24"/>
        </w:rPr>
        <w:t xml:space="preserve">In anticipating transformations, they should not be assumed to be linear processes. Pioneers may and will also face unexpected hurdles, the “unknown unknowns”. </w:t>
      </w:r>
    </w:p>
    <w:p w:rsidR="002704E6" w:rsidRDefault="002704E6" w:rsidP="002704E6">
      <w:pPr>
        <w:autoSpaceDE w:val="0"/>
        <w:autoSpaceDN w:val="0"/>
        <w:adjustRightInd w:val="0"/>
        <w:spacing w:after="0"/>
        <w:rPr>
          <w:rFonts w:cs="CenturyGothic-BoldItalic"/>
          <w:b/>
          <w:bCs/>
          <w:i/>
          <w:iCs/>
          <w:sz w:val="24"/>
          <w:szCs w:val="24"/>
        </w:rPr>
      </w:pPr>
      <w:r w:rsidRPr="002B056C">
        <w:rPr>
          <w:rFonts w:cs="CenturyGothic"/>
          <w:sz w:val="24"/>
          <w:szCs w:val="24"/>
        </w:rPr>
        <w:t xml:space="preserve">If we want to achieve a preferred future, consisting of different qualities, and several </w:t>
      </w:r>
      <w:proofErr w:type="spellStart"/>
      <w:r w:rsidRPr="002B056C">
        <w:rPr>
          <w:rFonts w:cs="CenturyGothic"/>
          <w:sz w:val="24"/>
          <w:szCs w:val="24"/>
        </w:rPr>
        <w:t>positrends</w:t>
      </w:r>
      <w:proofErr w:type="spellEnd"/>
      <w:r w:rsidRPr="002B056C">
        <w:rPr>
          <w:rFonts w:cs="CenturyGothic"/>
          <w:sz w:val="24"/>
          <w:szCs w:val="24"/>
        </w:rPr>
        <w:t xml:space="preserve">, that point to a preferred future, it may be assumed that support has to be given to those pioneering actors who are identified as making that future – locally and regionally. This re-aligns the research interest: how should they be supported? As regards the positive or negative outcomes of pioneers’ actions, or the </w:t>
      </w:r>
      <w:proofErr w:type="spellStart"/>
      <w:r w:rsidRPr="002B056C">
        <w:rPr>
          <w:rFonts w:cs="CenturyGothic"/>
          <w:sz w:val="24"/>
          <w:szCs w:val="24"/>
        </w:rPr>
        <w:t>posi</w:t>
      </w:r>
      <w:proofErr w:type="spellEnd"/>
      <w:r w:rsidRPr="002B056C">
        <w:rPr>
          <w:rFonts w:cs="CenturyGothic"/>
          <w:sz w:val="24"/>
          <w:szCs w:val="24"/>
        </w:rPr>
        <w:t xml:space="preserve">- and </w:t>
      </w:r>
      <w:proofErr w:type="spellStart"/>
      <w:r w:rsidRPr="002B056C">
        <w:rPr>
          <w:rFonts w:cs="CenturyGothic"/>
          <w:sz w:val="24"/>
          <w:szCs w:val="24"/>
        </w:rPr>
        <w:t>negatrend</w:t>
      </w:r>
      <w:proofErr w:type="spellEnd"/>
      <w:r w:rsidRPr="002B056C">
        <w:rPr>
          <w:rFonts w:cs="CenturyGothic"/>
          <w:sz w:val="24"/>
          <w:szCs w:val="24"/>
        </w:rPr>
        <w:t xml:space="preserve"> analysis (</w:t>
      </w:r>
      <w:proofErr w:type="spellStart"/>
      <w:r w:rsidRPr="002B056C">
        <w:rPr>
          <w:rFonts w:cs="CenturyGothic"/>
          <w:sz w:val="24"/>
          <w:szCs w:val="24"/>
        </w:rPr>
        <w:t>Heinonen</w:t>
      </w:r>
      <w:proofErr w:type="spellEnd"/>
      <w:r w:rsidRPr="002B056C">
        <w:rPr>
          <w:rFonts w:cs="CenturyGothic"/>
          <w:sz w:val="24"/>
          <w:szCs w:val="24"/>
        </w:rPr>
        <w:t xml:space="preserve"> 2017) in connection with identifying pioneers, several points must be borne in mind. What is considered a </w:t>
      </w:r>
      <w:proofErr w:type="spellStart"/>
      <w:r w:rsidRPr="002B056C">
        <w:rPr>
          <w:rFonts w:cs="CenturyGothic"/>
          <w:sz w:val="24"/>
          <w:szCs w:val="24"/>
        </w:rPr>
        <w:t>positrend</w:t>
      </w:r>
      <w:proofErr w:type="spellEnd"/>
      <w:r w:rsidRPr="002B056C">
        <w:rPr>
          <w:rFonts w:cs="CenturyGothic"/>
          <w:sz w:val="24"/>
          <w:szCs w:val="24"/>
        </w:rPr>
        <w:t xml:space="preserve"> or a </w:t>
      </w:r>
      <w:proofErr w:type="spellStart"/>
      <w:r w:rsidRPr="002B056C">
        <w:rPr>
          <w:rFonts w:cs="CenturyGothic"/>
          <w:sz w:val="24"/>
          <w:szCs w:val="24"/>
        </w:rPr>
        <w:t>negatrend</w:t>
      </w:r>
      <w:proofErr w:type="spellEnd"/>
      <w:r w:rsidRPr="002B056C">
        <w:rPr>
          <w:rFonts w:cs="CenturyGothic"/>
          <w:sz w:val="24"/>
          <w:szCs w:val="24"/>
        </w:rPr>
        <w:t xml:space="preserve"> is dependent on the analyser’s point of view, background and cultural context as well as on timing. A trend or phenomenon that is for someone a positive issue or expected to provide positive results, may not be so for another observer</w:t>
      </w:r>
      <w:r w:rsidRPr="002B056C">
        <w:rPr>
          <w:rFonts w:cs="CenturyGothic-BoldItalic"/>
          <w:b/>
          <w:bCs/>
          <w:i/>
          <w:iCs/>
          <w:sz w:val="24"/>
          <w:szCs w:val="24"/>
        </w:rPr>
        <w:t xml:space="preserve">. </w:t>
      </w:r>
    </w:p>
    <w:p w:rsidR="002704E6" w:rsidRDefault="002704E6" w:rsidP="002704E6">
      <w:pPr>
        <w:autoSpaceDE w:val="0"/>
        <w:autoSpaceDN w:val="0"/>
        <w:adjustRightInd w:val="0"/>
        <w:spacing w:after="0"/>
        <w:rPr>
          <w:rFonts w:cs="CenturyGothic-BoldItalic"/>
          <w:b/>
          <w:bCs/>
          <w:i/>
          <w:iCs/>
          <w:sz w:val="24"/>
          <w:szCs w:val="24"/>
        </w:rPr>
      </w:pPr>
    </w:p>
    <w:p w:rsidR="002704E6" w:rsidRPr="002B056C" w:rsidRDefault="002704E6" w:rsidP="002704E6">
      <w:pPr>
        <w:autoSpaceDE w:val="0"/>
        <w:autoSpaceDN w:val="0"/>
        <w:adjustRightInd w:val="0"/>
        <w:spacing w:after="0"/>
        <w:rPr>
          <w:rFonts w:cs="CenturyGothic"/>
          <w:sz w:val="24"/>
          <w:szCs w:val="24"/>
        </w:rPr>
      </w:pPr>
      <w:r w:rsidRPr="002B056C">
        <w:rPr>
          <w:rFonts w:cs="CenturyGothic-BoldItalic"/>
          <w:bCs/>
          <w:iCs/>
          <w:sz w:val="24"/>
          <w:szCs w:val="24"/>
        </w:rPr>
        <w:t>Furthermore</w:t>
      </w:r>
      <w:r w:rsidRPr="002B056C">
        <w:rPr>
          <w:rFonts w:cs="CenturyGothic-BoldItalic"/>
          <w:bCs/>
          <w:i/>
          <w:iCs/>
          <w:sz w:val="24"/>
          <w:szCs w:val="24"/>
        </w:rPr>
        <w:t xml:space="preserve">, </w:t>
      </w:r>
      <w:r w:rsidRPr="002B056C">
        <w:rPr>
          <w:rFonts w:cs="CenturyGothic-BoldItalic"/>
          <w:bCs/>
          <w:iCs/>
          <w:sz w:val="24"/>
          <w:szCs w:val="24"/>
        </w:rPr>
        <w:t xml:space="preserve">something considered positive in present may change over time </w:t>
      </w:r>
    </w:p>
    <w:p w:rsidR="002704E6" w:rsidRPr="002B056C" w:rsidRDefault="002704E6" w:rsidP="002704E6">
      <w:pPr>
        <w:autoSpaceDE w:val="0"/>
        <w:autoSpaceDN w:val="0"/>
        <w:adjustRightInd w:val="0"/>
        <w:spacing w:after="0"/>
        <w:rPr>
          <w:rFonts w:cs="CenturyGothic"/>
          <w:sz w:val="24"/>
          <w:szCs w:val="24"/>
        </w:rPr>
      </w:pPr>
      <w:proofErr w:type="gramStart"/>
      <w:r w:rsidRPr="002B056C">
        <w:rPr>
          <w:rFonts w:cs="CenturyGothic-BoldItalic"/>
          <w:bCs/>
          <w:iCs/>
          <w:sz w:val="24"/>
          <w:szCs w:val="24"/>
        </w:rPr>
        <w:t>and</w:t>
      </w:r>
      <w:proofErr w:type="gramEnd"/>
      <w:r w:rsidRPr="002B056C">
        <w:rPr>
          <w:rFonts w:cs="CenturyGothic-BoldItalic"/>
          <w:bCs/>
          <w:iCs/>
          <w:sz w:val="24"/>
          <w:szCs w:val="24"/>
        </w:rPr>
        <w:t xml:space="preserve"> assume other development trajectories so that it will no longer represent a positive feature. Moreover, something is a </w:t>
      </w:r>
      <w:proofErr w:type="spellStart"/>
      <w:r w:rsidRPr="002B056C">
        <w:rPr>
          <w:rFonts w:cs="CenturyGothic-BoldItalic"/>
          <w:bCs/>
          <w:iCs/>
          <w:sz w:val="24"/>
          <w:szCs w:val="24"/>
        </w:rPr>
        <w:t>positrend</w:t>
      </w:r>
      <w:proofErr w:type="spellEnd"/>
      <w:r w:rsidRPr="002B056C">
        <w:rPr>
          <w:rFonts w:cs="CenturyGothic-BoldItalic"/>
          <w:bCs/>
          <w:iCs/>
          <w:sz w:val="24"/>
          <w:szCs w:val="24"/>
        </w:rPr>
        <w:t>, if its impacts are anticipated to be positive, even though its manifestation at the current moment were not regarded as positive.</w:t>
      </w:r>
      <w:r w:rsidRPr="002B056C">
        <w:rPr>
          <w:rFonts w:cs="CenturyGothic-BoldItalic"/>
          <w:b/>
          <w:bCs/>
          <w:i/>
          <w:iCs/>
          <w:sz w:val="24"/>
          <w:szCs w:val="24"/>
        </w:rPr>
        <w:t xml:space="preserve"> </w:t>
      </w:r>
      <w:r>
        <w:rPr>
          <w:rFonts w:cs="CenturyGothic"/>
          <w:sz w:val="24"/>
          <w:szCs w:val="24"/>
        </w:rPr>
        <w:t>Ideally, p</w:t>
      </w:r>
      <w:r w:rsidRPr="002B056C">
        <w:rPr>
          <w:rFonts w:cs="CenturyGothic"/>
          <w:sz w:val="24"/>
          <w:szCs w:val="24"/>
        </w:rPr>
        <w:t xml:space="preserve">ioneers are actors that can strengthen weak signals or topics and practices that have the strong potential of having positive impacts in the future. A key challenge in analysing the implications </w:t>
      </w:r>
      <w:r>
        <w:rPr>
          <w:rFonts w:cs="CenturyGothic"/>
          <w:sz w:val="24"/>
          <w:szCs w:val="24"/>
        </w:rPr>
        <w:t xml:space="preserve">of pioneering is </w:t>
      </w:r>
      <w:r w:rsidRPr="002B056C">
        <w:rPr>
          <w:rFonts w:cs="CenturyGothic"/>
          <w:sz w:val="24"/>
          <w:szCs w:val="24"/>
        </w:rPr>
        <w:t>how to identify such pioneers that have the potential of creating positive futures, support them proactively</w:t>
      </w:r>
      <w:r>
        <w:rPr>
          <w:rFonts w:cs="CenturyGothic"/>
          <w:sz w:val="24"/>
          <w:szCs w:val="24"/>
        </w:rPr>
        <w:t>, and by what means</w:t>
      </w:r>
      <w:r w:rsidRPr="002B056C">
        <w:rPr>
          <w:rFonts w:cs="CenturyGothic"/>
          <w:sz w:val="24"/>
          <w:szCs w:val="24"/>
        </w:rPr>
        <w:t>.</w:t>
      </w:r>
    </w:p>
    <w:p w:rsidR="002704E6" w:rsidRPr="002B056C" w:rsidRDefault="002704E6" w:rsidP="002704E6">
      <w:pPr>
        <w:spacing w:line="240" w:lineRule="auto"/>
        <w:rPr>
          <w:rFonts w:ascii="Calibri" w:hAnsi="Calibri"/>
          <w:sz w:val="24"/>
          <w:szCs w:val="24"/>
        </w:rPr>
      </w:pPr>
    </w:p>
    <w:p w:rsidR="002704E6" w:rsidRPr="002B056C" w:rsidRDefault="002704E6" w:rsidP="002704E6">
      <w:pPr>
        <w:pStyle w:val="Heading2"/>
        <w:numPr>
          <w:ilvl w:val="0"/>
          <w:numId w:val="4"/>
        </w:numPr>
      </w:pPr>
      <w:bookmarkStart w:id="13" w:name="_Toc498607579"/>
      <w:r w:rsidRPr="002B056C">
        <w:t>Conclusions</w:t>
      </w:r>
      <w:bookmarkEnd w:id="13"/>
    </w:p>
    <w:p w:rsidR="002704E6" w:rsidRPr="002B056C" w:rsidRDefault="002704E6" w:rsidP="002704E6">
      <w:pPr>
        <w:rPr>
          <w:rFonts w:ascii="Calibri" w:hAnsi="Calibri"/>
          <w:sz w:val="24"/>
          <w:szCs w:val="24"/>
        </w:rPr>
      </w:pPr>
      <w:r w:rsidRPr="002B056C">
        <w:rPr>
          <w:sz w:val="24"/>
        </w:rPr>
        <w:t xml:space="preserve">This book chapter has provided a rationale, definition and motivation to enhance our understanding of pioneers as forerunners, </w:t>
      </w:r>
      <w:r w:rsidRPr="002B056C">
        <w:rPr>
          <w:rFonts w:ascii="Calibri" w:hAnsi="Calibri"/>
          <w:sz w:val="24"/>
          <w:szCs w:val="24"/>
        </w:rPr>
        <w:t>and agency in ‘pushing’ for changes in the structure, claimed to be a virtue</w:t>
      </w:r>
      <w:r w:rsidRPr="002B056C">
        <w:rPr>
          <w:sz w:val="24"/>
        </w:rPr>
        <w:t>. Pioneers recognise problems, which makes them interested in the future</w:t>
      </w:r>
      <w:r>
        <w:rPr>
          <w:sz w:val="24"/>
        </w:rPr>
        <w:t xml:space="preserve"> and hungry for tackling them</w:t>
      </w:r>
      <w:r w:rsidRPr="002B056C">
        <w:rPr>
          <w:sz w:val="24"/>
        </w:rPr>
        <w:t xml:space="preserve">. But they must interpret the context, in order to find appropriate strategies of solving problems. </w:t>
      </w:r>
      <w:r w:rsidRPr="002B056C">
        <w:rPr>
          <w:rFonts w:ascii="Calibri" w:hAnsi="Calibri"/>
          <w:sz w:val="24"/>
          <w:szCs w:val="24"/>
        </w:rPr>
        <w:t xml:space="preserve">Pioneering activities open up the space for admirers to follow their path. </w:t>
      </w:r>
      <w:r w:rsidRPr="002B056C">
        <w:rPr>
          <w:sz w:val="24"/>
        </w:rPr>
        <w:t xml:space="preserve">Pioneering is seen as a quality that can unleash efforts for transitions and transformations. The text has illustrated how </w:t>
      </w:r>
      <w:r w:rsidRPr="002B056C">
        <w:rPr>
          <w:rFonts w:ascii="Calibri" w:hAnsi="Calibri"/>
          <w:sz w:val="24"/>
          <w:szCs w:val="24"/>
        </w:rPr>
        <w:t xml:space="preserve">like weak signals, </w:t>
      </w:r>
      <w:r w:rsidRPr="002B056C">
        <w:rPr>
          <w:rFonts w:ascii="Calibri" w:hAnsi="Calibri"/>
          <w:sz w:val="24"/>
          <w:szCs w:val="24"/>
        </w:rPr>
        <w:lastRenderedPageBreak/>
        <w:t xml:space="preserve">pioneers are identified as paving the way for emerging futures and opportunities. A study of pioneers can also be a way of analysing how </w:t>
      </w:r>
      <w:r>
        <w:rPr>
          <w:rFonts w:ascii="Calibri" w:hAnsi="Calibri"/>
          <w:sz w:val="24"/>
          <w:szCs w:val="24"/>
        </w:rPr>
        <w:t>‘</w:t>
      </w:r>
      <w:r w:rsidRPr="002B056C">
        <w:rPr>
          <w:rFonts w:ascii="Calibri" w:hAnsi="Calibri"/>
          <w:sz w:val="24"/>
          <w:szCs w:val="24"/>
        </w:rPr>
        <w:t>radical</w:t>
      </w:r>
      <w:r>
        <w:rPr>
          <w:rFonts w:ascii="Calibri" w:hAnsi="Calibri"/>
          <w:sz w:val="24"/>
          <w:szCs w:val="24"/>
        </w:rPr>
        <w:t>’</w:t>
      </w:r>
      <w:r w:rsidRPr="002B056C">
        <w:rPr>
          <w:rFonts w:ascii="Calibri" w:hAnsi="Calibri"/>
          <w:sz w:val="24"/>
          <w:szCs w:val="24"/>
        </w:rPr>
        <w:t xml:space="preserve"> </w:t>
      </w:r>
      <w:r>
        <w:rPr>
          <w:rFonts w:ascii="Calibri" w:hAnsi="Calibri"/>
          <w:sz w:val="24"/>
          <w:szCs w:val="24"/>
        </w:rPr>
        <w:t xml:space="preserve">are or should be </w:t>
      </w:r>
      <w:r w:rsidRPr="002B056C">
        <w:rPr>
          <w:rFonts w:ascii="Calibri" w:hAnsi="Calibri"/>
          <w:sz w:val="24"/>
          <w:szCs w:val="24"/>
        </w:rPr>
        <w:t>present efforts compared to the transformations we wish to see.</w:t>
      </w:r>
    </w:p>
    <w:p w:rsidR="002704E6" w:rsidRPr="002B056C" w:rsidRDefault="002704E6" w:rsidP="002704E6">
      <w:pPr>
        <w:rPr>
          <w:sz w:val="24"/>
        </w:rPr>
      </w:pPr>
      <w:r w:rsidRPr="002B056C">
        <w:rPr>
          <w:sz w:val="24"/>
        </w:rPr>
        <w:t xml:space="preserve">It is in our interest to develop the pioneer analysis methodology further. </w:t>
      </w:r>
      <w:r w:rsidRPr="002B056C">
        <w:rPr>
          <w:rFonts w:ascii="Calibri" w:hAnsi="Calibri"/>
          <w:sz w:val="24"/>
          <w:szCs w:val="24"/>
        </w:rPr>
        <w:t xml:space="preserve">By providing two methodological examples, we have barely scratched the surface, and have not aimed to exhaust the possibilities of pioneer analysis, on the contrary. This work intends to open up space for further methodological experiments and applications. A lesson from the first methodological example was that identifying pioneers acting in the present can provide inspiring insights of overlapping aims and strategies of the seeds of change in the present. However, merely identifying pioneers of the present is not </w:t>
      </w:r>
      <w:r>
        <w:rPr>
          <w:rFonts w:ascii="Calibri" w:hAnsi="Calibri"/>
          <w:sz w:val="24"/>
          <w:szCs w:val="24"/>
        </w:rPr>
        <w:t xml:space="preserve">enough </w:t>
      </w:r>
      <w:r w:rsidRPr="002B056C">
        <w:rPr>
          <w:rFonts w:ascii="Calibri" w:hAnsi="Calibri"/>
          <w:sz w:val="24"/>
          <w:szCs w:val="24"/>
        </w:rPr>
        <w:t>for building a cohesive or transformative image of what is preferred</w:t>
      </w:r>
      <w:r>
        <w:rPr>
          <w:rFonts w:ascii="Calibri" w:hAnsi="Calibri"/>
          <w:sz w:val="24"/>
          <w:szCs w:val="24"/>
        </w:rPr>
        <w:t>,</w:t>
      </w:r>
      <w:r w:rsidRPr="002B056C">
        <w:rPr>
          <w:rFonts w:ascii="Calibri" w:hAnsi="Calibri"/>
          <w:sz w:val="24"/>
          <w:szCs w:val="24"/>
        </w:rPr>
        <w:t xml:space="preserve"> or holistically understanding how lasting change is achieved. The second </w:t>
      </w:r>
      <w:r>
        <w:rPr>
          <w:rFonts w:ascii="Calibri" w:hAnsi="Calibri"/>
          <w:sz w:val="24"/>
          <w:szCs w:val="24"/>
        </w:rPr>
        <w:t xml:space="preserve">methodological </w:t>
      </w:r>
      <w:r w:rsidRPr="002B056C">
        <w:rPr>
          <w:rFonts w:ascii="Calibri" w:hAnsi="Calibri"/>
          <w:sz w:val="24"/>
          <w:szCs w:val="24"/>
        </w:rPr>
        <w:t xml:space="preserve">example paid attention to the role of pioneers driving change with their experiments and claimed that pioneers may possess a range of capabilities, knowingly or unknowingly, when they do so. </w:t>
      </w:r>
      <w:r w:rsidRPr="002B056C">
        <w:rPr>
          <w:sz w:val="24"/>
        </w:rPr>
        <w:t>Th</w:t>
      </w:r>
      <w:r>
        <w:rPr>
          <w:sz w:val="24"/>
        </w:rPr>
        <w:t>is</w:t>
      </w:r>
      <w:r w:rsidRPr="002B056C">
        <w:rPr>
          <w:sz w:val="24"/>
        </w:rPr>
        <w:t xml:space="preserve"> exercise showcases that it may be useful to consider what qualities make pioneers pioneering, whether such capabilities are </w:t>
      </w:r>
      <w:r>
        <w:rPr>
          <w:sz w:val="24"/>
        </w:rPr>
        <w:t xml:space="preserve">values, </w:t>
      </w:r>
      <w:r w:rsidRPr="002B056C">
        <w:rPr>
          <w:sz w:val="24"/>
        </w:rPr>
        <w:t>personal traits, innovati</w:t>
      </w:r>
      <w:r>
        <w:rPr>
          <w:sz w:val="24"/>
        </w:rPr>
        <w:t>on</w:t>
      </w:r>
      <w:r w:rsidRPr="002B056C">
        <w:rPr>
          <w:sz w:val="24"/>
        </w:rPr>
        <w:t xml:space="preserve"> or technological capabilities</w:t>
      </w:r>
      <w:r>
        <w:rPr>
          <w:sz w:val="24"/>
        </w:rPr>
        <w:t>,</w:t>
      </w:r>
      <w:r w:rsidRPr="002B056C">
        <w:rPr>
          <w:sz w:val="24"/>
        </w:rPr>
        <w:t xml:space="preserve"> or ability for foresight.</w:t>
      </w:r>
      <w:r>
        <w:rPr>
          <w:sz w:val="24"/>
        </w:rPr>
        <w:t xml:space="preserve"> It also raises a critical question: who can become a pioneer? </w:t>
      </w:r>
    </w:p>
    <w:p w:rsidR="002704E6" w:rsidRPr="002B056C" w:rsidRDefault="002704E6" w:rsidP="002704E6">
      <w:pPr>
        <w:rPr>
          <w:sz w:val="24"/>
        </w:rPr>
      </w:pPr>
      <w:r w:rsidRPr="002B056C">
        <w:rPr>
          <w:sz w:val="24"/>
        </w:rPr>
        <w:t xml:space="preserve">We have argued that pioneer analysis is an interesting, emerging research area, which can be adapted in multiple ways, including to explore ‘radical’ transformations, to meet the unmet diverse ecological and social objectives that warrant critical attention in societies. </w:t>
      </w:r>
      <w:r w:rsidRPr="002B056C">
        <w:rPr>
          <w:rFonts w:cs="Century Gothic"/>
          <w:bCs/>
          <w:sz w:val="24"/>
          <w:szCs w:val="24"/>
        </w:rPr>
        <w:t>Pioneering pays attention to the fact that</w:t>
      </w:r>
      <w:r w:rsidRPr="002B056C">
        <w:rPr>
          <w:sz w:val="24"/>
        </w:rPr>
        <w:t xml:space="preserve"> technologies alone cannot be assumed to solve social problems. </w:t>
      </w:r>
      <w:r w:rsidRPr="002B056C">
        <w:rPr>
          <w:rFonts w:ascii="Calibri" w:hAnsi="Calibri"/>
          <w:sz w:val="24"/>
          <w:szCs w:val="24"/>
        </w:rPr>
        <w:t xml:space="preserve">Entrepreneurial spirit is a </w:t>
      </w:r>
      <w:proofErr w:type="spellStart"/>
      <w:r w:rsidRPr="002B056C">
        <w:rPr>
          <w:rFonts w:ascii="Calibri" w:hAnsi="Calibri"/>
          <w:sz w:val="24"/>
          <w:szCs w:val="24"/>
        </w:rPr>
        <w:t>mindset</w:t>
      </w:r>
      <w:proofErr w:type="spellEnd"/>
      <w:r w:rsidRPr="002B056C">
        <w:rPr>
          <w:rFonts w:ascii="Calibri" w:hAnsi="Calibri"/>
          <w:sz w:val="24"/>
          <w:szCs w:val="24"/>
        </w:rPr>
        <w:t xml:space="preserve"> relevant for establishing any novel activity</w:t>
      </w:r>
      <w:r>
        <w:rPr>
          <w:rFonts w:ascii="Calibri" w:hAnsi="Calibri"/>
          <w:sz w:val="24"/>
          <w:szCs w:val="24"/>
        </w:rPr>
        <w:t>,</w:t>
      </w:r>
      <w:r w:rsidRPr="002B056C">
        <w:rPr>
          <w:rFonts w:ascii="Calibri" w:hAnsi="Calibri"/>
          <w:sz w:val="24"/>
          <w:szCs w:val="24"/>
        </w:rPr>
        <w:t xml:space="preserve"> social movement</w:t>
      </w:r>
      <w:r>
        <w:rPr>
          <w:rFonts w:ascii="Calibri" w:hAnsi="Calibri"/>
          <w:sz w:val="24"/>
          <w:szCs w:val="24"/>
        </w:rPr>
        <w:t xml:space="preserve"> or </w:t>
      </w:r>
      <w:r w:rsidRPr="002B056C">
        <w:rPr>
          <w:rFonts w:ascii="Calibri" w:hAnsi="Calibri"/>
          <w:sz w:val="24"/>
          <w:szCs w:val="24"/>
        </w:rPr>
        <w:t>organisation seeking to challenge the status quo, w</w:t>
      </w:r>
      <w:r>
        <w:rPr>
          <w:rFonts w:ascii="Calibri" w:hAnsi="Calibri"/>
          <w:sz w:val="24"/>
          <w:szCs w:val="24"/>
        </w:rPr>
        <w:t>hen there are</w:t>
      </w:r>
      <w:r w:rsidRPr="002B056C">
        <w:rPr>
          <w:rFonts w:ascii="Calibri" w:hAnsi="Calibri"/>
          <w:sz w:val="24"/>
          <w:szCs w:val="24"/>
        </w:rPr>
        <w:t xml:space="preserve"> </w:t>
      </w:r>
      <w:r w:rsidRPr="002B056C">
        <w:rPr>
          <w:rFonts w:cs="Century Gothic"/>
          <w:bCs/>
          <w:sz w:val="24"/>
          <w:szCs w:val="24"/>
        </w:rPr>
        <w:t xml:space="preserve">problems to </w:t>
      </w:r>
      <w:r>
        <w:rPr>
          <w:rFonts w:cs="Century Gothic"/>
          <w:bCs/>
          <w:sz w:val="24"/>
          <w:szCs w:val="24"/>
        </w:rPr>
        <w:t xml:space="preserve">be </w:t>
      </w:r>
      <w:r w:rsidRPr="002B056C">
        <w:rPr>
          <w:rFonts w:cs="Century Gothic"/>
          <w:bCs/>
          <w:sz w:val="24"/>
          <w:szCs w:val="24"/>
        </w:rPr>
        <w:t>solve</w:t>
      </w:r>
      <w:r>
        <w:rPr>
          <w:rFonts w:cs="Century Gothic"/>
          <w:bCs/>
          <w:sz w:val="24"/>
          <w:szCs w:val="24"/>
        </w:rPr>
        <w:t>d</w:t>
      </w:r>
      <w:r w:rsidRPr="002B056C">
        <w:rPr>
          <w:rFonts w:cs="Century Gothic"/>
          <w:bCs/>
          <w:sz w:val="24"/>
          <w:szCs w:val="24"/>
        </w:rPr>
        <w:t>.</w:t>
      </w:r>
      <w:r>
        <w:rPr>
          <w:rFonts w:cs="Century Gothic"/>
          <w:bCs/>
          <w:sz w:val="24"/>
          <w:szCs w:val="24"/>
        </w:rPr>
        <w:t xml:space="preserve"> </w:t>
      </w:r>
      <w:r w:rsidRPr="002B056C">
        <w:rPr>
          <w:sz w:val="24"/>
        </w:rPr>
        <w:t>People, in different roles and positions across society, will push and nudge society as a complex web of actors, an innovation ecosystem in its entirety, towards a certain direction. It is also evident that there is a need to understand further the pioneers themselves: what motivates them and through what means should their efforts be supported. This underlines the</w:t>
      </w:r>
      <w:r>
        <w:rPr>
          <w:sz w:val="24"/>
        </w:rPr>
        <w:t xml:space="preserve"> </w:t>
      </w:r>
      <w:r w:rsidRPr="002B056C">
        <w:rPr>
          <w:sz w:val="24"/>
        </w:rPr>
        <w:t xml:space="preserve">aspect of “future shaping” which is one of the </w:t>
      </w:r>
      <w:r>
        <w:rPr>
          <w:sz w:val="24"/>
        </w:rPr>
        <w:t>basic</w:t>
      </w:r>
      <w:r w:rsidRPr="002B056C">
        <w:rPr>
          <w:sz w:val="24"/>
        </w:rPr>
        <w:t xml:space="preserve"> foundations of futures research</w:t>
      </w:r>
      <w:r>
        <w:rPr>
          <w:sz w:val="24"/>
        </w:rPr>
        <w:t xml:space="preserve"> (Amara 1987), with related ethical repercussions</w:t>
      </w:r>
      <w:r w:rsidRPr="002B056C">
        <w:rPr>
          <w:sz w:val="24"/>
        </w:rPr>
        <w:t>.</w:t>
      </w:r>
      <w:r>
        <w:rPr>
          <w:sz w:val="24"/>
        </w:rPr>
        <w:t xml:space="preserve"> By identifying and understanding pioneers, the aim is to anticipate and prepare for unfolding futures and to unleash their positive potential.</w:t>
      </w:r>
    </w:p>
    <w:p w:rsidR="002704E6" w:rsidRPr="002B056C" w:rsidRDefault="002704E6" w:rsidP="002704E6">
      <w:pPr>
        <w:rPr>
          <w:sz w:val="24"/>
        </w:rPr>
      </w:pPr>
    </w:p>
    <w:p w:rsidR="002704E6" w:rsidRPr="002B056C" w:rsidRDefault="002704E6" w:rsidP="002704E6">
      <w:pPr>
        <w:pStyle w:val="Heading2"/>
      </w:pPr>
      <w:bookmarkStart w:id="14" w:name="_Toc498607580"/>
      <w:r w:rsidRPr="002B056C">
        <w:t>References</w:t>
      </w:r>
      <w:bookmarkEnd w:id="14"/>
    </w:p>
    <w:p w:rsidR="002704E6" w:rsidRPr="002B056C" w:rsidRDefault="002704E6" w:rsidP="002704E6">
      <w:pPr>
        <w:pStyle w:val="Bibliography"/>
        <w:rPr>
          <w:sz w:val="24"/>
        </w:rPr>
      </w:pPr>
      <w:proofErr w:type="spellStart"/>
      <w:r w:rsidRPr="002B056C">
        <w:rPr>
          <w:sz w:val="24"/>
        </w:rPr>
        <w:t>Abson</w:t>
      </w:r>
      <w:proofErr w:type="spellEnd"/>
      <w:r w:rsidRPr="002B056C">
        <w:rPr>
          <w:sz w:val="24"/>
        </w:rPr>
        <w:t xml:space="preserve">, David J., Fischer, </w:t>
      </w:r>
      <w:proofErr w:type="spellStart"/>
      <w:r w:rsidRPr="002B056C">
        <w:rPr>
          <w:sz w:val="24"/>
        </w:rPr>
        <w:t>Joern</w:t>
      </w:r>
      <w:proofErr w:type="spellEnd"/>
      <w:r w:rsidRPr="002B056C">
        <w:rPr>
          <w:sz w:val="24"/>
        </w:rPr>
        <w:t xml:space="preserve">, </w:t>
      </w:r>
      <w:proofErr w:type="spellStart"/>
      <w:r w:rsidRPr="002B056C">
        <w:rPr>
          <w:sz w:val="24"/>
        </w:rPr>
        <w:t>Leventon</w:t>
      </w:r>
      <w:proofErr w:type="spellEnd"/>
      <w:r w:rsidRPr="002B056C">
        <w:rPr>
          <w:sz w:val="24"/>
        </w:rPr>
        <w:t xml:space="preserve">, Julia, </w:t>
      </w:r>
      <w:proofErr w:type="spellStart"/>
      <w:r w:rsidRPr="002B056C">
        <w:rPr>
          <w:sz w:val="24"/>
        </w:rPr>
        <w:t>Newig</w:t>
      </w:r>
      <w:proofErr w:type="spellEnd"/>
      <w:r w:rsidRPr="002B056C">
        <w:rPr>
          <w:sz w:val="24"/>
        </w:rPr>
        <w:t xml:space="preserve">, Jens, </w:t>
      </w:r>
      <w:proofErr w:type="spellStart"/>
      <w:r w:rsidRPr="002B056C">
        <w:rPr>
          <w:sz w:val="24"/>
        </w:rPr>
        <w:t>Schomerus</w:t>
      </w:r>
      <w:proofErr w:type="spellEnd"/>
      <w:r w:rsidRPr="002B056C">
        <w:rPr>
          <w:sz w:val="24"/>
        </w:rPr>
        <w:t xml:space="preserve">, Thomas, </w:t>
      </w:r>
      <w:proofErr w:type="spellStart"/>
      <w:r w:rsidRPr="002B056C">
        <w:rPr>
          <w:sz w:val="24"/>
        </w:rPr>
        <w:t>Vilsmaier</w:t>
      </w:r>
      <w:proofErr w:type="spellEnd"/>
      <w:r w:rsidRPr="002B056C">
        <w:rPr>
          <w:sz w:val="24"/>
        </w:rPr>
        <w:t xml:space="preserve">, </w:t>
      </w:r>
      <w:proofErr w:type="spellStart"/>
      <w:r w:rsidRPr="002B056C">
        <w:rPr>
          <w:sz w:val="24"/>
        </w:rPr>
        <w:t>Ulli</w:t>
      </w:r>
      <w:proofErr w:type="spellEnd"/>
      <w:r w:rsidRPr="002B056C">
        <w:rPr>
          <w:sz w:val="24"/>
        </w:rPr>
        <w:t xml:space="preserve">, von </w:t>
      </w:r>
      <w:proofErr w:type="spellStart"/>
      <w:r w:rsidRPr="002B056C">
        <w:rPr>
          <w:sz w:val="24"/>
        </w:rPr>
        <w:t>Wehrden</w:t>
      </w:r>
      <w:proofErr w:type="spellEnd"/>
      <w:r w:rsidRPr="002B056C">
        <w:rPr>
          <w:sz w:val="24"/>
        </w:rPr>
        <w:t xml:space="preserve">, Henrik, Abernethy, </w:t>
      </w:r>
      <w:proofErr w:type="spellStart"/>
      <w:r w:rsidRPr="002B056C">
        <w:rPr>
          <w:sz w:val="24"/>
        </w:rPr>
        <w:t>Paivi</w:t>
      </w:r>
      <w:proofErr w:type="spellEnd"/>
      <w:r w:rsidRPr="002B056C">
        <w:rPr>
          <w:sz w:val="24"/>
        </w:rPr>
        <w:t xml:space="preserve">, Ives, Christopher D., </w:t>
      </w:r>
      <w:proofErr w:type="spellStart"/>
      <w:r w:rsidRPr="002B056C">
        <w:rPr>
          <w:sz w:val="24"/>
        </w:rPr>
        <w:t>Jager</w:t>
      </w:r>
      <w:proofErr w:type="spellEnd"/>
      <w:r w:rsidRPr="002B056C">
        <w:rPr>
          <w:sz w:val="24"/>
        </w:rPr>
        <w:t xml:space="preserve">, Nicolas W. and Lang, Daniel J. 2016. Leverage points for sustainability transformation. </w:t>
      </w:r>
      <w:proofErr w:type="spellStart"/>
      <w:r w:rsidRPr="002B056C">
        <w:rPr>
          <w:sz w:val="24"/>
        </w:rPr>
        <w:t>Ambio</w:t>
      </w:r>
      <w:proofErr w:type="spellEnd"/>
      <w:r w:rsidRPr="002B056C">
        <w:rPr>
          <w:sz w:val="24"/>
        </w:rPr>
        <w:t>: A Journal of the Human Environment. DOI 10.1007/s13280-016-0800-y</w:t>
      </w:r>
    </w:p>
    <w:p w:rsidR="002704E6" w:rsidRPr="00D351E7" w:rsidRDefault="002704E6" w:rsidP="002704E6">
      <w:pPr>
        <w:rPr>
          <w:sz w:val="24"/>
        </w:rPr>
      </w:pPr>
      <w:proofErr w:type="spellStart"/>
      <w:r w:rsidRPr="00D351E7">
        <w:rPr>
          <w:sz w:val="24"/>
        </w:rPr>
        <w:lastRenderedPageBreak/>
        <w:t>Aggestam</w:t>
      </w:r>
      <w:proofErr w:type="spellEnd"/>
      <w:r w:rsidRPr="00D351E7">
        <w:rPr>
          <w:sz w:val="24"/>
        </w:rPr>
        <w:t xml:space="preserve"> M. 2008</w:t>
      </w:r>
      <w:r>
        <w:rPr>
          <w:sz w:val="24"/>
        </w:rPr>
        <w:t>.</w:t>
      </w:r>
      <w:r w:rsidRPr="00D351E7">
        <w:rPr>
          <w:sz w:val="24"/>
        </w:rPr>
        <w:t xml:space="preserve"> The Myth of Entrepreneurship. In: </w:t>
      </w:r>
      <w:proofErr w:type="spellStart"/>
      <w:r w:rsidRPr="00D351E7">
        <w:rPr>
          <w:sz w:val="24"/>
        </w:rPr>
        <w:t>Kostera</w:t>
      </w:r>
      <w:proofErr w:type="spellEnd"/>
      <w:r w:rsidRPr="00D351E7">
        <w:rPr>
          <w:sz w:val="24"/>
        </w:rPr>
        <w:t xml:space="preserve"> M. (</w:t>
      </w:r>
      <w:proofErr w:type="spellStart"/>
      <w:proofErr w:type="gramStart"/>
      <w:r w:rsidRPr="00D351E7">
        <w:rPr>
          <w:sz w:val="24"/>
        </w:rPr>
        <w:t>eds</w:t>
      </w:r>
      <w:proofErr w:type="spellEnd"/>
      <w:proofErr w:type="gramEnd"/>
      <w:r w:rsidRPr="00D351E7">
        <w:rPr>
          <w:sz w:val="24"/>
        </w:rPr>
        <w:t xml:space="preserve">) </w:t>
      </w:r>
      <w:r w:rsidRPr="002720E5">
        <w:rPr>
          <w:i/>
          <w:sz w:val="24"/>
        </w:rPr>
        <w:t>Organizational Epics and Sagas</w:t>
      </w:r>
      <w:r w:rsidRPr="00D351E7">
        <w:rPr>
          <w:sz w:val="24"/>
        </w:rPr>
        <w:t>. Palgrave Macmillan, London, pp 14-25. https://doi.org/10.1057/9780230583603_3</w:t>
      </w:r>
    </w:p>
    <w:p w:rsidR="002704E6" w:rsidRPr="002B056C" w:rsidRDefault="002704E6" w:rsidP="002704E6">
      <w:pPr>
        <w:pStyle w:val="Bibliography"/>
        <w:rPr>
          <w:sz w:val="24"/>
        </w:rPr>
      </w:pPr>
      <w:r w:rsidRPr="002B056C">
        <w:rPr>
          <w:sz w:val="24"/>
        </w:rPr>
        <w:t>Amara, R. 1981</w:t>
      </w:r>
      <w:r>
        <w:rPr>
          <w:sz w:val="24"/>
        </w:rPr>
        <w:t xml:space="preserve">. </w:t>
      </w:r>
      <w:r w:rsidRPr="002B056C">
        <w:rPr>
          <w:sz w:val="24"/>
        </w:rPr>
        <w:t>The Futures Field: Searching for Definitions and Boundaries. The Futurist 15 (1): 25–29.</w:t>
      </w:r>
    </w:p>
    <w:p w:rsidR="002704E6" w:rsidRPr="002B056C" w:rsidRDefault="002704E6" w:rsidP="002704E6">
      <w:pPr>
        <w:pStyle w:val="Bibliography"/>
        <w:rPr>
          <w:sz w:val="24"/>
        </w:rPr>
      </w:pPr>
      <w:r w:rsidRPr="002B056C">
        <w:rPr>
          <w:sz w:val="24"/>
        </w:rPr>
        <w:t>Beal, G. M</w:t>
      </w:r>
      <w:proofErr w:type="gramStart"/>
      <w:r w:rsidRPr="002B056C">
        <w:rPr>
          <w:sz w:val="24"/>
        </w:rPr>
        <w:t>. ,</w:t>
      </w:r>
      <w:proofErr w:type="gramEnd"/>
      <w:r w:rsidRPr="002B056C">
        <w:rPr>
          <w:sz w:val="24"/>
        </w:rPr>
        <w:t xml:space="preserve"> E. M. Rogers, and J. M. Bohlen</w:t>
      </w:r>
      <w:r>
        <w:rPr>
          <w:sz w:val="24"/>
        </w:rPr>
        <w:t xml:space="preserve">.  </w:t>
      </w:r>
      <w:r w:rsidRPr="002B056C">
        <w:rPr>
          <w:sz w:val="24"/>
        </w:rPr>
        <w:t xml:space="preserve">1957. Validity of the concept of stages in the adoption process. Rural Sociology 22(2): 166-168. </w:t>
      </w:r>
    </w:p>
    <w:p w:rsidR="002704E6" w:rsidRPr="002B056C" w:rsidRDefault="002704E6" w:rsidP="002704E6">
      <w:pPr>
        <w:pStyle w:val="Bibliography"/>
        <w:rPr>
          <w:sz w:val="24"/>
        </w:rPr>
      </w:pPr>
      <w:r w:rsidRPr="002B056C">
        <w:rPr>
          <w:sz w:val="24"/>
        </w:rPr>
        <w:t xml:space="preserve">Bell, Martin, and Paulo N. </w:t>
      </w:r>
      <w:proofErr w:type="spellStart"/>
      <w:r w:rsidRPr="002B056C">
        <w:rPr>
          <w:sz w:val="24"/>
        </w:rPr>
        <w:t>Figueiredo</w:t>
      </w:r>
      <w:proofErr w:type="spellEnd"/>
      <w:r w:rsidRPr="002B056C">
        <w:rPr>
          <w:sz w:val="24"/>
        </w:rPr>
        <w:t xml:space="preserve">. 2012. “Building Innovative Capabilities in Latecomer Emerging Market Firms: Some Key Issues.” In Innovative Firms in Emerging Market Countries, edited by Edmund </w:t>
      </w:r>
      <w:proofErr w:type="spellStart"/>
      <w:r w:rsidRPr="002B056C">
        <w:rPr>
          <w:sz w:val="24"/>
        </w:rPr>
        <w:t>Amann</w:t>
      </w:r>
      <w:proofErr w:type="spellEnd"/>
      <w:r w:rsidRPr="002B056C">
        <w:rPr>
          <w:sz w:val="24"/>
        </w:rPr>
        <w:t xml:space="preserve"> and John Cantwell, 24–110. Oxford University Press. doi:10.1093/</w:t>
      </w:r>
      <w:proofErr w:type="spellStart"/>
      <w:r w:rsidRPr="002B056C">
        <w:rPr>
          <w:sz w:val="24"/>
        </w:rPr>
        <w:t>acprof:oso</w:t>
      </w:r>
      <w:proofErr w:type="spellEnd"/>
      <w:r w:rsidRPr="002B056C">
        <w:rPr>
          <w:sz w:val="24"/>
        </w:rPr>
        <w:t>/9780199646005.003.0002.</w:t>
      </w:r>
    </w:p>
    <w:p w:rsidR="002704E6" w:rsidRPr="002B056C" w:rsidRDefault="002704E6" w:rsidP="009F0A04">
      <w:pPr>
        <w:pStyle w:val="BodyText"/>
        <w:spacing w:line="276" w:lineRule="auto"/>
        <w:rPr>
          <w:lang w:val="en-GB"/>
        </w:rPr>
      </w:pPr>
      <w:r w:rsidRPr="002B056C">
        <w:rPr>
          <w:lang w:val="en-GB"/>
        </w:rPr>
        <w:t>Bell, Wendell</w:t>
      </w:r>
      <w:r>
        <w:rPr>
          <w:lang w:val="en-GB"/>
        </w:rPr>
        <w:t xml:space="preserve">. </w:t>
      </w:r>
      <w:r w:rsidRPr="002B056C">
        <w:rPr>
          <w:lang w:val="en-GB"/>
        </w:rPr>
        <w:t xml:space="preserve">1996. Foundations of Futures Studies: Human Science for a New Era: History, Purposes, </w:t>
      </w:r>
      <w:proofErr w:type="gramStart"/>
      <w:r w:rsidRPr="002B056C">
        <w:rPr>
          <w:lang w:val="en-GB"/>
        </w:rPr>
        <w:t>Knowledge</w:t>
      </w:r>
      <w:proofErr w:type="gramEnd"/>
      <w:r w:rsidRPr="002B056C">
        <w:rPr>
          <w:lang w:val="en-GB"/>
        </w:rPr>
        <w:t>. 3rd Printing edition. New Brunswick, NJ: Transaction Publishers.</w:t>
      </w:r>
    </w:p>
    <w:p w:rsidR="002704E6" w:rsidRDefault="002704E6" w:rsidP="002704E6">
      <w:pPr>
        <w:rPr>
          <w:sz w:val="24"/>
        </w:rPr>
      </w:pPr>
      <w:proofErr w:type="spellStart"/>
      <w:r w:rsidRPr="00A84F37">
        <w:rPr>
          <w:sz w:val="24"/>
        </w:rPr>
        <w:t>Boutellier</w:t>
      </w:r>
      <w:proofErr w:type="spellEnd"/>
      <w:r w:rsidRPr="00A84F37">
        <w:rPr>
          <w:sz w:val="24"/>
        </w:rPr>
        <w:t xml:space="preserve"> R., </w:t>
      </w:r>
      <w:proofErr w:type="spellStart"/>
      <w:r w:rsidRPr="00A84F37">
        <w:rPr>
          <w:sz w:val="24"/>
        </w:rPr>
        <w:t>Heinzen</w:t>
      </w:r>
      <w:proofErr w:type="spellEnd"/>
      <w:r w:rsidRPr="00A84F37">
        <w:rPr>
          <w:sz w:val="24"/>
        </w:rPr>
        <w:t xml:space="preserve"> M. 2014</w:t>
      </w:r>
      <w:r>
        <w:rPr>
          <w:sz w:val="24"/>
        </w:rPr>
        <w:t>a.</w:t>
      </w:r>
      <w:r w:rsidRPr="00A84F37">
        <w:rPr>
          <w:sz w:val="24"/>
        </w:rPr>
        <w:t xml:space="preserve"> The Myth of the Pioneer. In: </w:t>
      </w:r>
      <w:r w:rsidRPr="002720E5">
        <w:rPr>
          <w:i/>
          <w:sz w:val="24"/>
        </w:rPr>
        <w:t xml:space="preserve">Growth </w:t>
      </w:r>
      <w:proofErr w:type="gramStart"/>
      <w:r w:rsidRPr="002720E5">
        <w:rPr>
          <w:i/>
          <w:sz w:val="24"/>
        </w:rPr>
        <w:t>Through</w:t>
      </w:r>
      <w:proofErr w:type="gramEnd"/>
      <w:r w:rsidRPr="002720E5">
        <w:rPr>
          <w:i/>
          <w:sz w:val="24"/>
        </w:rPr>
        <w:t xml:space="preserve"> Innovation. Management for Professionals</w:t>
      </w:r>
      <w:r w:rsidRPr="00A84F37">
        <w:rPr>
          <w:sz w:val="24"/>
        </w:rPr>
        <w:t xml:space="preserve">. Springer, Cham. </w:t>
      </w:r>
      <w:r>
        <w:rPr>
          <w:sz w:val="24"/>
        </w:rPr>
        <w:t xml:space="preserve">pp. 71-84. </w:t>
      </w:r>
      <w:hyperlink r:id="rId10" w:history="1">
        <w:r w:rsidRPr="00044B3D">
          <w:rPr>
            <w:rStyle w:val="Hyperlink"/>
            <w:sz w:val="24"/>
          </w:rPr>
          <w:t>https://doi.org/10.1007/978-3-319-04016-5_6</w:t>
        </w:r>
      </w:hyperlink>
    </w:p>
    <w:p w:rsidR="002704E6" w:rsidRPr="002B056C" w:rsidRDefault="002704E6" w:rsidP="002704E6">
      <w:pPr>
        <w:rPr>
          <w:rFonts w:ascii="Calibri" w:hAnsi="Calibri"/>
          <w:sz w:val="24"/>
          <w:szCs w:val="24"/>
        </w:rPr>
      </w:pPr>
      <w:proofErr w:type="spellStart"/>
      <w:r w:rsidRPr="00A84F37">
        <w:rPr>
          <w:rFonts w:ascii="Calibri" w:hAnsi="Calibri"/>
          <w:sz w:val="24"/>
          <w:szCs w:val="24"/>
        </w:rPr>
        <w:t>Boutellier</w:t>
      </w:r>
      <w:proofErr w:type="spellEnd"/>
      <w:r w:rsidRPr="00A84F37">
        <w:rPr>
          <w:rFonts w:ascii="Calibri" w:hAnsi="Calibri"/>
          <w:sz w:val="24"/>
          <w:szCs w:val="24"/>
        </w:rPr>
        <w:t xml:space="preserve"> R., </w:t>
      </w:r>
      <w:proofErr w:type="spellStart"/>
      <w:r w:rsidRPr="00A84F37">
        <w:rPr>
          <w:rFonts w:ascii="Calibri" w:hAnsi="Calibri"/>
          <w:sz w:val="24"/>
          <w:szCs w:val="24"/>
        </w:rPr>
        <w:t>Heinzen</w:t>
      </w:r>
      <w:proofErr w:type="spellEnd"/>
      <w:r w:rsidRPr="00A84F37">
        <w:rPr>
          <w:rFonts w:ascii="Calibri" w:hAnsi="Calibri"/>
          <w:sz w:val="24"/>
          <w:szCs w:val="24"/>
        </w:rPr>
        <w:t xml:space="preserve"> M. 2014</w:t>
      </w:r>
      <w:r>
        <w:rPr>
          <w:rFonts w:ascii="Calibri" w:hAnsi="Calibri"/>
          <w:sz w:val="24"/>
          <w:szCs w:val="24"/>
        </w:rPr>
        <w:t>b.</w:t>
      </w:r>
      <w:r w:rsidRPr="00A84F37">
        <w:rPr>
          <w:rFonts w:ascii="Calibri" w:hAnsi="Calibri"/>
          <w:sz w:val="24"/>
          <w:szCs w:val="24"/>
        </w:rPr>
        <w:t xml:space="preserve"> Pirates, Pioneers, Innovators and Imitators. In: </w:t>
      </w:r>
      <w:r w:rsidRPr="002720E5">
        <w:rPr>
          <w:rFonts w:ascii="Calibri" w:hAnsi="Calibri"/>
          <w:i/>
          <w:sz w:val="24"/>
          <w:szCs w:val="24"/>
        </w:rPr>
        <w:t xml:space="preserve">Growth </w:t>
      </w:r>
      <w:proofErr w:type="gramStart"/>
      <w:r w:rsidRPr="002720E5">
        <w:rPr>
          <w:rFonts w:ascii="Calibri" w:hAnsi="Calibri"/>
          <w:i/>
          <w:sz w:val="24"/>
          <w:szCs w:val="24"/>
        </w:rPr>
        <w:t>Through</w:t>
      </w:r>
      <w:proofErr w:type="gramEnd"/>
      <w:r w:rsidRPr="002720E5">
        <w:rPr>
          <w:rFonts w:ascii="Calibri" w:hAnsi="Calibri"/>
          <w:i/>
          <w:sz w:val="24"/>
          <w:szCs w:val="24"/>
        </w:rPr>
        <w:t xml:space="preserve"> Innovation. Management for Professionals</w:t>
      </w:r>
      <w:r w:rsidRPr="00A84F37">
        <w:rPr>
          <w:rFonts w:ascii="Calibri" w:hAnsi="Calibri"/>
          <w:sz w:val="24"/>
          <w:szCs w:val="24"/>
        </w:rPr>
        <w:t>. Springer, Cham</w:t>
      </w:r>
      <w:r>
        <w:rPr>
          <w:rFonts w:ascii="Calibri" w:hAnsi="Calibri"/>
          <w:sz w:val="24"/>
          <w:szCs w:val="24"/>
        </w:rPr>
        <w:t xml:space="preserve">. pp. 85-96 </w:t>
      </w:r>
      <w:hyperlink r:id="rId11" w:history="1">
        <w:r w:rsidRPr="00044B3D">
          <w:rPr>
            <w:rStyle w:val="Hyperlink"/>
            <w:rFonts w:ascii="Calibri" w:hAnsi="Calibri"/>
            <w:sz w:val="24"/>
            <w:szCs w:val="24"/>
          </w:rPr>
          <w:t>https://doi.org/10.1007/978-3-319-04016-5_7</w:t>
        </w:r>
      </w:hyperlink>
      <w:r>
        <w:rPr>
          <w:rFonts w:ascii="Calibri" w:hAnsi="Calibri"/>
          <w:sz w:val="24"/>
          <w:szCs w:val="24"/>
        </w:rPr>
        <w:t xml:space="preserve"> </w:t>
      </w:r>
    </w:p>
    <w:p w:rsidR="002704E6" w:rsidRPr="002B056C" w:rsidRDefault="002704E6" w:rsidP="009F0A04">
      <w:pPr>
        <w:pStyle w:val="BodyText"/>
        <w:spacing w:line="276" w:lineRule="auto"/>
        <w:rPr>
          <w:lang w:val="en-GB"/>
        </w:rPr>
      </w:pPr>
      <w:r w:rsidRPr="002B056C">
        <w:rPr>
          <w:lang w:val="en-GB"/>
        </w:rPr>
        <w:t xml:space="preserve">Bradfield, R., Wright, G., Burt, G., Cairns, G., &amp; </w:t>
      </w:r>
      <w:proofErr w:type="spellStart"/>
      <w:r w:rsidRPr="002B056C">
        <w:rPr>
          <w:lang w:val="en-GB"/>
        </w:rPr>
        <w:t>Heijden</w:t>
      </w:r>
      <w:proofErr w:type="spellEnd"/>
      <w:r w:rsidRPr="002B056C">
        <w:rPr>
          <w:lang w:val="en-GB"/>
        </w:rPr>
        <w:t xml:space="preserve">, K. V. D. 2005. The origins and evolution of scenario techniques in long range business planning. </w:t>
      </w:r>
      <w:r w:rsidRPr="002B056C">
        <w:rPr>
          <w:i/>
          <w:lang w:val="en-GB"/>
        </w:rPr>
        <w:t>Futures</w:t>
      </w:r>
      <w:r w:rsidRPr="002B056C">
        <w:rPr>
          <w:lang w:val="en-GB"/>
        </w:rPr>
        <w:t xml:space="preserve">, </w:t>
      </w:r>
      <w:r w:rsidRPr="002B056C">
        <w:rPr>
          <w:i/>
          <w:lang w:val="en-GB"/>
        </w:rPr>
        <w:t>37</w:t>
      </w:r>
      <w:r w:rsidRPr="002B056C">
        <w:rPr>
          <w:lang w:val="en-GB"/>
        </w:rPr>
        <w:t xml:space="preserve">(8), 795–812. </w:t>
      </w:r>
      <w:hyperlink r:id="rId12">
        <w:r w:rsidRPr="002B056C">
          <w:rPr>
            <w:rStyle w:val="Hyperlink"/>
            <w:lang w:val="en-GB"/>
          </w:rPr>
          <w:t>http://doi.org/10.1016/j.futures.2005.01.003</w:t>
        </w:r>
      </w:hyperlink>
    </w:p>
    <w:p w:rsidR="002704E6" w:rsidRPr="002B056C" w:rsidRDefault="002704E6" w:rsidP="002704E6">
      <w:pPr>
        <w:pStyle w:val="Bibliography"/>
        <w:rPr>
          <w:sz w:val="24"/>
        </w:rPr>
      </w:pPr>
      <w:r w:rsidRPr="002B056C">
        <w:rPr>
          <w:sz w:val="24"/>
        </w:rPr>
        <w:t>Brush, Candida G. 2008. “Pioneering Strategies for Entrepreneurial Success.” Business Horizons 51 (1): 21–27. doi:10.1016/j.bushor.2007.09.001.</w:t>
      </w:r>
    </w:p>
    <w:p w:rsidR="002704E6" w:rsidRPr="002B056C" w:rsidRDefault="002704E6" w:rsidP="002704E6">
      <w:pPr>
        <w:pStyle w:val="Bibliography"/>
        <w:rPr>
          <w:sz w:val="24"/>
        </w:rPr>
      </w:pPr>
      <w:proofErr w:type="spellStart"/>
      <w:r w:rsidRPr="002B056C">
        <w:rPr>
          <w:sz w:val="24"/>
        </w:rPr>
        <w:t>Covin</w:t>
      </w:r>
      <w:proofErr w:type="spellEnd"/>
      <w:r w:rsidRPr="002B056C">
        <w:rPr>
          <w:sz w:val="24"/>
        </w:rPr>
        <w:t xml:space="preserve">, Jeffrey G., Dennis P. </w:t>
      </w:r>
      <w:proofErr w:type="spellStart"/>
      <w:r w:rsidRPr="002B056C">
        <w:rPr>
          <w:sz w:val="24"/>
        </w:rPr>
        <w:t>Slevin</w:t>
      </w:r>
      <w:proofErr w:type="spellEnd"/>
      <w:r w:rsidRPr="002B056C">
        <w:rPr>
          <w:sz w:val="24"/>
        </w:rPr>
        <w:t>, and Michael B. Heeley</w:t>
      </w:r>
      <w:r>
        <w:rPr>
          <w:sz w:val="24"/>
        </w:rPr>
        <w:t xml:space="preserve">. </w:t>
      </w:r>
      <w:r w:rsidRPr="002B056C">
        <w:rPr>
          <w:sz w:val="24"/>
        </w:rPr>
        <w:t xml:space="preserve">2000. “Pioneers and Followers.” Journal of Business Venturing 15 (2): 175–210. </w:t>
      </w:r>
      <w:proofErr w:type="gramStart"/>
      <w:r w:rsidRPr="002B056C">
        <w:rPr>
          <w:sz w:val="24"/>
        </w:rPr>
        <w:t>doi:</w:t>
      </w:r>
      <w:proofErr w:type="gramEnd"/>
      <w:r w:rsidRPr="002B056C">
        <w:rPr>
          <w:sz w:val="24"/>
        </w:rPr>
        <w:t>10.1016/S0883-9026(98)00015-9.</w:t>
      </w:r>
    </w:p>
    <w:p w:rsidR="002704E6" w:rsidRPr="002B056C" w:rsidRDefault="002704E6" w:rsidP="002704E6">
      <w:pPr>
        <w:pStyle w:val="Bibliography"/>
        <w:rPr>
          <w:sz w:val="24"/>
        </w:rPr>
      </w:pPr>
      <w:proofErr w:type="spellStart"/>
      <w:r w:rsidRPr="002B056C">
        <w:rPr>
          <w:sz w:val="24"/>
        </w:rPr>
        <w:t>Dalling</w:t>
      </w:r>
      <w:proofErr w:type="spellEnd"/>
      <w:r w:rsidRPr="002B056C">
        <w:rPr>
          <w:sz w:val="24"/>
        </w:rPr>
        <w:t>, J.W. 2008</w:t>
      </w:r>
      <w:r>
        <w:rPr>
          <w:sz w:val="24"/>
        </w:rPr>
        <w:t>.</w:t>
      </w:r>
      <w:r w:rsidRPr="002B056C">
        <w:rPr>
          <w:sz w:val="24"/>
        </w:rPr>
        <w:t xml:space="preserve"> Pioneer Species, In </w:t>
      </w:r>
      <w:proofErr w:type="spellStart"/>
      <w:r w:rsidRPr="002B056C">
        <w:rPr>
          <w:sz w:val="24"/>
        </w:rPr>
        <w:t>Encyclopedia</w:t>
      </w:r>
      <w:proofErr w:type="spellEnd"/>
      <w:r w:rsidRPr="002B056C">
        <w:rPr>
          <w:sz w:val="24"/>
        </w:rPr>
        <w:t xml:space="preserve"> of Ecology, edited by Sven Erik </w:t>
      </w:r>
      <w:proofErr w:type="spellStart"/>
      <w:r w:rsidRPr="002B056C">
        <w:rPr>
          <w:sz w:val="24"/>
        </w:rPr>
        <w:t>Jørgensen</w:t>
      </w:r>
      <w:proofErr w:type="spellEnd"/>
      <w:r w:rsidRPr="002B056C">
        <w:rPr>
          <w:sz w:val="24"/>
        </w:rPr>
        <w:t xml:space="preserve"> and Brian D. </w:t>
      </w:r>
      <w:proofErr w:type="spellStart"/>
      <w:r w:rsidRPr="002B056C">
        <w:rPr>
          <w:sz w:val="24"/>
        </w:rPr>
        <w:t>Fath</w:t>
      </w:r>
      <w:proofErr w:type="spellEnd"/>
      <w:r w:rsidRPr="002B056C">
        <w:rPr>
          <w:sz w:val="24"/>
        </w:rPr>
        <w:t xml:space="preserve">, Academic Press, Oxford, 2779-2782, ISBN 9780080454054, </w:t>
      </w:r>
      <w:hyperlink r:id="rId13" w:history="1">
        <w:r w:rsidRPr="002B056C">
          <w:rPr>
            <w:rStyle w:val="Hyperlink"/>
            <w:sz w:val="24"/>
          </w:rPr>
          <w:t>https://doi.org/10.1016/B978-008045405-4.00534-6</w:t>
        </w:r>
      </w:hyperlink>
      <w:r w:rsidRPr="002B056C">
        <w:rPr>
          <w:sz w:val="24"/>
        </w:rPr>
        <w:t>.</w:t>
      </w:r>
    </w:p>
    <w:p w:rsidR="002704E6" w:rsidRPr="002B056C" w:rsidRDefault="002704E6" w:rsidP="002704E6">
      <w:pPr>
        <w:pStyle w:val="Bibliography"/>
        <w:rPr>
          <w:sz w:val="24"/>
        </w:rPr>
      </w:pPr>
      <w:proofErr w:type="spellStart"/>
      <w:r w:rsidRPr="002B056C">
        <w:rPr>
          <w:sz w:val="24"/>
        </w:rPr>
        <w:t>Dator</w:t>
      </w:r>
      <w:proofErr w:type="spellEnd"/>
      <w:r w:rsidRPr="002B056C">
        <w:rPr>
          <w:sz w:val="24"/>
        </w:rPr>
        <w:t>, J. 2009</w:t>
      </w:r>
      <w:r>
        <w:rPr>
          <w:sz w:val="24"/>
        </w:rPr>
        <w:t>.</w:t>
      </w:r>
      <w:r w:rsidRPr="002B056C">
        <w:rPr>
          <w:sz w:val="24"/>
        </w:rPr>
        <w:t xml:space="preserve"> Alternative Futures at the </w:t>
      </w:r>
      <w:proofErr w:type="spellStart"/>
      <w:r w:rsidRPr="002B056C">
        <w:rPr>
          <w:sz w:val="24"/>
        </w:rPr>
        <w:t>Manoa</w:t>
      </w:r>
      <w:proofErr w:type="spellEnd"/>
      <w:r w:rsidRPr="002B056C">
        <w:rPr>
          <w:sz w:val="24"/>
        </w:rPr>
        <w:t xml:space="preserve"> School. Journal of Futures Studies, 14(2): 1–18.</w:t>
      </w:r>
    </w:p>
    <w:p w:rsidR="002704E6" w:rsidRPr="002B056C" w:rsidRDefault="002704E6" w:rsidP="002704E6">
      <w:pPr>
        <w:pStyle w:val="Bibliography"/>
        <w:rPr>
          <w:sz w:val="24"/>
        </w:rPr>
      </w:pPr>
      <w:r w:rsidRPr="002B056C">
        <w:rPr>
          <w:sz w:val="24"/>
        </w:rPr>
        <w:t xml:space="preserve">Day, George S., and Paul J. H. </w:t>
      </w:r>
      <w:proofErr w:type="spellStart"/>
      <w:r w:rsidRPr="002B056C">
        <w:rPr>
          <w:sz w:val="24"/>
        </w:rPr>
        <w:t>Schoemaker</w:t>
      </w:r>
      <w:proofErr w:type="spellEnd"/>
      <w:r w:rsidRPr="002B056C">
        <w:rPr>
          <w:sz w:val="24"/>
        </w:rPr>
        <w:t>. 2006. Peripheral Vision: Detecting the Weak Signals That Will Make or Break Your Company. 1 edition. Boston, Mass: Harvard Business Review Press.</w:t>
      </w:r>
    </w:p>
    <w:p w:rsidR="002704E6" w:rsidRPr="002B056C" w:rsidRDefault="002704E6" w:rsidP="002704E6">
      <w:pPr>
        <w:rPr>
          <w:sz w:val="24"/>
          <w:szCs w:val="24"/>
        </w:rPr>
      </w:pPr>
      <w:r w:rsidRPr="002B056C">
        <w:rPr>
          <w:sz w:val="24"/>
          <w:szCs w:val="24"/>
        </w:rPr>
        <w:lastRenderedPageBreak/>
        <w:t>Drucker, Peter F. 2014</w:t>
      </w:r>
      <w:r>
        <w:rPr>
          <w:sz w:val="24"/>
          <w:szCs w:val="24"/>
        </w:rPr>
        <w:t>.</w:t>
      </w:r>
      <w:r w:rsidRPr="002B056C">
        <w:rPr>
          <w:sz w:val="24"/>
          <w:szCs w:val="24"/>
        </w:rPr>
        <w:t xml:space="preserve"> Innovation and Entrepreneurship. Routledge.</w:t>
      </w:r>
    </w:p>
    <w:p w:rsidR="002704E6" w:rsidRDefault="002704E6" w:rsidP="002704E6">
      <w:pPr>
        <w:rPr>
          <w:sz w:val="24"/>
        </w:rPr>
      </w:pPr>
      <w:proofErr w:type="spellStart"/>
      <w:r w:rsidRPr="00D351E7">
        <w:rPr>
          <w:sz w:val="24"/>
        </w:rPr>
        <w:t>Durepos</w:t>
      </w:r>
      <w:proofErr w:type="spellEnd"/>
      <w:r w:rsidRPr="00D351E7">
        <w:rPr>
          <w:sz w:val="24"/>
        </w:rPr>
        <w:t xml:space="preserve"> G., Mills J.H., Mills A.J.</w:t>
      </w:r>
      <w:r>
        <w:rPr>
          <w:sz w:val="24"/>
        </w:rPr>
        <w:t xml:space="preserve"> </w:t>
      </w:r>
      <w:r w:rsidRPr="00D351E7">
        <w:rPr>
          <w:sz w:val="24"/>
        </w:rPr>
        <w:t>2008</w:t>
      </w:r>
      <w:r>
        <w:rPr>
          <w:sz w:val="24"/>
        </w:rPr>
        <w:t>.</w:t>
      </w:r>
      <w:r w:rsidRPr="00D351E7">
        <w:rPr>
          <w:sz w:val="24"/>
        </w:rPr>
        <w:t xml:space="preserve"> The Pan American Dream and the Myth of the Pioneer. In: </w:t>
      </w:r>
      <w:proofErr w:type="spellStart"/>
      <w:r w:rsidRPr="00D351E7">
        <w:rPr>
          <w:sz w:val="24"/>
        </w:rPr>
        <w:t>Kostera</w:t>
      </w:r>
      <w:proofErr w:type="spellEnd"/>
      <w:r w:rsidRPr="00D351E7">
        <w:rPr>
          <w:sz w:val="24"/>
        </w:rPr>
        <w:t xml:space="preserve"> M. (</w:t>
      </w:r>
      <w:proofErr w:type="spellStart"/>
      <w:proofErr w:type="gramStart"/>
      <w:r w:rsidRPr="00D351E7">
        <w:rPr>
          <w:sz w:val="24"/>
        </w:rPr>
        <w:t>eds</w:t>
      </w:r>
      <w:proofErr w:type="spellEnd"/>
      <w:proofErr w:type="gramEnd"/>
      <w:r w:rsidRPr="00D351E7">
        <w:rPr>
          <w:sz w:val="24"/>
        </w:rPr>
        <w:t xml:space="preserve">) </w:t>
      </w:r>
      <w:r w:rsidRPr="002720E5">
        <w:rPr>
          <w:i/>
          <w:sz w:val="24"/>
        </w:rPr>
        <w:t>Organizational Epics and Sagas</w:t>
      </w:r>
      <w:r>
        <w:rPr>
          <w:sz w:val="24"/>
        </w:rPr>
        <w:t xml:space="preserve">. Palgrave Macmillan, London </w:t>
      </w:r>
      <w:r w:rsidRPr="00D351E7">
        <w:rPr>
          <w:sz w:val="24"/>
        </w:rPr>
        <w:t>https://doi.org/10.1057/9780230583603_14, pp. 156-168</w:t>
      </w:r>
    </w:p>
    <w:p w:rsidR="002704E6" w:rsidRPr="002B056C" w:rsidRDefault="002704E6" w:rsidP="002704E6">
      <w:pPr>
        <w:rPr>
          <w:sz w:val="24"/>
          <w:szCs w:val="24"/>
        </w:rPr>
      </w:pPr>
      <w:r w:rsidRPr="002B056C">
        <w:rPr>
          <w:sz w:val="24"/>
          <w:szCs w:val="24"/>
        </w:rPr>
        <w:t xml:space="preserve">Elkington, John, Pamela </w:t>
      </w:r>
      <w:proofErr w:type="spellStart"/>
      <w:r w:rsidRPr="002B056C">
        <w:rPr>
          <w:sz w:val="24"/>
          <w:szCs w:val="24"/>
        </w:rPr>
        <w:t>Hartigan</w:t>
      </w:r>
      <w:proofErr w:type="spellEnd"/>
      <w:r w:rsidRPr="002B056C">
        <w:rPr>
          <w:sz w:val="24"/>
          <w:szCs w:val="24"/>
        </w:rPr>
        <w:t xml:space="preserve">, and Alejandro </w:t>
      </w:r>
      <w:proofErr w:type="spellStart"/>
      <w:r w:rsidRPr="002B056C">
        <w:rPr>
          <w:sz w:val="24"/>
          <w:szCs w:val="24"/>
        </w:rPr>
        <w:t>Litovsky</w:t>
      </w:r>
      <w:proofErr w:type="spellEnd"/>
      <w:r w:rsidRPr="002B056C">
        <w:rPr>
          <w:sz w:val="24"/>
          <w:szCs w:val="24"/>
        </w:rPr>
        <w:t xml:space="preserve">. 2010. “From Enterprise to Ecosystem: Rebooting the Scale Debate.” In Scaling Social Impact, 83–102. Social Entrepreneurship. Palgrave Macmillan, New York. </w:t>
      </w:r>
      <w:proofErr w:type="gramStart"/>
      <w:r w:rsidRPr="002B056C">
        <w:rPr>
          <w:sz w:val="24"/>
          <w:szCs w:val="24"/>
        </w:rPr>
        <w:t>doi:</w:t>
      </w:r>
      <w:proofErr w:type="gramEnd"/>
      <w:r w:rsidRPr="002B056C">
        <w:rPr>
          <w:sz w:val="24"/>
          <w:szCs w:val="24"/>
        </w:rPr>
        <w:t>10.1007/978-0-230-11356-5_6.</w:t>
      </w:r>
    </w:p>
    <w:p w:rsidR="002704E6" w:rsidRPr="002B056C" w:rsidRDefault="002704E6" w:rsidP="002704E6">
      <w:pPr>
        <w:pStyle w:val="Bibliography"/>
        <w:rPr>
          <w:sz w:val="24"/>
        </w:rPr>
      </w:pPr>
      <w:r w:rsidRPr="002B056C">
        <w:rPr>
          <w:sz w:val="24"/>
        </w:rPr>
        <w:t>Fuller, Ted, and Lorraine Warren. 2006. “Entrepreneurship as Foresight: A Complex Social Network Perspective on Organisational Foresight.” Futures 38 (8): 956–71. doi:10.1016/j.futures.2005.12.016.</w:t>
      </w:r>
    </w:p>
    <w:p w:rsidR="002704E6" w:rsidRPr="002B056C" w:rsidRDefault="002704E6" w:rsidP="002704E6">
      <w:pPr>
        <w:rPr>
          <w:sz w:val="24"/>
          <w:szCs w:val="24"/>
        </w:rPr>
      </w:pPr>
      <w:r w:rsidRPr="002B056C">
        <w:rPr>
          <w:sz w:val="24"/>
          <w:szCs w:val="24"/>
        </w:rPr>
        <w:t>Gladwell, M. 2000</w:t>
      </w:r>
      <w:r>
        <w:rPr>
          <w:sz w:val="24"/>
          <w:szCs w:val="24"/>
        </w:rPr>
        <w:t>.</w:t>
      </w:r>
      <w:r w:rsidRPr="002B056C">
        <w:rPr>
          <w:sz w:val="24"/>
          <w:szCs w:val="24"/>
        </w:rPr>
        <w:t xml:space="preserve"> The Tipping Point: How Little Things Can Make A Big Difference. Boston: Little, Brown.</w:t>
      </w:r>
    </w:p>
    <w:p w:rsidR="002704E6" w:rsidRDefault="002704E6" w:rsidP="002704E6">
      <w:pPr>
        <w:pStyle w:val="Bibliography"/>
        <w:rPr>
          <w:sz w:val="24"/>
          <w:lang w:val="en-US"/>
        </w:rPr>
      </w:pPr>
      <w:r w:rsidRPr="002720E5">
        <w:rPr>
          <w:sz w:val="24"/>
          <w:lang w:val="en-US"/>
        </w:rPr>
        <w:t xml:space="preserve">Gordon, Adam. </w:t>
      </w:r>
      <w:r>
        <w:rPr>
          <w:sz w:val="24"/>
          <w:lang w:val="en-US"/>
        </w:rPr>
        <w:t>2009. Future Savvy. Identifying trends to make better decisions, manage uncertainty, and profit from change. New York: American Management Association.</w:t>
      </w:r>
    </w:p>
    <w:p w:rsidR="002704E6" w:rsidRPr="002B056C" w:rsidRDefault="002704E6" w:rsidP="002704E6">
      <w:pPr>
        <w:pStyle w:val="Bibliography"/>
        <w:rPr>
          <w:sz w:val="24"/>
        </w:rPr>
      </w:pPr>
      <w:proofErr w:type="spellStart"/>
      <w:r w:rsidRPr="002720E5">
        <w:rPr>
          <w:sz w:val="24"/>
          <w:lang w:val="en-US"/>
        </w:rPr>
        <w:t>Heinonen</w:t>
      </w:r>
      <w:proofErr w:type="spellEnd"/>
      <w:r w:rsidRPr="002720E5">
        <w:rPr>
          <w:sz w:val="24"/>
          <w:lang w:val="en-US"/>
        </w:rPr>
        <w:t xml:space="preserve">, </w:t>
      </w:r>
      <w:proofErr w:type="spellStart"/>
      <w:r w:rsidRPr="002720E5">
        <w:rPr>
          <w:sz w:val="24"/>
          <w:lang w:val="en-US"/>
        </w:rPr>
        <w:t>Sirkka</w:t>
      </w:r>
      <w:proofErr w:type="spellEnd"/>
      <w:r w:rsidRPr="002720E5">
        <w:rPr>
          <w:sz w:val="24"/>
          <w:lang w:val="en-US"/>
        </w:rPr>
        <w:t xml:space="preserve">, and </w:t>
      </w:r>
      <w:proofErr w:type="spellStart"/>
      <w:r w:rsidRPr="002720E5">
        <w:rPr>
          <w:sz w:val="24"/>
          <w:lang w:val="en-US"/>
        </w:rPr>
        <w:t>Juho</w:t>
      </w:r>
      <w:proofErr w:type="spellEnd"/>
      <w:r w:rsidRPr="002720E5">
        <w:rPr>
          <w:sz w:val="24"/>
          <w:lang w:val="en-US"/>
        </w:rPr>
        <w:t xml:space="preserve"> </w:t>
      </w:r>
      <w:proofErr w:type="spellStart"/>
      <w:r w:rsidRPr="002720E5">
        <w:rPr>
          <w:sz w:val="24"/>
          <w:lang w:val="en-US"/>
        </w:rPr>
        <w:t>Ruotsalainen</w:t>
      </w:r>
      <w:proofErr w:type="spellEnd"/>
      <w:r w:rsidRPr="002720E5">
        <w:rPr>
          <w:sz w:val="24"/>
          <w:lang w:val="en-US"/>
        </w:rPr>
        <w:t xml:space="preserve">. </w:t>
      </w:r>
      <w:r w:rsidRPr="002B056C">
        <w:rPr>
          <w:sz w:val="24"/>
        </w:rPr>
        <w:t>2012. “Toward the Age of Neo-Entrepreneurs.” World Future Review 4 (2): 123–133.</w:t>
      </w:r>
    </w:p>
    <w:p w:rsidR="002704E6" w:rsidRPr="002B056C" w:rsidRDefault="002704E6" w:rsidP="002704E6">
      <w:pPr>
        <w:rPr>
          <w:sz w:val="24"/>
          <w:szCs w:val="24"/>
        </w:rPr>
      </w:pPr>
      <w:proofErr w:type="spellStart"/>
      <w:r w:rsidRPr="002B056C">
        <w:rPr>
          <w:sz w:val="24"/>
          <w:szCs w:val="24"/>
        </w:rPr>
        <w:t>Heinonen</w:t>
      </w:r>
      <w:proofErr w:type="spellEnd"/>
      <w:r w:rsidRPr="002B056C">
        <w:rPr>
          <w:sz w:val="24"/>
          <w:szCs w:val="24"/>
        </w:rPr>
        <w:t xml:space="preserve">, </w:t>
      </w:r>
      <w:proofErr w:type="spellStart"/>
      <w:r w:rsidRPr="002B056C">
        <w:rPr>
          <w:sz w:val="24"/>
          <w:szCs w:val="24"/>
        </w:rPr>
        <w:t>Sirkka</w:t>
      </w:r>
      <w:proofErr w:type="spellEnd"/>
      <w:r>
        <w:rPr>
          <w:sz w:val="24"/>
          <w:szCs w:val="24"/>
        </w:rPr>
        <w:t xml:space="preserve">. </w:t>
      </w:r>
      <w:r w:rsidRPr="002B056C">
        <w:rPr>
          <w:sz w:val="24"/>
          <w:szCs w:val="24"/>
        </w:rPr>
        <w:t xml:space="preserve">2017. Pioneer analysis and international cultural changes. Application of </w:t>
      </w:r>
      <w:proofErr w:type="spellStart"/>
      <w:r w:rsidRPr="002B056C">
        <w:rPr>
          <w:sz w:val="24"/>
          <w:szCs w:val="24"/>
        </w:rPr>
        <w:t>positrend</w:t>
      </w:r>
      <w:proofErr w:type="spellEnd"/>
      <w:r w:rsidRPr="002B056C">
        <w:rPr>
          <w:sz w:val="24"/>
          <w:szCs w:val="24"/>
        </w:rPr>
        <w:t xml:space="preserve"> and </w:t>
      </w:r>
      <w:proofErr w:type="spellStart"/>
      <w:r w:rsidRPr="002B056C">
        <w:rPr>
          <w:sz w:val="24"/>
          <w:szCs w:val="24"/>
        </w:rPr>
        <w:t>negatrend</w:t>
      </w:r>
      <w:proofErr w:type="spellEnd"/>
      <w:r w:rsidRPr="002B056C">
        <w:rPr>
          <w:sz w:val="24"/>
          <w:szCs w:val="24"/>
        </w:rPr>
        <w:t xml:space="preserve"> analysis in the identification of cultural change, </w:t>
      </w:r>
      <w:proofErr w:type="spellStart"/>
      <w:r>
        <w:rPr>
          <w:sz w:val="24"/>
          <w:szCs w:val="24"/>
        </w:rPr>
        <w:t>ch</w:t>
      </w:r>
      <w:proofErr w:type="spellEnd"/>
      <w:r>
        <w:rPr>
          <w:sz w:val="24"/>
          <w:szCs w:val="24"/>
        </w:rPr>
        <w:t xml:space="preserve"> 8. I</w:t>
      </w:r>
      <w:r w:rsidRPr="002B056C">
        <w:rPr>
          <w:sz w:val="24"/>
          <w:szCs w:val="24"/>
        </w:rPr>
        <w:t xml:space="preserve">n: </w:t>
      </w:r>
      <w:proofErr w:type="spellStart"/>
      <w:r w:rsidRPr="002B056C">
        <w:rPr>
          <w:sz w:val="24"/>
          <w:szCs w:val="24"/>
        </w:rPr>
        <w:t>Kuusi</w:t>
      </w:r>
      <w:proofErr w:type="spellEnd"/>
      <w:r w:rsidRPr="002B056C">
        <w:rPr>
          <w:sz w:val="24"/>
          <w:szCs w:val="24"/>
        </w:rPr>
        <w:t xml:space="preserve">, </w:t>
      </w:r>
      <w:proofErr w:type="spellStart"/>
      <w:r w:rsidRPr="002B056C">
        <w:rPr>
          <w:sz w:val="24"/>
          <w:szCs w:val="24"/>
        </w:rPr>
        <w:t>Osmo</w:t>
      </w:r>
      <w:proofErr w:type="spellEnd"/>
      <w:r w:rsidRPr="002B056C">
        <w:rPr>
          <w:sz w:val="24"/>
          <w:szCs w:val="24"/>
        </w:rPr>
        <w:t xml:space="preserve">, </w:t>
      </w:r>
      <w:proofErr w:type="spellStart"/>
      <w:r w:rsidRPr="002B056C">
        <w:rPr>
          <w:sz w:val="24"/>
          <w:szCs w:val="24"/>
        </w:rPr>
        <w:t>Heinonen</w:t>
      </w:r>
      <w:proofErr w:type="spellEnd"/>
      <w:r w:rsidRPr="002B056C">
        <w:rPr>
          <w:sz w:val="24"/>
          <w:szCs w:val="24"/>
        </w:rPr>
        <w:t xml:space="preserve">, </w:t>
      </w:r>
      <w:proofErr w:type="spellStart"/>
      <w:r w:rsidRPr="002B056C">
        <w:rPr>
          <w:sz w:val="24"/>
          <w:szCs w:val="24"/>
        </w:rPr>
        <w:t>Sirkka</w:t>
      </w:r>
      <w:proofErr w:type="spellEnd"/>
      <w:r w:rsidRPr="002B056C">
        <w:rPr>
          <w:sz w:val="24"/>
          <w:szCs w:val="24"/>
        </w:rPr>
        <w:t xml:space="preserve"> &amp; </w:t>
      </w:r>
      <w:proofErr w:type="spellStart"/>
      <w:r w:rsidRPr="002B056C">
        <w:rPr>
          <w:sz w:val="24"/>
          <w:szCs w:val="24"/>
        </w:rPr>
        <w:t>Salminen</w:t>
      </w:r>
      <w:proofErr w:type="spellEnd"/>
      <w:r w:rsidRPr="002B056C">
        <w:rPr>
          <w:sz w:val="24"/>
          <w:szCs w:val="24"/>
        </w:rPr>
        <w:t>, Hazel (</w:t>
      </w:r>
      <w:proofErr w:type="spellStart"/>
      <w:proofErr w:type="gramStart"/>
      <w:r w:rsidRPr="002B056C">
        <w:rPr>
          <w:sz w:val="24"/>
          <w:szCs w:val="24"/>
        </w:rPr>
        <w:t>ed</w:t>
      </w:r>
      <w:proofErr w:type="spellEnd"/>
      <w:proofErr w:type="gramEnd"/>
      <w:r w:rsidRPr="002B056C">
        <w:rPr>
          <w:sz w:val="24"/>
          <w:szCs w:val="24"/>
        </w:rPr>
        <w:t xml:space="preserve">). How Do We Explore our Futures? </w:t>
      </w:r>
      <w:proofErr w:type="spellStart"/>
      <w:r w:rsidRPr="002B056C">
        <w:rPr>
          <w:sz w:val="24"/>
          <w:szCs w:val="24"/>
        </w:rPr>
        <w:t>Acta</w:t>
      </w:r>
      <w:proofErr w:type="spellEnd"/>
      <w:r w:rsidRPr="002B056C">
        <w:rPr>
          <w:sz w:val="24"/>
          <w:szCs w:val="24"/>
        </w:rPr>
        <w:t xml:space="preserve"> </w:t>
      </w:r>
      <w:proofErr w:type="spellStart"/>
      <w:r w:rsidRPr="002B056C">
        <w:rPr>
          <w:sz w:val="24"/>
          <w:szCs w:val="24"/>
        </w:rPr>
        <w:t>Futura</w:t>
      </w:r>
      <w:proofErr w:type="spellEnd"/>
      <w:r w:rsidRPr="002B056C">
        <w:rPr>
          <w:sz w:val="24"/>
          <w:szCs w:val="24"/>
        </w:rPr>
        <w:t xml:space="preserve"> </w:t>
      </w:r>
      <w:proofErr w:type="spellStart"/>
      <w:r w:rsidRPr="002B056C">
        <w:rPr>
          <w:sz w:val="24"/>
          <w:szCs w:val="24"/>
        </w:rPr>
        <w:t>Fennica</w:t>
      </w:r>
      <w:proofErr w:type="spellEnd"/>
      <w:r w:rsidRPr="002B056C">
        <w:rPr>
          <w:sz w:val="24"/>
          <w:szCs w:val="24"/>
        </w:rPr>
        <w:t xml:space="preserve"> 10, Helsinki. Finnish Society for Futures Studies.</w:t>
      </w:r>
      <w:r>
        <w:rPr>
          <w:sz w:val="24"/>
          <w:szCs w:val="24"/>
        </w:rPr>
        <w:t xml:space="preserve"> In press.</w:t>
      </w:r>
    </w:p>
    <w:p w:rsidR="002704E6" w:rsidRPr="002B056C" w:rsidRDefault="002704E6" w:rsidP="002704E6">
      <w:pPr>
        <w:rPr>
          <w:rFonts w:ascii="Calibri" w:hAnsi="Calibri"/>
          <w:sz w:val="24"/>
          <w:szCs w:val="24"/>
        </w:rPr>
      </w:pPr>
      <w:r w:rsidRPr="002B056C">
        <w:rPr>
          <w:rFonts w:ascii="Calibri" w:hAnsi="Calibri"/>
          <w:sz w:val="24"/>
          <w:szCs w:val="24"/>
        </w:rPr>
        <w:t xml:space="preserve">Hills, Jeremy M., and </w:t>
      </w:r>
      <w:proofErr w:type="spellStart"/>
      <w:r w:rsidRPr="002B056C">
        <w:rPr>
          <w:rFonts w:ascii="Calibri" w:hAnsi="Calibri"/>
          <w:sz w:val="24"/>
          <w:szCs w:val="24"/>
        </w:rPr>
        <w:t>Evanthie</w:t>
      </w:r>
      <w:proofErr w:type="spellEnd"/>
      <w:r w:rsidRPr="002B056C">
        <w:rPr>
          <w:rFonts w:ascii="Calibri" w:hAnsi="Calibri"/>
          <w:sz w:val="24"/>
          <w:szCs w:val="24"/>
        </w:rPr>
        <w:t xml:space="preserve"> </w:t>
      </w:r>
      <w:proofErr w:type="spellStart"/>
      <w:r w:rsidRPr="002B056C">
        <w:rPr>
          <w:rFonts w:ascii="Calibri" w:hAnsi="Calibri"/>
          <w:sz w:val="24"/>
          <w:szCs w:val="24"/>
        </w:rPr>
        <w:t>Michalena</w:t>
      </w:r>
      <w:proofErr w:type="spellEnd"/>
      <w:r w:rsidRPr="002B056C">
        <w:rPr>
          <w:rFonts w:ascii="Calibri" w:hAnsi="Calibri"/>
          <w:sz w:val="24"/>
          <w:szCs w:val="24"/>
        </w:rPr>
        <w:t>. 2017. “Renewable Energy Pioneers Are Threatened by EU Policy Reform.” Renewable Energy 108 (August): 26–36. doi:10.1016/j.renene.2017.02.042.</w:t>
      </w:r>
    </w:p>
    <w:p w:rsidR="002704E6" w:rsidRPr="002B056C" w:rsidRDefault="002704E6" w:rsidP="002704E6">
      <w:pPr>
        <w:rPr>
          <w:sz w:val="24"/>
          <w:szCs w:val="24"/>
        </w:rPr>
      </w:pPr>
      <w:proofErr w:type="spellStart"/>
      <w:r w:rsidRPr="002B056C">
        <w:rPr>
          <w:sz w:val="24"/>
          <w:szCs w:val="24"/>
        </w:rPr>
        <w:t>Hiltunen</w:t>
      </w:r>
      <w:proofErr w:type="spellEnd"/>
      <w:r w:rsidRPr="002B056C">
        <w:rPr>
          <w:sz w:val="24"/>
          <w:szCs w:val="24"/>
        </w:rPr>
        <w:t>, Elina. 2008. “The Future Sign and Its Three Dimensions.” Futures 40 (3): 247–60. doi:10.1016/j.futures.2007.08.021.</w:t>
      </w:r>
    </w:p>
    <w:p w:rsidR="002704E6" w:rsidRPr="002B056C" w:rsidRDefault="002704E6" w:rsidP="002704E6">
      <w:pPr>
        <w:rPr>
          <w:sz w:val="24"/>
          <w:szCs w:val="24"/>
        </w:rPr>
      </w:pPr>
      <w:proofErr w:type="spellStart"/>
      <w:r w:rsidRPr="002B056C">
        <w:rPr>
          <w:sz w:val="24"/>
          <w:szCs w:val="24"/>
        </w:rPr>
        <w:t>Hiltunen</w:t>
      </w:r>
      <w:proofErr w:type="spellEnd"/>
      <w:r w:rsidRPr="002B056C">
        <w:rPr>
          <w:sz w:val="24"/>
          <w:szCs w:val="24"/>
        </w:rPr>
        <w:t xml:space="preserve">, Elina. 2010. “Weak Signals in Organizational Futures Learning.” Doctoral dissertation, Helsinki: Aalto University School of Economics. </w:t>
      </w:r>
      <w:hyperlink r:id="rId14" w:history="1">
        <w:r w:rsidRPr="002B056C">
          <w:rPr>
            <w:rStyle w:val="Hyperlink"/>
            <w:sz w:val="24"/>
            <w:szCs w:val="24"/>
          </w:rPr>
          <w:t>http://epub.lib.aalto.fi/fi/diss/?cmd=show&amp;dissid=400</w:t>
        </w:r>
      </w:hyperlink>
      <w:r w:rsidRPr="002B056C">
        <w:rPr>
          <w:sz w:val="24"/>
          <w:szCs w:val="24"/>
        </w:rPr>
        <w:t>.</w:t>
      </w:r>
    </w:p>
    <w:p w:rsidR="002704E6" w:rsidRPr="002B056C" w:rsidRDefault="002704E6" w:rsidP="002704E6">
      <w:pPr>
        <w:rPr>
          <w:sz w:val="24"/>
          <w:szCs w:val="24"/>
        </w:rPr>
      </w:pPr>
      <w:proofErr w:type="spellStart"/>
      <w:r w:rsidRPr="002B056C">
        <w:rPr>
          <w:rFonts w:cs="CenturyGothic"/>
          <w:color w:val="000000"/>
          <w:sz w:val="24"/>
        </w:rPr>
        <w:t>Hiltunen</w:t>
      </w:r>
      <w:proofErr w:type="spellEnd"/>
      <w:r w:rsidRPr="002B056C">
        <w:rPr>
          <w:rFonts w:cs="CenturyGothic"/>
          <w:color w:val="000000"/>
          <w:sz w:val="24"/>
        </w:rPr>
        <w:t>, E. 2013</w:t>
      </w:r>
      <w:r>
        <w:rPr>
          <w:rFonts w:cs="CenturyGothic"/>
          <w:color w:val="000000"/>
          <w:sz w:val="24"/>
        </w:rPr>
        <w:t>.</w:t>
      </w:r>
      <w:r w:rsidRPr="002B056C">
        <w:rPr>
          <w:rFonts w:cs="CenturyGothic"/>
          <w:color w:val="000000"/>
          <w:sz w:val="24"/>
        </w:rPr>
        <w:t xml:space="preserve"> </w:t>
      </w:r>
      <w:r w:rsidRPr="002B056C">
        <w:rPr>
          <w:rFonts w:cs="CenturyGothic-Italic"/>
          <w:i/>
          <w:iCs/>
          <w:color w:val="000000"/>
          <w:sz w:val="24"/>
        </w:rPr>
        <w:t>Foresight and Innovation – How Companies Are Coping with the Future?</w:t>
      </w:r>
      <w:r w:rsidRPr="002B056C">
        <w:rPr>
          <w:sz w:val="24"/>
          <w:szCs w:val="24"/>
        </w:rPr>
        <w:t xml:space="preserve"> </w:t>
      </w:r>
      <w:r w:rsidRPr="002B056C">
        <w:rPr>
          <w:rFonts w:cs="CenturyGothic"/>
          <w:color w:val="000000"/>
          <w:sz w:val="24"/>
        </w:rPr>
        <w:t>Palgrave Macmillan, UK.</w:t>
      </w:r>
    </w:p>
    <w:p w:rsidR="002704E6" w:rsidRPr="002B056C" w:rsidRDefault="002704E6" w:rsidP="002704E6">
      <w:pPr>
        <w:rPr>
          <w:rFonts w:ascii="Calibri" w:hAnsi="Calibri"/>
          <w:sz w:val="24"/>
          <w:szCs w:val="24"/>
        </w:rPr>
      </w:pPr>
      <w:proofErr w:type="spellStart"/>
      <w:r w:rsidRPr="002B056C">
        <w:rPr>
          <w:rFonts w:ascii="Calibri" w:hAnsi="Calibri"/>
          <w:sz w:val="24"/>
          <w:szCs w:val="24"/>
        </w:rPr>
        <w:t>Inayatullah</w:t>
      </w:r>
      <w:proofErr w:type="spellEnd"/>
      <w:r w:rsidRPr="002B056C">
        <w:rPr>
          <w:rFonts w:ascii="Calibri" w:hAnsi="Calibri"/>
          <w:sz w:val="24"/>
          <w:szCs w:val="24"/>
        </w:rPr>
        <w:t>, S</w:t>
      </w:r>
      <w:r>
        <w:rPr>
          <w:rFonts w:ascii="Calibri" w:hAnsi="Calibri"/>
          <w:sz w:val="24"/>
          <w:szCs w:val="24"/>
        </w:rPr>
        <w:t xml:space="preserve">. </w:t>
      </w:r>
      <w:r w:rsidRPr="002B056C">
        <w:rPr>
          <w:rFonts w:ascii="Calibri" w:hAnsi="Calibri"/>
          <w:sz w:val="24"/>
          <w:szCs w:val="24"/>
        </w:rPr>
        <w:t>2008</w:t>
      </w:r>
      <w:r>
        <w:rPr>
          <w:rFonts w:ascii="Calibri" w:hAnsi="Calibri"/>
          <w:sz w:val="24"/>
          <w:szCs w:val="24"/>
        </w:rPr>
        <w:t>.</w:t>
      </w:r>
      <w:r w:rsidRPr="002B056C">
        <w:rPr>
          <w:rFonts w:ascii="Calibri" w:hAnsi="Calibri"/>
          <w:sz w:val="24"/>
          <w:szCs w:val="24"/>
        </w:rPr>
        <w:t xml:space="preserve"> Six pillars: futures thinking for transforming. Foresight 10: 1 </w:t>
      </w:r>
    </w:p>
    <w:p w:rsidR="002704E6" w:rsidRDefault="002704E6" w:rsidP="002704E6">
      <w:pPr>
        <w:rPr>
          <w:sz w:val="24"/>
        </w:rPr>
      </w:pPr>
      <w:r>
        <w:rPr>
          <w:sz w:val="24"/>
        </w:rPr>
        <w:t>Jacob, Jeffrey. 1997. New Pioneers. The back-to-land movement and the search for a sustainable future. The Pennsylvania State University Press.</w:t>
      </w:r>
    </w:p>
    <w:p w:rsidR="002704E6" w:rsidRPr="002B056C" w:rsidRDefault="002704E6" w:rsidP="002704E6">
      <w:pPr>
        <w:rPr>
          <w:rFonts w:ascii="Calibri" w:hAnsi="Calibri"/>
          <w:sz w:val="24"/>
          <w:szCs w:val="24"/>
        </w:rPr>
      </w:pPr>
      <w:proofErr w:type="spellStart"/>
      <w:r w:rsidRPr="002B056C">
        <w:rPr>
          <w:sz w:val="24"/>
        </w:rPr>
        <w:lastRenderedPageBreak/>
        <w:t>Jasanoff</w:t>
      </w:r>
      <w:proofErr w:type="spellEnd"/>
      <w:r w:rsidRPr="002B056C">
        <w:rPr>
          <w:sz w:val="24"/>
        </w:rPr>
        <w:t>, S. &amp; Kim, S-H. 2015</w:t>
      </w:r>
      <w:r>
        <w:rPr>
          <w:sz w:val="24"/>
        </w:rPr>
        <w:t>.</w:t>
      </w:r>
      <w:r w:rsidRPr="002B056C">
        <w:rPr>
          <w:sz w:val="24"/>
        </w:rPr>
        <w:t xml:space="preserve"> Dreamscapes of Modernity: Sociotechnical Imaginaries and the Fabrication of Power. The University of Chicago Press: Chicago and London</w:t>
      </w:r>
    </w:p>
    <w:p w:rsidR="002704E6" w:rsidRPr="002B056C" w:rsidRDefault="002704E6" w:rsidP="002704E6">
      <w:pPr>
        <w:rPr>
          <w:rFonts w:ascii="Calibri" w:hAnsi="Calibri"/>
          <w:sz w:val="24"/>
          <w:szCs w:val="24"/>
        </w:rPr>
      </w:pPr>
      <w:proofErr w:type="spellStart"/>
      <w:r w:rsidRPr="002B056C">
        <w:rPr>
          <w:sz w:val="24"/>
        </w:rPr>
        <w:t>Jasanoff</w:t>
      </w:r>
      <w:proofErr w:type="spellEnd"/>
      <w:r w:rsidRPr="002B056C">
        <w:rPr>
          <w:sz w:val="24"/>
        </w:rPr>
        <w:t xml:space="preserve">, S. &amp; Kim, S-H. 2013. Sociotechnical Imaginaries and National Energy Policies. </w:t>
      </w:r>
      <w:r w:rsidRPr="002B056C">
        <w:rPr>
          <w:i/>
          <w:sz w:val="24"/>
        </w:rPr>
        <w:t>Science as Culture</w:t>
      </w:r>
      <w:r w:rsidRPr="002B056C">
        <w:rPr>
          <w:sz w:val="24"/>
        </w:rPr>
        <w:t>, 22:2, 189-196, DOI: 10.1080/09505431.2013.786990</w:t>
      </w:r>
    </w:p>
    <w:p w:rsidR="002704E6" w:rsidRDefault="002704E6" w:rsidP="002704E6">
      <w:pPr>
        <w:rPr>
          <w:sz w:val="24"/>
          <w:szCs w:val="24"/>
        </w:rPr>
      </w:pPr>
      <w:proofErr w:type="gramStart"/>
      <w:r>
        <w:rPr>
          <w:sz w:val="24"/>
          <w:szCs w:val="24"/>
        </w:rPr>
        <w:t>de</w:t>
      </w:r>
      <w:proofErr w:type="gramEnd"/>
      <w:r>
        <w:rPr>
          <w:sz w:val="24"/>
          <w:szCs w:val="24"/>
        </w:rPr>
        <w:t xml:space="preserve"> </w:t>
      </w:r>
      <w:proofErr w:type="spellStart"/>
      <w:r>
        <w:rPr>
          <w:sz w:val="24"/>
          <w:szCs w:val="24"/>
        </w:rPr>
        <w:t>Jouvenel</w:t>
      </w:r>
      <w:proofErr w:type="spellEnd"/>
      <w:r>
        <w:rPr>
          <w:sz w:val="24"/>
          <w:szCs w:val="24"/>
        </w:rPr>
        <w:t xml:space="preserve">, </w:t>
      </w:r>
      <w:proofErr w:type="spellStart"/>
      <w:r>
        <w:rPr>
          <w:sz w:val="24"/>
          <w:szCs w:val="24"/>
        </w:rPr>
        <w:t>Hugues</w:t>
      </w:r>
      <w:proofErr w:type="spellEnd"/>
      <w:r>
        <w:rPr>
          <w:sz w:val="24"/>
          <w:szCs w:val="24"/>
        </w:rPr>
        <w:t xml:space="preserve">. 2004. An Invitation to Foresight. </w:t>
      </w:r>
      <w:proofErr w:type="spellStart"/>
      <w:r>
        <w:rPr>
          <w:sz w:val="24"/>
          <w:szCs w:val="24"/>
        </w:rPr>
        <w:t>Futuribles</w:t>
      </w:r>
      <w:proofErr w:type="spellEnd"/>
      <w:r>
        <w:rPr>
          <w:sz w:val="24"/>
          <w:szCs w:val="24"/>
        </w:rPr>
        <w:t>, Paris.</w:t>
      </w:r>
    </w:p>
    <w:p w:rsidR="00F710A0" w:rsidRPr="00F710A0" w:rsidRDefault="00F710A0" w:rsidP="00F710A0">
      <w:pPr>
        <w:rPr>
          <w:sz w:val="24"/>
          <w:szCs w:val="24"/>
        </w:rPr>
      </w:pPr>
      <w:proofErr w:type="spellStart"/>
      <w:r w:rsidRPr="002720E5">
        <w:rPr>
          <w:sz w:val="24"/>
          <w:szCs w:val="24"/>
          <w:lang w:val="en-US"/>
        </w:rPr>
        <w:t>Karjalainen</w:t>
      </w:r>
      <w:proofErr w:type="spellEnd"/>
      <w:r w:rsidR="007C09FA">
        <w:rPr>
          <w:sz w:val="24"/>
          <w:szCs w:val="24"/>
          <w:lang w:val="en-US"/>
        </w:rPr>
        <w:t>,</w:t>
      </w:r>
      <w:r w:rsidRPr="002720E5">
        <w:rPr>
          <w:sz w:val="24"/>
          <w:szCs w:val="24"/>
          <w:lang w:val="en-US"/>
        </w:rPr>
        <w:t xml:space="preserve"> Joni</w:t>
      </w:r>
      <w:r>
        <w:rPr>
          <w:sz w:val="24"/>
          <w:szCs w:val="24"/>
          <w:lang w:val="en-US"/>
        </w:rPr>
        <w:t>,</w:t>
      </w:r>
      <w:r w:rsidRPr="002720E5">
        <w:rPr>
          <w:sz w:val="24"/>
          <w:szCs w:val="24"/>
          <w:lang w:val="en-US"/>
        </w:rPr>
        <w:t xml:space="preserve"> Rob Byrne</w:t>
      </w:r>
      <w:r>
        <w:rPr>
          <w:sz w:val="24"/>
          <w:szCs w:val="24"/>
          <w:lang w:val="en-US"/>
        </w:rPr>
        <w:t>,</w:t>
      </w:r>
      <w:r w:rsidRPr="00F710A0">
        <w:t xml:space="preserve"> </w:t>
      </w:r>
      <w:proofErr w:type="spellStart"/>
      <w:r>
        <w:t>Juho</w:t>
      </w:r>
      <w:proofErr w:type="spellEnd"/>
      <w:r>
        <w:t xml:space="preserve"> </w:t>
      </w:r>
      <w:proofErr w:type="spellStart"/>
      <w:r w:rsidRPr="00F710A0">
        <w:rPr>
          <w:sz w:val="24"/>
          <w:szCs w:val="24"/>
          <w:lang w:val="en-US"/>
        </w:rPr>
        <w:t>Ruotsalainen</w:t>
      </w:r>
      <w:proofErr w:type="spellEnd"/>
      <w:r>
        <w:rPr>
          <w:sz w:val="24"/>
          <w:szCs w:val="24"/>
          <w:lang w:val="en-US"/>
        </w:rPr>
        <w:t>,</w:t>
      </w:r>
      <w:r w:rsidRPr="00F710A0">
        <w:rPr>
          <w:sz w:val="24"/>
          <w:szCs w:val="24"/>
          <w:lang w:val="en-US"/>
        </w:rPr>
        <w:t xml:space="preserve"> and </w:t>
      </w:r>
      <w:proofErr w:type="spellStart"/>
      <w:r w:rsidRPr="00F710A0">
        <w:rPr>
          <w:sz w:val="24"/>
          <w:szCs w:val="24"/>
          <w:lang w:val="en-US"/>
        </w:rPr>
        <w:t>Sirkka</w:t>
      </w:r>
      <w:proofErr w:type="spellEnd"/>
      <w:r w:rsidRPr="00F710A0">
        <w:rPr>
          <w:sz w:val="24"/>
          <w:szCs w:val="24"/>
          <w:lang w:val="en-US"/>
        </w:rPr>
        <w:t xml:space="preserve"> </w:t>
      </w:r>
      <w:proofErr w:type="spellStart"/>
      <w:r w:rsidRPr="00F710A0">
        <w:rPr>
          <w:sz w:val="24"/>
          <w:szCs w:val="24"/>
          <w:lang w:val="en-US"/>
        </w:rPr>
        <w:t>Heinonen</w:t>
      </w:r>
      <w:proofErr w:type="spellEnd"/>
      <w:r w:rsidRPr="002720E5">
        <w:rPr>
          <w:sz w:val="24"/>
          <w:szCs w:val="24"/>
          <w:lang w:val="en-US"/>
        </w:rPr>
        <w:t>. 2018.</w:t>
      </w:r>
      <w:r w:rsidRPr="002B056C">
        <w:rPr>
          <w:sz w:val="24"/>
          <w:szCs w:val="24"/>
        </w:rPr>
        <w:t xml:space="preserve"> </w:t>
      </w:r>
      <w:r w:rsidRPr="00F710A0">
        <w:rPr>
          <w:sz w:val="24"/>
          <w:szCs w:val="24"/>
        </w:rPr>
        <w:t>R</w:t>
      </w:r>
      <w:r>
        <w:rPr>
          <w:sz w:val="24"/>
          <w:szCs w:val="24"/>
        </w:rPr>
        <w:t xml:space="preserve">adical Solar Energy </w:t>
      </w:r>
      <w:proofErr w:type="spellStart"/>
      <w:r>
        <w:rPr>
          <w:sz w:val="24"/>
          <w:szCs w:val="24"/>
        </w:rPr>
        <w:t>Startups</w:t>
      </w:r>
      <w:proofErr w:type="spellEnd"/>
      <w:r>
        <w:rPr>
          <w:sz w:val="24"/>
          <w:szCs w:val="24"/>
        </w:rPr>
        <w:t xml:space="preserve"> in </w:t>
      </w:r>
      <w:r w:rsidRPr="00F710A0">
        <w:rPr>
          <w:sz w:val="24"/>
          <w:szCs w:val="24"/>
        </w:rPr>
        <w:t>Kenya and Tanzania</w:t>
      </w:r>
      <w:r>
        <w:rPr>
          <w:sz w:val="24"/>
          <w:szCs w:val="24"/>
        </w:rPr>
        <w:t xml:space="preserve">. </w:t>
      </w:r>
      <w:r w:rsidRPr="00F710A0">
        <w:rPr>
          <w:sz w:val="24"/>
          <w:szCs w:val="24"/>
        </w:rPr>
        <w:t>Neo-Carbon Energy W</w:t>
      </w:r>
      <w:r>
        <w:rPr>
          <w:sz w:val="24"/>
          <w:szCs w:val="24"/>
        </w:rPr>
        <w:t>P1 Working Papers.</w:t>
      </w:r>
    </w:p>
    <w:p w:rsidR="002704E6" w:rsidRPr="002B056C" w:rsidRDefault="002704E6" w:rsidP="002704E6">
      <w:pPr>
        <w:rPr>
          <w:rFonts w:ascii="Calibri" w:hAnsi="Calibri"/>
          <w:sz w:val="24"/>
          <w:szCs w:val="24"/>
        </w:rPr>
      </w:pPr>
      <w:proofErr w:type="gramStart"/>
      <w:r w:rsidRPr="00930D04">
        <w:rPr>
          <w:rFonts w:ascii="Calibri" w:hAnsi="Calibri"/>
          <w:sz w:val="24"/>
          <w:szCs w:val="24"/>
          <w:lang w:val="fi-FI"/>
        </w:rPr>
        <w:t>Lang, Merja, Joni Karjalainen, and Sirkka Heinonen.</w:t>
      </w:r>
      <w:proofErr w:type="gramEnd"/>
      <w:r w:rsidRPr="00930D04">
        <w:rPr>
          <w:rFonts w:ascii="Calibri" w:hAnsi="Calibri"/>
          <w:sz w:val="24"/>
          <w:szCs w:val="24"/>
          <w:lang w:val="fi-FI"/>
        </w:rPr>
        <w:t xml:space="preserve"> </w:t>
      </w:r>
      <w:r w:rsidRPr="002B056C">
        <w:rPr>
          <w:rFonts w:ascii="Calibri" w:hAnsi="Calibri"/>
          <w:sz w:val="24"/>
          <w:szCs w:val="24"/>
        </w:rPr>
        <w:t>2016. “</w:t>
      </w:r>
      <w:proofErr w:type="spellStart"/>
      <w:r w:rsidRPr="002B056C">
        <w:rPr>
          <w:rFonts w:ascii="Calibri" w:hAnsi="Calibri"/>
          <w:sz w:val="24"/>
          <w:szCs w:val="24"/>
        </w:rPr>
        <w:t>Glocal</w:t>
      </w:r>
      <w:proofErr w:type="spellEnd"/>
      <w:r w:rsidRPr="002B056C">
        <w:rPr>
          <w:rFonts w:ascii="Calibri" w:hAnsi="Calibri"/>
          <w:sz w:val="24"/>
          <w:szCs w:val="24"/>
        </w:rPr>
        <w:t xml:space="preserve"> Insights to Neo-Carbon Energy and Its Forerunners.” Neo-Carbon Energy WP1 Working Paper 4/2016. Turku: Finland Futures Research Centre and University of Turku.</w:t>
      </w:r>
    </w:p>
    <w:p w:rsidR="002704E6" w:rsidRPr="002B056C" w:rsidRDefault="002704E6" w:rsidP="002704E6">
      <w:pPr>
        <w:rPr>
          <w:rFonts w:ascii="Calibri" w:hAnsi="Calibri"/>
          <w:sz w:val="24"/>
          <w:szCs w:val="24"/>
        </w:rPr>
      </w:pPr>
      <w:proofErr w:type="spellStart"/>
      <w:r w:rsidRPr="002B056C">
        <w:rPr>
          <w:rFonts w:ascii="Calibri" w:hAnsi="Calibri"/>
          <w:sz w:val="24"/>
          <w:szCs w:val="24"/>
        </w:rPr>
        <w:t>Loorbach</w:t>
      </w:r>
      <w:proofErr w:type="spellEnd"/>
      <w:r w:rsidRPr="002B056C">
        <w:rPr>
          <w:rFonts w:ascii="Calibri" w:hAnsi="Calibri"/>
          <w:sz w:val="24"/>
          <w:szCs w:val="24"/>
        </w:rPr>
        <w:t xml:space="preserve">, </w:t>
      </w:r>
      <w:proofErr w:type="spellStart"/>
      <w:r w:rsidRPr="002B056C">
        <w:rPr>
          <w:rFonts w:ascii="Calibri" w:hAnsi="Calibri"/>
          <w:sz w:val="24"/>
          <w:szCs w:val="24"/>
        </w:rPr>
        <w:t>Derk</w:t>
      </w:r>
      <w:proofErr w:type="spellEnd"/>
      <w:r w:rsidRPr="002B056C">
        <w:rPr>
          <w:rFonts w:ascii="Calibri" w:hAnsi="Calibri"/>
          <w:sz w:val="24"/>
          <w:szCs w:val="24"/>
        </w:rPr>
        <w:t xml:space="preserve">, and Jan </w:t>
      </w:r>
      <w:proofErr w:type="spellStart"/>
      <w:r w:rsidRPr="002B056C">
        <w:rPr>
          <w:rFonts w:ascii="Calibri" w:hAnsi="Calibri"/>
          <w:sz w:val="24"/>
          <w:szCs w:val="24"/>
        </w:rPr>
        <w:t>Rotmans</w:t>
      </w:r>
      <w:proofErr w:type="spellEnd"/>
      <w:r w:rsidRPr="002B056C">
        <w:rPr>
          <w:rFonts w:ascii="Calibri" w:hAnsi="Calibri"/>
          <w:sz w:val="24"/>
          <w:szCs w:val="24"/>
        </w:rPr>
        <w:t>. 2010. “The Practice of Transition Management: Examples and Lessons from Four Distinct Cases.” Futures 42 (3): 237–46. http://dx.doi.org/10.1016/j.futures.2009.11.009.</w:t>
      </w:r>
    </w:p>
    <w:p w:rsidR="002704E6" w:rsidRDefault="002704E6" w:rsidP="002704E6">
      <w:pPr>
        <w:rPr>
          <w:rFonts w:ascii="Calibri" w:hAnsi="Calibri"/>
          <w:sz w:val="24"/>
          <w:szCs w:val="24"/>
        </w:rPr>
      </w:pPr>
      <w:proofErr w:type="spellStart"/>
      <w:r>
        <w:rPr>
          <w:rFonts w:ascii="Calibri" w:hAnsi="Calibri"/>
          <w:sz w:val="24"/>
          <w:szCs w:val="24"/>
        </w:rPr>
        <w:t>Lustig</w:t>
      </w:r>
      <w:proofErr w:type="spellEnd"/>
      <w:r>
        <w:rPr>
          <w:rFonts w:ascii="Calibri" w:hAnsi="Calibri"/>
          <w:sz w:val="24"/>
          <w:szCs w:val="24"/>
        </w:rPr>
        <w:t>, Patricia. 2015. Strategic Foresight. Learning from the Future. Axminster, UK.</w:t>
      </w:r>
    </w:p>
    <w:p w:rsidR="002704E6" w:rsidRDefault="002704E6" w:rsidP="002704E6">
      <w:pPr>
        <w:rPr>
          <w:rFonts w:ascii="Calibri" w:hAnsi="Calibri"/>
          <w:sz w:val="24"/>
          <w:szCs w:val="24"/>
        </w:rPr>
      </w:pPr>
      <w:proofErr w:type="spellStart"/>
      <w:r>
        <w:rPr>
          <w:rFonts w:ascii="Calibri" w:hAnsi="Calibri"/>
          <w:sz w:val="24"/>
          <w:szCs w:val="24"/>
        </w:rPr>
        <w:t>Mayr</w:t>
      </w:r>
      <w:proofErr w:type="spellEnd"/>
      <w:r>
        <w:rPr>
          <w:rFonts w:ascii="Calibri" w:hAnsi="Calibri"/>
          <w:sz w:val="24"/>
          <w:szCs w:val="24"/>
        </w:rPr>
        <w:t xml:space="preserve">, Ernst. 1982. </w:t>
      </w:r>
      <w:r w:rsidRPr="00E4267C">
        <w:rPr>
          <w:rFonts w:ascii="Calibri" w:hAnsi="Calibri"/>
          <w:sz w:val="24"/>
          <w:szCs w:val="24"/>
        </w:rPr>
        <w:t>The Growth of Biological Thought: Diversity, Evolution, and Inheritance</w:t>
      </w:r>
      <w:r>
        <w:rPr>
          <w:rFonts w:ascii="Calibri" w:hAnsi="Calibri"/>
          <w:sz w:val="24"/>
          <w:szCs w:val="24"/>
        </w:rPr>
        <w:t>. Cambridge, Massachusetts and London, England: Harvard University Press</w:t>
      </w:r>
    </w:p>
    <w:p w:rsidR="002704E6" w:rsidRPr="002B056C" w:rsidRDefault="002704E6" w:rsidP="002704E6">
      <w:pPr>
        <w:rPr>
          <w:rFonts w:ascii="Verdana" w:hAnsi="Verdana"/>
          <w:color w:val="333333"/>
          <w:sz w:val="20"/>
          <w:szCs w:val="20"/>
          <w:shd w:val="clear" w:color="auto" w:fill="FFFFFF"/>
        </w:rPr>
      </w:pPr>
      <w:proofErr w:type="spellStart"/>
      <w:r w:rsidRPr="002B056C">
        <w:rPr>
          <w:rFonts w:ascii="Calibri" w:hAnsi="Calibri"/>
          <w:sz w:val="24"/>
          <w:szCs w:val="24"/>
        </w:rPr>
        <w:t>Mazzucato</w:t>
      </w:r>
      <w:proofErr w:type="spellEnd"/>
      <w:r w:rsidRPr="002B056C">
        <w:rPr>
          <w:rFonts w:ascii="Calibri" w:hAnsi="Calibri"/>
          <w:sz w:val="24"/>
          <w:szCs w:val="24"/>
        </w:rPr>
        <w:t>, Mariana</w:t>
      </w:r>
      <w:r>
        <w:rPr>
          <w:rFonts w:ascii="Calibri" w:hAnsi="Calibri"/>
          <w:sz w:val="24"/>
          <w:szCs w:val="24"/>
        </w:rPr>
        <w:t xml:space="preserve">. </w:t>
      </w:r>
      <w:r w:rsidRPr="002B056C">
        <w:rPr>
          <w:rFonts w:ascii="Calibri" w:hAnsi="Calibri"/>
          <w:sz w:val="24"/>
          <w:szCs w:val="24"/>
        </w:rPr>
        <w:t>2013</w:t>
      </w:r>
      <w:r>
        <w:rPr>
          <w:rFonts w:ascii="Calibri" w:hAnsi="Calibri"/>
          <w:sz w:val="24"/>
          <w:szCs w:val="24"/>
        </w:rPr>
        <w:t xml:space="preserve">. </w:t>
      </w:r>
      <w:r w:rsidRPr="002B056C">
        <w:rPr>
          <w:rFonts w:cs="Arial"/>
          <w:i/>
          <w:sz w:val="24"/>
          <w:szCs w:val="24"/>
          <w:shd w:val="clear" w:color="auto" w:fill="FFFFFF"/>
        </w:rPr>
        <w:t>The </w:t>
      </w:r>
      <w:r w:rsidRPr="002B056C">
        <w:rPr>
          <w:rStyle w:val="Emphasis"/>
          <w:rFonts w:cs="Arial"/>
          <w:bCs/>
          <w:sz w:val="24"/>
          <w:szCs w:val="24"/>
          <w:shd w:val="clear" w:color="auto" w:fill="FFFFFF"/>
        </w:rPr>
        <w:t>Entrepreneurial State</w:t>
      </w:r>
      <w:r w:rsidRPr="002B056C">
        <w:rPr>
          <w:rFonts w:cs="Arial"/>
          <w:sz w:val="24"/>
          <w:szCs w:val="24"/>
          <w:shd w:val="clear" w:color="auto" w:fill="FFFFFF"/>
        </w:rPr>
        <w:t>:</w:t>
      </w:r>
      <w:r w:rsidRPr="002B056C">
        <w:rPr>
          <w:rFonts w:cs="Arial"/>
          <w:i/>
          <w:sz w:val="24"/>
          <w:szCs w:val="24"/>
          <w:shd w:val="clear" w:color="auto" w:fill="FFFFFF"/>
        </w:rPr>
        <w:t xml:space="preserve"> debunking public vs. private sector myths</w:t>
      </w:r>
      <w:r w:rsidRPr="002B056C">
        <w:rPr>
          <w:rFonts w:cs="Arial"/>
          <w:sz w:val="24"/>
          <w:szCs w:val="24"/>
          <w:shd w:val="clear" w:color="auto" w:fill="FFFFFF"/>
        </w:rPr>
        <w:t xml:space="preserve">. </w:t>
      </w:r>
      <w:r w:rsidRPr="002B056C">
        <w:rPr>
          <w:rFonts w:cs="Arial"/>
          <w:sz w:val="24"/>
          <w:szCs w:val="24"/>
          <w:shd w:val="clear" w:color="auto" w:fill="FFFFFF"/>
        </w:rPr>
        <w:tab/>
        <w:t xml:space="preserve">Anthem Press: First Edition, </w:t>
      </w:r>
      <w:r w:rsidRPr="002B056C">
        <w:rPr>
          <w:rFonts w:ascii="Verdana" w:hAnsi="Verdana"/>
          <w:color w:val="333333"/>
          <w:sz w:val="20"/>
          <w:szCs w:val="20"/>
          <w:shd w:val="clear" w:color="auto" w:fill="FFFFFF"/>
        </w:rPr>
        <w:t>266 p</w:t>
      </w:r>
    </w:p>
    <w:p w:rsidR="002704E6" w:rsidRPr="002B056C" w:rsidRDefault="002704E6" w:rsidP="002704E6">
      <w:pPr>
        <w:rPr>
          <w:rFonts w:ascii="Calibri" w:hAnsi="Calibri"/>
          <w:sz w:val="24"/>
          <w:szCs w:val="24"/>
        </w:rPr>
      </w:pPr>
      <w:r w:rsidRPr="002B056C">
        <w:rPr>
          <w:rFonts w:ascii="Calibri" w:hAnsi="Calibri"/>
          <w:sz w:val="24"/>
          <w:szCs w:val="24"/>
        </w:rPr>
        <w:t xml:space="preserve">Meadows, </w:t>
      </w:r>
      <w:proofErr w:type="spellStart"/>
      <w:r w:rsidRPr="002B056C">
        <w:rPr>
          <w:rFonts w:ascii="Calibri" w:hAnsi="Calibri"/>
          <w:sz w:val="24"/>
          <w:szCs w:val="24"/>
        </w:rPr>
        <w:t>Donella</w:t>
      </w:r>
      <w:proofErr w:type="spellEnd"/>
      <w:r>
        <w:rPr>
          <w:rFonts w:ascii="Calibri" w:hAnsi="Calibri"/>
          <w:sz w:val="24"/>
          <w:szCs w:val="24"/>
        </w:rPr>
        <w:t xml:space="preserve">. </w:t>
      </w:r>
      <w:r w:rsidRPr="002B056C">
        <w:rPr>
          <w:rFonts w:ascii="Calibri" w:hAnsi="Calibri"/>
          <w:sz w:val="24"/>
          <w:szCs w:val="24"/>
        </w:rPr>
        <w:t>2008. Thinking in Systems: A Primer. Routledge/</w:t>
      </w:r>
      <w:proofErr w:type="spellStart"/>
      <w:r w:rsidRPr="002B056C">
        <w:rPr>
          <w:rFonts w:ascii="Calibri" w:hAnsi="Calibri"/>
          <w:sz w:val="24"/>
          <w:szCs w:val="24"/>
        </w:rPr>
        <w:t>Earthscan</w:t>
      </w:r>
      <w:proofErr w:type="spellEnd"/>
      <w:r w:rsidRPr="002B056C">
        <w:rPr>
          <w:rFonts w:ascii="Calibri" w:hAnsi="Calibri"/>
          <w:sz w:val="24"/>
          <w:szCs w:val="24"/>
        </w:rPr>
        <w:t>.</w:t>
      </w:r>
    </w:p>
    <w:p w:rsidR="002704E6" w:rsidRPr="002B056C" w:rsidRDefault="002704E6" w:rsidP="002704E6">
      <w:pPr>
        <w:rPr>
          <w:rFonts w:ascii="Calibri" w:hAnsi="Calibri"/>
          <w:sz w:val="24"/>
          <w:szCs w:val="24"/>
        </w:rPr>
      </w:pPr>
      <w:r w:rsidRPr="002704E6">
        <w:rPr>
          <w:rFonts w:ascii="Calibri" w:hAnsi="Calibri"/>
          <w:sz w:val="24"/>
          <w:szCs w:val="24"/>
          <w:lang w:val="sv-SE"/>
        </w:rPr>
        <w:t xml:space="preserve">Miller, R., </w:t>
      </w:r>
      <w:proofErr w:type="spellStart"/>
      <w:r w:rsidRPr="002704E6">
        <w:rPr>
          <w:rFonts w:ascii="Calibri" w:hAnsi="Calibri"/>
          <w:sz w:val="24"/>
          <w:szCs w:val="24"/>
          <w:lang w:val="sv-SE"/>
        </w:rPr>
        <w:t>Poli</w:t>
      </w:r>
      <w:proofErr w:type="spellEnd"/>
      <w:r w:rsidRPr="002704E6">
        <w:rPr>
          <w:rFonts w:ascii="Calibri" w:hAnsi="Calibri"/>
          <w:sz w:val="24"/>
          <w:szCs w:val="24"/>
          <w:lang w:val="sv-SE"/>
        </w:rPr>
        <w:t xml:space="preserve">, R., &amp; Rossel, P. 2014. </w:t>
      </w:r>
      <w:r w:rsidRPr="002B056C">
        <w:rPr>
          <w:rFonts w:ascii="Calibri" w:hAnsi="Calibri"/>
          <w:sz w:val="24"/>
          <w:szCs w:val="24"/>
        </w:rPr>
        <w:t xml:space="preserve">The Discipline of Anticipation: Exploring Key Issues. UNESCO, </w:t>
      </w:r>
      <w:proofErr w:type="gramStart"/>
      <w:r w:rsidRPr="002B056C">
        <w:rPr>
          <w:rFonts w:ascii="Calibri" w:hAnsi="Calibri"/>
          <w:sz w:val="24"/>
          <w:szCs w:val="24"/>
        </w:rPr>
        <w:t>The</w:t>
      </w:r>
      <w:proofErr w:type="gramEnd"/>
      <w:r w:rsidRPr="002B056C">
        <w:rPr>
          <w:rFonts w:ascii="Calibri" w:hAnsi="Calibri"/>
          <w:sz w:val="24"/>
          <w:szCs w:val="24"/>
        </w:rPr>
        <w:t xml:space="preserve"> Rockefeller Foundation.</w:t>
      </w:r>
    </w:p>
    <w:p w:rsidR="002704E6" w:rsidRPr="002B056C" w:rsidRDefault="002704E6" w:rsidP="002704E6">
      <w:pPr>
        <w:rPr>
          <w:rFonts w:ascii="Calibri" w:hAnsi="Calibri"/>
          <w:sz w:val="24"/>
          <w:szCs w:val="24"/>
        </w:rPr>
      </w:pPr>
      <w:proofErr w:type="spellStart"/>
      <w:r w:rsidRPr="002B056C">
        <w:rPr>
          <w:rFonts w:ascii="Calibri" w:hAnsi="Calibri"/>
          <w:sz w:val="24"/>
          <w:szCs w:val="24"/>
        </w:rPr>
        <w:t>Nadin</w:t>
      </w:r>
      <w:proofErr w:type="spellEnd"/>
      <w:r w:rsidRPr="002B056C">
        <w:rPr>
          <w:rFonts w:ascii="Calibri" w:hAnsi="Calibri"/>
          <w:sz w:val="24"/>
          <w:szCs w:val="24"/>
        </w:rPr>
        <w:t xml:space="preserve">, M. 2012. Prolegomena: What Speaks in </w:t>
      </w:r>
      <w:proofErr w:type="spellStart"/>
      <w:r w:rsidRPr="002B056C">
        <w:rPr>
          <w:rFonts w:ascii="Calibri" w:hAnsi="Calibri"/>
          <w:sz w:val="24"/>
          <w:szCs w:val="24"/>
        </w:rPr>
        <w:t>Favor</w:t>
      </w:r>
      <w:proofErr w:type="spellEnd"/>
      <w:r w:rsidRPr="002B056C">
        <w:rPr>
          <w:rFonts w:ascii="Calibri" w:hAnsi="Calibri"/>
          <w:sz w:val="24"/>
          <w:szCs w:val="24"/>
        </w:rPr>
        <w:t xml:space="preserve"> of an Inquiry into Anticipatory </w:t>
      </w:r>
      <w:proofErr w:type="gramStart"/>
      <w:r w:rsidRPr="002B056C">
        <w:rPr>
          <w:rFonts w:ascii="Calibri" w:hAnsi="Calibri"/>
          <w:sz w:val="24"/>
          <w:szCs w:val="24"/>
        </w:rPr>
        <w:t>Processes.</w:t>
      </w:r>
      <w:proofErr w:type="gramEnd"/>
      <w:r w:rsidRPr="002B056C">
        <w:rPr>
          <w:rFonts w:ascii="Calibri" w:hAnsi="Calibri"/>
          <w:sz w:val="24"/>
          <w:szCs w:val="24"/>
        </w:rPr>
        <w:t xml:space="preserve"> In J. Rosen (Ed.), Anticipatory Systems: Philosophical, Mathematical, and Methodological Foundations (pp. xv–lx). Springer Science &amp; Business Media.</w:t>
      </w:r>
    </w:p>
    <w:p w:rsidR="002704E6" w:rsidRDefault="002704E6" w:rsidP="002704E6">
      <w:pPr>
        <w:rPr>
          <w:rFonts w:ascii="Calibri" w:hAnsi="Calibri"/>
          <w:sz w:val="24"/>
          <w:szCs w:val="24"/>
        </w:rPr>
      </w:pPr>
      <w:r w:rsidRPr="004176A8">
        <w:rPr>
          <w:rFonts w:ascii="Calibri" w:hAnsi="Calibri"/>
          <w:sz w:val="24"/>
          <w:szCs w:val="24"/>
          <w:lang w:val="en-US"/>
        </w:rPr>
        <w:t xml:space="preserve">Nash, D., </w:t>
      </w:r>
      <w:proofErr w:type="spellStart"/>
      <w:r w:rsidRPr="00BE1E63">
        <w:rPr>
          <w:rFonts w:ascii="Calibri" w:hAnsi="Calibri"/>
          <w:sz w:val="24"/>
          <w:szCs w:val="24"/>
          <w:lang w:val="en-US"/>
        </w:rPr>
        <w:t>Kass</w:t>
      </w:r>
      <w:proofErr w:type="spellEnd"/>
      <w:r w:rsidRPr="00BE1E63">
        <w:rPr>
          <w:rFonts w:ascii="Calibri" w:hAnsi="Calibri"/>
          <w:sz w:val="24"/>
          <w:szCs w:val="24"/>
          <w:lang w:val="en-US"/>
        </w:rPr>
        <w:t xml:space="preserve">-Simon </w:t>
      </w:r>
      <w:r w:rsidRPr="004176A8">
        <w:rPr>
          <w:rFonts w:ascii="Calibri" w:hAnsi="Calibri"/>
          <w:sz w:val="24"/>
          <w:szCs w:val="24"/>
          <w:lang w:val="en-US"/>
        </w:rPr>
        <w:t>G.</w:t>
      </w:r>
      <w:r w:rsidRPr="00BE1E63">
        <w:rPr>
          <w:rFonts w:ascii="Calibri" w:hAnsi="Calibri"/>
          <w:sz w:val="24"/>
          <w:szCs w:val="24"/>
          <w:lang w:val="en-US"/>
        </w:rPr>
        <w:t xml:space="preserve"> a</w:t>
      </w:r>
      <w:r>
        <w:rPr>
          <w:rFonts w:ascii="Calibri" w:hAnsi="Calibri"/>
          <w:sz w:val="24"/>
          <w:szCs w:val="24"/>
          <w:lang w:val="en-US"/>
        </w:rPr>
        <w:t xml:space="preserve">nd </w:t>
      </w:r>
      <w:proofErr w:type="spellStart"/>
      <w:r>
        <w:rPr>
          <w:rFonts w:ascii="Calibri" w:hAnsi="Calibri"/>
          <w:sz w:val="24"/>
          <w:szCs w:val="24"/>
          <w:lang w:val="en-US"/>
        </w:rPr>
        <w:t>Farnes</w:t>
      </w:r>
      <w:proofErr w:type="spellEnd"/>
      <w:r>
        <w:rPr>
          <w:rFonts w:ascii="Calibri" w:hAnsi="Calibri"/>
          <w:sz w:val="24"/>
          <w:szCs w:val="24"/>
          <w:lang w:val="en-US"/>
        </w:rPr>
        <w:t xml:space="preserve"> P. </w:t>
      </w:r>
      <w:r w:rsidRPr="00BE1E63">
        <w:rPr>
          <w:rFonts w:ascii="Calibri" w:hAnsi="Calibri"/>
          <w:sz w:val="24"/>
          <w:szCs w:val="24"/>
          <w:lang w:val="en-US"/>
        </w:rPr>
        <w:t xml:space="preserve">1990. </w:t>
      </w:r>
      <w:r>
        <w:rPr>
          <w:rFonts w:ascii="Calibri" w:hAnsi="Calibri"/>
          <w:sz w:val="24"/>
          <w:szCs w:val="24"/>
        </w:rPr>
        <w:t>Women in Science: Righting the Record. Indiana University Press.</w:t>
      </w:r>
    </w:p>
    <w:p w:rsidR="002704E6" w:rsidRPr="002B056C" w:rsidRDefault="002704E6" w:rsidP="002704E6">
      <w:pPr>
        <w:rPr>
          <w:rFonts w:ascii="Calibri" w:hAnsi="Calibri"/>
          <w:sz w:val="24"/>
          <w:szCs w:val="24"/>
        </w:rPr>
      </w:pPr>
      <w:proofErr w:type="spellStart"/>
      <w:r w:rsidRPr="002B056C">
        <w:rPr>
          <w:rFonts w:ascii="Calibri" w:hAnsi="Calibri"/>
          <w:sz w:val="24"/>
          <w:szCs w:val="24"/>
        </w:rPr>
        <w:t>Nygrén</w:t>
      </w:r>
      <w:proofErr w:type="spellEnd"/>
      <w:r w:rsidRPr="002B056C">
        <w:rPr>
          <w:rFonts w:ascii="Calibri" w:hAnsi="Calibri"/>
          <w:sz w:val="24"/>
          <w:szCs w:val="24"/>
        </w:rPr>
        <w:t xml:space="preserve">, Nina A., </w:t>
      </w:r>
      <w:proofErr w:type="spellStart"/>
      <w:r w:rsidRPr="002B056C">
        <w:rPr>
          <w:rFonts w:ascii="Calibri" w:hAnsi="Calibri"/>
          <w:sz w:val="24"/>
          <w:szCs w:val="24"/>
        </w:rPr>
        <w:t>Panu</w:t>
      </w:r>
      <w:proofErr w:type="spellEnd"/>
      <w:r w:rsidRPr="002B056C">
        <w:rPr>
          <w:rFonts w:ascii="Calibri" w:hAnsi="Calibri"/>
          <w:sz w:val="24"/>
          <w:szCs w:val="24"/>
        </w:rPr>
        <w:t xml:space="preserve"> </w:t>
      </w:r>
      <w:proofErr w:type="spellStart"/>
      <w:r w:rsidRPr="002B056C">
        <w:rPr>
          <w:rFonts w:ascii="Calibri" w:hAnsi="Calibri"/>
          <w:sz w:val="24"/>
          <w:szCs w:val="24"/>
        </w:rPr>
        <w:t>Kontio</w:t>
      </w:r>
      <w:proofErr w:type="spellEnd"/>
      <w:r w:rsidRPr="002B056C">
        <w:rPr>
          <w:rFonts w:ascii="Calibri" w:hAnsi="Calibri"/>
          <w:sz w:val="24"/>
          <w:szCs w:val="24"/>
        </w:rPr>
        <w:t xml:space="preserve">, </w:t>
      </w:r>
      <w:proofErr w:type="spellStart"/>
      <w:r w:rsidRPr="002B056C">
        <w:rPr>
          <w:rFonts w:ascii="Calibri" w:hAnsi="Calibri"/>
          <w:sz w:val="24"/>
          <w:szCs w:val="24"/>
        </w:rPr>
        <w:t>Jari</w:t>
      </w:r>
      <w:proofErr w:type="spellEnd"/>
      <w:r w:rsidRPr="002B056C">
        <w:rPr>
          <w:rFonts w:ascii="Calibri" w:hAnsi="Calibri"/>
          <w:sz w:val="24"/>
          <w:szCs w:val="24"/>
        </w:rPr>
        <w:t xml:space="preserve"> </w:t>
      </w:r>
      <w:proofErr w:type="spellStart"/>
      <w:r w:rsidRPr="002B056C">
        <w:rPr>
          <w:rFonts w:ascii="Calibri" w:hAnsi="Calibri"/>
          <w:sz w:val="24"/>
          <w:szCs w:val="24"/>
        </w:rPr>
        <w:t>Lyytimäki</w:t>
      </w:r>
      <w:proofErr w:type="spellEnd"/>
      <w:r w:rsidRPr="002B056C">
        <w:rPr>
          <w:rFonts w:ascii="Calibri" w:hAnsi="Calibri"/>
          <w:sz w:val="24"/>
          <w:szCs w:val="24"/>
        </w:rPr>
        <w:t xml:space="preserve">, </w:t>
      </w:r>
      <w:proofErr w:type="spellStart"/>
      <w:r w:rsidRPr="002B056C">
        <w:rPr>
          <w:rFonts w:ascii="Calibri" w:hAnsi="Calibri"/>
          <w:sz w:val="24"/>
          <w:szCs w:val="24"/>
        </w:rPr>
        <w:t>Vilja</w:t>
      </w:r>
      <w:proofErr w:type="spellEnd"/>
      <w:r w:rsidRPr="002B056C">
        <w:rPr>
          <w:rFonts w:ascii="Calibri" w:hAnsi="Calibri"/>
          <w:sz w:val="24"/>
          <w:szCs w:val="24"/>
        </w:rPr>
        <w:t xml:space="preserve"> </w:t>
      </w:r>
      <w:proofErr w:type="spellStart"/>
      <w:r w:rsidRPr="002B056C">
        <w:rPr>
          <w:rFonts w:ascii="Calibri" w:hAnsi="Calibri"/>
          <w:sz w:val="24"/>
          <w:szCs w:val="24"/>
        </w:rPr>
        <w:t>Varho</w:t>
      </w:r>
      <w:proofErr w:type="spellEnd"/>
      <w:r w:rsidRPr="002B056C">
        <w:rPr>
          <w:rFonts w:ascii="Calibri" w:hAnsi="Calibri"/>
          <w:sz w:val="24"/>
          <w:szCs w:val="24"/>
        </w:rPr>
        <w:t xml:space="preserve">, and Petri </w:t>
      </w:r>
      <w:proofErr w:type="spellStart"/>
      <w:r w:rsidRPr="002B056C">
        <w:rPr>
          <w:rFonts w:ascii="Calibri" w:hAnsi="Calibri"/>
          <w:sz w:val="24"/>
          <w:szCs w:val="24"/>
        </w:rPr>
        <w:t>Tapio</w:t>
      </w:r>
      <w:proofErr w:type="spellEnd"/>
      <w:r w:rsidRPr="002B056C">
        <w:rPr>
          <w:rFonts w:ascii="Calibri" w:hAnsi="Calibri"/>
          <w:sz w:val="24"/>
          <w:szCs w:val="24"/>
        </w:rPr>
        <w:t>. 2015. “Early Adopters Boosting the Diffusion of Sustainable Small-Scale Energy Solutions.” Renewable and Sustainable Energy Reviews 46 (June): 79–87. doi:10.1016/j.rser.2015.02.031.</w:t>
      </w:r>
    </w:p>
    <w:p w:rsidR="002704E6" w:rsidRPr="002B056C" w:rsidRDefault="002704E6" w:rsidP="002704E6">
      <w:pPr>
        <w:rPr>
          <w:rFonts w:ascii="Calibri" w:hAnsi="Calibri"/>
          <w:sz w:val="24"/>
          <w:szCs w:val="24"/>
        </w:rPr>
      </w:pPr>
      <w:r w:rsidRPr="002B056C">
        <w:rPr>
          <w:rFonts w:ascii="Calibri" w:hAnsi="Calibri"/>
          <w:sz w:val="24"/>
          <w:szCs w:val="24"/>
        </w:rPr>
        <w:t xml:space="preserve">O’Neill, K., and D. Gibbs. 2016. “Rethinking Green Entrepreneurship - Fluid Narratives of the Green Economy.” Environment and Planning A 48 (9): 1727–49. </w:t>
      </w:r>
      <w:proofErr w:type="gramStart"/>
      <w:r w:rsidRPr="002B056C">
        <w:rPr>
          <w:rFonts w:ascii="Calibri" w:hAnsi="Calibri"/>
          <w:sz w:val="24"/>
          <w:szCs w:val="24"/>
        </w:rPr>
        <w:t>doi:</w:t>
      </w:r>
      <w:proofErr w:type="gramEnd"/>
      <w:r w:rsidRPr="002B056C">
        <w:rPr>
          <w:rFonts w:ascii="Calibri" w:hAnsi="Calibri"/>
          <w:sz w:val="24"/>
          <w:szCs w:val="24"/>
        </w:rPr>
        <w:t>10.1177/0308518X16650453.</w:t>
      </w:r>
    </w:p>
    <w:p w:rsidR="002704E6" w:rsidRPr="002B056C" w:rsidRDefault="002704E6" w:rsidP="002704E6">
      <w:pPr>
        <w:rPr>
          <w:rFonts w:ascii="Calibri" w:hAnsi="Calibri"/>
          <w:sz w:val="24"/>
          <w:szCs w:val="24"/>
        </w:rPr>
      </w:pPr>
      <w:proofErr w:type="spellStart"/>
      <w:r w:rsidRPr="002B056C">
        <w:rPr>
          <w:rFonts w:ascii="Calibri" w:hAnsi="Calibri"/>
          <w:sz w:val="24"/>
          <w:szCs w:val="24"/>
        </w:rPr>
        <w:lastRenderedPageBreak/>
        <w:t>Poli</w:t>
      </w:r>
      <w:proofErr w:type="spellEnd"/>
      <w:r w:rsidRPr="002B056C">
        <w:rPr>
          <w:rFonts w:ascii="Calibri" w:hAnsi="Calibri"/>
          <w:sz w:val="24"/>
          <w:szCs w:val="24"/>
        </w:rPr>
        <w:t xml:space="preserve">, R. 2009. The Complexity of Anticipation. The Balkan Journal of Philosophy, 1(1), 19–29. </w:t>
      </w:r>
    </w:p>
    <w:p w:rsidR="002704E6" w:rsidRDefault="002704E6" w:rsidP="002704E6">
      <w:pPr>
        <w:rPr>
          <w:rFonts w:ascii="Calibri" w:hAnsi="Calibri"/>
          <w:sz w:val="24"/>
          <w:szCs w:val="24"/>
        </w:rPr>
      </w:pPr>
      <w:proofErr w:type="spellStart"/>
      <w:r w:rsidRPr="002B056C">
        <w:rPr>
          <w:rFonts w:ascii="Calibri" w:hAnsi="Calibri"/>
          <w:sz w:val="24"/>
          <w:szCs w:val="24"/>
        </w:rPr>
        <w:t>Poli</w:t>
      </w:r>
      <w:proofErr w:type="spellEnd"/>
      <w:r w:rsidRPr="002B056C">
        <w:rPr>
          <w:rFonts w:ascii="Calibri" w:hAnsi="Calibri"/>
          <w:sz w:val="24"/>
          <w:szCs w:val="24"/>
        </w:rPr>
        <w:t>, Roberto (2017</w:t>
      </w:r>
      <w:r>
        <w:rPr>
          <w:rFonts w:ascii="Calibri" w:hAnsi="Calibri"/>
          <w:sz w:val="24"/>
          <w:szCs w:val="24"/>
        </w:rPr>
        <w:t>a</w:t>
      </w:r>
      <w:r w:rsidRPr="002B056C">
        <w:rPr>
          <w:rFonts w:ascii="Calibri" w:hAnsi="Calibri"/>
          <w:sz w:val="24"/>
          <w:szCs w:val="24"/>
        </w:rPr>
        <w:t xml:space="preserve">) Pragmatic Utopias, Presentation, Anticipation Workshop: Trento 6-8 April 2017, 44 </w:t>
      </w:r>
      <w:proofErr w:type="spellStart"/>
      <w:r w:rsidRPr="002B056C">
        <w:rPr>
          <w:rFonts w:ascii="Calibri" w:hAnsi="Calibri"/>
          <w:sz w:val="24"/>
          <w:szCs w:val="24"/>
        </w:rPr>
        <w:t>ppt</w:t>
      </w:r>
      <w:proofErr w:type="spellEnd"/>
    </w:p>
    <w:p w:rsidR="002704E6" w:rsidRPr="002B056C" w:rsidRDefault="002704E6" w:rsidP="002704E6">
      <w:pPr>
        <w:rPr>
          <w:rFonts w:ascii="Calibri" w:hAnsi="Calibri"/>
          <w:sz w:val="24"/>
          <w:szCs w:val="24"/>
        </w:rPr>
      </w:pPr>
      <w:proofErr w:type="spellStart"/>
      <w:r>
        <w:rPr>
          <w:rFonts w:ascii="Calibri" w:hAnsi="Calibri"/>
          <w:sz w:val="24"/>
          <w:szCs w:val="24"/>
        </w:rPr>
        <w:t>Poli</w:t>
      </w:r>
      <w:proofErr w:type="spellEnd"/>
      <w:r>
        <w:rPr>
          <w:rFonts w:ascii="Calibri" w:hAnsi="Calibri"/>
          <w:sz w:val="24"/>
          <w:szCs w:val="24"/>
        </w:rPr>
        <w:t>, Roberto (2017b). Introduction to Anticipation. Anticipation Science 1. Springer.</w:t>
      </w:r>
    </w:p>
    <w:p w:rsidR="002704E6" w:rsidRPr="002B056C" w:rsidRDefault="002704E6" w:rsidP="002704E6">
      <w:pPr>
        <w:pStyle w:val="BodyText"/>
        <w:rPr>
          <w:lang w:val="en-GB"/>
        </w:rPr>
      </w:pPr>
      <w:r w:rsidRPr="002B056C">
        <w:rPr>
          <w:lang w:val="en-GB"/>
        </w:rPr>
        <w:t xml:space="preserve">Rosen, R. (1985). </w:t>
      </w:r>
      <w:r w:rsidRPr="002B056C">
        <w:rPr>
          <w:i/>
          <w:lang w:val="en-GB"/>
        </w:rPr>
        <w:t>Anticipatory Systems: Philosophical, Mathematical and Methodological Foundations</w:t>
      </w:r>
      <w:r w:rsidRPr="002B056C">
        <w:rPr>
          <w:lang w:val="en-GB"/>
        </w:rPr>
        <w:t xml:space="preserve"> (1st edition). Oxford, </w:t>
      </w:r>
      <w:proofErr w:type="gramStart"/>
      <w:r w:rsidRPr="002B056C">
        <w:rPr>
          <w:lang w:val="en-GB"/>
        </w:rPr>
        <w:t>England ;</w:t>
      </w:r>
      <w:proofErr w:type="gramEnd"/>
      <w:r w:rsidRPr="002B056C">
        <w:rPr>
          <w:lang w:val="en-GB"/>
        </w:rPr>
        <w:t xml:space="preserve"> New York: </w:t>
      </w:r>
      <w:proofErr w:type="spellStart"/>
      <w:r w:rsidRPr="002B056C">
        <w:rPr>
          <w:lang w:val="en-GB"/>
        </w:rPr>
        <w:t>Pergamon</w:t>
      </w:r>
      <w:proofErr w:type="spellEnd"/>
      <w:r w:rsidRPr="002B056C">
        <w:rPr>
          <w:lang w:val="en-GB"/>
        </w:rPr>
        <w:t xml:space="preserve"> Press.</w:t>
      </w:r>
    </w:p>
    <w:p w:rsidR="002704E6" w:rsidRDefault="002704E6" w:rsidP="002704E6">
      <w:pPr>
        <w:rPr>
          <w:rFonts w:ascii="Calibri" w:hAnsi="Calibri"/>
          <w:sz w:val="24"/>
          <w:szCs w:val="24"/>
        </w:rPr>
      </w:pPr>
      <w:r w:rsidRPr="008939D3">
        <w:rPr>
          <w:rFonts w:ascii="Calibri" w:hAnsi="Calibri"/>
          <w:sz w:val="24"/>
          <w:szCs w:val="24"/>
        </w:rPr>
        <w:t>Schumpeter</w:t>
      </w:r>
      <w:r>
        <w:rPr>
          <w:rFonts w:ascii="Calibri" w:hAnsi="Calibri"/>
          <w:sz w:val="24"/>
          <w:szCs w:val="24"/>
        </w:rPr>
        <w:t>, Joseph</w:t>
      </w:r>
      <w:r w:rsidRPr="008939D3">
        <w:rPr>
          <w:rFonts w:ascii="Calibri" w:hAnsi="Calibri"/>
          <w:sz w:val="24"/>
          <w:szCs w:val="24"/>
        </w:rPr>
        <w:t xml:space="preserve"> 1934</w:t>
      </w:r>
      <w:r>
        <w:rPr>
          <w:rFonts w:ascii="Calibri" w:hAnsi="Calibri"/>
          <w:sz w:val="24"/>
          <w:szCs w:val="24"/>
        </w:rPr>
        <w:t xml:space="preserve">. </w:t>
      </w:r>
      <w:r w:rsidRPr="002720E5">
        <w:rPr>
          <w:rFonts w:ascii="Calibri" w:hAnsi="Calibri"/>
          <w:i/>
          <w:sz w:val="24"/>
          <w:szCs w:val="24"/>
        </w:rPr>
        <w:t>Theory of Economic Development: An Inquiry into Profits, Capital, Credit, Interest, and the Business Cycle</w:t>
      </w:r>
      <w:r w:rsidRPr="008939D3">
        <w:rPr>
          <w:rFonts w:ascii="Calibri" w:hAnsi="Calibri"/>
          <w:sz w:val="24"/>
          <w:szCs w:val="24"/>
        </w:rPr>
        <w:t>, Harvard Economic Studies 46</w:t>
      </w:r>
    </w:p>
    <w:p w:rsidR="002704E6" w:rsidRPr="002B056C" w:rsidRDefault="002704E6" w:rsidP="002704E6">
      <w:pPr>
        <w:rPr>
          <w:rFonts w:ascii="Calibri" w:hAnsi="Calibri"/>
          <w:sz w:val="24"/>
          <w:szCs w:val="24"/>
        </w:rPr>
      </w:pPr>
      <w:r w:rsidRPr="002B056C">
        <w:rPr>
          <w:rFonts w:ascii="Calibri" w:hAnsi="Calibri"/>
          <w:sz w:val="24"/>
          <w:szCs w:val="24"/>
        </w:rPr>
        <w:t xml:space="preserve">Sperling, Karl. 2017. “How Does a Pioneer Community Energy Project Succeed in Practice? The Case of the </w:t>
      </w:r>
      <w:proofErr w:type="spellStart"/>
      <w:r w:rsidRPr="002B056C">
        <w:rPr>
          <w:rFonts w:ascii="Calibri" w:hAnsi="Calibri"/>
          <w:sz w:val="24"/>
          <w:szCs w:val="24"/>
        </w:rPr>
        <w:t>Samsø</w:t>
      </w:r>
      <w:proofErr w:type="spellEnd"/>
      <w:r w:rsidRPr="002B056C">
        <w:rPr>
          <w:rFonts w:ascii="Calibri" w:hAnsi="Calibri"/>
          <w:sz w:val="24"/>
          <w:szCs w:val="24"/>
        </w:rPr>
        <w:t xml:space="preserve"> Renewable Energy Island.” Renewable and Sustainable Energy Reviews 71 (May): 884–97. doi:10.1016/j.rser.2016.12.116.</w:t>
      </w:r>
    </w:p>
    <w:p w:rsidR="002704E6" w:rsidRPr="002B056C" w:rsidRDefault="002704E6" w:rsidP="002704E6">
      <w:pPr>
        <w:rPr>
          <w:sz w:val="24"/>
          <w:szCs w:val="24"/>
        </w:rPr>
      </w:pPr>
      <w:r w:rsidRPr="002B056C">
        <w:rPr>
          <w:sz w:val="24"/>
          <w:szCs w:val="24"/>
        </w:rPr>
        <w:t xml:space="preserve">Stirling, Andrew. 2015. “Emancipating Transformation: From Controlling ‘the Transition’ to Culturing Plural Radical Progress.” In The Politics of Green Transformations, edited by Ian </w:t>
      </w:r>
      <w:proofErr w:type="spellStart"/>
      <w:r w:rsidRPr="002B056C">
        <w:rPr>
          <w:sz w:val="24"/>
          <w:szCs w:val="24"/>
        </w:rPr>
        <w:t>Scoones</w:t>
      </w:r>
      <w:proofErr w:type="spellEnd"/>
      <w:r w:rsidRPr="002B056C">
        <w:rPr>
          <w:sz w:val="24"/>
          <w:szCs w:val="24"/>
        </w:rPr>
        <w:t xml:space="preserve">, Melissa Leach, and Peter Newell, 54–67. London: Routledge. </w:t>
      </w:r>
      <w:hyperlink r:id="rId15" w:history="1">
        <w:r w:rsidRPr="002B056C">
          <w:rPr>
            <w:rStyle w:val="Hyperlink"/>
            <w:sz w:val="24"/>
            <w:szCs w:val="24"/>
          </w:rPr>
          <w:t>http://sro.sussex.ac.uk/64945/</w:t>
        </w:r>
      </w:hyperlink>
      <w:r w:rsidRPr="002B056C">
        <w:rPr>
          <w:sz w:val="24"/>
          <w:szCs w:val="24"/>
        </w:rPr>
        <w:t xml:space="preserve">. </w:t>
      </w:r>
    </w:p>
    <w:p w:rsidR="002704E6" w:rsidRDefault="002704E6" w:rsidP="002704E6">
      <w:pPr>
        <w:rPr>
          <w:sz w:val="24"/>
          <w:szCs w:val="24"/>
        </w:rPr>
      </w:pPr>
      <w:proofErr w:type="spellStart"/>
      <w:r w:rsidRPr="002B056C">
        <w:rPr>
          <w:sz w:val="24"/>
          <w:szCs w:val="24"/>
        </w:rPr>
        <w:t>Sovacool</w:t>
      </w:r>
      <w:proofErr w:type="spellEnd"/>
      <w:r w:rsidRPr="002B056C">
        <w:rPr>
          <w:sz w:val="24"/>
          <w:szCs w:val="24"/>
        </w:rPr>
        <w:t xml:space="preserve">, B.K. &amp; </w:t>
      </w:r>
      <w:proofErr w:type="spellStart"/>
      <w:r w:rsidRPr="002B056C">
        <w:rPr>
          <w:sz w:val="24"/>
          <w:szCs w:val="24"/>
        </w:rPr>
        <w:t>Brossmann</w:t>
      </w:r>
      <w:proofErr w:type="spellEnd"/>
      <w:r w:rsidRPr="002B056C">
        <w:rPr>
          <w:sz w:val="24"/>
          <w:szCs w:val="24"/>
        </w:rPr>
        <w:t>, B. 2013. Fantastic Futures and Three American Energy Transitions. Science as Culture, 22:2, 204-212, DOI: 10.1080/09505431.2013.786999.</w:t>
      </w:r>
    </w:p>
    <w:p w:rsidR="002704E6" w:rsidRPr="002B056C" w:rsidRDefault="002704E6" w:rsidP="002704E6">
      <w:pPr>
        <w:rPr>
          <w:sz w:val="24"/>
          <w:szCs w:val="24"/>
        </w:rPr>
      </w:pPr>
      <w:r w:rsidRPr="002B7E5E">
        <w:rPr>
          <w:sz w:val="24"/>
          <w:szCs w:val="24"/>
        </w:rPr>
        <w:t>Spar, D. 2001</w:t>
      </w:r>
      <w:r>
        <w:rPr>
          <w:sz w:val="24"/>
          <w:szCs w:val="24"/>
        </w:rPr>
        <w:t>.</w:t>
      </w:r>
      <w:r w:rsidRPr="002B7E5E">
        <w:rPr>
          <w:sz w:val="24"/>
          <w:szCs w:val="24"/>
        </w:rPr>
        <w:t xml:space="preserve"> Pirates, prophets and pioneers: Business and Politics </w:t>
      </w:r>
      <w:proofErr w:type="gramStart"/>
      <w:r w:rsidRPr="002B7E5E">
        <w:rPr>
          <w:sz w:val="24"/>
          <w:szCs w:val="24"/>
        </w:rPr>
        <w:t>Along</w:t>
      </w:r>
      <w:proofErr w:type="gramEnd"/>
      <w:r w:rsidRPr="002B7E5E">
        <w:rPr>
          <w:sz w:val="24"/>
          <w:szCs w:val="24"/>
        </w:rPr>
        <w:t xml:space="preserve"> the Technological Frontier. Random House Business Books. ISBN: 9780712670944, 352 p</w:t>
      </w:r>
    </w:p>
    <w:p w:rsidR="002704E6" w:rsidRDefault="002704E6" w:rsidP="002704E6">
      <w:pPr>
        <w:spacing w:before="240" w:after="0"/>
        <w:rPr>
          <w:sz w:val="24"/>
        </w:rPr>
      </w:pPr>
      <w:proofErr w:type="spellStart"/>
      <w:r>
        <w:rPr>
          <w:sz w:val="24"/>
        </w:rPr>
        <w:t>Tuomi</w:t>
      </w:r>
      <w:proofErr w:type="spellEnd"/>
      <w:r>
        <w:rPr>
          <w:sz w:val="24"/>
        </w:rPr>
        <w:t xml:space="preserve">, </w:t>
      </w:r>
      <w:proofErr w:type="spellStart"/>
      <w:r>
        <w:rPr>
          <w:sz w:val="24"/>
        </w:rPr>
        <w:t>Ilkka</w:t>
      </w:r>
      <w:proofErr w:type="spellEnd"/>
      <w:r>
        <w:rPr>
          <w:sz w:val="24"/>
        </w:rPr>
        <w:t>. 2002. Networks of Innovation. Change and Meaning in the Age of the Internet. Oxford University Press. Oxford.</w:t>
      </w:r>
    </w:p>
    <w:p w:rsidR="002704E6" w:rsidRPr="002B056C" w:rsidRDefault="002704E6" w:rsidP="002704E6">
      <w:pPr>
        <w:spacing w:before="240" w:after="0"/>
        <w:rPr>
          <w:sz w:val="24"/>
          <w:szCs w:val="24"/>
        </w:rPr>
      </w:pPr>
      <w:r w:rsidRPr="002B056C">
        <w:rPr>
          <w:sz w:val="24"/>
        </w:rPr>
        <w:t xml:space="preserve">UNGC. 2017. </w:t>
      </w:r>
      <w:r w:rsidRPr="002B056C">
        <w:rPr>
          <w:i/>
          <w:iCs/>
          <w:sz w:val="24"/>
        </w:rPr>
        <w:t>UN Global Compact Seeks Out 2017 SDG Pioneers</w:t>
      </w:r>
      <w:r w:rsidRPr="002B056C">
        <w:rPr>
          <w:sz w:val="24"/>
        </w:rPr>
        <w:t xml:space="preserve">. United Nations Global Compact. </w:t>
      </w:r>
      <w:hyperlink r:id="rId16" w:history="1">
        <w:r w:rsidRPr="002B056C">
          <w:rPr>
            <w:rStyle w:val="Hyperlink"/>
            <w:sz w:val="24"/>
          </w:rPr>
          <w:t>https://www.youtube.com/watch?v=xpiFP916hHQ&amp;feature=youtu.be</w:t>
        </w:r>
      </w:hyperlink>
      <w:r w:rsidRPr="002B056C">
        <w:rPr>
          <w:sz w:val="24"/>
        </w:rPr>
        <w:t>.</w:t>
      </w:r>
    </w:p>
    <w:p w:rsidR="002704E6" w:rsidRPr="002B056C" w:rsidRDefault="002704E6" w:rsidP="002704E6">
      <w:pPr>
        <w:spacing w:before="240" w:after="0"/>
        <w:rPr>
          <w:sz w:val="24"/>
          <w:szCs w:val="24"/>
        </w:rPr>
      </w:pPr>
      <w:proofErr w:type="gramStart"/>
      <w:r w:rsidRPr="002B056C">
        <w:rPr>
          <w:sz w:val="24"/>
          <w:szCs w:val="24"/>
        </w:rPr>
        <w:t>van</w:t>
      </w:r>
      <w:proofErr w:type="gramEnd"/>
      <w:r w:rsidRPr="002B056C">
        <w:rPr>
          <w:sz w:val="24"/>
          <w:szCs w:val="24"/>
        </w:rPr>
        <w:t xml:space="preserve"> der </w:t>
      </w:r>
      <w:proofErr w:type="spellStart"/>
      <w:r w:rsidRPr="002B056C">
        <w:rPr>
          <w:sz w:val="24"/>
          <w:szCs w:val="24"/>
        </w:rPr>
        <w:t>Heijden</w:t>
      </w:r>
      <w:proofErr w:type="spellEnd"/>
      <w:r w:rsidRPr="002B056C">
        <w:rPr>
          <w:sz w:val="24"/>
          <w:szCs w:val="24"/>
        </w:rPr>
        <w:t xml:space="preserve">, </w:t>
      </w:r>
      <w:proofErr w:type="spellStart"/>
      <w:r w:rsidRPr="002B056C">
        <w:rPr>
          <w:sz w:val="24"/>
          <w:szCs w:val="24"/>
        </w:rPr>
        <w:t>Kees</w:t>
      </w:r>
      <w:proofErr w:type="spellEnd"/>
      <w:r>
        <w:rPr>
          <w:sz w:val="24"/>
          <w:szCs w:val="24"/>
        </w:rPr>
        <w:t xml:space="preserve">. </w:t>
      </w:r>
      <w:r w:rsidRPr="002B056C">
        <w:rPr>
          <w:sz w:val="24"/>
          <w:szCs w:val="24"/>
        </w:rPr>
        <w:t>2005. Scenarios – the Art of Strategic Conversation. 2nd edition. Wiley, ISBN: 978-0-470-02368-6, 382 p</w:t>
      </w:r>
    </w:p>
    <w:p w:rsidR="002704E6" w:rsidRPr="002B056C" w:rsidRDefault="002704E6" w:rsidP="002704E6">
      <w:pPr>
        <w:pStyle w:val="BodyText"/>
        <w:rPr>
          <w:lang w:val="en-GB"/>
        </w:rPr>
      </w:pPr>
      <w:proofErr w:type="gramStart"/>
      <w:r w:rsidRPr="00640C86">
        <w:rPr>
          <w:lang w:val="en-GB"/>
        </w:rPr>
        <w:t>van</w:t>
      </w:r>
      <w:proofErr w:type="gramEnd"/>
      <w:r w:rsidRPr="00640C86">
        <w:rPr>
          <w:lang w:val="en-GB"/>
        </w:rPr>
        <w:t xml:space="preserve"> </w:t>
      </w:r>
      <w:proofErr w:type="spellStart"/>
      <w:r w:rsidRPr="00640C86">
        <w:rPr>
          <w:lang w:val="en-GB"/>
        </w:rPr>
        <w:t>Notten</w:t>
      </w:r>
      <w:proofErr w:type="spellEnd"/>
      <w:r w:rsidRPr="00640C86">
        <w:rPr>
          <w:lang w:val="en-GB"/>
        </w:rPr>
        <w:t xml:space="preserve">, P. W. F., </w:t>
      </w:r>
      <w:proofErr w:type="spellStart"/>
      <w:r w:rsidRPr="00640C86">
        <w:rPr>
          <w:lang w:val="en-GB"/>
        </w:rPr>
        <w:t>Rotmans</w:t>
      </w:r>
      <w:proofErr w:type="spellEnd"/>
      <w:r w:rsidRPr="00640C86">
        <w:rPr>
          <w:lang w:val="en-GB"/>
        </w:rPr>
        <w:t xml:space="preserve">, J., van </w:t>
      </w:r>
      <w:proofErr w:type="spellStart"/>
      <w:r w:rsidRPr="00640C86">
        <w:rPr>
          <w:lang w:val="en-GB"/>
        </w:rPr>
        <w:t>Asselt</w:t>
      </w:r>
      <w:proofErr w:type="spellEnd"/>
      <w:r w:rsidRPr="00640C86">
        <w:rPr>
          <w:lang w:val="en-GB"/>
        </w:rPr>
        <w:t xml:space="preserve">, M. B. A., &amp; Rothman, D. S. </w:t>
      </w:r>
      <w:r w:rsidRPr="002B056C">
        <w:rPr>
          <w:lang w:val="en-GB"/>
        </w:rPr>
        <w:t xml:space="preserve">2003. An updated scenario typology. </w:t>
      </w:r>
      <w:r w:rsidRPr="002B056C">
        <w:rPr>
          <w:i/>
          <w:lang w:val="en-GB"/>
        </w:rPr>
        <w:t>Futures</w:t>
      </w:r>
      <w:r w:rsidRPr="002B056C">
        <w:rPr>
          <w:lang w:val="en-GB"/>
        </w:rPr>
        <w:t xml:space="preserve">, </w:t>
      </w:r>
      <w:r w:rsidRPr="002B056C">
        <w:rPr>
          <w:i/>
          <w:lang w:val="en-GB"/>
        </w:rPr>
        <w:t>35</w:t>
      </w:r>
      <w:r w:rsidRPr="002B056C">
        <w:rPr>
          <w:lang w:val="en-GB"/>
        </w:rPr>
        <w:t xml:space="preserve">(5), 423–443. </w:t>
      </w:r>
      <w:hyperlink r:id="rId17">
        <w:r w:rsidRPr="002B056C">
          <w:rPr>
            <w:rStyle w:val="Hyperlink"/>
            <w:lang w:val="en-GB"/>
          </w:rPr>
          <w:t>http://doi.org/10.1016/s0016-3287(02)00090-3</w:t>
        </w:r>
      </w:hyperlink>
    </w:p>
    <w:p w:rsidR="002704E6" w:rsidRPr="002B056C" w:rsidRDefault="002704E6" w:rsidP="002704E6">
      <w:pPr>
        <w:spacing w:before="240" w:after="0"/>
        <w:rPr>
          <w:sz w:val="24"/>
        </w:rPr>
      </w:pPr>
      <w:r w:rsidRPr="002B056C">
        <w:rPr>
          <w:sz w:val="24"/>
        </w:rPr>
        <w:t xml:space="preserve">Wagner, Rodrigo, and Andrés </w:t>
      </w:r>
      <w:proofErr w:type="spellStart"/>
      <w:r w:rsidRPr="002B056C">
        <w:rPr>
          <w:sz w:val="24"/>
        </w:rPr>
        <w:t>Zahler</w:t>
      </w:r>
      <w:proofErr w:type="spellEnd"/>
      <w:r w:rsidRPr="002B056C">
        <w:rPr>
          <w:sz w:val="24"/>
        </w:rPr>
        <w:t xml:space="preserve">. 2015. “New Exports from Emerging Markets: Do Followers Benefit from Pioneers?” </w:t>
      </w:r>
      <w:r w:rsidRPr="002B056C">
        <w:rPr>
          <w:i/>
          <w:iCs/>
          <w:sz w:val="24"/>
        </w:rPr>
        <w:t>Journal of Development Economics</w:t>
      </w:r>
      <w:r w:rsidRPr="002B056C">
        <w:rPr>
          <w:sz w:val="24"/>
        </w:rPr>
        <w:t xml:space="preserve"> 114 (May): 203–23. doi:10.1016/j.jdeveco.2014.12.002. </w:t>
      </w:r>
    </w:p>
    <w:p w:rsidR="002704E6" w:rsidRPr="002B056C" w:rsidRDefault="002704E6" w:rsidP="002704E6">
      <w:pPr>
        <w:spacing w:before="240" w:after="0"/>
        <w:rPr>
          <w:rFonts w:ascii="Calibri" w:hAnsi="Calibri"/>
          <w:sz w:val="24"/>
          <w:szCs w:val="24"/>
        </w:rPr>
      </w:pPr>
      <w:proofErr w:type="spellStart"/>
      <w:r w:rsidRPr="002B056C">
        <w:rPr>
          <w:rFonts w:ascii="Calibri" w:hAnsi="Calibri"/>
          <w:sz w:val="24"/>
          <w:szCs w:val="24"/>
        </w:rPr>
        <w:t>Walrave</w:t>
      </w:r>
      <w:proofErr w:type="spellEnd"/>
      <w:r w:rsidRPr="002B056C">
        <w:rPr>
          <w:rFonts w:ascii="Calibri" w:hAnsi="Calibri"/>
          <w:sz w:val="24"/>
          <w:szCs w:val="24"/>
        </w:rPr>
        <w:t xml:space="preserve">, Bob, </w:t>
      </w:r>
      <w:proofErr w:type="spellStart"/>
      <w:r w:rsidRPr="002B056C">
        <w:rPr>
          <w:rFonts w:ascii="Calibri" w:hAnsi="Calibri"/>
          <w:sz w:val="24"/>
          <w:szCs w:val="24"/>
        </w:rPr>
        <w:t>Madis</w:t>
      </w:r>
      <w:proofErr w:type="spellEnd"/>
      <w:r w:rsidRPr="002B056C">
        <w:rPr>
          <w:rFonts w:ascii="Calibri" w:hAnsi="Calibri"/>
          <w:sz w:val="24"/>
          <w:szCs w:val="24"/>
        </w:rPr>
        <w:t xml:space="preserve"> </w:t>
      </w:r>
      <w:proofErr w:type="spellStart"/>
      <w:r w:rsidRPr="002B056C">
        <w:rPr>
          <w:rFonts w:ascii="Calibri" w:hAnsi="Calibri"/>
          <w:sz w:val="24"/>
          <w:szCs w:val="24"/>
        </w:rPr>
        <w:t>Talmar</w:t>
      </w:r>
      <w:proofErr w:type="spellEnd"/>
      <w:r w:rsidRPr="002B056C">
        <w:rPr>
          <w:rFonts w:ascii="Calibri" w:hAnsi="Calibri"/>
          <w:sz w:val="24"/>
          <w:szCs w:val="24"/>
        </w:rPr>
        <w:t xml:space="preserve">, </w:t>
      </w:r>
      <w:proofErr w:type="spellStart"/>
      <w:r w:rsidRPr="002B056C">
        <w:rPr>
          <w:rFonts w:ascii="Calibri" w:hAnsi="Calibri"/>
          <w:sz w:val="24"/>
          <w:szCs w:val="24"/>
        </w:rPr>
        <w:t>Ksenia</w:t>
      </w:r>
      <w:proofErr w:type="spellEnd"/>
      <w:r w:rsidRPr="002B056C">
        <w:rPr>
          <w:rFonts w:ascii="Calibri" w:hAnsi="Calibri"/>
          <w:sz w:val="24"/>
          <w:szCs w:val="24"/>
        </w:rPr>
        <w:t xml:space="preserve"> S. </w:t>
      </w:r>
      <w:proofErr w:type="spellStart"/>
      <w:r w:rsidRPr="002B056C">
        <w:rPr>
          <w:rFonts w:ascii="Calibri" w:hAnsi="Calibri"/>
          <w:sz w:val="24"/>
          <w:szCs w:val="24"/>
        </w:rPr>
        <w:t>Podoynitsyna</w:t>
      </w:r>
      <w:proofErr w:type="spellEnd"/>
      <w:r w:rsidRPr="002B056C">
        <w:rPr>
          <w:rFonts w:ascii="Calibri" w:hAnsi="Calibri"/>
          <w:sz w:val="24"/>
          <w:szCs w:val="24"/>
        </w:rPr>
        <w:t xml:space="preserve">, A. Georges L. </w:t>
      </w:r>
      <w:proofErr w:type="spellStart"/>
      <w:r w:rsidRPr="002B056C">
        <w:rPr>
          <w:rFonts w:ascii="Calibri" w:hAnsi="Calibri"/>
          <w:sz w:val="24"/>
          <w:szCs w:val="24"/>
        </w:rPr>
        <w:t>Romme</w:t>
      </w:r>
      <w:proofErr w:type="spellEnd"/>
      <w:r w:rsidRPr="002B056C">
        <w:rPr>
          <w:rFonts w:ascii="Calibri" w:hAnsi="Calibri"/>
          <w:sz w:val="24"/>
          <w:szCs w:val="24"/>
        </w:rPr>
        <w:t xml:space="preserve">, Geert P.J. </w:t>
      </w:r>
      <w:proofErr w:type="spellStart"/>
      <w:r w:rsidRPr="002B056C">
        <w:rPr>
          <w:rFonts w:ascii="Calibri" w:hAnsi="Calibri"/>
          <w:sz w:val="24"/>
          <w:szCs w:val="24"/>
        </w:rPr>
        <w:t>Verbong</w:t>
      </w:r>
      <w:proofErr w:type="spellEnd"/>
      <w:r>
        <w:rPr>
          <w:rFonts w:ascii="Calibri" w:hAnsi="Calibri"/>
          <w:sz w:val="24"/>
          <w:szCs w:val="24"/>
        </w:rPr>
        <w:t xml:space="preserve">. </w:t>
      </w:r>
      <w:r w:rsidR="00A32A5E" w:rsidRPr="002B056C">
        <w:rPr>
          <w:rFonts w:ascii="Calibri" w:hAnsi="Calibri"/>
          <w:sz w:val="24"/>
          <w:szCs w:val="24"/>
        </w:rPr>
        <w:t>201</w:t>
      </w:r>
      <w:r w:rsidR="00A32A5E">
        <w:rPr>
          <w:rFonts w:ascii="Calibri" w:hAnsi="Calibri"/>
          <w:sz w:val="24"/>
          <w:szCs w:val="24"/>
        </w:rPr>
        <w:t>8</w:t>
      </w:r>
      <w:r>
        <w:rPr>
          <w:rFonts w:ascii="Calibri" w:hAnsi="Calibri"/>
          <w:sz w:val="24"/>
          <w:szCs w:val="24"/>
        </w:rPr>
        <w:t>.</w:t>
      </w:r>
      <w:r w:rsidRPr="002B056C">
        <w:rPr>
          <w:rFonts w:ascii="Calibri" w:hAnsi="Calibri"/>
          <w:sz w:val="24"/>
          <w:szCs w:val="24"/>
        </w:rPr>
        <w:t xml:space="preserve"> A multi-level perspective on innovation ecosystems for path-breaking </w:t>
      </w:r>
      <w:r w:rsidRPr="002B056C">
        <w:rPr>
          <w:rFonts w:ascii="Calibri" w:hAnsi="Calibri"/>
          <w:sz w:val="24"/>
          <w:szCs w:val="24"/>
        </w:rPr>
        <w:lastRenderedPageBreak/>
        <w:t>innovation, Technological Forecasting and Social Change</w:t>
      </w:r>
      <w:r w:rsidR="00A32A5E">
        <w:rPr>
          <w:rFonts w:ascii="Calibri" w:hAnsi="Calibri"/>
          <w:sz w:val="24"/>
          <w:szCs w:val="24"/>
        </w:rPr>
        <w:t xml:space="preserve"> 136: 103-113.</w:t>
      </w:r>
      <w:r w:rsidRPr="002B056C">
        <w:rPr>
          <w:rFonts w:ascii="Calibri" w:hAnsi="Calibri"/>
          <w:sz w:val="24"/>
          <w:szCs w:val="24"/>
        </w:rPr>
        <w:t xml:space="preserve"> </w:t>
      </w:r>
      <w:r w:rsidRPr="00B71602">
        <w:rPr>
          <w:rStyle w:val="Hyperlink"/>
          <w:rFonts w:ascii="Calibri" w:hAnsi="Calibri"/>
          <w:sz w:val="24"/>
          <w:szCs w:val="24"/>
        </w:rPr>
        <w:t>http://dx.doi.org/10.1016/j.techfore.2017.04.011</w:t>
      </w:r>
      <w:r w:rsidRPr="002B056C">
        <w:rPr>
          <w:rFonts w:ascii="Calibri" w:hAnsi="Calibri"/>
          <w:sz w:val="24"/>
          <w:szCs w:val="24"/>
        </w:rPr>
        <w:t>.</w:t>
      </w:r>
    </w:p>
    <w:p w:rsidR="002704E6" w:rsidRPr="002B056C" w:rsidRDefault="002704E6" w:rsidP="002704E6">
      <w:pPr>
        <w:spacing w:before="240" w:after="0"/>
        <w:rPr>
          <w:sz w:val="24"/>
          <w:szCs w:val="24"/>
        </w:rPr>
      </w:pPr>
      <w:proofErr w:type="spellStart"/>
      <w:r w:rsidRPr="002B056C">
        <w:rPr>
          <w:sz w:val="24"/>
          <w:szCs w:val="24"/>
        </w:rPr>
        <w:t>Wangel</w:t>
      </w:r>
      <w:proofErr w:type="spellEnd"/>
      <w:r w:rsidRPr="002B056C">
        <w:rPr>
          <w:sz w:val="24"/>
          <w:szCs w:val="24"/>
        </w:rPr>
        <w:t xml:space="preserve">, </w:t>
      </w:r>
      <w:proofErr w:type="spellStart"/>
      <w:r w:rsidRPr="002B056C">
        <w:rPr>
          <w:sz w:val="24"/>
          <w:szCs w:val="24"/>
        </w:rPr>
        <w:t>Josefin</w:t>
      </w:r>
      <w:proofErr w:type="spellEnd"/>
      <w:r w:rsidRPr="002B056C">
        <w:rPr>
          <w:sz w:val="24"/>
          <w:szCs w:val="24"/>
        </w:rPr>
        <w:t xml:space="preserve">. 2011a. “Exploring Social Structures and Agency in </w:t>
      </w:r>
      <w:proofErr w:type="spellStart"/>
      <w:r w:rsidRPr="002B056C">
        <w:rPr>
          <w:sz w:val="24"/>
          <w:szCs w:val="24"/>
        </w:rPr>
        <w:t>Backcasting</w:t>
      </w:r>
      <w:proofErr w:type="spellEnd"/>
      <w:r w:rsidRPr="002B056C">
        <w:rPr>
          <w:sz w:val="24"/>
          <w:szCs w:val="24"/>
        </w:rPr>
        <w:t xml:space="preserve"> Studies for Sustainable Development.” Technological Forecasting and Social Change 78 (5): 872–82. doi:10.1016/j.techfore.2011.03.007.</w:t>
      </w:r>
    </w:p>
    <w:p w:rsidR="002704E6" w:rsidRPr="002B056C" w:rsidRDefault="002704E6" w:rsidP="002704E6">
      <w:pPr>
        <w:spacing w:before="240" w:after="0"/>
        <w:rPr>
          <w:sz w:val="24"/>
          <w:szCs w:val="24"/>
        </w:rPr>
      </w:pPr>
      <w:proofErr w:type="spellStart"/>
      <w:r w:rsidRPr="002B056C">
        <w:rPr>
          <w:sz w:val="24"/>
          <w:szCs w:val="24"/>
        </w:rPr>
        <w:t>Wangel</w:t>
      </w:r>
      <w:proofErr w:type="spellEnd"/>
      <w:r w:rsidRPr="002B056C">
        <w:rPr>
          <w:sz w:val="24"/>
          <w:szCs w:val="24"/>
        </w:rPr>
        <w:t xml:space="preserve">, </w:t>
      </w:r>
      <w:proofErr w:type="spellStart"/>
      <w:r w:rsidRPr="002B056C">
        <w:rPr>
          <w:sz w:val="24"/>
          <w:szCs w:val="24"/>
        </w:rPr>
        <w:t>Josefin</w:t>
      </w:r>
      <w:proofErr w:type="spellEnd"/>
      <w:r w:rsidRPr="002B056C">
        <w:rPr>
          <w:sz w:val="24"/>
          <w:szCs w:val="24"/>
        </w:rPr>
        <w:t xml:space="preserve"> 2011b. “Change by Whom? Four Ways of Adding Actors and Governance in </w:t>
      </w:r>
      <w:proofErr w:type="spellStart"/>
      <w:r w:rsidRPr="002B056C">
        <w:rPr>
          <w:sz w:val="24"/>
          <w:szCs w:val="24"/>
        </w:rPr>
        <w:t>Backcasting</w:t>
      </w:r>
      <w:proofErr w:type="spellEnd"/>
      <w:r w:rsidRPr="002B056C">
        <w:rPr>
          <w:sz w:val="24"/>
          <w:szCs w:val="24"/>
        </w:rPr>
        <w:t xml:space="preserve"> Studies.” Futures 43 (8): 880–89. doi:10.1016/j.futures.2011.06.012.</w:t>
      </w:r>
    </w:p>
    <w:p w:rsidR="002704E6" w:rsidRPr="002B056C" w:rsidRDefault="002704E6" w:rsidP="002704E6">
      <w:pPr>
        <w:spacing w:before="240" w:after="0"/>
        <w:rPr>
          <w:rFonts w:ascii="Calibri" w:hAnsi="Calibri"/>
          <w:sz w:val="24"/>
          <w:szCs w:val="24"/>
        </w:rPr>
      </w:pPr>
      <w:proofErr w:type="spellStart"/>
      <w:r w:rsidRPr="002B056C">
        <w:rPr>
          <w:rFonts w:ascii="Calibri" w:hAnsi="Calibri"/>
          <w:sz w:val="24"/>
          <w:szCs w:val="24"/>
        </w:rPr>
        <w:t>Wiek</w:t>
      </w:r>
      <w:proofErr w:type="spellEnd"/>
      <w:r w:rsidRPr="002B056C">
        <w:rPr>
          <w:rFonts w:ascii="Calibri" w:hAnsi="Calibri"/>
          <w:sz w:val="24"/>
          <w:szCs w:val="24"/>
        </w:rPr>
        <w:t xml:space="preserve">, </w:t>
      </w:r>
      <w:proofErr w:type="spellStart"/>
      <w:r w:rsidRPr="002B056C">
        <w:rPr>
          <w:rFonts w:ascii="Calibri" w:hAnsi="Calibri"/>
          <w:sz w:val="24"/>
          <w:szCs w:val="24"/>
        </w:rPr>
        <w:t>Arnim</w:t>
      </w:r>
      <w:proofErr w:type="spellEnd"/>
      <w:r w:rsidRPr="002B056C">
        <w:rPr>
          <w:rFonts w:ascii="Calibri" w:hAnsi="Calibri"/>
          <w:sz w:val="24"/>
          <w:szCs w:val="24"/>
        </w:rPr>
        <w:t xml:space="preserve">, and Daniel J. Lang. 2016. “Transformational Sustainability Research Methodology.” In Sustainability Science, edited by Harald </w:t>
      </w:r>
      <w:proofErr w:type="spellStart"/>
      <w:r w:rsidRPr="002B056C">
        <w:rPr>
          <w:rFonts w:ascii="Calibri" w:hAnsi="Calibri"/>
          <w:sz w:val="24"/>
          <w:szCs w:val="24"/>
        </w:rPr>
        <w:t>Heinrichs</w:t>
      </w:r>
      <w:proofErr w:type="spellEnd"/>
      <w:r w:rsidRPr="002B056C">
        <w:rPr>
          <w:rFonts w:ascii="Calibri" w:hAnsi="Calibri"/>
          <w:sz w:val="24"/>
          <w:szCs w:val="24"/>
        </w:rPr>
        <w:t xml:space="preserve">, </w:t>
      </w:r>
      <w:proofErr w:type="spellStart"/>
      <w:r w:rsidRPr="002B056C">
        <w:rPr>
          <w:rFonts w:ascii="Calibri" w:hAnsi="Calibri"/>
          <w:sz w:val="24"/>
          <w:szCs w:val="24"/>
        </w:rPr>
        <w:t>Pim</w:t>
      </w:r>
      <w:proofErr w:type="spellEnd"/>
      <w:r w:rsidRPr="002B056C">
        <w:rPr>
          <w:rFonts w:ascii="Calibri" w:hAnsi="Calibri"/>
          <w:sz w:val="24"/>
          <w:szCs w:val="24"/>
        </w:rPr>
        <w:t xml:space="preserve"> Martens, </w:t>
      </w:r>
      <w:proofErr w:type="spellStart"/>
      <w:r w:rsidRPr="002B056C">
        <w:rPr>
          <w:rFonts w:ascii="Calibri" w:hAnsi="Calibri"/>
          <w:sz w:val="24"/>
          <w:szCs w:val="24"/>
        </w:rPr>
        <w:t>Gerd</w:t>
      </w:r>
      <w:proofErr w:type="spellEnd"/>
      <w:r w:rsidRPr="002B056C">
        <w:rPr>
          <w:rFonts w:ascii="Calibri" w:hAnsi="Calibri"/>
          <w:sz w:val="24"/>
          <w:szCs w:val="24"/>
        </w:rPr>
        <w:t xml:space="preserve"> </w:t>
      </w:r>
      <w:proofErr w:type="spellStart"/>
      <w:r w:rsidRPr="002B056C">
        <w:rPr>
          <w:rFonts w:ascii="Calibri" w:hAnsi="Calibri"/>
          <w:sz w:val="24"/>
          <w:szCs w:val="24"/>
        </w:rPr>
        <w:t>Michelsen</w:t>
      </w:r>
      <w:proofErr w:type="spellEnd"/>
      <w:r w:rsidRPr="002B056C">
        <w:rPr>
          <w:rFonts w:ascii="Calibri" w:hAnsi="Calibri"/>
          <w:sz w:val="24"/>
          <w:szCs w:val="24"/>
        </w:rPr>
        <w:t xml:space="preserve">, and </w:t>
      </w:r>
      <w:proofErr w:type="spellStart"/>
      <w:r w:rsidRPr="002B056C">
        <w:rPr>
          <w:rFonts w:ascii="Calibri" w:hAnsi="Calibri"/>
          <w:sz w:val="24"/>
          <w:szCs w:val="24"/>
        </w:rPr>
        <w:t>Arnim</w:t>
      </w:r>
      <w:proofErr w:type="spellEnd"/>
      <w:r w:rsidRPr="002B056C">
        <w:rPr>
          <w:rFonts w:ascii="Calibri" w:hAnsi="Calibri"/>
          <w:sz w:val="24"/>
          <w:szCs w:val="24"/>
        </w:rPr>
        <w:t xml:space="preserve"> </w:t>
      </w:r>
      <w:proofErr w:type="spellStart"/>
      <w:r w:rsidRPr="002B056C">
        <w:rPr>
          <w:rFonts w:ascii="Calibri" w:hAnsi="Calibri"/>
          <w:sz w:val="24"/>
          <w:szCs w:val="24"/>
        </w:rPr>
        <w:t>Wiek</w:t>
      </w:r>
      <w:proofErr w:type="spellEnd"/>
      <w:r w:rsidRPr="002B056C">
        <w:rPr>
          <w:rFonts w:ascii="Calibri" w:hAnsi="Calibri"/>
          <w:sz w:val="24"/>
          <w:szCs w:val="24"/>
        </w:rPr>
        <w:t xml:space="preserve">, 31–41. Springer Netherlands. </w:t>
      </w:r>
      <w:proofErr w:type="gramStart"/>
      <w:r w:rsidRPr="002B056C">
        <w:rPr>
          <w:rFonts w:ascii="Calibri" w:hAnsi="Calibri"/>
          <w:sz w:val="24"/>
          <w:szCs w:val="24"/>
        </w:rPr>
        <w:t>doi:</w:t>
      </w:r>
      <w:proofErr w:type="gramEnd"/>
      <w:r w:rsidRPr="002B056C">
        <w:rPr>
          <w:rFonts w:ascii="Calibri" w:hAnsi="Calibri"/>
          <w:sz w:val="24"/>
          <w:szCs w:val="24"/>
        </w:rPr>
        <w:t>10.1007/978-94-017-7242-6_3.</w:t>
      </w:r>
    </w:p>
    <w:p w:rsidR="00652CC5" w:rsidRDefault="008D3CE6"/>
    <w:sectPr w:rsidR="00652CC5"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3CE6" w:rsidRDefault="008D3CE6" w:rsidP="002704E6">
      <w:pPr>
        <w:spacing w:after="0" w:line="240" w:lineRule="auto"/>
      </w:pPr>
      <w:r>
        <w:separator/>
      </w:r>
    </w:p>
  </w:endnote>
  <w:endnote w:type="continuationSeparator" w:id="0">
    <w:p w:rsidR="008D3CE6" w:rsidRDefault="008D3CE6" w:rsidP="00270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enturyGothic">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enturyGothic-BoldItalic">
    <w:panose1 w:val="00000000000000000000"/>
    <w:charset w:val="00"/>
    <w:family w:val="swiss"/>
    <w:notTrueType/>
    <w:pitch w:val="default"/>
    <w:sig w:usb0="00000003" w:usb1="00000000" w:usb2="00000000" w:usb3="00000000" w:csb0="00000001" w:csb1="00000000"/>
  </w:font>
  <w:font w:name="CenturyGothic-Italic">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3CE6" w:rsidRDefault="008D3CE6" w:rsidP="002704E6">
      <w:pPr>
        <w:spacing w:after="0" w:line="240" w:lineRule="auto"/>
      </w:pPr>
      <w:r>
        <w:separator/>
      </w:r>
    </w:p>
  </w:footnote>
  <w:footnote w:type="continuationSeparator" w:id="0">
    <w:p w:rsidR="008D3CE6" w:rsidRDefault="008D3CE6" w:rsidP="002704E6">
      <w:pPr>
        <w:spacing w:after="0" w:line="240" w:lineRule="auto"/>
      </w:pPr>
      <w:r>
        <w:continuationSeparator/>
      </w:r>
    </w:p>
  </w:footnote>
  <w:footnote w:id="1">
    <w:p w:rsidR="00AA78E1" w:rsidRPr="004C5349" w:rsidRDefault="00AA78E1" w:rsidP="00AA78E1">
      <w:pPr>
        <w:pStyle w:val="FootnoteText"/>
        <w:rPr>
          <w:lang w:val="fi-FI"/>
        </w:rPr>
      </w:pPr>
      <w:r>
        <w:rPr>
          <w:rStyle w:val="FootnoteReference"/>
        </w:rPr>
        <w:footnoteRef/>
      </w:r>
      <w:r>
        <w:t xml:space="preserve"> In this regard, e</w:t>
      </w:r>
      <w:proofErr w:type="spellStart"/>
      <w:r>
        <w:rPr>
          <w:lang w:val="fi-FI"/>
        </w:rPr>
        <w:t>ven</w:t>
      </w:r>
      <w:proofErr w:type="spellEnd"/>
      <w:r>
        <w:rPr>
          <w:lang w:val="fi-FI"/>
        </w:rPr>
        <w:t xml:space="preserve"> mission-</w:t>
      </w:r>
      <w:proofErr w:type="spellStart"/>
      <w:r>
        <w:rPr>
          <w:lang w:val="fi-FI"/>
        </w:rPr>
        <w:t>oriented</w:t>
      </w:r>
      <w:proofErr w:type="spellEnd"/>
      <w:r>
        <w:rPr>
          <w:lang w:val="fi-FI"/>
        </w:rPr>
        <w:t xml:space="preserve"> </w:t>
      </w:r>
      <w:proofErr w:type="spellStart"/>
      <w:r>
        <w:rPr>
          <w:lang w:val="fi-FI"/>
        </w:rPr>
        <w:t>environments</w:t>
      </w:r>
      <w:proofErr w:type="spellEnd"/>
      <w:r>
        <w:rPr>
          <w:lang w:val="fi-FI"/>
        </w:rPr>
        <w:t xml:space="preserve"> for </w:t>
      </w:r>
      <w:proofErr w:type="spellStart"/>
      <w:r>
        <w:rPr>
          <w:lang w:val="fi-FI"/>
        </w:rPr>
        <w:t>innovation</w:t>
      </w:r>
      <w:proofErr w:type="spellEnd"/>
      <w:r>
        <w:rPr>
          <w:lang w:val="fi-FI"/>
        </w:rPr>
        <w:t xml:space="preserve"> </w:t>
      </w:r>
      <w:proofErr w:type="spellStart"/>
      <w:r>
        <w:rPr>
          <w:lang w:val="fi-FI"/>
        </w:rPr>
        <w:t>have</w:t>
      </w:r>
      <w:proofErr w:type="spellEnd"/>
      <w:r>
        <w:rPr>
          <w:lang w:val="fi-FI"/>
        </w:rPr>
        <w:t xml:space="preserve"> </w:t>
      </w:r>
      <w:proofErr w:type="spellStart"/>
      <w:r>
        <w:rPr>
          <w:lang w:val="fi-FI"/>
        </w:rPr>
        <w:t>been</w:t>
      </w:r>
      <w:proofErr w:type="spellEnd"/>
      <w:r>
        <w:rPr>
          <w:lang w:val="fi-FI"/>
        </w:rPr>
        <w:t xml:space="preserve"> </w:t>
      </w:r>
      <w:r>
        <w:rPr>
          <w:lang w:val="fi-FI"/>
        </w:rPr>
        <w:t>proposed</w:t>
      </w:r>
      <w:bookmarkStart w:id="7" w:name="_GoBack"/>
      <w:bookmarkEnd w:id="7"/>
      <w:r>
        <w:rPr>
          <w:lang w:val="fi-FI"/>
        </w:rPr>
        <w:t xml:space="preserve"> (</w:t>
      </w:r>
      <w:proofErr w:type="spellStart"/>
      <w:r>
        <w:rPr>
          <w:lang w:val="fi-FI"/>
        </w:rPr>
        <w:t>Mazzucato</w:t>
      </w:r>
      <w:proofErr w:type="spellEnd"/>
      <w:r>
        <w:rPr>
          <w:lang w:val="fi-FI"/>
        </w:rPr>
        <w:t xml:space="preserve"> 2013).</w:t>
      </w:r>
    </w:p>
  </w:footnote>
  <w:footnote w:id="2">
    <w:p w:rsidR="002704E6" w:rsidRPr="00195266" w:rsidRDefault="002704E6" w:rsidP="002704E6">
      <w:pPr>
        <w:pStyle w:val="FootnoteText"/>
        <w:rPr>
          <w:lang w:val="en-US"/>
        </w:rPr>
      </w:pPr>
      <w:r>
        <w:rPr>
          <w:rStyle w:val="FootnoteReference"/>
        </w:rPr>
        <w:footnoteRef/>
      </w:r>
      <w:r>
        <w:t xml:space="preserve"> </w:t>
      </w:r>
      <w:r w:rsidRPr="00195266">
        <w:t xml:space="preserve">In </w:t>
      </w:r>
      <w:r>
        <w:t xml:space="preserve">this particular </w:t>
      </w:r>
      <w:r w:rsidRPr="00195266">
        <w:t xml:space="preserve">case, the transformation envisioned was </w:t>
      </w:r>
      <w:r>
        <w:t xml:space="preserve">a societal </w:t>
      </w:r>
      <w:r w:rsidRPr="00195266">
        <w:t>one towards a future 100% renewable energy society</w:t>
      </w:r>
      <w:r>
        <w:t>, and understanding how it could be realized by different actors in different countries and regions.</w:t>
      </w:r>
    </w:p>
  </w:footnote>
  <w:footnote w:id="3">
    <w:p w:rsidR="002704E6" w:rsidRPr="00352E29" w:rsidRDefault="002704E6" w:rsidP="002704E6">
      <w:pPr>
        <w:pStyle w:val="FootnoteText"/>
        <w:rPr>
          <w:lang w:val="en-US"/>
        </w:rPr>
      </w:pPr>
      <w:r>
        <w:rPr>
          <w:rStyle w:val="FootnoteReference"/>
        </w:rPr>
        <w:footnoteRef/>
      </w:r>
      <w:r>
        <w:t xml:space="preserve"> </w:t>
      </w:r>
      <w:r w:rsidRPr="00352E29">
        <w:t xml:space="preserve">There are multiple ways to use scenarios, a discussion too lengthy for the purposes of this text (see e.g. Bradfield et al. 2005, van </w:t>
      </w:r>
      <w:proofErr w:type="spellStart"/>
      <w:r w:rsidRPr="00352E29">
        <w:t>Notten</w:t>
      </w:r>
      <w:proofErr w:type="spellEnd"/>
      <w:r w:rsidRPr="00352E29">
        <w:t xml:space="preserve"> et al. 2003)</w:t>
      </w:r>
      <w:r w:rsidR="004056AB">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372FD"/>
    <w:multiLevelType w:val="hybridMultilevel"/>
    <w:tmpl w:val="0DD88F12"/>
    <w:lvl w:ilvl="0" w:tplc="86F018FE">
      <w:start w:val="10"/>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3D7E481A"/>
    <w:multiLevelType w:val="multilevel"/>
    <w:tmpl w:val="62106590"/>
    <w:lvl w:ilvl="0">
      <w:start w:val="1"/>
      <w:numFmt w:val="decimal"/>
      <w:lvlText w:val="%1."/>
      <w:lvlJc w:val="left"/>
      <w:pPr>
        <w:ind w:left="720" w:hanging="360"/>
      </w:pPr>
      <w:rPr>
        <w:rFonts w:hint="default"/>
        <w:b/>
      </w:rPr>
    </w:lvl>
    <w:lvl w:ilvl="1">
      <w:start w:val="1"/>
      <w:numFmt w:val="decimal"/>
      <w:pStyle w:val="Heading3"/>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49E35C85"/>
    <w:multiLevelType w:val="multilevel"/>
    <w:tmpl w:val="FF2CCFC4"/>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ADF0AD2"/>
    <w:multiLevelType w:val="hybridMultilevel"/>
    <w:tmpl w:val="9FEE08C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68BA7CD4"/>
    <w:multiLevelType w:val="multilevel"/>
    <w:tmpl w:val="68A8728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4E6"/>
    <w:rsid w:val="0004336A"/>
    <w:rsid w:val="00072655"/>
    <w:rsid w:val="000B1DFB"/>
    <w:rsid w:val="00212503"/>
    <w:rsid w:val="002704E6"/>
    <w:rsid w:val="003328F9"/>
    <w:rsid w:val="00335380"/>
    <w:rsid w:val="0036698F"/>
    <w:rsid w:val="00366FE6"/>
    <w:rsid w:val="004056AB"/>
    <w:rsid w:val="0048046B"/>
    <w:rsid w:val="005009CF"/>
    <w:rsid w:val="0052745A"/>
    <w:rsid w:val="00597BBC"/>
    <w:rsid w:val="005A5A9A"/>
    <w:rsid w:val="00612234"/>
    <w:rsid w:val="00667B92"/>
    <w:rsid w:val="00725518"/>
    <w:rsid w:val="00734B70"/>
    <w:rsid w:val="0074497D"/>
    <w:rsid w:val="007C09FA"/>
    <w:rsid w:val="00803644"/>
    <w:rsid w:val="0084017E"/>
    <w:rsid w:val="00842005"/>
    <w:rsid w:val="00867C9A"/>
    <w:rsid w:val="008930F6"/>
    <w:rsid w:val="008D3CE6"/>
    <w:rsid w:val="008F1E54"/>
    <w:rsid w:val="00947970"/>
    <w:rsid w:val="00951083"/>
    <w:rsid w:val="009D6B01"/>
    <w:rsid w:val="009F0A04"/>
    <w:rsid w:val="00A32A5E"/>
    <w:rsid w:val="00AA78E1"/>
    <w:rsid w:val="00B165D7"/>
    <w:rsid w:val="00B71602"/>
    <w:rsid w:val="00B7770D"/>
    <w:rsid w:val="00C00277"/>
    <w:rsid w:val="00C372D1"/>
    <w:rsid w:val="00C63B3C"/>
    <w:rsid w:val="00E05406"/>
    <w:rsid w:val="00E70FF9"/>
    <w:rsid w:val="00ED15E1"/>
    <w:rsid w:val="00F10AE8"/>
    <w:rsid w:val="00F710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5BA3B4-43B8-4055-9C9B-A59351414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04E6"/>
    <w:rPr>
      <w:lang w:val="en-GB"/>
    </w:rPr>
  </w:style>
  <w:style w:type="paragraph" w:styleId="Heading1">
    <w:name w:val="heading 1"/>
    <w:basedOn w:val="Normal"/>
    <w:next w:val="Normal"/>
    <w:link w:val="Heading1Char"/>
    <w:uiPriority w:val="9"/>
    <w:qFormat/>
    <w:rsid w:val="002704E6"/>
    <w:pPr>
      <w:spacing w:after="0" w:line="240" w:lineRule="auto"/>
      <w:outlineLvl w:val="0"/>
    </w:pPr>
    <w:rPr>
      <w:b/>
      <w:sz w:val="28"/>
      <w:szCs w:val="24"/>
      <w:lang w:val="en-US"/>
    </w:rPr>
  </w:style>
  <w:style w:type="paragraph" w:styleId="Heading2">
    <w:name w:val="heading 2"/>
    <w:basedOn w:val="Normal"/>
    <w:next w:val="Normal"/>
    <w:link w:val="Heading2Char"/>
    <w:uiPriority w:val="9"/>
    <w:unhideWhenUsed/>
    <w:qFormat/>
    <w:rsid w:val="002704E6"/>
    <w:pPr>
      <w:spacing w:line="240" w:lineRule="auto"/>
      <w:outlineLvl w:val="1"/>
    </w:pPr>
    <w:rPr>
      <w:rFonts w:ascii="Calibri" w:hAnsi="Calibri"/>
      <w:b/>
      <w:sz w:val="24"/>
      <w:szCs w:val="24"/>
    </w:rPr>
  </w:style>
  <w:style w:type="paragraph" w:styleId="Heading3">
    <w:name w:val="heading 3"/>
    <w:basedOn w:val="ListParagraph"/>
    <w:next w:val="Normal"/>
    <w:link w:val="Heading3Char"/>
    <w:uiPriority w:val="9"/>
    <w:unhideWhenUsed/>
    <w:qFormat/>
    <w:rsid w:val="002704E6"/>
    <w:pPr>
      <w:numPr>
        <w:ilvl w:val="1"/>
        <w:numId w:val="1"/>
      </w:numPr>
      <w:spacing w:line="240" w:lineRule="auto"/>
      <w:outlineLvl w:val="2"/>
    </w:pPr>
    <w:rPr>
      <w:rFonts w:ascii="Calibri" w:hAnsi="Calibr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4E6"/>
    <w:rPr>
      <w:b/>
      <w:sz w:val="28"/>
      <w:szCs w:val="24"/>
    </w:rPr>
  </w:style>
  <w:style w:type="character" w:customStyle="1" w:styleId="Heading2Char">
    <w:name w:val="Heading 2 Char"/>
    <w:basedOn w:val="DefaultParagraphFont"/>
    <w:link w:val="Heading2"/>
    <w:uiPriority w:val="9"/>
    <w:rsid w:val="002704E6"/>
    <w:rPr>
      <w:rFonts w:ascii="Calibri" w:hAnsi="Calibri"/>
      <w:b/>
      <w:sz w:val="24"/>
      <w:szCs w:val="24"/>
      <w:lang w:val="en-GB"/>
    </w:rPr>
  </w:style>
  <w:style w:type="character" w:customStyle="1" w:styleId="Heading3Char">
    <w:name w:val="Heading 3 Char"/>
    <w:basedOn w:val="DefaultParagraphFont"/>
    <w:link w:val="Heading3"/>
    <w:uiPriority w:val="9"/>
    <w:rsid w:val="002704E6"/>
    <w:rPr>
      <w:rFonts w:ascii="Calibri" w:hAnsi="Calibri"/>
      <w:b/>
      <w:sz w:val="24"/>
      <w:szCs w:val="24"/>
      <w:lang w:val="en-GB"/>
    </w:rPr>
  </w:style>
  <w:style w:type="paragraph" w:styleId="ListParagraph">
    <w:name w:val="List Paragraph"/>
    <w:basedOn w:val="Normal"/>
    <w:uiPriority w:val="34"/>
    <w:qFormat/>
    <w:rsid w:val="002704E6"/>
    <w:pPr>
      <w:ind w:left="720"/>
      <w:contextualSpacing/>
    </w:pPr>
  </w:style>
  <w:style w:type="paragraph" w:styleId="TOCHeading">
    <w:name w:val="TOC Heading"/>
    <w:basedOn w:val="Heading1"/>
    <w:next w:val="Normal"/>
    <w:uiPriority w:val="39"/>
    <w:unhideWhenUsed/>
    <w:qFormat/>
    <w:rsid w:val="002704E6"/>
    <w:pPr>
      <w:keepNext/>
      <w:keepLines/>
      <w:spacing w:before="240" w:line="259" w:lineRule="auto"/>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2704E6"/>
    <w:pPr>
      <w:spacing w:after="100"/>
    </w:pPr>
  </w:style>
  <w:style w:type="paragraph" w:styleId="TOC2">
    <w:name w:val="toc 2"/>
    <w:basedOn w:val="Normal"/>
    <w:next w:val="Normal"/>
    <w:autoRedefine/>
    <w:uiPriority w:val="39"/>
    <w:unhideWhenUsed/>
    <w:rsid w:val="002704E6"/>
    <w:pPr>
      <w:spacing w:after="100"/>
      <w:ind w:left="220"/>
    </w:pPr>
  </w:style>
  <w:style w:type="paragraph" w:styleId="TOC3">
    <w:name w:val="toc 3"/>
    <w:basedOn w:val="Normal"/>
    <w:next w:val="Normal"/>
    <w:autoRedefine/>
    <w:uiPriority w:val="39"/>
    <w:unhideWhenUsed/>
    <w:rsid w:val="002704E6"/>
    <w:pPr>
      <w:spacing w:after="100"/>
      <w:ind w:left="440"/>
    </w:pPr>
  </w:style>
  <w:style w:type="character" w:styleId="Hyperlink">
    <w:name w:val="Hyperlink"/>
    <w:basedOn w:val="DefaultParagraphFont"/>
    <w:uiPriority w:val="99"/>
    <w:unhideWhenUsed/>
    <w:rsid w:val="002704E6"/>
    <w:rPr>
      <w:color w:val="0000FF" w:themeColor="hyperlink"/>
      <w:u w:val="single"/>
    </w:rPr>
  </w:style>
  <w:style w:type="paragraph" w:styleId="Bibliography">
    <w:name w:val="Bibliography"/>
    <w:basedOn w:val="Normal"/>
    <w:next w:val="Normal"/>
    <w:uiPriority w:val="37"/>
    <w:semiHidden/>
    <w:unhideWhenUsed/>
    <w:rsid w:val="002704E6"/>
  </w:style>
  <w:style w:type="paragraph" w:styleId="Caption">
    <w:name w:val="caption"/>
    <w:basedOn w:val="Normal"/>
    <w:next w:val="Normal"/>
    <w:uiPriority w:val="35"/>
    <w:unhideWhenUsed/>
    <w:qFormat/>
    <w:rsid w:val="002704E6"/>
    <w:pPr>
      <w:spacing w:line="240" w:lineRule="auto"/>
    </w:pPr>
    <w:rPr>
      <w:i/>
      <w:iCs/>
      <w:color w:val="1F497D" w:themeColor="text2"/>
      <w:sz w:val="18"/>
      <w:szCs w:val="18"/>
    </w:rPr>
  </w:style>
  <w:style w:type="character" w:styleId="Emphasis">
    <w:name w:val="Emphasis"/>
    <w:basedOn w:val="DefaultParagraphFont"/>
    <w:uiPriority w:val="20"/>
    <w:qFormat/>
    <w:rsid w:val="002704E6"/>
    <w:rPr>
      <w:i/>
      <w:iCs/>
    </w:rPr>
  </w:style>
  <w:style w:type="paragraph" w:styleId="BodyText">
    <w:name w:val="Body Text"/>
    <w:basedOn w:val="Normal"/>
    <w:link w:val="BodyTextChar"/>
    <w:qFormat/>
    <w:rsid w:val="002704E6"/>
    <w:pPr>
      <w:spacing w:before="180" w:after="180" w:line="240" w:lineRule="auto"/>
    </w:pPr>
    <w:rPr>
      <w:sz w:val="24"/>
      <w:szCs w:val="24"/>
      <w:lang w:val="en-US"/>
    </w:rPr>
  </w:style>
  <w:style w:type="character" w:customStyle="1" w:styleId="BodyTextChar">
    <w:name w:val="Body Text Char"/>
    <w:basedOn w:val="DefaultParagraphFont"/>
    <w:link w:val="BodyText"/>
    <w:rsid w:val="002704E6"/>
    <w:rPr>
      <w:sz w:val="24"/>
      <w:szCs w:val="24"/>
    </w:rPr>
  </w:style>
  <w:style w:type="paragraph" w:styleId="FootnoteText">
    <w:name w:val="footnote text"/>
    <w:basedOn w:val="Normal"/>
    <w:link w:val="FootnoteTextChar"/>
    <w:uiPriority w:val="99"/>
    <w:semiHidden/>
    <w:unhideWhenUsed/>
    <w:rsid w:val="002704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04E6"/>
    <w:rPr>
      <w:sz w:val="20"/>
      <w:szCs w:val="20"/>
      <w:lang w:val="en-GB"/>
    </w:rPr>
  </w:style>
  <w:style w:type="character" w:styleId="FootnoteReference">
    <w:name w:val="footnote reference"/>
    <w:basedOn w:val="DefaultParagraphFont"/>
    <w:uiPriority w:val="99"/>
    <w:semiHidden/>
    <w:unhideWhenUsed/>
    <w:rsid w:val="002704E6"/>
    <w:rPr>
      <w:vertAlign w:val="superscript"/>
    </w:rPr>
  </w:style>
  <w:style w:type="paragraph" w:styleId="BalloonText">
    <w:name w:val="Balloon Text"/>
    <w:basedOn w:val="Normal"/>
    <w:link w:val="BalloonTextChar"/>
    <w:uiPriority w:val="99"/>
    <w:semiHidden/>
    <w:unhideWhenUsed/>
    <w:rsid w:val="008401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017E"/>
    <w:rPr>
      <w:rFonts w:ascii="Segoe UI" w:hAnsi="Segoe UI" w:cs="Segoe UI"/>
      <w:sz w:val="18"/>
      <w:szCs w:val="18"/>
      <w:lang w:val="en-GB"/>
    </w:rPr>
  </w:style>
  <w:style w:type="paragraph" w:styleId="Header">
    <w:name w:val="header"/>
    <w:basedOn w:val="Normal"/>
    <w:link w:val="HeaderChar"/>
    <w:uiPriority w:val="99"/>
    <w:unhideWhenUsed/>
    <w:rsid w:val="00AA78E1"/>
    <w:pPr>
      <w:tabs>
        <w:tab w:val="center" w:pos="4819"/>
        <w:tab w:val="right" w:pos="9638"/>
      </w:tabs>
      <w:spacing w:after="0" w:line="240" w:lineRule="auto"/>
    </w:pPr>
  </w:style>
  <w:style w:type="character" w:customStyle="1" w:styleId="HeaderChar">
    <w:name w:val="Header Char"/>
    <w:basedOn w:val="DefaultParagraphFont"/>
    <w:link w:val="Header"/>
    <w:uiPriority w:val="99"/>
    <w:rsid w:val="00AA78E1"/>
    <w:rPr>
      <w:lang w:val="en-GB"/>
    </w:rPr>
  </w:style>
  <w:style w:type="paragraph" w:styleId="Footer">
    <w:name w:val="footer"/>
    <w:basedOn w:val="Normal"/>
    <w:link w:val="FooterChar"/>
    <w:uiPriority w:val="99"/>
    <w:unhideWhenUsed/>
    <w:rsid w:val="00AA78E1"/>
    <w:pPr>
      <w:tabs>
        <w:tab w:val="center" w:pos="4819"/>
        <w:tab w:val="right" w:pos="9638"/>
      </w:tabs>
      <w:spacing w:after="0" w:line="240" w:lineRule="auto"/>
    </w:pPr>
  </w:style>
  <w:style w:type="character" w:customStyle="1" w:styleId="FooterChar">
    <w:name w:val="Footer Char"/>
    <w:basedOn w:val="DefaultParagraphFont"/>
    <w:link w:val="Footer"/>
    <w:uiPriority w:val="99"/>
    <w:rsid w:val="00AA78E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16/B978-008045405-4.00534-6"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oi.org/10.1016/j.futures.2005.01.003" TargetMode="External"/><Relationship Id="rId17" Type="http://schemas.openxmlformats.org/officeDocument/2006/relationships/hyperlink" Target="http://doi.org/10.1016/s0016-3287(02)00090-3" TargetMode="External"/><Relationship Id="rId2" Type="http://schemas.openxmlformats.org/officeDocument/2006/relationships/numbering" Target="numbering.xml"/><Relationship Id="rId16" Type="http://schemas.openxmlformats.org/officeDocument/2006/relationships/hyperlink" Target="https://www.youtube.com/watch?v=xpiFP916hHQ&amp;feature=youtu.b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978-3-319-04016-5_7" TargetMode="External"/><Relationship Id="rId5" Type="http://schemas.openxmlformats.org/officeDocument/2006/relationships/webSettings" Target="webSettings.xml"/><Relationship Id="rId15" Type="http://schemas.openxmlformats.org/officeDocument/2006/relationships/hyperlink" Target="http://sro.sussex.ac.uk/64945/" TargetMode="External"/><Relationship Id="rId10" Type="http://schemas.openxmlformats.org/officeDocument/2006/relationships/hyperlink" Target="https://doi.org/10.1007/978-3-319-04016-5_6"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pub.lib.aalto.fi/fi/diss/?cmd=show&amp;dissid=4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EA156D-B218-44F1-AD1F-22550BF3E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6044</Words>
  <Characters>48963</Characters>
  <Application>Microsoft Office Word</Application>
  <DocSecurity>0</DocSecurity>
  <Lines>408</Lines>
  <Paragraphs>109</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54898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Sirkka Heinonen</dc:creator>
  <cp:keywords/>
  <dc:description/>
  <cp:lastModifiedBy>Joni Karjalainen</cp:lastModifiedBy>
  <cp:revision>2</cp:revision>
  <cp:lastPrinted>2018-11-25T12:13:00Z</cp:lastPrinted>
  <dcterms:created xsi:type="dcterms:W3CDTF">2018-11-25T12:20:00Z</dcterms:created>
  <dcterms:modified xsi:type="dcterms:W3CDTF">2018-11-25T12:20:00Z</dcterms:modified>
</cp:coreProperties>
</file>