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BA84FA" w14:textId="5C2BBDEB" w:rsidR="003E3E15" w:rsidRPr="001725D6" w:rsidRDefault="003E3E15" w:rsidP="0011241E">
      <w:pPr>
        <w:pStyle w:val="Header"/>
        <w:spacing w:line="480" w:lineRule="auto"/>
        <w:jc w:val="center"/>
        <w:rPr>
          <w:b/>
          <w:color w:val="FF0000"/>
        </w:rPr>
      </w:pPr>
      <w:r w:rsidRPr="001725D6">
        <w:rPr>
          <w:b/>
          <w:color w:val="000000" w:themeColor="text1"/>
        </w:rPr>
        <w:t>Crosslinguistic Effects at the Conceptual Level: How Cognitive Linguistics Can Inform Transfer Research</w:t>
      </w:r>
    </w:p>
    <w:p w14:paraId="340636B9" w14:textId="3A4757EE" w:rsidR="00646ED3" w:rsidRPr="0085145B" w:rsidRDefault="002C5064" w:rsidP="002C5064">
      <w:pPr>
        <w:pStyle w:val="Header"/>
        <w:spacing w:line="480" w:lineRule="auto"/>
        <w:rPr>
          <w:color w:val="000000" w:themeColor="text1"/>
        </w:rPr>
      </w:pPr>
      <w:r>
        <w:t xml:space="preserve">       </w:t>
      </w:r>
      <w:r w:rsidR="006745ED" w:rsidRPr="0085145B">
        <w:rPr>
          <w:color w:val="000000" w:themeColor="text1"/>
        </w:rPr>
        <w:t xml:space="preserve">This </w:t>
      </w:r>
      <w:r w:rsidR="00A92370" w:rsidRPr="0085145B">
        <w:rPr>
          <w:color w:val="000000" w:themeColor="text1"/>
        </w:rPr>
        <w:t>paper attempts to</w:t>
      </w:r>
      <w:r w:rsidR="006745ED" w:rsidRPr="0085145B">
        <w:rPr>
          <w:color w:val="000000" w:themeColor="text1"/>
        </w:rPr>
        <w:t xml:space="preserve"> offer a</w:t>
      </w:r>
      <w:r w:rsidR="00823ABE" w:rsidRPr="0085145B">
        <w:rPr>
          <w:color w:val="000000" w:themeColor="text1"/>
        </w:rPr>
        <w:t xml:space="preserve"> state-of-the-art review</w:t>
      </w:r>
      <w:r w:rsidR="00147DA9" w:rsidRPr="0085145B">
        <w:rPr>
          <w:color w:val="000000" w:themeColor="text1"/>
        </w:rPr>
        <w:t xml:space="preserve"> </w:t>
      </w:r>
      <w:r w:rsidR="006D1616" w:rsidRPr="0085145B">
        <w:rPr>
          <w:color w:val="000000" w:themeColor="text1"/>
        </w:rPr>
        <w:t>of</w:t>
      </w:r>
      <w:r w:rsidR="009E4C98" w:rsidRPr="0085145B">
        <w:rPr>
          <w:color w:val="000000" w:themeColor="text1"/>
        </w:rPr>
        <w:t xml:space="preserve"> recent work</w:t>
      </w:r>
      <w:r w:rsidR="006D1616" w:rsidRPr="0085145B">
        <w:rPr>
          <w:color w:val="000000" w:themeColor="text1"/>
        </w:rPr>
        <w:t>s</w:t>
      </w:r>
      <w:r w:rsidR="009E4C98" w:rsidRPr="0085145B">
        <w:rPr>
          <w:color w:val="000000" w:themeColor="text1"/>
        </w:rPr>
        <w:t xml:space="preserve"> </w:t>
      </w:r>
      <w:r w:rsidR="006D1616" w:rsidRPr="0085145B">
        <w:rPr>
          <w:color w:val="000000" w:themeColor="text1"/>
        </w:rPr>
        <w:t>that address</w:t>
      </w:r>
      <w:r w:rsidR="006745ED" w:rsidRPr="0085145B">
        <w:rPr>
          <w:color w:val="000000" w:themeColor="text1"/>
        </w:rPr>
        <w:t xml:space="preserve"> </w:t>
      </w:r>
      <w:r w:rsidR="006D1616" w:rsidRPr="0085145B">
        <w:rPr>
          <w:color w:val="000000" w:themeColor="text1"/>
        </w:rPr>
        <w:t>crosslinguistic influence</w:t>
      </w:r>
      <w:r w:rsidR="002772B8" w:rsidRPr="0085145B">
        <w:rPr>
          <w:color w:val="000000" w:themeColor="text1"/>
        </w:rPr>
        <w:t xml:space="preserve"> </w:t>
      </w:r>
      <w:r w:rsidR="00876BA0" w:rsidRPr="0085145B">
        <w:rPr>
          <w:color w:val="000000" w:themeColor="text1"/>
        </w:rPr>
        <w:t xml:space="preserve">at the conceptual level </w:t>
      </w:r>
      <w:r w:rsidR="006D1616" w:rsidRPr="0085145B">
        <w:rPr>
          <w:color w:val="000000" w:themeColor="text1"/>
        </w:rPr>
        <w:t>from the viewpoint of cognitive linguistics</w:t>
      </w:r>
      <w:r w:rsidR="00147DA9" w:rsidRPr="0085145B">
        <w:rPr>
          <w:color w:val="000000" w:themeColor="text1"/>
        </w:rPr>
        <w:t xml:space="preserve">. </w:t>
      </w:r>
      <w:r w:rsidR="006C7CED" w:rsidRPr="0085145B">
        <w:rPr>
          <w:color w:val="000000" w:themeColor="text1"/>
        </w:rPr>
        <w:t xml:space="preserve">The recent interest in and growth of empirical evidence of a cognitive-oriented analysis of crosslinguistic influence has led to the </w:t>
      </w:r>
      <w:r w:rsidR="0081640B" w:rsidRPr="0085145B">
        <w:rPr>
          <w:color w:val="000000" w:themeColor="text1"/>
        </w:rPr>
        <w:t xml:space="preserve">emergence of </w:t>
      </w:r>
      <w:r w:rsidR="00401E4C" w:rsidRPr="0085145B">
        <w:rPr>
          <w:color w:val="000000" w:themeColor="text1"/>
        </w:rPr>
        <w:t xml:space="preserve">an entirely new </w:t>
      </w:r>
      <w:r w:rsidR="00E4503E" w:rsidRPr="0085145B">
        <w:rPr>
          <w:color w:val="000000" w:themeColor="text1"/>
        </w:rPr>
        <w:t>line</w:t>
      </w:r>
      <w:r w:rsidR="00401E4C" w:rsidRPr="0085145B">
        <w:rPr>
          <w:color w:val="000000" w:themeColor="text1"/>
        </w:rPr>
        <w:t xml:space="preserve"> </w:t>
      </w:r>
      <w:r w:rsidR="00E4503E">
        <w:rPr>
          <w:color w:val="000000" w:themeColor="text1"/>
        </w:rPr>
        <w:t>of</w:t>
      </w:r>
      <w:r w:rsidR="00401E4C" w:rsidRPr="0085145B">
        <w:rPr>
          <w:color w:val="000000" w:themeColor="text1"/>
        </w:rPr>
        <w:t xml:space="preserve"> research on mother tongue influence. </w:t>
      </w:r>
      <w:r w:rsidR="00171376" w:rsidRPr="0085145B">
        <w:rPr>
          <w:color w:val="000000" w:themeColor="text1"/>
        </w:rPr>
        <w:t xml:space="preserve">This review </w:t>
      </w:r>
      <w:r w:rsidR="00E4503E">
        <w:rPr>
          <w:color w:val="000000" w:themeColor="text1"/>
        </w:rPr>
        <w:t>presents</w:t>
      </w:r>
      <w:r w:rsidR="00171376" w:rsidRPr="0085145B">
        <w:rPr>
          <w:color w:val="000000" w:themeColor="text1"/>
        </w:rPr>
        <w:t xml:space="preserve"> points of divergence between cognitive linguistic</w:t>
      </w:r>
      <w:r w:rsidR="00AF2E9F" w:rsidRPr="0085145B">
        <w:rPr>
          <w:color w:val="000000" w:themeColor="text1"/>
        </w:rPr>
        <w:t>s</w:t>
      </w:r>
      <w:r w:rsidR="00171376" w:rsidRPr="0085145B">
        <w:rPr>
          <w:color w:val="000000" w:themeColor="text1"/>
        </w:rPr>
        <w:t xml:space="preserve"> on the one hand and </w:t>
      </w:r>
      <w:r w:rsidR="00E52A5A" w:rsidRPr="0085145B">
        <w:rPr>
          <w:color w:val="000000" w:themeColor="text1"/>
        </w:rPr>
        <w:t>conceptual transfer</w:t>
      </w:r>
      <w:r w:rsidR="00AF2E9F" w:rsidRPr="0085145B">
        <w:rPr>
          <w:color w:val="000000" w:themeColor="text1"/>
        </w:rPr>
        <w:t xml:space="preserve"> on the other, thereby surveying numerous notions </w:t>
      </w:r>
      <w:r w:rsidR="00C57D04" w:rsidRPr="0085145B">
        <w:rPr>
          <w:color w:val="000000" w:themeColor="text1"/>
        </w:rPr>
        <w:t>within</w:t>
      </w:r>
      <w:r w:rsidR="00AF2E9F" w:rsidRPr="0085145B">
        <w:rPr>
          <w:color w:val="000000" w:themeColor="text1"/>
        </w:rPr>
        <w:t xml:space="preserve"> cognitive linguistics </w:t>
      </w:r>
      <w:r w:rsidR="00C57D04" w:rsidRPr="0085145B">
        <w:rPr>
          <w:color w:val="000000" w:themeColor="text1"/>
        </w:rPr>
        <w:t xml:space="preserve">that can aid transfer research. </w:t>
      </w:r>
      <w:r w:rsidR="00633580" w:rsidRPr="0085145B">
        <w:rPr>
          <w:color w:val="000000" w:themeColor="text1"/>
        </w:rPr>
        <w:t xml:space="preserve">The notions that are paid attention to are </w:t>
      </w:r>
      <w:r w:rsidR="00D55EB1">
        <w:rPr>
          <w:color w:val="000000" w:themeColor="text1"/>
        </w:rPr>
        <w:t>conceptualisation</w:t>
      </w:r>
      <w:r w:rsidR="00633580" w:rsidRPr="0085145B">
        <w:rPr>
          <w:color w:val="000000" w:themeColor="text1"/>
        </w:rPr>
        <w:t xml:space="preserve">, </w:t>
      </w:r>
      <w:r w:rsidR="00C563FD">
        <w:rPr>
          <w:color w:val="000000" w:themeColor="text1"/>
        </w:rPr>
        <w:t>categorisation</w:t>
      </w:r>
      <w:r w:rsidR="00633580" w:rsidRPr="0085145B">
        <w:rPr>
          <w:color w:val="000000" w:themeColor="text1"/>
        </w:rPr>
        <w:t xml:space="preserve"> and construal. </w:t>
      </w:r>
      <w:r w:rsidR="00A67AF4" w:rsidRPr="0085145B">
        <w:rPr>
          <w:color w:val="000000" w:themeColor="text1"/>
        </w:rPr>
        <w:t xml:space="preserve">This also gives an idea of what cognitive linguistics </w:t>
      </w:r>
      <w:r w:rsidR="00AF7722" w:rsidRPr="0085145B">
        <w:rPr>
          <w:color w:val="000000" w:themeColor="text1"/>
        </w:rPr>
        <w:t xml:space="preserve">is able to contribute to research on second language acquisition more generally. </w:t>
      </w:r>
      <w:r w:rsidR="00CB2F5D" w:rsidRPr="0085145B">
        <w:rPr>
          <w:color w:val="000000" w:themeColor="text1"/>
        </w:rPr>
        <w:t xml:space="preserve">The </w:t>
      </w:r>
      <w:r w:rsidR="00C27931" w:rsidRPr="0085145B">
        <w:rPr>
          <w:color w:val="000000" w:themeColor="text1"/>
        </w:rPr>
        <w:t xml:space="preserve">second </w:t>
      </w:r>
      <w:r w:rsidR="00912232" w:rsidRPr="0085145B">
        <w:rPr>
          <w:color w:val="000000" w:themeColor="text1"/>
        </w:rPr>
        <w:t>aim of</w:t>
      </w:r>
      <w:r w:rsidR="00694227" w:rsidRPr="0085145B">
        <w:rPr>
          <w:color w:val="000000" w:themeColor="text1"/>
        </w:rPr>
        <w:t xml:space="preserve"> </w:t>
      </w:r>
      <w:r w:rsidR="00912232" w:rsidRPr="0085145B">
        <w:rPr>
          <w:color w:val="000000" w:themeColor="text1"/>
        </w:rPr>
        <w:t xml:space="preserve">the </w:t>
      </w:r>
      <w:r w:rsidR="00C27931" w:rsidRPr="0085145B">
        <w:rPr>
          <w:color w:val="000000" w:themeColor="text1"/>
        </w:rPr>
        <w:t>paper</w:t>
      </w:r>
      <w:r w:rsidR="00694227" w:rsidRPr="0085145B">
        <w:rPr>
          <w:color w:val="000000" w:themeColor="text1"/>
        </w:rPr>
        <w:t xml:space="preserve"> is to poi</w:t>
      </w:r>
      <w:r w:rsidR="00B04D52" w:rsidRPr="0085145B">
        <w:rPr>
          <w:color w:val="000000" w:themeColor="text1"/>
        </w:rPr>
        <w:t xml:space="preserve">nt to </w:t>
      </w:r>
      <w:r w:rsidR="00E4503E">
        <w:rPr>
          <w:color w:val="000000" w:themeColor="text1"/>
        </w:rPr>
        <w:t xml:space="preserve">empirical </w:t>
      </w:r>
      <w:r w:rsidR="00153AF7" w:rsidRPr="0085145B">
        <w:rPr>
          <w:color w:val="000000" w:themeColor="text1"/>
        </w:rPr>
        <w:t xml:space="preserve">works that investigate </w:t>
      </w:r>
      <w:r w:rsidR="00B04D52" w:rsidRPr="0085145B">
        <w:rPr>
          <w:color w:val="000000" w:themeColor="text1"/>
        </w:rPr>
        <w:t>crosslinguistic influence</w:t>
      </w:r>
      <w:r w:rsidR="00694227" w:rsidRPr="0085145B">
        <w:rPr>
          <w:color w:val="000000" w:themeColor="text1"/>
        </w:rPr>
        <w:t xml:space="preserve"> </w:t>
      </w:r>
      <w:r w:rsidR="003502A4" w:rsidRPr="0085145B">
        <w:rPr>
          <w:color w:val="000000" w:themeColor="text1"/>
        </w:rPr>
        <w:t>through</w:t>
      </w:r>
      <w:r w:rsidR="00AE609F" w:rsidRPr="0085145B">
        <w:rPr>
          <w:color w:val="000000" w:themeColor="text1"/>
        </w:rPr>
        <w:t xml:space="preserve"> the lens of cognitive linguistics, </w:t>
      </w:r>
      <w:r w:rsidR="00B04D52" w:rsidRPr="0085145B">
        <w:rPr>
          <w:color w:val="000000" w:themeColor="text1"/>
        </w:rPr>
        <w:t xml:space="preserve">thereby </w:t>
      </w:r>
      <w:r w:rsidR="00074875" w:rsidRPr="0085145B">
        <w:rPr>
          <w:color w:val="000000" w:themeColor="text1"/>
        </w:rPr>
        <w:t>highlighting</w:t>
      </w:r>
      <w:r w:rsidR="00C344D7" w:rsidRPr="0085145B">
        <w:rPr>
          <w:color w:val="000000" w:themeColor="text1"/>
        </w:rPr>
        <w:t xml:space="preserve"> </w:t>
      </w:r>
      <w:r w:rsidR="00706C3C" w:rsidRPr="0085145B">
        <w:rPr>
          <w:color w:val="000000" w:themeColor="text1"/>
        </w:rPr>
        <w:t>how and to what extent speakers’ concept</w:t>
      </w:r>
      <w:r w:rsidR="00AE609F" w:rsidRPr="0085145B">
        <w:rPr>
          <w:color w:val="000000" w:themeColor="text1"/>
        </w:rPr>
        <w:t>ual</w:t>
      </w:r>
      <w:r w:rsidR="00706C3C" w:rsidRPr="0085145B">
        <w:rPr>
          <w:color w:val="000000" w:themeColor="text1"/>
        </w:rPr>
        <w:t xml:space="preserve"> representations</w:t>
      </w:r>
      <w:r w:rsidR="00AE609F" w:rsidRPr="0085145B">
        <w:rPr>
          <w:color w:val="000000" w:themeColor="text1"/>
        </w:rPr>
        <w:t xml:space="preserve"> and cognitive patterns</w:t>
      </w:r>
      <w:r w:rsidR="00706C3C" w:rsidRPr="0085145B">
        <w:rPr>
          <w:color w:val="000000" w:themeColor="text1"/>
        </w:rPr>
        <w:t xml:space="preserve"> that are prevalent in their L1 influence the </w:t>
      </w:r>
      <w:r w:rsidR="001806AD" w:rsidRPr="0085145B">
        <w:rPr>
          <w:color w:val="000000" w:themeColor="text1"/>
        </w:rPr>
        <w:t>acquisition</w:t>
      </w:r>
      <w:r w:rsidR="00706C3C" w:rsidRPr="0085145B">
        <w:rPr>
          <w:color w:val="000000" w:themeColor="text1"/>
        </w:rPr>
        <w:t xml:space="preserve"> and us</w:t>
      </w:r>
      <w:r w:rsidR="000B2C45" w:rsidRPr="0085145B">
        <w:rPr>
          <w:color w:val="000000" w:themeColor="text1"/>
        </w:rPr>
        <w:t>e</w:t>
      </w:r>
      <w:r w:rsidR="00706C3C" w:rsidRPr="0085145B">
        <w:rPr>
          <w:color w:val="000000" w:themeColor="text1"/>
        </w:rPr>
        <w:t xml:space="preserve"> of conceptual structures in their L2</w:t>
      </w:r>
      <w:r w:rsidR="00ED0F3E" w:rsidRPr="0085145B">
        <w:rPr>
          <w:color w:val="000000" w:themeColor="text1"/>
        </w:rPr>
        <w:t>.</w:t>
      </w:r>
    </w:p>
    <w:p w14:paraId="132E1527" w14:textId="396A2B9D" w:rsidR="000D383C" w:rsidRPr="0085145B" w:rsidRDefault="00E81F7C" w:rsidP="002C5064">
      <w:pPr>
        <w:pStyle w:val="Header"/>
        <w:spacing w:line="480" w:lineRule="auto"/>
        <w:rPr>
          <w:color w:val="000000" w:themeColor="text1"/>
        </w:rPr>
      </w:pPr>
      <w:r w:rsidRPr="0085145B">
        <w:rPr>
          <w:color w:val="000000" w:themeColor="text1"/>
        </w:rPr>
        <w:t>Taken collectively, the empirical findings of t</w:t>
      </w:r>
      <w:r w:rsidR="00876BA0" w:rsidRPr="0085145B">
        <w:rPr>
          <w:color w:val="000000" w:themeColor="text1"/>
        </w:rPr>
        <w:t>he</w:t>
      </w:r>
      <w:r w:rsidR="00C13735">
        <w:rPr>
          <w:color w:val="000000" w:themeColor="text1"/>
        </w:rPr>
        <w:t>se</w:t>
      </w:r>
      <w:r w:rsidR="00876BA0" w:rsidRPr="0085145B">
        <w:rPr>
          <w:color w:val="000000" w:themeColor="text1"/>
        </w:rPr>
        <w:t xml:space="preserve"> studies </w:t>
      </w:r>
      <w:r w:rsidR="000C04C3" w:rsidRPr="0085145B">
        <w:rPr>
          <w:color w:val="000000" w:themeColor="text1"/>
        </w:rPr>
        <w:t xml:space="preserve">give rise to the advantageous effect </w:t>
      </w:r>
      <w:r w:rsidR="00341179" w:rsidRPr="0085145B">
        <w:rPr>
          <w:color w:val="000000" w:themeColor="text1"/>
        </w:rPr>
        <w:t xml:space="preserve">of employing a comprehensive </w:t>
      </w:r>
      <w:r w:rsidR="00E00CE5" w:rsidRPr="0085145B">
        <w:rPr>
          <w:color w:val="000000" w:themeColor="text1"/>
        </w:rPr>
        <w:t xml:space="preserve">and sophisticated account of language </w:t>
      </w:r>
      <w:r w:rsidR="00800FBF" w:rsidRPr="0085145B">
        <w:rPr>
          <w:color w:val="000000" w:themeColor="text1"/>
        </w:rPr>
        <w:t>to the study of how conceptuali</w:t>
      </w:r>
      <w:r w:rsidR="00C13735">
        <w:rPr>
          <w:color w:val="000000" w:themeColor="text1"/>
        </w:rPr>
        <w:t>s</w:t>
      </w:r>
      <w:r w:rsidR="00800FBF" w:rsidRPr="0085145B">
        <w:rPr>
          <w:color w:val="000000" w:themeColor="text1"/>
        </w:rPr>
        <w:t xml:space="preserve">ing systems </w:t>
      </w:r>
      <w:r w:rsidR="000537AE" w:rsidRPr="0085145B">
        <w:rPr>
          <w:color w:val="000000" w:themeColor="text1"/>
        </w:rPr>
        <w:t xml:space="preserve">in speakers who use two or more languages </w:t>
      </w:r>
      <w:r w:rsidR="00800FBF" w:rsidRPr="0085145B">
        <w:rPr>
          <w:color w:val="000000" w:themeColor="text1"/>
        </w:rPr>
        <w:t xml:space="preserve">influence one another. </w:t>
      </w:r>
      <w:r w:rsidR="00876BA0" w:rsidRPr="0085145B">
        <w:rPr>
          <w:color w:val="000000" w:themeColor="text1"/>
        </w:rPr>
        <w:t xml:space="preserve"> </w:t>
      </w:r>
    </w:p>
    <w:p w14:paraId="1FE50771" w14:textId="77777777" w:rsidR="00D34A52" w:rsidRDefault="00D34A52" w:rsidP="002C5064">
      <w:pPr>
        <w:pStyle w:val="Header"/>
        <w:spacing w:line="480" w:lineRule="auto"/>
      </w:pPr>
    </w:p>
    <w:p w14:paraId="62970DBA" w14:textId="31749829" w:rsidR="00BD17EF" w:rsidRDefault="00BD17EF" w:rsidP="002C5064">
      <w:pPr>
        <w:pStyle w:val="Header"/>
        <w:spacing w:line="480" w:lineRule="auto"/>
      </w:pPr>
      <w:r w:rsidRPr="002017B9">
        <w:rPr>
          <w:b/>
        </w:rPr>
        <w:t>Keywords</w:t>
      </w:r>
      <w:r>
        <w:t xml:space="preserve">: conceptual transfer; cognitive linguistics; </w:t>
      </w:r>
      <w:r w:rsidR="00C563FD">
        <w:t>categorisation</w:t>
      </w:r>
      <w:r w:rsidR="003C3AE6">
        <w:t>; construal</w:t>
      </w:r>
    </w:p>
    <w:p w14:paraId="4C2AA1AF" w14:textId="77777777" w:rsidR="00D01A55" w:rsidRPr="00FC3254" w:rsidRDefault="00D01A55" w:rsidP="002C5064">
      <w:pPr>
        <w:pStyle w:val="Header"/>
        <w:spacing w:line="480" w:lineRule="auto"/>
      </w:pPr>
    </w:p>
    <w:p w14:paraId="23262083" w14:textId="77777777" w:rsidR="00A3715D" w:rsidRDefault="00E53F08" w:rsidP="002C5064">
      <w:pPr>
        <w:spacing w:line="480" w:lineRule="auto"/>
        <w:ind w:left="426" w:hanging="415"/>
        <w:jc w:val="center"/>
        <w:rPr>
          <w:b/>
        </w:rPr>
      </w:pPr>
      <w:r w:rsidRPr="00D34A52">
        <w:rPr>
          <w:b/>
        </w:rPr>
        <w:t xml:space="preserve">1. </w:t>
      </w:r>
      <w:r w:rsidR="00A3715D">
        <w:rPr>
          <w:b/>
        </w:rPr>
        <w:t xml:space="preserve">Introduction </w:t>
      </w:r>
    </w:p>
    <w:p w14:paraId="61C07B0B" w14:textId="213D6F32" w:rsidR="003A6682" w:rsidRDefault="00A23A88" w:rsidP="009B698F">
      <w:pPr>
        <w:pStyle w:val="Header"/>
        <w:spacing w:line="480" w:lineRule="auto"/>
        <w:rPr>
          <w:color w:val="000000" w:themeColor="text1"/>
        </w:rPr>
      </w:pPr>
      <w:r>
        <w:t xml:space="preserve">The aim of this paper is to review </w:t>
      </w:r>
      <w:r w:rsidR="007F57DE">
        <w:t xml:space="preserve">recent works that focus on </w:t>
      </w:r>
      <w:r w:rsidR="00C53B77" w:rsidRPr="0085145B">
        <w:rPr>
          <w:color w:val="000000" w:themeColor="text1"/>
        </w:rPr>
        <w:t>how conceptuali</w:t>
      </w:r>
      <w:r w:rsidR="00C53B77">
        <w:rPr>
          <w:color w:val="000000" w:themeColor="text1"/>
        </w:rPr>
        <w:t>s</w:t>
      </w:r>
      <w:r w:rsidR="00C53B77" w:rsidRPr="0085145B">
        <w:rPr>
          <w:color w:val="000000" w:themeColor="text1"/>
        </w:rPr>
        <w:t xml:space="preserve">ing systems in speakers who use two or more languages influence one another. </w:t>
      </w:r>
      <w:r w:rsidR="00F33DF4">
        <w:t xml:space="preserve">Much inspired by the </w:t>
      </w:r>
      <w:r w:rsidR="00066851">
        <w:t>theoretical developments</w:t>
      </w:r>
      <w:r w:rsidR="00BE673C">
        <w:t xml:space="preserve"> in</w:t>
      </w:r>
      <w:r w:rsidR="00F33DF4">
        <w:t xml:space="preserve"> conceptual transfer and cognitive linguistics, this paper aims to </w:t>
      </w:r>
      <w:r w:rsidR="00C53B77">
        <w:rPr>
          <w:color w:val="000000" w:themeColor="text1"/>
        </w:rPr>
        <w:lastRenderedPageBreak/>
        <w:t>show</w:t>
      </w:r>
      <w:r w:rsidR="00F33DF4">
        <w:rPr>
          <w:color w:val="000000" w:themeColor="text1"/>
        </w:rPr>
        <w:t xml:space="preserve"> to</w:t>
      </w:r>
      <w:r w:rsidR="00F33DF4" w:rsidRPr="0085145B">
        <w:rPr>
          <w:color w:val="000000" w:themeColor="text1"/>
        </w:rPr>
        <w:t xml:space="preserve"> what extent speakers’ conceptual representations and cognitive patterns that are prevalent in their L1 influence the acquisition and use of conceptual structures in their L2.</w:t>
      </w:r>
      <w:r w:rsidR="00F33DF4">
        <w:rPr>
          <w:color w:val="000000" w:themeColor="text1"/>
        </w:rPr>
        <w:t xml:space="preserve"> According to Jarvi</w:t>
      </w:r>
      <w:r w:rsidR="00982C22">
        <w:rPr>
          <w:color w:val="000000" w:themeColor="text1"/>
        </w:rPr>
        <w:t>s</w:t>
      </w:r>
      <w:r w:rsidR="00F33DF4">
        <w:rPr>
          <w:color w:val="000000" w:themeColor="text1"/>
        </w:rPr>
        <w:t xml:space="preserve">, </w:t>
      </w:r>
      <w:r w:rsidR="00F33DF4">
        <w:t xml:space="preserve">conceptual transfer involves those instances of crosslinguistic influence that </w:t>
      </w:r>
      <w:r w:rsidR="00982C22">
        <w:t xml:space="preserve">originate from </w:t>
      </w:r>
      <w:r w:rsidR="00982C22">
        <w:rPr>
          <w:color w:val="000000" w:themeColor="text1"/>
        </w:rPr>
        <w:t>“</w:t>
      </w:r>
      <w:r w:rsidR="00F33DF4" w:rsidRPr="00F33DF4">
        <w:rPr>
          <w:color w:val="000000" w:themeColor="text1"/>
        </w:rPr>
        <w:t>the ways a person has</w:t>
      </w:r>
      <w:r w:rsidR="00982C22">
        <w:rPr>
          <w:color w:val="000000" w:themeColor="text1"/>
        </w:rPr>
        <w:t xml:space="preserve"> </w:t>
      </w:r>
      <w:r w:rsidR="00F33DF4" w:rsidRPr="00F33DF4">
        <w:rPr>
          <w:color w:val="000000" w:themeColor="text1"/>
        </w:rPr>
        <w:t>learned – as a speaker of a particular language and as a member of a particular discourse community – to attend to, perceive, interpret, construe, conceptualize, categorize and refer to experience</w:t>
      </w:r>
      <w:r w:rsidR="00982C22">
        <w:rPr>
          <w:color w:val="000000" w:themeColor="text1"/>
        </w:rPr>
        <w:t>”</w:t>
      </w:r>
      <w:r w:rsidR="00982C22" w:rsidRPr="00982C22">
        <w:rPr>
          <w:color w:val="000000" w:themeColor="text1"/>
        </w:rPr>
        <w:t xml:space="preserve"> </w:t>
      </w:r>
      <w:r w:rsidR="00982C22">
        <w:rPr>
          <w:color w:val="000000" w:themeColor="text1"/>
        </w:rPr>
        <w:t>(</w:t>
      </w:r>
      <w:r w:rsidR="00982C22">
        <w:rPr>
          <w:color w:val="000000" w:themeColor="text1"/>
        </w:rPr>
        <w:t xml:space="preserve">Jarvis, </w:t>
      </w:r>
      <w:r w:rsidR="00982C22">
        <w:rPr>
          <w:color w:val="000000" w:themeColor="text1"/>
        </w:rPr>
        <w:t>2017: 21)</w:t>
      </w:r>
      <w:r w:rsidR="00982C22">
        <w:rPr>
          <w:color w:val="000000" w:themeColor="text1"/>
        </w:rPr>
        <w:t xml:space="preserve">. The overarching objective of conceptual transfer studies is to </w:t>
      </w:r>
      <w:r w:rsidR="002E0E8C">
        <w:rPr>
          <w:color w:val="000000" w:themeColor="text1"/>
        </w:rPr>
        <w:t xml:space="preserve">detect </w:t>
      </w:r>
      <w:r w:rsidR="00982C22">
        <w:rPr>
          <w:color w:val="000000" w:themeColor="text1"/>
        </w:rPr>
        <w:t xml:space="preserve">differences </w:t>
      </w:r>
      <w:r w:rsidR="002E0E8C">
        <w:rPr>
          <w:color w:val="000000" w:themeColor="text1"/>
        </w:rPr>
        <w:t xml:space="preserve">in learners’ use of target-language structures that can be </w:t>
      </w:r>
      <w:r w:rsidR="00225142">
        <w:rPr>
          <w:color w:val="000000" w:themeColor="text1"/>
        </w:rPr>
        <w:t xml:space="preserve">systematically </w:t>
      </w:r>
      <w:r w:rsidR="002E0E8C">
        <w:rPr>
          <w:color w:val="000000" w:themeColor="text1"/>
        </w:rPr>
        <w:t>traced to differences in the</w:t>
      </w:r>
      <w:r w:rsidR="00225142">
        <w:rPr>
          <w:color w:val="000000" w:themeColor="text1"/>
        </w:rPr>
        <w:t xml:space="preserve"> way</w:t>
      </w:r>
      <w:r w:rsidR="002E0E8C">
        <w:rPr>
          <w:color w:val="000000" w:themeColor="text1"/>
        </w:rPr>
        <w:t xml:space="preserve"> their </w:t>
      </w:r>
      <w:r w:rsidR="002E0E8C">
        <w:rPr>
          <w:color w:val="000000" w:themeColor="text1"/>
        </w:rPr>
        <w:t>conceptual systems</w:t>
      </w:r>
      <w:r w:rsidR="00225142">
        <w:rPr>
          <w:color w:val="000000" w:themeColor="text1"/>
        </w:rPr>
        <w:t xml:space="preserve"> are shaped during the process of L1 and L2 acquisition. A lot of research on conceptual transfer </w:t>
      </w:r>
      <w:r w:rsidR="009B698F">
        <w:rPr>
          <w:color w:val="000000" w:themeColor="text1"/>
        </w:rPr>
        <w:t xml:space="preserve">that </w:t>
      </w:r>
      <w:r w:rsidR="00225142">
        <w:rPr>
          <w:color w:val="000000" w:themeColor="text1"/>
        </w:rPr>
        <w:t>has been undertaken</w:t>
      </w:r>
      <w:r w:rsidR="009B698F">
        <w:rPr>
          <w:color w:val="000000" w:themeColor="text1"/>
        </w:rPr>
        <w:t xml:space="preserve"> is associated with Thinking for Speaking (</w:t>
      </w:r>
      <w:proofErr w:type="spellStart"/>
      <w:r w:rsidR="009B698F">
        <w:rPr>
          <w:color w:val="000000" w:themeColor="text1"/>
        </w:rPr>
        <w:t>Slobin</w:t>
      </w:r>
      <w:proofErr w:type="spellEnd"/>
      <w:r w:rsidR="009B698F">
        <w:rPr>
          <w:color w:val="000000" w:themeColor="text1"/>
        </w:rPr>
        <w:t>, 1996) and Linguistic Relativity (</w:t>
      </w:r>
      <w:proofErr w:type="spellStart"/>
      <w:r w:rsidR="009B698F">
        <w:rPr>
          <w:color w:val="000000" w:themeColor="text1"/>
        </w:rPr>
        <w:t>Odlin</w:t>
      </w:r>
      <w:proofErr w:type="spellEnd"/>
      <w:r w:rsidR="009B698F">
        <w:rPr>
          <w:color w:val="000000" w:themeColor="text1"/>
        </w:rPr>
        <w:t xml:space="preserve">, 2005). The main question that </w:t>
      </w:r>
      <w:r w:rsidR="009B698F" w:rsidRPr="009B698F">
        <w:rPr>
          <w:color w:val="000000" w:themeColor="text1"/>
        </w:rPr>
        <w:t>guide</w:t>
      </w:r>
      <w:r w:rsidR="009B698F">
        <w:rPr>
          <w:color w:val="000000" w:themeColor="text1"/>
        </w:rPr>
        <w:t>s</w:t>
      </w:r>
      <w:r w:rsidR="009B698F" w:rsidRPr="009B698F">
        <w:rPr>
          <w:color w:val="000000" w:themeColor="text1"/>
        </w:rPr>
        <w:t xml:space="preserve"> the </w:t>
      </w:r>
      <w:r w:rsidR="009B698F">
        <w:rPr>
          <w:color w:val="000000" w:themeColor="text1"/>
        </w:rPr>
        <w:t>present paper</w:t>
      </w:r>
      <w:r w:rsidR="00984E93">
        <w:rPr>
          <w:color w:val="000000" w:themeColor="text1"/>
        </w:rPr>
        <w:t>, however,</w:t>
      </w:r>
      <w:r w:rsidR="009B698F" w:rsidRPr="009B698F">
        <w:rPr>
          <w:color w:val="000000" w:themeColor="text1"/>
        </w:rPr>
        <w:t xml:space="preserve"> is </w:t>
      </w:r>
      <w:r w:rsidR="009B698F">
        <w:rPr>
          <w:color w:val="000000" w:themeColor="text1"/>
        </w:rPr>
        <w:t xml:space="preserve">whether a </w:t>
      </w:r>
      <w:r w:rsidR="009B698F">
        <w:rPr>
          <w:color w:val="000000" w:themeColor="text1"/>
        </w:rPr>
        <w:t>purely cognitive</w:t>
      </w:r>
      <w:r w:rsidR="00C574DA">
        <w:rPr>
          <w:color w:val="000000" w:themeColor="text1"/>
        </w:rPr>
        <w:t>-inspired</w:t>
      </w:r>
      <w:r w:rsidR="009B698F">
        <w:rPr>
          <w:color w:val="000000" w:themeColor="text1"/>
        </w:rPr>
        <w:t xml:space="preserve"> approach</w:t>
      </w:r>
      <w:r w:rsidR="009B698F">
        <w:rPr>
          <w:color w:val="000000" w:themeColor="text1"/>
        </w:rPr>
        <w:t xml:space="preserve"> to explaining</w:t>
      </w:r>
      <w:r w:rsidR="009B698F">
        <w:rPr>
          <w:color w:val="000000" w:themeColor="text1"/>
        </w:rPr>
        <w:t xml:space="preserve"> </w:t>
      </w:r>
      <w:r w:rsidR="00A14DF6">
        <w:rPr>
          <w:color w:val="000000" w:themeColor="text1"/>
        </w:rPr>
        <w:t>whether</w:t>
      </w:r>
      <w:r w:rsidR="009B698F">
        <w:rPr>
          <w:color w:val="000000" w:themeColor="text1"/>
        </w:rPr>
        <w:t xml:space="preserve"> speakers’ different conceptualizations of space, time, motion etc</w:t>
      </w:r>
      <w:r w:rsidR="00A14DF6">
        <w:rPr>
          <w:color w:val="000000" w:themeColor="text1"/>
        </w:rPr>
        <w:t>. might have consequences</w:t>
      </w:r>
      <w:r w:rsidR="009B698F">
        <w:rPr>
          <w:color w:val="000000" w:themeColor="text1"/>
        </w:rPr>
        <w:t xml:space="preserve"> for their L2 use</w:t>
      </w:r>
      <w:r w:rsidR="00A14DF6">
        <w:rPr>
          <w:color w:val="000000" w:themeColor="text1"/>
        </w:rPr>
        <w:t xml:space="preserve"> is a worthwhile endeavour. I follow the direction o</w:t>
      </w:r>
      <w:r w:rsidR="003A6682">
        <w:rPr>
          <w:color w:val="000000" w:themeColor="text1"/>
        </w:rPr>
        <w:t xml:space="preserve">f Jarvis (2016), who proposes that conceptual transfer can be studied through the lens of one of the theories situated within the cognitive linguistics framework.   </w:t>
      </w:r>
    </w:p>
    <w:p w14:paraId="0691457B" w14:textId="77777777" w:rsidR="00B70AFD" w:rsidRPr="009B698F" w:rsidRDefault="00B70AFD" w:rsidP="009B698F">
      <w:pPr>
        <w:pStyle w:val="Header"/>
        <w:spacing w:line="480" w:lineRule="auto"/>
        <w:rPr>
          <w:color w:val="000000" w:themeColor="text1"/>
        </w:rPr>
      </w:pPr>
    </w:p>
    <w:p w14:paraId="1A042DCE" w14:textId="5A2913C8" w:rsidR="00BC42A0" w:rsidRPr="00D34A52" w:rsidRDefault="00A3715D" w:rsidP="002C5064">
      <w:pPr>
        <w:spacing w:line="480" w:lineRule="auto"/>
        <w:ind w:left="426" w:hanging="415"/>
        <w:jc w:val="center"/>
        <w:rPr>
          <w:b/>
        </w:rPr>
      </w:pPr>
      <w:r>
        <w:rPr>
          <w:b/>
        </w:rPr>
        <w:t xml:space="preserve">2. </w:t>
      </w:r>
      <w:r w:rsidR="0057777A">
        <w:rPr>
          <w:b/>
        </w:rPr>
        <w:t>Conceptual Transfer</w:t>
      </w:r>
      <w:r w:rsidR="0081471D" w:rsidRPr="00D34A52">
        <w:rPr>
          <w:b/>
        </w:rPr>
        <w:t xml:space="preserve"> – </w:t>
      </w:r>
      <w:r w:rsidR="007C3D7D" w:rsidRPr="00D34A52">
        <w:rPr>
          <w:b/>
        </w:rPr>
        <w:t>Setting the Scene</w:t>
      </w:r>
    </w:p>
    <w:p w14:paraId="5FE11263" w14:textId="5B523745" w:rsidR="009B2A63" w:rsidRDefault="005D7698" w:rsidP="00916210">
      <w:pPr>
        <w:tabs>
          <w:tab w:val="left" w:pos="360"/>
          <w:tab w:val="left" w:pos="600"/>
        </w:tabs>
        <w:spacing w:line="480" w:lineRule="auto"/>
        <w:rPr>
          <w:rFonts w:ascii="Times" w:hAnsi="Times" w:cs="Times"/>
        </w:rPr>
      </w:pPr>
      <w:r w:rsidRPr="00FC3254">
        <w:rPr>
          <w:rFonts w:ascii="Times" w:hAnsi="Times" w:cs="Times"/>
        </w:rPr>
        <w:t xml:space="preserve">Conceptual transfer </w:t>
      </w:r>
      <w:r>
        <w:rPr>
          <w:rFonts w:ascii="Times" w:hAnsi="Times" w:cs="Times"/>
        </w:rPr>
        <w:t>describes</w:t>
      </w:r>
      <w:r w:rsidRPr="00FC3254">
        <w:rPr>
          <w:rFonts w:ascii="Times" w:hAnsi="Times" w:cs="Times"/>
        </w:rPr>
        <w:t xml:space="preserve"> the similarities and differences in </w:t>
      </w:r>
      <w:r w:rsidR="00C13735">
        <w:rPr>
          <w:rFonts w:ascii="Times" w:hAnsi="Times" w:cs="Times"/>
        </w:rPr>
        <w:t>multilingual speakers’</w:t>
      </w:r>
      <w:r w:rsidRPr="00FC3254">
        <w:rPr>
          <w:rFonts w:ascii="Times" w:hAnsi="Times" w:cs="Times"/>
        </w:rPr>
        <w:t xml:space="preserve"> conceptual representations, </w:t>
      </w:r>
      <w:r>
        <w:rPr>
          <w:rFonts w:ascii="Times" w:hAnsi="Times" w:cs="Times"/>
        </w:rPr>
        <w:t>patterns of conceptualis</w:t>
      </w:r>
      <w:r w:rsidRPr="00FC3254">
        <w:rPr>
          <w:rFonts w:ascii="Times" w:hAnsi="Times" w:cs="Times"/>
        </w:rPr>
        <w:t>ation and expression of meaning that underlie linguistic categories in the</w:t>
      </w:r>
      <w:r>
        <w:rPr>
          <w:rFonts w:ascii="Times" w:hAnsi="Times" w:cs="Times"/>
        </w:rPr>
        <w:t xml:space="preserve">ir </w:t>
      </w:r>
      <w:r w:rsidRPr="00FC3254">
        <w:rPr>
          <w:rFonts w:ascii="Times" w:hAnsi="Times" w:cs="Times"/>
        </w:rPr>
        <w:t>L1 and L2.</w:t>
      </w:r>
      <w:r>
        <w:rPr>
          <w:rFonts w:ascii="Times" w:hAnsi="Times" w:cs="Times"/>
        </w:rPr>
        <w:t xml:space="preserve"> As an example, </w:t>
      </w:r>
      <w:r w:rsidRPr="00FC3254">
        <w:rPr>
          <w:rFonts w:eastAsia="Times New Roman"/>
        </w:rPr>
        <w:t xml:space="preserve">Finnish- and Swedish </w:t>
      </w:r>
      <w:r w:rsidR="00C13735">
        <w:rPr>
          <w:rFonts w:eastAsia="Times New Roman"/>
        </w:rPr>
        <w:t>speakers</w:t>
      </w:r>
      <w:r w:rsidRPr="00FC3254">
        <w:rPr>
          <w:rFonts w:eastAsia="Times New Roman"/>
        </w:rPr>
        <w:t xml:space="preserve"> of English living in Finland </w:t>
      </w:r>
      <w:r>
        <w:rPr>
          <w:rFonts w:eastAsia="Times New Roman"/>
        </w:rPr>
        <w:t xml:space="preserve">have </w:t>
      </w:r>
      <w:r w:rsidR="00846138">
        <w:rPr>
          <w:rFonts w:eastAsia="Times New Roman"/>
        </w:rPr>
        <w:t xml:space="preserve">shown </w:t>
      </w:r>
      <w:r w:rsidRPr="00FC3254">
        <w:rPr>
          <w:rFonts w:eastAsia="Times New Roman"/>
        </w:rPr>
        <w:t xml:space="preserve">different preferences for using spatial prepositions when describing a scene of two people sitting </w:t>
      </w:r>
      <w:r w:rsidRPr="00FC3254">
        <w:rPr>
          <w:rFonts w:eastAsia="Times New Roman"/>
          <w:i/>
        </w:rPr>
        <w:t xml:space="preserve">in </w:t>
      </w:r>
      <w:r w:rsidRPr="00FC3254">
        <w:rPr>
          <w:rFonts w:eastAsia="Times New Roman"/>
        </w:rPr>
        <w:t xml:space="preserve">or </w:t>
      </w:r>
      <w:r w:rsidRPr="00FC3254">
        <w:rPr>
          <w:rFonts w:eastAsia="Times New Roman"/>
          <w:i/>
        </w:rPr>
        <w:t>on</w:t>
      </w:r>
      <w:r w:rsidRPr="00FC3254">
        <w:rPr>
          <w:rFonts w:eastAsia="Times New Roman"/>
        </w:rPr>
        <w:t xml:space="preserve"> the grass in front of a house</w:t>
      </w:r>
      <w:r w:rsidR="00846138">
        <w:rPr>
          <w:rFonts w:eastAsia="Times New Roman"/>
        </w:rPr>
        <w:t xml:space="preserve"> (</w:t>
      </w:r>
      <w:r>
        <w:rPr>
          <w:rFonts w:eastAsia="Times New Roman"/>
        </w:rPr>
        <w:t xml:space="preserve">Jarvis and </w:t>
      </w:r>
      <w:proofErr w:type="spellStart"/>
      <w:r>
        <w:rPr>
          <w:rFonts w:eastAsia="Times New Roman"/>
        </w:rPr>
        <w:t>Odlin</w:t>
      </w:r>
      <w:proofErr w:type="spellEnd"/>
      <w:r w:rsidR="00212B2C">
        <w:rPr>
          <w:rFonts w:eastAsia="Times New Roman"/>
        </w:rPr>
        <w:t xml:space="preserve">, </w:t>
      </w:r>
      <w:r>
        <w:rPr>
          <w:rFonts w:eastAsia="Times New Roman"/>
        </w:rPr>
        <w:t>2000</w:t>
      </w:r>
      <w:r w:rsidRPr="00FC3254">
        <w:rPr>
          <w:rFonts w:eastAsia="Times New Roman"/>
        </w:rPr>
        <w:t>), revisited in Jarvis</w:t>
      </w:r>
      <w:r w:rsidR="00212B2C">
        <w:rPr>
          <w:rFonts w:eastAsia="Times New Roman"/>
        </w:rPr>
        <w:t xml:space="preserve">, </w:t>
      </w:r>
      <w:r w:rsidRPr="00FC3254">
        <w:rPr>
          <w:rFonts w:eastAsia="Times New Roman"/>
        </w:rPr>
        <w:t>2016</w:t>
      </w:r>
      <w:r w:rsidR="00846138">
        <w:rPr>
          <w:rFonts w:eastAsia="Times New Roman"/>
        </w:rPr>
        <w:t xml:space="preserve">). </w:t>
      </w:r>
      <w:r w:rsidRPr="00FC3254">
        <w:rPr>
          <w:rFonts w:eastAsia="Times New Roman"/>
        </w:rPr>
        <w:t xml:space="preserve">While both prepositions are correct, Finnish speakers generally used the preposition </w:t>
      </w:r>
      <w:r w:rsidRPr="00FC3254">
        <w:rPr>
          <w:rFonts w:eastAsia="Times New Roman"/>
          <w:i/>
        </w:rPr>
        <w:t>on</w:t>
      </w:r>
      <w:r w:rsidRPr="00FC3254">
        <w:rPr>
          <w:rFonts w:eastAsia="Times New Roman"/>
        </w:rPr>
        <w:t xml:space="preserve">, whereas the Swedes preferred the </w:t>
      </w:r>
      <w:r w:rsidRPr="00FC3254">
        <w:rPr>
          <w:rFonts w:eastAsia="Times New Roman"/>
        </w:rPr>
        <w:lastRenderedPageBreak/>
        <w:t xml:space="preserve">preposition </w:t>
      </w:r>
      <w:r w:rsidRPr="00FC3254">
        <w:rPr>
          <w:rFonts w:eastAsia="Times New Roman"/>
          <w:i/>
        </w:rPr>
        <w:t>in</w:t>
      </w:r>
      <w:r w:rsidRPr="00FC3254">
        <w:rPr>
          <w:rFonts w:eastAsia="Times New Roman"/>
        </w:rPr>
        <w:t xml:space="preserve"> when describing the same scene. </w:t>
      </w:r>
      <w:r w:rsidR="00846138">
        <w:rPr>
          <w:rFonts w:eastAsia="Times New Roman"/>
        </w:rPr>
        <w:t>O</w:t>
      </w:r>
      <w:r w:rsidRPr="00FC3254">
        <w:rPr>
          <w:rFonts w:eastAsia="Times New Roman"/>
        </w:rPr>
        <w:t xml:space="preserve">ne possibility of why these two groups differed in how they expressed such a simple spatial relationship is that they relied on two distinct concepts, or </w:t>
      </w:r>
      <w:r w:rsidR="003A09D4">
        <w:rPr>
          <w:rFonts w:eastAsia="Times New Roman"/>
        </w:rPr>
        <w:t>conceptual</w:t>
      </w:r>
      <w:r w:rsidRPr="00FC3254">
        <w:rPr>
          <w:rFonts w:eastAsia="Times New Roman"/>
        </w:rPr>
        <w:t xml:space="preserve"> representation</w:t>
      </w:r>
      <w:r>
        <w:rPr>
          <w:rFonts w:eastAsia="Times New Roman"/>
        </w:rPr>
        <w:t>s</w:t>
      </w:r>
      <w:r w:rsidRPr="00FC3254">
        <w:rPr>
          <w:rFonts w:eastAsia="Times New Roman"/>
        </w:rPr>
        <w:t xml:space="preserve">, of the same scene. </w:t>
      </w:r>
      <w:r>
        <w:rPr>
          <w:rFonts w:eastAsia="Times New Roman"/>
        </w:rPr>
        <w:t>To this end, Jarvis (2016, p.</w:t>
      </w:r>
      <w:r w:rsidRPr="00FC3254">
        <w:rPr>
          <w:rFonts w:eastAsia="Times New Roman"/>
        </w:rPr>
        <w:t xml:space="preserve"> 627 ff.) hypothesised that Finns may have considered the Finnish word </w:t>
      </w:r>
      <w:proofErr w:type="spellStart"/>
      <w:r w:rsidRPr="00FC3254">
        <w:rPr>
          <w:rFonts w:eastAsia="Times New Roman"/>
          <w:i/>
        </w:rPr>
        <w:t>nurmikko</w:t>
      </w:r>
      <w:proofErr w:type="spellEnd"/>
      <w:r w:rsidRPr="00FC3254">
        <w:rPr>
          <w:rFonts w:eastAsia="Times New Roman"/>
        </w:rPr>
        <w:t xml:space="preserve">, which refers to grass in someone’s yard, instead of the word </w:t>
      </w:r>
      <w:proofErr w:type="spellStart"/>
      <w:r w:rsidRPr="00FC3254">
        <w:rPr>
          <w:rFonts w:eastAsia="Times New Roman"/>
          <w:i/>
        </w:rPr>
        <w:t>heinikko</w:t>
      </w:r>
      <w:proofErr w:type="spellEnd"/>
      <w:r w:rsidRPr="00FC3254">
        <w:rPr>
          <w:rFonts w:eastAsia="Times New Roman"/>
        </w:rPr>
        <w:t>, which refers to grass in a field</w:t>
      </w:r>
      <w:r>
        <w:rPr>
          <w:rFonts w:eastAsia="Times New Roman"/>
        </w:rPr>
        <w:t xml:space="preserve"> when considering the scene of two people sitting in/on the grass in front of a house</w:t>
      </w:r>
      <w:r w:rsidRPr="00FC3254">
        <w:rPr>
          <w:rFonts w:eastAsia="Times New Roman"/>
        </w:rPr>
        <w:t xml:space="preserve">. Since the word </w:t>
      </w:r>
      <w:proofErr w:type="spellStart"/>
      <w:r w:rsidRPr="00FC3254">
        <w:rPr>
          <w:rFonts w:eastAsia="Times New Roman"/>
          <w:i/>
        </w:rPr>
        <w:t>nurmikko</w:t>
      </w:r>
      <w:proofErr w:type="spellEnd"/>
      <w:r w:rsidRPr="00FC3254">
        <w:rPr>
          <w:rFonts w:eastAsia="Times New Roman"/>
        </w:rPr>
        <w:t xml:space="preserve"> in Finnish requires the use of the external locative case (</w:t>
      </w:r>
      <w:proofErr w:type="spellStart"/>
      <w:r w:rsidRPr="00FC3254">
        <w:rPr>
          <w:rFonts w:eastAsia="Times New Roman"/>
          <w:i/>
        </w:rPr>
        <w:t>nurmikolla</w:t>
      </w:r>
      <w:proofErr w:type="spellEnd"/>
      <w:r w:rsidRPr="00FC3254">
        <w:rPr>
          <w:rFonts w:eastAsia="Times New Roman"/>
        </w:rPr>
        <w:t xml:space="preserve">, “on the grass”), it may have been possible that Finnish speakers relied on their L1-based </w:t>
      </w:r>
      <w:r w:rsidR="004F15BC">
        <w:rPr>
          <w:rFonts w:eastAsia="Times New Roman"/>
        </w:rPr>
        <w:t xml:space="preserve">conceptual </w:t>
      </w:r>
      <w:r w:rsidRPr="00FC3254">
        <w:rPr>
          <w:rFonts w:eastAsia="Times New Roman"/>
        </w:rPr>
        <w:t xml:space="preserve">experience when describing the scene in their L2. </w:t>
      </w:r>
    </w:p>
    <w:p w14:paraId="305B2D74" w14:textId="5546EE0F" w:rsidR="00D34A52" w:rsidRPr="009B2A63" w:rsidRDefault="009B2A63" w:rsidP="009B2A63">
      <w:pPr>
        <w:tabs>
          <w:tab w:val="left" w:pos="567"/>
          <w:tab w:val="left" w:pos="600"/>
        </w:tabs>
        <w:spacing w:line="480" w:lineRule="auto"/>
        <w:rPr>
          <w:rFonts w:ascii="Times" w:hAnsi="Times" w:cs="Times"/>
        </w:rPr>
      </w:pPr>
      <w:r>
        <w:rPr>
          <w:rFonts w:ascii="Times" w:hAnsi="Times" w:cs="Times"/>
        </w:rPr>
        <w:tab/>
      </w:r>
      <w:r w:rsidR="00861C38">
        <w:rPr>
          <w:rFonts w:ascii="Times" w:hAnsi="Times" w:cs="Times"/>
        </w:rPr>
        <w:t>In the 1990s, t</w:t>
      </w:r>
      <w:r w:rsidR="00253FD4">
        <w:rPr>
          <w:rFonts w:ascii="Times" w:hAnsi="Times" w:cs="Times"/>
        </w:rPr>
        <w:t xml:space="preserve">he term </w:t>
      </w:r>
      <w:r w:rsidR="00253FD4" w:rsidRPr="00253FD4">
        <w:rPr>
          <w:rFonts w:ascii="Times" w:hAnsi="Times" w:cs="Times"/>
          <w:i/>
        </w:rPr>
        <w:t>c</w:t>
      </w:r>
      <w:r w:rsidR="005D7698" w:rsidRPr="00253FD4">
        <w:rPr>
          <w:rFonts w:ascii="Times" w:hAnsi="Times" w:cs="Times"/>
          <w:i/>
        </w:rPr>
        <w:t>onceptual transfer</w:t>
      </w:r>
      <w:r w:rsidR="005D7698" w:rsidRPr="00FC3254">
        <w:rPr>
          <w:rFonts w:ascii="Times" w:hAnsi="Times" w:cs="Times"/>
        </w:rPr>
        <w:t xml:space="preserve"> </w:t>
      </w:r>
      <w:r w:rsidR="00253FD4">
        <w:rPr>
          <w:rFonts w:ascii="Times" w:hAnsi="Times" w:cs="Times"/>
        </w:rPr>
        <w:t xml:space="preserve">became </w:t>
      </w:r>
      <w:r w:rsidR="00AD1818">
        <w:rPr>
          <w:rFonts w:ascii="Times" w:hAnsi="Times" w:cs="Times"/>
        </w:rPr>
        <w:t>the predominant</w:t>
      </w:r>
      <w:r w:rsidR="00253FD4">
        <w:rPr>
          <w:rFonts w:ascii="Times" w:hAnsi="Times" w:cs="Times"/>
        </w:rPr>
        <w:t xml:space="preserve"> </w:t>
      </w:r>
      <w:r w:rsidR="00427940">
        <w:rPr>
          <w:rFonts w:ascii="Times" w:hAnsi="Times" w:cs="Times"/>
        </w:rPr>
        <w:t xml:space="preserve">term </w:t>
      </w:r>
      <w:r w:rsidR="00253FD4">
        <w:rPr>
          <w:rFonts w:ascii="Times" w:hAnsi="Times" w:cs="Times"/>
        </w:rPr>
        <w:t>for describing research on crosslinguistic influence (</w:t>
      </w:r>
      <w:r w:rsidR="005D7698" w:rsidRPr="00FC3254">
        <w:rPr>
          <w:rFonts w:ascii="Times" w:hAnsi="Times" w:cs="Times"/>
        </w:rPr>
        <w:t>CLI</w:t>
      </w:r>
      <w:r w:rsidR="00253FD4">
        <w:rPr>
          <w:rFonts w:ascii="Times" w:hAnsi="Times" w:cs="Times"/>
        </w:rPr>
        <w:t>)</w:t>
      </w:r>
      <w:r w:rsidR="005D7698" w:rsidRPr="00FC3254">
        <w:rPr>
          <w:rFonts w:ascii="Times" w:hAnsi="Times" w:cs="Times"/>
        </w:rPr>
        <w:t xml:space="preserve"> </w:t>
      </w:r>
      <w:r w:rsidR="00AB0BD8">
        <w:rPr>
          <w:rFonts w:ascii="Times" w:hAnsi="Times" w:cs="Times"/>
        </w:rPr>
        <w:t>with special focus on</w:t>
      </w:r>
      <w:r w:rsidR="005D7698" w:rsidRPr="00FC3254">
        <w:rPr>
          <w:rFonts w:ascii="Times" w:hAnsi="Times" w:cs="Times"/>
        </w:rPr>
        <w:t xml:space="preserve"> th</w:t>
      </w:r>
      <w:r w:rsidR="00AB0BD8">
        <w:rPr>
          <w:rFonts w:ascii="Times" w:hAnsi="Times" w:cs="Times"/>
        </w:rPr>
        <w:t>ose</w:t>
      </w:r>
      <w:r w:rsidR="005D7698" w:rsidRPr="00FC3254">
        <w:rPr>
          <w:rFonts w:ascii="Times" w:hAnsi="Times" w:cs="Times"/>
        </w:rPr>
        <w:t xml:space="preserve"> instances of CLI </w:t>
      </w:r>
      <w:r w:rsidR="00AB0BD8">
        <w:rPr>
          <w:rFonts w:ascii="Times" w:hAnsi="Times" w:cs="Times"/>
        </w:rPr>
        <w:t>that</w:t>
      </w:r>
      <w:r w:rsidR="005D7698" w:rsidRPr="00FC3254">
        <w:rPr>
          <w:rFonts w:ascii="Times" w:hAnsi="Times" w:cs="Times"/>
        </w:rPr>
        <w:t xml:space="preserve"> originate from the experiential categories and patterns of </w:t>
      </w:r>
      <w:r w:rsidR="00D55EB1">
        <w:rPr>
          <w:rFonts w:ascii="Times" w:hAnsi="Times" w:cs="Times"/>
        </w:rPr>
        <w:t>conceptualisation</w:t>
      </w:r>
      <w:r w:rsidR="005D7698" w:rsidRPr="00FC3254">
        <w:rPr>
          <w:rFonts w:ascii="Times" w:hAnsi="Times" w:cs="Times"/>
        </w:rPr>
        <w:t xml:space="preserve"> that </w:t>
      </w:r>
      <w:r w:rsidR="00AB0BD8">
        <w:rPr>
          <w:rFonts w:ascii="Times" w:hAnsi="Times" w:cs="Times"/>
        </w:rPr>
        <w:t>a</w:t>
      </w:r>
      <w:r w:rsidR="005D7698" w:rsidRPr="00FC3254">
        <w:rPr>
          <w:rFonts w:ascii="Times" w:hAnsi="Times" w:cs="Times"/>
        </w:rPr>
        <w:t xml:space="preserve"> person has acquired as a speaker of another language</w:t>
      </w:r>
      <w:r w:rsidR="00861C38">
        <w:rPr>
          <w:rFonts w:ascii="Times" w:hAnsi="Times" w:cs="Times"/>
        </w:rPr>
        <w:t xml:space="preserve">. </w:t>
      </w:r>
      <w:r w:rsidR="00DD283D">
        <w:rPr>
          <w:rFonts w:ascii="Times" w:hAnsi="Times" w:cs="Times"/>
        </w:rPr>
        <w:t>T</w:t>
      </w:r>
      <w:r w:rsidR="00AD1818">
        <w:rPr>
          <w:rFonts w:ascii="Times" w:hAnsi="Times" w:cs="Times"/>
        </w:rPr>
        <w:t xml:space="preserve">he publications </w:t>
      </w:r>
      <w:r w:rsidR="008F7E6B">
        <w:rPr>
          <w:rFonts w:ascii="Times" w:hAnsi="Times" w:cs="Times"/>
        </w:rPr>
        <w:t xml:space="preserve">by </w:t>
      </w:r>
      <w:proofErr w:type="spellStart"/>
      <w:r w:rsidR="0089156D">
        <w:rPr>
          <w:rFonts w:ascii="Times" w:hAnsi="Times" w:cs="Times"/>
        </w:rPr>
        <w:t>Cadierno</w:t>
      </w:r>
      <w:proofErr w:type="spellEnd"/>
      <w:r w:rsidR="0089156D">
        <w:rPr>
          <w:rFonts w:ascii="Times" w:hAnsi="Times" w:cs="Times"/>
        </w:rPr>
        <w:t xml:space="preserve"> (2008), </w:t>
      </w:r>
      <w:r w:rsidR="00CB15A7">
        <w:rPr>
          <w:rFonts w:ascii="Times" w:hAnsi="Times" w:cs="Times"/>
        </w:rPr>
        <w:t xml:space="preserve">Ellis and </w:t>
      </w:r>
      <w:proofErr w:type="spellStart"/>
      <w:r w:rsidR="00CB15A7">
        <w:rPr>
          <w:rFonts w:ascii="Times" w:hAnsi="Times" w:cs="Times"/>
        </w:rPr>
        <w:t>Cadierno</w:t>
      </w:r>
      <w:proofErr w:type="spellEnd"/>
      <w:r w:rsidR="00CB15A7">
        <w:rPr>
          <w:rFonts w:ascii="Times" w:hAnsi="Times" w:cs="Times"/>
        </w:rPr>
        <w:t xml:space="preserve"> (200</w:t>
      </w:r>
      <w:r w:rsidR="006471DC">
        <w:rPr>
          <w:rFonts w:ascii="Times" w:hAnsi="Times" w:cs="Times"/>
        </w:rPr>
        <w:t>9</w:t>
      </w:r>
      <w:r w:rsidR="00CB15A7">
        <w:rPr>
          <w:rFonts w:ascii="Times" w:hAnsi="Times" w:cs="Times"/>
        </w:rPr>
        <w:t xml:space="preserve">), </w:t>
      </w:r>
      <w:r w:rsidR="008F7E6B">
        <w:rPr>
          <w:rFonts w:ascii="Times" w:hAnsi="Times" w:cs="Times"/>
        </w:rPr>
        <w:t xml:space="preserve">Jarvis and </w:t>
      </w:r>
      <w:proofErr w:type="spellStart"/>
      <w:r w:rsidR="008F7E6B">
        <w:rPr>
          <w:rFonts w:ascii="Times" w:hAnsi="Times" w:cs="Times"/>
        </w:rPr>
        <w:t>Pavlenko</w:t>
      </w:r>
      <w:proofErr w:type="spellEnd"/>
      <w:r w:rsidR="008F7E6B">
        <w:rPr>
          <w:rFonts w:ascii="Times" w:hAnsi="Times" w:cs="Times"/>
        </w:rPr>
        <w:t xml:space="preserve"> (2008)</w:t>
      </w:r>
      <w:r w:rsidR="0089156D">
        <w:rPr>
          <w:rFonts w:ascii="Times" w:hAnsi="Times" w:cs="Times"/>
        </w:rPr>
        <w:t xml:space="preserve">, </w:t>
      </w:r>
      <w:r w:rsidR="008F7E6B">
        <w:rPr>
          <w:rFonts w:ascii="Times" w:hAnsi="Times" w:cs="Times"/>
        </w:rPr>
        <w:t>Jarvis (2011)</w:t>
      </w:r>
      <w:r w:rsidR="00FF3416">
        <w:rPr>
          <w:rFonts w:ascii="Times" w:hAnsi="Times" w:cs="Times"/>
        </w:rPr>
        <w:t xml:space="preserve">, </w:t>
      </w:r>
      <w:proofErr w:type="spellStart"/>
      <w:r w:rsidR="0089156D">
        <w:rPr>
          <w:rFonts w:ascii="Times" w:hAnsi="Times" w:cs="Times"/>
        </w:rPr>
        <w:t>Pavlenko</w:t>
      </w:r>
      <w:proofErr w:type="spellEnd"/>
      <w:r w:rsidR="0089156D">
        <w:rPr>
          <w:rFonts w:ascii="Times" w:hAnsi="Times" w:cs="Times"/>
        </w:rPr>
        <w:t xml:space="preserve"> (</w:t>
      </w:r>
      <w:r w:rsidR="005738D4">
        <w:rPr>
          <w:rFonts w:ascii="Times" w:hAnsi="Times" w:cs="Times"/>
        </w:rPr>
        <w:t xml:space="preserve">2000, </w:t>
      </w:r>
      <w:r w:rsidR="0089156D">
        <w:rPr>
          <w:rFonts w:ascii="Times" w:hAnsi="Times" w:cs="Times"/>
        </w:rPr>
        <w:t xml:space="preserve">2003) </w:t>
      </w:r>
      <w:r w:rsidR="00FF3416">
        <w:rPr>
          <w:rFonts w:ascii="Times" w:hAnsi="Times" w:cs="Times"/>
        </w:rPr>
        <w:t>and Robinson and Ellis</w:t>
      </w:r>
      <w:r w:rsidR="009B158E">
        <w:rPr>
          <w:rFonts w:ascii="Times" w:hAnsi="Times" w:cs="Times"/>
        </w:rPr>
        <w:t xml:space="preserve"> </w:t>
      </w:r>
      <w:r w:rsidR="00FF3416">
        <w:rPr>
          <w:rFonts w:ascii="Times" w:hAnsi="Times" w:cs="Times"/>
        </w:rPr>
        <w:t>(2008),</w:t>
      </w:r>
      <w:r w:rsidR="00683393">
        <w:rPr>
          <w:rFonts w:ascii="Times" w:hAnsi="Times" w:cs="Times"/>
        </w:rPr>
        <w:t xml:space="preserve"> </w:t>
      </w:r>
      <w:r w:rsidR="0089156D">
        <w:rPr>
          <w:rFonts w:ascii="Times" w:hAnsi="Times" w:cs="Times"/>
        </w:rPr>
        <w:t>marked the beginning</w:t>
      </w:r>
      <w:r w:rsidR="005002A3">
        <w:rPr>
          <w:rFonts w:ascii="Times" w:hAnsi="Times" w:cs="Times"/>
        </w:rPr>
        <w:t xml:space="preserve"> to associate the term </w:t>
      </w:r>
      <w:r w:rsidR="005002A3" w:rsidRPr="005002A3">
        <w:rPr>
          <w:rFonts w:ascii="Times" w:hAnsi="Times" w:cs="Times"/>
          <w:i/>
        </w:rPr>
        <w:t>conceptual transfer</w:t>
      </w:r>
      <w:r w:rsidR="005002A3">
        <w:rPr>
          <w:rFonts w:ascii="Times" w:hAnsi="Times" w:cs="Times"/>
        </w:rPr>
        <w:t xml:space="preserve"> </w:t>
      </w:r>
      <w:r w:rsidR="0089156D">
        <w:rPr>
          <w:rFonts w:ascii="Times" w:hAnsi="Times" w:cs="Times"/>
        </w:rPr>
        <w:t xml:space="preserve">with a specific approach to research. More specifically, conceptual transfer has become synonymous with investigating crosslinguistic influence within the </w:t>
      </w:r>
      <w:r w:rsidR="00EE78FC">
        <w:rPr>
          <w:rFonts w:ascii="Times" w:hAnsi="Times" w:cs="Times"/>
        </w:rPr>
        <w:t>c</w:t>
      </w:r>
      <w:r w:rsidR="0089156D">
        <w:rPr>
          <w:rFonts w:ascii="Times" w:hAnsi="Times" w:cs="Times"/>
        </w:rPr>
        <w:t xml:space="preserve">ognitive </w:t>
      </w:r>
      <w:r w:rsidR="006270DA">
        <w:rPr>
          <w:rFonts w:ascii="Times" w:hAnsi="Times" w:cs="Times"/>
        </w:rPr>
        <w:t>l</w:t>
      </w:r>
      <w:r w:rsidR="0089156D">
        <w:rPr>
          <w:rFonts w:ascii="Times" w:hAnsi="Times" w:cs="Times"/>
        </w:rPr>
        <w:t xml:space="preserve">inguistics </w:t>
      </w:r>
      <w:r w:rsidR="00B37D5D">
        <w:rPr>
          <w:rFonts w:ascii="Times" w:hAnsi="Times" w:cs="Times"/>
        </w:rPr>
        <w:t xml:space="preserve">(CL) </w:t>
      </w:r>
      <w:r w:rsidR="0089156D">
        <w:rPr>
          <w:rFonts w:ascii="Times" w:hAnsi="Times" w:cs="Times"/>
        </w:rPr>
        <w:t>paradigm</w:t>
      </w:r>
      <w:r w:rsidR="00683393">
        <w:rPr>
          <w:rFonts w:ascii="Times" w:hAnsi="Times" w:cs="Times"/>
        </w:rPr>
        <w:t xml:space="preserve"> (Jarvis, 2011, p. 3)</w:t>
      </w:r>
      <w:r w:rsidR="0089156D">
        <w:rPr>
          <w:rFonts w:ascii="Times" w:hAnsi="Times" w:cs="Times"/>
        </w:rPr>
        <w:t>, drawing on theoretical developments and empirical accounts in cognitive grammar (Langacker, 1987</w:t>
      </w:r>
      <w:r w:rsidR="00DA2509">
        <w:rPr>
          <w:rFonts w:ascii="Times" w:hAnsi="Times" w:cs="Times"/>
        </w:rPr>
        <w:t>, 1991</w:t>
      </w:r>
      <w:r w:rsidR="0089156D">
        <w:rPr>
          <w:rFonts w:ascii="Times" w:hAnsi="Times" w:cs="Times"/>
        </w:rPr>
        <w:t>), cognitive semantics (</w:t>
      </w:r>
      <w:proofErr w:type="spellStart"/>
      <w:r w:rsidR="0089156D">
        <w:rPr>
          <w:rFonts w:ascii="Times" w:hAnsi="Times" w:cs="Times"/>
        </w:rPr>
        <w:t>Talm</w:t>
      </w:r>
      <w:r w:rsidR="00025DAE">
        <w:rPr>
          <w:rFonts w:ascii="Times" w:hAnsi="Times" w:cs="Times"/>
        </w:rPr>
        <w:t>y</w:t>
      </w:r>
      <w:proofErr w:type="spellEnd"/>
      <w:r w:rsidR="0089156D">
        <w:rPr>
          <w:rFonts w:ascii="Times" w:hAnsi="Times" w:cs="Times"/>
        </w:rPr>
        <w:t xml:space="preserve">, 2000), construction grammar (Goldberg, </w:t>
      </w:r>
      <w:r w:rsidR="00437ECD">
        <w:rPr>
          <w:rFonts w:ascii="Times" w:hAnsi="Times" w:cs="Times"/>
        </w:rPr>
        <w:t>1995</w:t>
      </w:r>
      <w:r w:rsidR="0089156D">
        <w:rPr>
          <w:rFonts w:ascii="Times" w:hAnsi="Times" w:cs="Times"/>
        </w:rPr>
        <w:t xml:space="preserve">), metaphor theory (Lakoff, 1987; </w:t>
      </w:r>
      <w:proofErr w:type="spellStart"/>
      <w:r w:rsidR="0089156D">
        <w:rPr>
          <w:rFonts w:ascii="Times" w:hAnsi="Times" w:cs="Times"/>
        </w:rPr>
        <w:t>Kövecses</w:t>
      </w:r>
      <w:proofErr w:type="spellEnd"/>
      <w:r w:rsidR="0089156D">
        <w:rPr>
          <w:rFonts w:ascii="Times" w:hAnsi="Times" w:cs="Times"/>
        </w:rPr>
        <w:t>, 2005) and mental space theory (</w:t>
      </w:r>
      <w:proofErr w:type="spellStart"/>
      <w:r w:rsidR="0089156D">
        <w:rPr>
          <w:rFonts w:ascii="Times" w:hAnsi="Times" w:cs="Times"/>
        </w:rPr>
        <w:t>Fauconnier</w:t>
      </w:r>
      <w:proofErr w:type="spellEnd"/>
      <w:r w:rsidR="00F90D86">
        <w:rPr>
          <w:rFonts w:ascii="Times" w:hAnsi="Times" w:cs="Times"/>
        </w:rPr>
        <w:t xml:space="preserve"> &amp; Turner, 2002)</w:t>
      </w:r>
      <w:r w:rsidR="0089156D">
        <w:rPr>
          <w:rFonts w:ascii="Times" w:hAnsi="Times" w:cs="Times"/>
        </w:rPr>
        <w:t>.</w:t>
      </w:r>
      <w:r w:rsidR="00F90D86">
        <w:rPr>
          <w:rFonts w:ascii="Times" w:hAnsi="Times" w:cs="Times"/>
        </w:rPr>
        <w:t xml:space="preserve"> </w:t>
      </w:r>
      <w:r w:rsidR="00F90D86" w:rsidRPr="00FC3254">
        <w:rPr>
          <w:rFonts w:eastAsia="Times New Roman"/>
        </w:rPr>
        <w:t xml:space="preserve">The benefit of addressing CLI effects from any of the theoretical perspectives situated within </w:t>
      </w:r>
      <w:r w:rsidR="00F90D86">
        <w:rPr>
          <w:rFonts w:eastAsia="Times New Roman"/>
        </w:rPr>
        <w:t>CL</w:t>
      </w:r>
      <w:r w:rsidR="00F90D86" w:rsidRPr="00FC3254">
        <w:rPr>
          <w:rFonts w:eastAsia="Times New Roman"/>
        </w:rPr>
        <w:t xml:space="preserve"> is to explore how the nature and structure of mental concepts and patterns of cognition that underlie linguistic forms in one language influences the emergence and use of </w:t>
      </w:r>
      <w:r w:rsidR="00427940">
        <w:rPr>
          <w:rFonts w:eastAsia="Times New Roman"/>
        </w:rPr>
        <w:t xml:space="preserve">a </w:t>
      </w:r>
      <w:r w:rsidR="00F90D86" w:rsidRPr="00FC3254">
        <w:rPr>
          <w:rFonts w:eastAsia="Times New Roman"/>
        </w:rPr>
        <w:t xml:space="preserve">new conceptual system in another language. </w:t>
      </w:r>
      <w:r w:rsidR="00ED416A">
        <w:rPr>
          <w:rFonts w:ascii="Times" w:hAnsi="Times" w:cs="Times"/>
        </w:rPr>
        <w:t xml:space="preserve">This has inspired the present paper, whose purpose is to offer </w:t>
      </w:r>
      <w:r w:rsidR="00ED416A">
        <w:t xml:space="preserve">an overview and </w:t>
      </w:r>
      <w:r w:rsidR="00ED416A" w:rsidRPr="00FC3254">
        <w:t xml:space="preserve">discussion </w:t>
      </w:r>
      <w:r w:rsidR="00ED416A">
        <w:t xml:space="preserve">of </w:t>
      </w:r>
      <w:r w:rsidR="00693751">
        <w:lastRenderedPageBreak/>
        <w:t xml:space="preserve">the </w:t>
      </w:r>
      <w:r w:rsidR="00693751" w:rsidRPr="0019476C">
        <w:rPr>
          <w:color w:val="000000" w:themeColor="text1"/>
        </w:rPr>
        <w:t xml:space="preserve">theoretical background </w:t>
      </w:r>
      <w:r w:rsidR="00693751">
        <w:t xml:space="preserve">of those studies </w:t>
      </w:r>
      <w:r w:rsidR="00ED416A">
        <w:t>that address</w:t>
      </w:r>
      <w:r w:rsidR="00ED416A" w:rsidRPr="00FC3254">
        <w:t xml:space="preserve"> </w:t>
      </w:r>
      <w:r w:rsidR="00ED416A">
        <w:t xml:space="preserve">crosslinguistic influence from the viewpoint of </w:t>
      </w:r>
      <w:r w:rsidR="00A61F7E">
        <w:t>CL</w:t>
      </w:r>
      <w:r w:rsidR="00ED416A">
        <w:t xml:space="preserve">. </w:t>
      </w:r>
      <w:r w:rsidR="00693751">
        <w:t xml:space="preserve">This paper pays particular attention to the advantageous effects of using </w:t>
      </w:r>
      <w:r w:rsidR="0019476C">
        <w:t xml:space="preserve">Langacker’s </w:t>
      </w:r>
      <w:r w:rsidR="00693751">
        <w:t xml:space="preserve">cognitive grammar theory to the study of conceptual transfer. </w:t>
      </w:r>
      <w:r w:rsidR="001A26A9">
        <w:t xml:space="preserve">Some of these issues have been briefly addressed in an introductory chapter on conceptual transfer by Jarvis (2011), but the present paper takes a more </w:t>
      </w:r>
      <w:r w:rsidR="00916210">
        <w:t xml:space="preserve">comprehensive and </w:t>
      </w:r>
      <w:r w:rsidR="001A26A9">
        <w:t xml:space="preserve">in-depth view and is more explicit about the types of empirical evidence obtained from recent works. </w:t>
      </w:r>
    </w:p>
    <w:p w14:paraId="0651866B" w14:textId="77777777" w:rsidR="006F4361" w:rsidRDefault="006F4361" w:rsidP="00916210">
      <w:pPr>
        <w:tabs>
          <w:tab w:val="left" w:pos="360"/>
          <w:tab w:val="left" w:pos="600"/>
        </w:tabs>
        <w:spacing w:line="480" w:lineRule="auto"/>
      </w:pPr>
    </w:p>
    <w:p w14:paraId="2B4553BE" w14:textId="1C5E9E2C" w:rsidR="00916210" w:rsidRPr="0002299D" w:rsidRDefault="002C25DD" w:rsidP="003441A1">
      <w:pPr>
        <w:tabs>
          <w:tab w:val="left" w:pos="360"/>
          <w:tab w:val="left" w:pos="600"/>
        </w:tabs>
        <w:spacing w:line="480" w:lineRule="auto"/>
        <w:jc w:val="center"/>
        <w:rPr>
          <w:b/>
          <w:color w:val="000000" w:themeColor="text1"/>
        </w:rPr>
      </w:pPr>
      <w:r>
        <w:rPr>
          <w:b/>
          <w:color w:val="000000" w:themeColor="text1"/>
        </w:rPr>
        <w:t>3</w:t>
      </w:r>
      <w:r w:rsidR="003441A1" w:rsidRPr="0002299D">
        <w:rPr>
          <w:b/>
          <w:color w:val="000000" w:themeColor="text1"/>
        </w:rPr>
        <w:t xml:space="preserve">. </w:t>
      </w:r>
      <w:r w:rsidR="008373FB">
        <w:rPr>
          <w:b/>
          <w:color w:val="000000" w:themeColor="text1"/>
        </w:rPr>
        <w:t>Cognitive Linguistics</w:t>
      </w:r>
      <w:r w:rsidR="001A0EE4">
        <w:rPr>
          <w:b/>
          <w:color w:val="000000" w:themeColor="text1"/>
        </w:rPr>
        <w:t>:</w:t>
      </w:r>
      <w:r w:rsidR="008373FB">
        <w:rPr>
          <w:b/>
          <w:color w:val="000000" w:themeColor="text1"/>
        </w:rPr>
        <w:t xml:space="preserve"> Overview </w:t>
      </w:r>
    </w:p>
    <w:p w14:paraId="48768A32" w14:textId="256323EE" w:rsidR="003D7311" w:rsidRDefault="00504040" w:rsidP="003D7311">
      <w:pPr>
        <w:tabs>
          <w:tab w:val="left" w:pos="360"/>
          <w:tab w:val="left" w:pos="600"/>
        </w:tabs>
        <w:spacing w:line="480" w:lineRule="auto"/>
      </w:pPr>
      <w:r>
        <w:t>CL</w:t>
      </w:r>
      <w:r w:rsidR="003B27D3">
        <w:t xml:space="preserve"> </w:t>
      </w:r>
      <w:r w:rsidR="00B0014F" w:rsidRPr="00B0014F">
        <w:t xml:space="preserve">is a flexible framework that describes the modern school of linguistic thought in which the study of language is the study of patterns of </w:t>
      </w:r>
      <w:r w:rsidR="00D55EB1">
        <w:t>conceptualisation</w:t>
      </w:r>
      <w:r w:rsidR="00B0014F" w:rsidRPr="00B0014F">
        <w:t xml:space="preserve">, with language offering </w:t>
      </w:r>
      <w:r w:rsidR="00B0014F">
        <w:t>“</w:t>
      </w:r>
      <w:r w:rsidR="00B0014F" w:rsidRPr="00B0014F">
        <w:t>a window into cognitive function, providing insights into the nature, structure and organisation of thoughts and ideas</w:t>
      </w:r>
      <w:r w:rsidR="00B0014F">
        <w:t>”</w:t>
      </w:r>
      <w:r w:rsidR="00B0014F" w:rsidRPr="00B0014F">
        <w:t xml:space="preserve"> (Evans &amp; Green, 2006, p. 5).</w:t>
      </w:r>
      <w:r w:rsidR="003B27D3">
        <w:t xml:space="preserve"> </w:t>
      </w:r>
      <w:r w:rsidR="003B27D3" w:rsidRPr="003B27D3">
        <w:t>The thrust of CL research is to characteri</w:t>
      </w:r>
      <w:r w:rsidR="00C563FD">
        <w:t>s</w:t>
      </w:r>
      <w:r w:rsidR="003B27D3" w:rsidRPr="003B27D3">
        <w:t xml:space="preserve">e how linguistic structures reflect what is known about the human mind, cognition, embodied experience, and other cognitively related phenomena from other disciplines, mainly from the cognitive sciences, neuroscience, and psychology (Evans, Bergen, &amp; </w:t>
      </w:r>
      <w:proofErr w:type="spellStart"/>
      <w:r w:rsidR="003B27D3" w:rsidRPr="003B27D3">
        <w:t>Zinken</w:t>
      </w:r>
      <w:proofErr w:type="spellEnd"/>
      <w:r w:rsidR="003B27D3" w:rsidRPr="003B27D3">
        <w:t xml:space="preserve">, 2007; Evans &amp; Green, 2006; Lakoff, 1990). More importantly, only those cognitive phenomena are invoked that are well-known, plausible, and easily demonstrable (Langacker, 2007). </w:t>
      </w:r>
      <w:r w:rsidR="00C45880" w:rsidRPr="00C45880">
        <w:t>In this view, cognitive abilities such as perception, attention, conceptualisation, and reasoning are manifested in linguistic organisation (Taylor, 2002). The visual perception of human beings is intimately linked to what we perceive, or conceptualise, in certain aspects of a scene in our visual field and how we do so.</w:t>
      </w:r>
      <w:r w:rsidR="008B7622">
        <w:t xml:space="preserve"> Primacy of meaning represents one of the key tenets in CL: it is an </w:t>
      </w:r>
      <w:r w:rsidR="008B7622" w:rsidRPr="008B7622">
        <w:t>outspoken attempt to explain linguistic structure via imager</w:t>
      </w:r>
      <w:r w:rsidR="00C563FD">
        <w:t>y</w:t>
      </w:r>
      <w:r w:rsidR="008B7622" w:rsidRPr="008B7622">
        <w:t>.</w:t>
      </w:r>
      <w:r w:rsidR="00AA08D7">
        <w:t xml:space="preserve"> Since</w:t>
      </w:r>
      <w:r w:rsidR="00AA08D7" w:rsidRPr="00AA08D7">
        <w:t xml:space="preserve"> language is viewed as a product of human interaction with the world</w:t>
      </w:r>
      <w:r w:rsidR="00AA08D7">
        <w:t xml:space="preserve">, </w:t>
      </w:r>
      <w:r w:rsidR="00AA08D7" w:rsidRPr="00AA08D7">
        <w:t xml:space="preserve">there is no principled distinction between knowledge of language and use of language (Tyler, 2012). </w:t>
      </w:r>
      <w:r w:rsidR="00470032">
        <w:t>Repeated use of certain linguistic construction</w:t>
      </w:r>
      <w:r w:rsidR="0000135D">
        <w:t>s</w:t>
      </w:r>
      <w:r w:rsidR="00470032">
        <w:t xml:space="preserve"> and categories give rise to conventional units that </w:t>
      </w:r>
      <w:r w:rsidR="00470032">
        <w:lastRenderedPageBreak/>
        <w:t xml:space="preserve">consequently form a linguistic system. </w:t>
      </w:r>
      <w:r w:rsidR="004363DA">
        <w:t>This</w:t>
      </w:r>
      <w:r w:rsidR="004363DA" w:rsidRPr="004363DA">
        <w:t xml:space="preserve"> usage-based approach to language</w:t>
      </w:r>
      <w:r w:rsidR="004363DA">
        <w:t xml:space="preserve"> allows for </w:t>
      </w:r>
      <w:r w:rsidR="00CC24D4">
        <w:t>the interpretation</w:t>
      </w:r>
      <w:r w:rsidR="004363DA">
        <w:t xml:space="preserve"> that </w:t>
      </w:r>
      <w:r w:rsidR="004363DA" w:rsidRPr="004363DA">
        <w:t xml:space="preserve">language is a tool for reaching communication-oriented goals in situational contexts in which meaning is derived dynamically and the choice of linguistic forms emerges in consideration of the communicational purpose </w:t>
      </w:r>
      <w:r w:rsidR="003C4348" w:rsidRPr="004363DA">
        <w:t xml:space="preserve">(Ellis, 2008; Barlow &amp; </w:t>
      </w:r>
      <w:proofErr w:type="spellStart"/>
      <w:r w:rsidR="003C4348" w:rsidRPr="004363DA">
        <w:t>Kemmer</w:t>
      </w:r>
      <w:proofErr w:type="spellEnd"/>
      <w:r w:rsidR="003C4348" w:rsidRPr="004363DA">
        <w:t>, 2000)</w:t>
      </w:r>
      <w:r w:rsidR="004363DA" w:rsidRPr="004363DA">
        <w:t>.</w:t>
      </w:r>
      <w:r w:rsidR="00AC476C">
        <w:t xml:space="preserve"> </w:t>
      </w:r>
      <w:r w:rsidR="00AC476C" w:rsidRPr="00AC476C">
        <w:t>In a communicat</w:t>
      </w:r>
      <w:r w:rsidR="00AC476C">
        <w:t>ive</w:t>
      </w:r>
      <w:r w:rsidR="00AC476C" w:rsidRPr="00AC476C">
        <w:t xml:space="preserve"> situation, the </w:t>
      </w:r>
      <w:r w:rsidR="00AC476C">
        <w:t>speaker’s</w:t>
      </w:r>
      <w:r w:rsidR="00AC476C" w:rsidRPr="00AC476C">
        <w:t xml:space="preserve"> choice of linguistic structure is determined by his perspective relative to the situation, which can result in an altered linguistic manifestation of the same </w:t>
      </w:r>
      <w:r w:rsidR="00DA4093">
        <w:t xml:space="preserve">conceptual </w:t>
      </w:r>
      <w:r w:rsidR="00AC476C" w:rsidRPr="00AC476C">
        <w:t xml:space="preserve">content (Bybee, 2008; Langacker, 1987). </w:t>
      </w:r>
    </w:p>
    <w:p w14:paraId="04EC00C2" w14:textId="77777777" w:rsidR="00B0014F" w:rsidRPr="003D7311" w:rsidRDefault="00B0014F" w:rsidP="003D7311">
      <w:pPr>
        <w:tabs>
          <w:tab w:val="left" w:pos="360"/>
          <w:tab w:val="left" w:pos="600"/>
        </w:tabs>
        <w:spacing w:line="480" w:lineRule="auto"/>
      </w:pPr>
    </w:p>
    <w:p w14:paraId="4174BE46" w14:textId="55771C65" w:rsidR="001B724D" w:rsidRDefault="002C25DD" w:rsidP="001B724D">
      <w:pPr>
        <w:tabs>
          <w:tab w:val="left" w:pos="480"/>
        </w:tabs>
        <w:spacing w:line="480" w:lineRule="auto"/>
        <w:jc w:val="center"/>
        <w:rPr>
          <w:b/>
        </w:rPr>
      </w:pPr>
      <w:r>
        <w:rPr>
          <w:b/>
        </w:rPr>
        <w:t>4</w:t>
      </w:r>
      <w:r w:rsidR="00B72FC4" w:rsidRPr="00D34A52">
        <w:rPr>
          <w:b/>
        </w:rPr>
        <w:t>.</w:t>
      </w:r>
      <w:r w:rsidR="00B72FC4">
        <w:rPr>
          <w:b/>
        </w:rPr>
        <w:t xml:space="preserve">  </w:t>
      </w:r>
      <w:r w:rsidR="009B7361">
        <w:rPr>
          <w:b/>
        </w:rPr>
        <w:t>Cognitive Linguistics and</w:t>
      </w:r>
      <w:r w:rsidR="001B724D" w:rsidRPr="00FC3254">
        <w:rPr>
          <w:b/>
        </w:rPr>
        <w:t xml:space="preserve"> Conceptual Transfer</w:t>
      </w:r>
      <w:r w:rsidR="009B7361">
        <w:rPr>
          <w:b/>
        </w:rPr>
        <w:t>: Common Ground</w:t>
      </w:r>
      <w:r w:rsidR="001B724D" w:rsidRPr="00FC3254">
        <w:rPr>
          <w:b/>
        </w:rPr>
        <w:t xml:space="preserve"> </w:t>
      </w:r>
    </w:p>
    <w:p w14:paraId="459AC7DC" w14:textId="13D2EB89" w:rsidR="008A00C7" w:rsidRDefault="001B724D" w:rsidP="008A00C7">
      <w:pPr>
        <w:spacing w:line="480" w:lineRule="auto"/>
      </w:pPr>
      <w:r>
        <w:t>The frameworks within the CL movement have offered valuable</w:t>
      </w:r>
      <w:r w:rsidRPr="00FC3254">
        <w:t xml:space="preserve"> </w:t>
      </w:r>
      <w:r>
        <w:t xml:space="preserve">tools </w:t>
      </w:r>
      <w:r w:rsidRPr="00FC3254">
        <w:t xml:space="preserve">in examining the nature of language-specific conceptual structures and their influence on a person’s learning and use of </w:t>
      </w:r>
      <w:r>
        <w:t>other</w:t>
      </w:r>
      <w:r w:rsidRPr="00FC3254">
        <w:t xml:space="preserve"> language</w:t>
      </w:r>
      <w:r>
        <w:t xml:space="preserve">s. </w:t>
      </w:r>
      <w:r w:rsidR="00561EC8" w:rsidRPr="00561EC8">
        <w:t xml:space="preserve">Overall, </w:t>
      </w:r>
      <w:r w:rsidR="00561EC8">
        <w:t>these cognitive theories</w:t>
      </w:r>
      <w:r w:rsidR="00561EC8" w:rsidRPr="00561EC8">
        <w:t xml:space="preserve"> constitute an attempt to explain the formation and use of linguistic structures of varying complexity by means of our general cognitive processes. </w:t>
      </w:r>
      <w:r w:rsidR="00170F9B" w:rsidRPr="00170F9B">
        <w:t xml:space="preserve">Among the general cognitive capacities that have been subject to study by cognitive linguists are categorisation, construal, inferencing, </w:t>
      </w:r>
      <w:r w:rsidR="000D6D1C" w:rsidRPr="00170F9B">
        <w:t>automati</w:t>
      </w:r>
      <w:r w:rsidR="000D6D1C">
        <w:t>z</w:t>
      </w:r>
      <w:r w:rsidR="000D6D1C" w:rsidRPr="00170F9B">
        <w:t>ation</w:t>
      </w:r>
      <w:r w:rsidR="00170F9B" w:rsidRPr="00170F9B">
        <w:t xml:space="preserve">, and memory storage (Bybee, 2010; Langacker, 1996; Taylor, 2002). </w:t>
      </w:r>
      <w:r>
        <w:t xml:space="preserve">The notions </w:t>
      </w:r>
      <w:r w:rsidR="008A00C7">
        <w:t xml:space="preserve">that appear most beneficial in explaining CLI effects at the conceptual level, </w:t>
      </w:r>
      <w:r w:rsidR="00D55EB1">
        <w:rPr>
          <w:i/>
        </w:rPr>
        <w:t>conceptualisation</w:t>
      </w:r>
      <w:r w:rsidR="008A00C7">
        <w:t xml:space="preserve">, </w:t>
      </w:r>
      <w:r w:rsidR="00C563FD">
        <w:rPr>
          <w:i/>
        </w:rPr>
        <w:t>categorisation</w:t>
      </w:r>
      <w:r w:rsidR="008A00C7">
        <w:t xml:space="preserve"> and </w:t>
      </w:r>
      <w:r w:rsidR="008A00C7" w:rsidRPr="005673A7">
        <w:rPr>
          <w:i/>
        </w:rPr>
        <w:t>construal</w:t>
      </w:r>
      <w:r w:rsidR="008A00C7">
        <w:t xml:space="preserve">, </w:t>
      </w:r>
      <w:r w:rsidR="00D40948">
        <w:t>are duly</w:t>
      </w:r>
      <w:r>
        <w:t xml:space="preserve"> </w:t>
      </w:r>
      <w:r w:rsidR="005673A7">
        <w:t>reviewed</w:t>
      </w:r>
      <w:r>
        <w:t xml:space="preserve"> in the forthcoming section.</w:t>
      </w:r>
      <w:r w:rsidR="003622AA">
        <w:t xml:space="preserve"> </w:t>
      </w:r>
    </w:p>
    <w:p w14:paraId="1DA2A9FC" w14:textId="045FD967" w:rsidR="009B698F" w:rsidRDefault="009B698F" w:rsidP="008A00C7">
      <w:pPr>
        <w:spacing w:line="480" w:lineRule="auto"/>
      </w:pPr>
    </w:p>
    <w:p w14:paraId="411AE411" w14:textId="0AE1AFB3" w:rsidR="001B724D" w:rsidRDefault="002C25DD" w:rsidP="00B72FC4">
      <w:pPr>
        <w:tabs>
          <w:tab w:val="left" w:pos="480"/>
        </w:tabs>
        <w:spacing w:line="480" w:lineRule="auto"/>
        <w:rPr>
          <w:b/>
        </w:rPr>
      </w:pPr>
      <w:r>
        <w:rPr>
          <w:b/>
        </w:rPr>
        <w:t>4</w:t>
      </w:r>
      <w:r w:rsidR="00B72FC4">
        <w:rPr>
          <w:b/>
        </w:rPr>
        <w:t xml:space="preserve">.1. </w:t>
      </w:r>
      <w:r w:rsidR="00D55EB1">
        <w:rPr>
          <w:b/>
        </w:rPr>
        <w:t>Conceptualisation</w:t>
      </w:r>
      <w:r w:rsidR="001B724D">
        <w:rPr>
          <w:b/>
        </w:rPr>
        <w:t xml:space="preserve"> </w:t>
      </w:r>
    </w:p>
    <w:p w14:paraId="55B17A10" w14:textId="78F20982" w:rsidR="00C15EF2" w:rsidRDefault="009F6932" w:rsidP="00B72FC4">
      <w:pPr>
        <w:tabs>
          <w:tab w:val="left" w:pos="480"/>
        </w:tabs>
        <w:spacing w:line="480" w:lineRule="auto"/>
      </w:pPr>
      <w:r>
        <w:rPr>
          <w:color w:val="000000" w:themeColor="text1"/>
        </w:rPr>
        <w:t>Conceptualisation</w:t>
      </w:r>
      <w:r w:rsidRPr="00E37819">
        <w:rPr>
          <w:color w:val="000000" w:themeColor="text1"/>
        </w:rPr>
        <w:t xml:space="preserve"> is the primary means of engaging with the world, and combined with linguistic expression reflects how conceptual knowledge is processed, </w:t>
      </w:r>
      <w:r>
        <w:rPr>
          <w:color w:val="000000" w:themeColor="text1"/>
        </w:rPr>
        <w:t>organise</w:t>
      </w:r>
      <w:r w:rsidRPr="00E37819">
        <w:rPr>
          <w:color w:val="000000" w:themeColor="text1"/>
        </w:rPr>
        <w:t xml:space="preserve">d and </w:t>
      </w:r>
      <w:r>
        <w:rPr>
          <w:color w:val="000000" w:themeColor="text1"/>
        </w:rPr>
        <w:t>verbalised</w:t>
      </w:r>
      <w:r w:rsidRPr="00E37819">
        <w:rPr>
          <w:color w:val="000000" w:themeColor="text1"/>
        </w:rPr>
        <w:t xml:space="preserve"> by the speaker</w:t>
      </w:r>
      <w:r>
        <w:rPr>
          <w:color w:val="000000" w:themeColor="text1"/>
        </w:rPr>
        <w:t xml:space="preserve"> (Langacker, 2008, p. 4)</w:t>
      </w:r>
      <w:r w:rsidRPr="00E37819">
        <w:rPr>
          <w:color w:val="000000" w:themeColor="text1"/>
        </w:rPr>
        <w:t xml:space="preserve">. </w:t>
      </w:r>
      <w:r w:rsidR="00C15EF2" w:rsidRPr="00FC3254">
        <w:t xml:space="preserve">In </w:t>
      </w:r>
      <w:r w:rsidR="008E5C71">
        <w:t xml:space="preserve">a </w:t>
      </w:r>
      <w:r w:rsidR="00C15EF2" w:rsidRPr="00FC3254">
        <w:t xml:space="preserve">cognitive </w:t>
      </w:r>
      <w:r w:rsidR="008E5C71">
        <w:t xml:space="preserve">approach to language and </w:t>
      </w:r>
      <w:r w:rsidR="0068237A">
        <w:t>grammar</w:t>
      </w:r>
      <w:r w:rsidR="00C15EF2" w:rsidRPr="00FC3254">
        <w:t xml:space="preserve">, </w:t>
      </w:r>
      <w:r w:rsidR="000A6387">
        <w:t xml:space="preserve">the process of </w:t>
      </w:r>
      <w:r w:rsidR="00D55EB1">
        <w:t>conceptualisation</w:t>
      </w:r>
      <w:r w:rsidR="00C15EF2" w:rsidRPr="00FC3254">
        <w:t xml:space="preserve"> encompass</w:t>
      </w:r>
      <w:r w:rsidR="008B0608">
        <w:t>es any</w:t>
      </w:r>
      <w:r w:rsidR="00C15EF2" w:rsidRPr="00FC3254">
        <w:t xml:space="preserve"> embodied experience (Bergen, 2012; Bergen &amp; Chang, 2013)</w:t>
      </w:r>
      <w:r w:rsidR="00B75852">
        <w:t xml:space="preserve"> or</w:t>
      </w:r>
      <w:r w:rsidR="00C15EF2" w:rsidRPr="00FC3254">
        <w:t xml:space="preserve"> mental experience (Langacker, 2007, p. 431)</w:t>
      </w:r>
      <w:r w:rsidR="00B75852">
        <w:t xml:space="preserve"> and consists </w:t>
      </w:r>
      <w:r w:rsidR="00B75852">
        <w:lastRenderedPageBreak/>
        <w:t>of</w:t>
      </w:r>
      <w:r w:rsidR="000A6387">
        <w:t xml:space="preserve"> temporary representations of the world in the speaker’s working memory. </w:t>
      </w:r>
      <w:r w:rsidR="00E26068">
        <w:rPr>
          <w:color w:val="000000" w:themeColor="text1"/>
        </w:rPr>
        <w:t xml:space="preserve">The process of </w:t>
      </w:r>
      <w:r w:rsidR="00D55EB1">
        <w:rPr>
          <w:color w:val="000000" w:themeColor="text1"/>
        </w:rPr>
        <w:t>conceptualisation</w:t>
      </w:r>
      <w:r w:rsidR="00E26068">
        <w:rPr>
          <w:color w:val="000000" w:themeColor="text1"/>
        </w:rPr>
        <w:t xml:space="preserve"> encompasses objective features, such as the content and the context of the perceived situation, as well as more subjective features, </w:t>
      </w:r>
      <w:r w:rsidR="003742DC">
        <w:rPr>
          <w:color w:val="000000" w:themeColor="text1"/>
        </w:rPr>
        <w:t xml:space="preserve">such as the speaker’s </w:t>
      </w:r>
      <w:r w:rsidR="00AD5070">
        <w:rPr>
          <w:color w:val="000000" w:themeColor="text1"/>
        </w:rPr>
        <w:t xml:space="preserve">own </w:t>
      </w:r>
      <w:r w:rsidR="00B36F81">
        <w:rPr>
          <w:color w:val="000000" w:themeColor="text1"/>
        </w:rPr>
        <w:t>assessment of the situation</w:t>
      </w:r>
      <w:r w:rsidR="009119BF">
        <w:rPr>
          <w:color w:val="000000" w:themeColor="text1"/>
        </w:rPr>
        <w:t xml:space="preserve"> (see section </w:t>
      </w:r>
      <w:r w:rsidR="00566780">
        <w:rPr>
          <w:color w:val="000000" w:themeColor="text1"/>
        </w:rPr>
        <w:t>3</w:t>
      </w:r>
      <w:r w:rsidR="009119BF">
        <w:rPr>
          <w:color w:val="000000" w:themeColor="text1"/>
        </w:rPr>
        <w:t>.3).</w:t>
      </w:r>
      <w:r w:rsidR="00267646">
        <w:rPr>
          <w:color w:val="000000" w:themeColor="text1"/>
        </w:rPr>
        <w:t xml:space="preserve"> </w:t>
      </w:r>
      <w:r w:rsidR="009119BF">
        <w:rPr>
          <w:color w:val="000000" w:themeColor="text1"/>
        </w:rPr>
        <w:t xml:space="preserve">Since </w:t>
      </w:r>
      <w:r w:rsidR="00D55EB1">
        <w:rPr>
          <w:color w:val="000000" w:themeColor="text1"/>
        </w:rPr>
        <w:t>conceptualisation</w:t>
      </w:r>
      <w:r w:rsidR="00B36F81">
        <w:rPr>
          <w:color w:val="000000" w:themeColor="text1"/>
        </w:rPr>
        <w:t xml:space="preserve"> </w:t>
      </w:r>
      <w:r w:rsidR="00E26068">
        <w:rPr>
          <w:color w:val="000000" w:themeColor="text1"/>
        </w:rPr>
        <w:t xml:space="preserve">is inextricably linked through the speaker’s </w:t>
      </w:r>
      <w:r w:rsidR="00961BDC">
        <w:rPr>
          <w:color w:val="000000" w:themeColor="text1"/>
        </w:rPr>
        <w:t xml:space="preserve">own </w:t>
      </w:r>
      <w:r w:rsidR="009119BF">
        <w:rPr>
          <w:color w:val="000000" w:themeColor="text1"/>
        </w:rPr>
        <w:t>examination and presentation, it is dynamic</w:t>
      </w:r>
      <w:r w:rsidR="00E26068">
        <w:rPr>
          <w:color w:val="000000" w:themeColor="text1"/>
        </w:rPr>
        <w:t xml:space="preserve"> </w:t>
      </w:r>
      <w:r w:rsidR="009119BF">
        <w:rPr>
          <w:color w:val="000000" w:themeColor="text1"/>
        </w:rPr>
        <w:t xml:space="preserve">and </w:t>
      </w:r>
      <w:r w:rsidR="009119BF" w:rsidRPr="00FC3254">
        <w:t xml:space="preserve">emphasises </w:t>
      </w:r>
      <w:r w:rsidR="009119BF">
        <w:t xml:space="preserve">the importance of </w:t>
      </w:r>
      <w:r w:rsidR="000C2D50">
        <w:t xml:space="preserve">more general </w:t>
      </w:r>
      <w:r w:rsidR="009119BF" w:rsidRPr="00FC3254">
        <w:t>cognitive abilit</w:t>
      </w:r>
      <w:r w:rsidR="000C2D50">
        <w:t>ies</w:t>
      </w:r>
      <w:r w:rsidR="00373064">
        <w:t xml:space="preserve">, </w:t>
      </w:r>
      <w:r w:rsidR="000752E4">
        <w:t>sensory</w:t>
      </w:r>
      <w:r>
        <w:t xml:space="preserve"> and motor skills,</w:t>
      </w:r>
      <w:r w:rsidR="000752E4">
        <w:t xml:space="preserve"> and emotive experiences </w:t>
      </w:r>
      <w:r w:rsidR="000C2D50">
        <w:t>that are at play</w:t>
      </w:r>
      <w:r w:rsidR="00755B7C">
        <w:t xml:space="preserve"> </w:t>
      </w:r>
      <w:r w:rsidR="00101112">
        <w:t>during language processing</w:t>
      </w:r>
      <w:r w:rsidR="004B5E06">
        <w:t xml:space="preserve"> </w:t>
      </w:r>
      <w:r w:rsidR="00B555A9" w:rsidRPr="00FC3254">
        <w:t>(</w:t>
      </w:r>
      <w:proofErr w:type="spellStart"/>
      <w:r w:rsidR="00B555A9" w:rsidRPr="00FC3254">
        <w:t>Achard</w:t>
      </w:r>
      <w:proofErr w:type="spellEnd"/>
      <w:r w:rsidR="00B555A9" w:rsidRPr="00FC3254">
        <w:t>, 2004, p. 174)</w:t>
      </w:r>
      <w:r w:rsidR="00116760">
        <w:t xml:space="preserve">. </w:t>
      </w:r>
      <w:r w:rsidR="00886BBD">
        <w:t>Consequently</w:t>
      </w:r>
      <w:r w:rsidR="00C15EF2" w:rsidRPr="00FC3254">
        <w:t xml:space="preserve">, </w:t>
      </w:r>
      <w:r w:rsidR="00116760" w:rsidRPr="004A110F">
        <w:t>meaning</w:t>
      </w:r>
      <w:r w:rsidR="00116760" w:rsidRPr="00FC3254">
        <w:t xml:space="preserve"> is not a pro</w:t>
      </w:r>
      <w:r w:rsidR="00116760">
        <w:t>perty of an expressions</w:t>
      </w:r>
      <w:r w:rsidR="00116760" w:rsidRPr="00FC3254">
        <w:t xml:space="preserve"> in the sense that linguistic units do not carry meaning</w:t>
      </w:r>
      <w:r w:rsidR="00116760">
        <w:t xml:space="preserve">; rather, since meaning resides </w:t>
      </w:r>
      <w:r w:rsidR="00116760" w:rsidRPr="00FC3254">
        <w:t>in the speaker’s mind</w:t>
      </w:r>
      <w:r w:rsidR="00116760">
        <w:t>, it</w:t>
      </w:r>
      <w:r w:rsidR="00116760" w:rsidRPr="00FC3254">
        <w:t xml:space="preserve"> </w:t>
      </w:r>
      <w:r w:rsidR="00C15EF2">
        <w:t>varies</w:t>
      </w:r>
      <w:r w:rsidR="00C15EF2" w:rsidRPr="00FC3254">
        <w:t xml:space="preserve"> among individual people, communities and cultures (Evans &amp; Green, 2006, p. 363).</w:t>
      </w:r>
      <w:r w:rsidR="002E6670">
        <w:t xml:space="preserve"> </w:t>
      </w:r>
      <w:r w:rsidR="00C51865">
        <w:t xml:space="preserve">For communication and interaction among </w:t>
      </w:r>
      <w:r w:rsidR="00FE328C">
        <w:t xml:space="preserve">individual speakers </w:t>
      </w:r>
      <w:r w:rsidR="00C51865">
        <w:t xml:space="preserve">and larger speech communities </w:t>
      </w:r>
      <w:r w:rsidR="00FE328C">
        <w:t xml:space="preserve">to be successful, </w:t>
      </w:r>
      <w:r w:rsidR="00057216">
        <w:t xml:space="preserve">an </w:t>
      </w:r>
      <w:r w:rsidR="00FE328C">
        <w:t>expression’s meaning</w:t>
      </w:r>
      <w:r w:rsidR="00764008">
        <w:t xml:space="preserve"> </w:t>
      </w:r>
      <w:r w:rsidR="00057216">
        <w:t xml:space="preserve">and its degree of conventionality in the speech community </w:t>
      </w:r>
      <w:r w:rsidR="00764008">
        <w:t xml:space="preserve">is </w:t>
      </w:r>
      <w:r w:rsidR="002F0AD7">
        <w:t xml:space="preserve">assessed </w:t>
      </w:r>
      <w:r w:rsidR="00057216">
        <w:t xml:space="preserve">by the speaker. </w:t>
      </w:r>
      <w:r w:rsidR="00FB16FE">
        <w:t>Only those expressions that are entrenched and accepted as conventional by the speech community are re</w:t>
      </w:r>
      <w:r w:rsidR="00D55EB1">
        <w:t>cognise</w:t>
      </w:r>
      <w:r w:rsidR="00FB16FE">
        <w:t xml:space="preserve">d as part of the language shared by the </w:t>
      </w:r>
      <w:r w:rsidR="009049D4">
        <w:t>members of the speech community</w:t>
      </w:r>
      <w:r w:rsidR="008F0EF5">
        <w:t xml:space="preserve"> (see Langacker, 2008, p. </w:t>
      </w:r>
      <w:r w:rsidR="0076044A">
        <w:t xml:space="preserve">38 </w:t>
      </w:r>
      <w:r w:rsidR="008F0EF5">
        <w:t>for discussion on entrenchment and conventionality</w:t>
      </w:r>
      <w:r w:rsidR="0076044A">
        <w:t>)</w:t>
      </w:r>
      <w:r w:rsidR="009049D4">
        <w:t xml:space="preserve">. </w:t>
      </w:r>
    </w:p>
    <w:p w14:paraId="0CCCF1AE" w14:textId="394E1A0C" w:rsidR="00C972D5" w:rsidRPr="00B93933" w:rsidRDefault="00C972D5" w:rsidP="009B2A63">
      <w:pPr>
        <w:tabs>
          <w:tab w:val="left" w:pos="567"/>
        </w:tabs>
        <w:spacing w:line="480" w:lineRule="auto"/>
        <w:rPr>
          <w:rFonts w:eastAsia="Times New Roman"/>
        </w:rPr>
      </w:pPr>
      <w:r>
        <w:tab/>
      </w:r>
      <w:r w:rsidR="00242394">
        <w:t xml:space="preserve">The notion of </w:t>
      </w:r>
      <w:r w:rsidR="00D55EB1">
        <w:t>conceptualisation</w:t>
      </w:r>
      <w:r w:rsidR="00242394">
        <w:t xml:space="preserve"> as discussed above bears importance for the study of L2 learning and CLI effects at the conceptual level. </w:t>
      </w:r>
      <w:r w:rsidR="008D14EE">
        <w:t xml:space="preserve">As suggested by </w:t>
      </w:r>
      <w:proofErr w:type="spellStart"/>
      <w:r w:rsidR="008D14EE">
        <w:t>Slobin</w:t>
      </w:r>
      <w:proofErr w:type="spellEnd"/>
      <w:r w:rsidR="008D14EE">
        <w:t xml:space="preserve"> (1996), </w:t>
      </w:r>
      <w:r w:rsidR="00D55EB1">
        <w:t>conceptualisation</w:t>
      </w:r>
      <w:r w:rsidR="008D14EE">
        <w:t xml:space="preserve"> patterns lear</w:t>
      </w:r>
      <w:r w:rsidR="00CF4570">
        <w:t>nt</w:t>
      </w:r>
      <w:r w:rsidR="008D14EE">
        <w:t xml:space="preserve"> in the L1 are likely to be transferred to a speaker’s L2. A </w:t>
      </w:r>
      <w:r w:rsidR="009B4AA9">
        <w:t>cognitive</w:t>
      </w:r>
      <w:r w:rsidR="006515F6">
        <w:t>-based</w:t>
      </w:r>
      <w:r w:rsidR="008D14EE">
        <w:t xml:space="preserve"> view of conceptual transfer allows for the interpretation of conceptualisation transfer in terms of an L1 perspective driven by the meaning of the construction that covers a concept in L1 which is transferred to L2.</w:t>
      </w:r>
      <w:r w:rsidR="00D36589">
        <w:t xml:space="preserve"> </w:t>
      </w:r>
      <w:r w:rsidR="009B4AA9">
        <w:t>The</w:t>
      </w:r>
      <w:r w:rsidR="00203293">
        <w:t xml:space="preserve"> </w:t>
      </w:r>
      <w:r w:rsidR="00D55EB1">
        <w:t>conceptualisation</w:t>
      </w:r>
      <w:r w:rsidR="0065309D">
        <w:t xml:space="preserve"> patterns that are subject to transfer are process of </w:t>
      </w:r>
      <w:r w:rsidR="00C563FD">
        <w:t>categorisation</w:t>
      </w:r>
      <w:r w:rsidR="0065309D">
        <w:t xml:space="preserve"> (see section </w:t>
      </w:r>
      <w:r w:rsidR="00566780">
        <w:t>4</w:t>
      </w:r>
      <w:r w:rsidR="0065309D">
        <w:t>.2), selection</w:t>
      </w:r>
      <w:r w:rsidR="00886BBD">
        <w:t xml:space="preserve"> and </w:t>
      </w:r>
      <w:r w:rsidR="0065309D">
        <w:t>organi</w:t>
      </w:r>
      <w:r w:rsidR="00027004">
        <w:t>s</w:t>
      </w:r>
      <w:r w:rsidR="0065309D">
        <w:t xml:space="preserve">ation of conceptual content (see section </w:t>
      </w:r>
      <w:r w:rsidR="00566780">
        <w:t>4</w:t>
      </w:r>
      <w:r w:rsidR="0065309D">
        <w:t>.3)</w:t>
      </w:r>
      <w:r w:rsidR="009A04F9">
        <w:t xml:space="preserve">, and more general cognitive abilities pertaining to visual perception, memory, and attention. </w:t>
      </w:r>
      <w:r w:rsidR="009C2E8F">
        <w:t xml:space="preserve">Investigating the transfer </w:t>
      </w:r>
      <w:r w:rsidR="00B802B2">
        <w:t xml:space="preserve">patterns </w:t>
      </w:r>
      <w:r w:rsidR="009C2E8F">
        <w:t xml:space="preserve">of these </w:t>
      </w:r>
      <w:r w:rsidR="00D55EB1">
        <w:t>conceptualisation</w:t>
      </w:r>
      <w:r w:rsidR="00990156">
        <w:t xml:space="preserve"> strategies</w:t>
      </w:r>
      <w:r w:rsidR="00CC50CF">
        <w:t>,</w:t>
      </w:r>
      <w:r w:rsidR="00365281">
        <w:t xml:space="preserve"> then, includes work on how </w:t>
      </w:r>
      <w:r w:rsidR="00365281" w:rsidRPr="00FC3254">
        <w:rPr>
          <w:rFonts w:eastAsia="Times New Roman"/>
        </w:rPr>
        <w:t xml:space="preserve">the L1 system guides the </w:t>
      </w:r>
      <w:r w:rsidR="009A04F9">
        <w:rPr>
          <w:rFonts w:eastAsia="Times New Roman"/>
        </w:rPr>
        <w:t xml:space="preserve">speaker’s </w:t>
      </w:r>
      <w:r w:rsidR="009A04F9">
        <w:rPr>
          <w:rFonts w:eastAsia="Times New Roman"/>
        </w:rPr>
        <w:lastRenderedPageBreak/>
        <w:t xml:space="preserve">mechanisms of </w:t>
      </w:r>
      <w:r w:rsidR="00B93933">
        <w:rPr>
          <w:rFonts w:eastAsia="Times New Roman"/>
        </w:rPr>
        <w:t>perceiving, categori</w:t>
      </w:r>
      <w:r w:rsidR="00E8763D">
        <w:rPr>
          <w:rFonts w:eastAsia="Times New Roman"/>
        </w:rPr>
        <w:t>s</w:t>
      </w:r>
      <w:r w:rsidR="00B93933">
        <w:rPr>
          <w:rFonts w:eastAsia="Times New Roman"/>
        </w:rPr>
        <w:t>ing, and organi</w:t>
      </w:r>
      <w:r w:rsidR="00E8763D">
        <w:rPr>
          <w:rFonts w:eastAsia="Times New Roman"/>
        </w:rPr>
        <w:t>s</w:t>
      </w:r>
      <w:r w:rsidR="00B93933">
        <w:rPr>
          <w:rFonts w:eastAsia="Times New Roman"/>
        </w:rPr>
        <w:t xml:space="preserve">ing conceptual content. </w:t>
      </w:r>
      <w:r w:rsidR="009A04F9" w:rsidRPr="009A04F9">
        <w:rPr>
          <w:rFonts w:eastAsia="Times New Roman"/>
        </w:rPr>
        <w:t xml:space="preserve">This falls </w:t>
      </w:r>
      <w:r w:rsidR="00B93933">
        <w:rPr>
          <w:rFonts w:eastAsia="Times New Roman"/>
        </w:rPr>
        <w:t xml:space="preserve">exactly </w:t>
      </w:r>
      <w:r w:rsidR="009A04F9" w:rsidRPr="009A04F9">
        <w:rPr>
          <w:rFonts w:eastAsia="Times New Roman"/>
        </w:rPr>
        <w:t xml:space="preserve">within the domain of </w:t>
      </w:r>
      <w:r w:rsidR="00080258">
        <w:rPr>
          <w:rFonts w:eastAsia="Times New Roman"/>
        </w:rPr>
        <w:t>a cognitive-oriented framework</w:t>
      </w:r>
      <w:r w:rsidR="00FF0041">
        <w:rPr>
          <w:rFonts w:eastAsia="Times New Roman"/>
        </w:rPr>
        <w:t xml:space="preserve"> to work on CLI effects. </w:t>
      </w:r>
    </w:p>
    <w:p w14:paraId="6D0F72BF" w14:textId="7ED0BC9C" w:rsidR="00DB448F" w:rsidRDefault="00C52A72" w:rsidP="009B2A63">
      <w:pPr>
        <w:spacing w:line="480" w:lineRule="auto"/>
        <w:ind w:firstLine="567"/>
        <w:rPr>
          <w:rFonts w:eastAsia="Times New Roman"/>
          <w:color w:val="000000" w:themeColor="text1"/>
        </w:rPr>
      </w:pPr>
      <w:r>
        <w:rPr>
          <w:rFonts w:eastAsia="Times New Roman"/>
        </w:rPr>
        <w:t>E</w:t>
      </w:r>
      <w:r w:rsidRPr="00FC3254">
        <w:rPr>
          <w:rFonts w:eastAsia="Times New Roman"/>
        </w:rPr>
        <w:t xml:space="preserve">mpirical evidence for </w:t>
      </w:r>
      <w:r w:rsidR="00D55EB1">
        <w:rPr>
          <w:rFonts w:eastAsia="Times New Roman"/>
        </w:rPr>
        <w:t>conceptualisation</w:t>
      </w:r>
      <w:r w:rsidRPr="00FC3254">
        <w:rPr>
          <w:rFonts w:eastAsia="Times New Roman"/>
        </w:rPr>
        <w:t xml:space="preserve"> </w:t>
      </w:r>
      <w:r>
        <w:rPr>
          <w:rFonts w:eastAsia="Times New Roman"/>
        </w:rPr>
        <w:t>transfer</w:t>
      </w:r>
      <w:r w:rsidR="00EE4F86">
        <w:rPr>
          <w:rFonts w:eastAsia="Times New Roman"/>
        </w:rPr>
        <w:t xml:space="preserve"> </w:t>
      </w:r>
      <w:r w:rsidRPr="00FC3254">
        <w:rPr>
          <w:rFonts w:eastAsia="Times New Roman"/>
        </w:rPr>
        <w:t xml:space="preserve">effects have accumulated substantially over the </w:t>
      </w:r>
      <w:r w:rsidRPr="00FC3254">
        <w:rPr>
          <w:rFonts w:eastAsia="Times New Roman"/>
          <w:color w:val="000000" w:themeColor="text1"/>
        </w:rPr>
        <w:t xml:space="preserve">past </w:t>
      </w:r>
      <w:r>
        <w:rPr>
          <w:rFonts w:eastAsia="Times New Roman"/>
          <w:color w:val="000000" w:themeColor="text1"/>
        </w:rPr>
        <w:t xml:space="preserve">ten </w:t>
      </w:r>
      <w:r w:rsidRPr="00FC3254">
        <w:rPr>
          <w:rFonts w:eastAsia="Times New Roman"/>
          <w:color w:val="000000" w:themeColor="text1"/>
        </w:rPr>
        <w:t>years</w:t>
      </w:r>
      <w:r>
        <w:rPr>
          <w:rFonts w:eastAsia="Times New Roman"/>
          <w:color w:val="000000" w:themeColor="text1"/>
        </w:rPr>
        <w:t>.</w:t>
      </w:r>
      <w:r w:rsidR="00E22E16">
        <w:rPr>
          <w:rFonts w:eastAsia="Times New Roman"/>
        </w:rPr>
        <w:t xml:space="preserve"> </w:t>
      </w:r>
      <w:r w:rsidR="00E22E16" w:rsidRPr="00FC3254">
        <w:rPr>
          <w:rFonts w:eastAsia="Times New Roman"/>
          <w:color w:val="000000" w:themeColor="text1"/>
        </w:rPr>
        <w:t>This includes work on learners from different language backgrounds and their differences in conceptualisation patterns of grammatical aspect (</w:t>
      </w:r>
      <w:proofErr w:type="spellStart"/>
      <w:r w:rsidR="00E22E16" w:rsidRPr="00FC3254">
        <w:rPr>
          <w:rFonts w:eastAsia="Times New Roman"/>
          <w:color w:val="000000" w:themeColor="text1"/>
        </w:rPr>
        <w:t>Bylund</w:t>
      </w:r>
      <w:proofErr w:type="spellEnd"/>
      <w:r w:rsidR="00E22E16" w:rsidRPr="00FC3254">
        <w:rPr>
          <w:rFonts w:eastAsia="Times New Roman"/>
          <w:color w:val="000000" w:themeColor="text1"/>
        </w:rPr>
        <w:t xml:space="preserve"> &amp; Jarvis</w:t>
      </w:r>
      <w:r w:rsidR="00E22E16">
        <w:rPr>
          <w:rFonts w:eastAsia="Times New Roman"/>
          <w:color w:val="000000" w:themeColor="text1"/>
        </w:rPr>
        <w:t>,</w:t>
      </w:r>
      <w:r w:rsidR="00E22E16" w:rsidRPr="00FC3254">
        <w:rPr>
          <w:rFonts w:eastAsia="Times New Roman"/>
          <w:color w:val="000000" w:themeColor="text1"/>
        </w:rPr>
        <w:t xml:space="preserve"> 2011), the extent to which L2 users display traces of L1 spatial conceptualisation transfer (</w:t>
      </w:r>
      <w:proofErr w:type="spellStart"/>
      <w:r w:rsidR="00E22E16" w:rsidRPr="00FC3254">
        <w:rPr>
          <w:rFonts w:eastAsia="Times New Roman"/>
          <w:color w:val="000000" w:themeColor="text1"/>
          <w:shd w:val="clear" w:color="auto" w:fill="FFFFFF"/>
        </w:rPr>
        <w:t>Flecken</w:t>
      </w:r>
      <w:proofErr w:type="spellEnd"/>
      <w:r w:rsidR="00E22E16" w:rsidRPr="00FC3254">
        <w:rPr>
          <w:rFonts w:eastAsia="Times New Roman"/>
          <w:color w:val="000000" w:themeColor="text1"/>
          <w:shd w:val="clear" w:color="auto" w:fill="FFFFFF"/>
        </w:rPr>
        <w:t xml:space="preserve">, Carroll, Weimar, &amp; von </w:t>
      </w:r>
      <w:proofErr w:type="spellStart"/>
      <w:r w:rsidR="00E22E16" w:rsidRPr="00FC3254">
        <w:rPr>
          <w:rFonts w:eastAsia="Times New Roman"/>
          <w:color w:val="000000" w:themeColor="text1"/>
          <w:shd w:val="clear" w:color="auto" w:fill="FFFFFF"/>
        </w:rPr>
        <w:t>Stutterheim</w:t>
      </w:r>
      <w:proofErr w:type="spellEnd"/>
      <w:r w:rsidR="00E22E16">
        <w:rPr>
          <w:rFonts w:eastAsia="Times New Roman"/>
          <w:color w:val="000000" w:themeColor="text1"/>
          <w:shd w:val="clear" w:color="auto" w:fill="FFFFFF"/>
        </w:rPr>
        <w:t>,</w:t>
      </w:r>
      <w:r w:rsidR="00E22E16" w:rsidRPr="00FC3254">
        <w:rPr>
          <w:rFonts w:eastAsia="Times New Roman"/>
          <w:color w:val="000000" w:themeColor="text1"/>
          <w:shd w:val="clear" w:color="auto" w:fill="FFFFFF"/>
        </w:rPr>
        <w:t xml:space="preserve"> 2015), how they refer to path and manner movement in motion events (Brown &amp; </w:t>
      </w:r>
      <w:proofErr w:type="spellStart"/>
      <w:r w:rsidR="00E22E16" w:rsidRPr="00FC3254">
        <w:rPr>
          <w:rFonts w:eastAsia="Times New Roman"/>
          <w:color w:val="000000" w:themeColor="text1"/>
          <w:shd w:val="clear" w:color="auto" w:fill="FFFFFF"/>
        </w:rPr>
        <w:t>Gullberg</w:t>
      </w:r>
      <w:proofErr w:type="spellEnd"/>
      <w:r w:rsidR="00E22E16">
        <w:rPr>
          <w:rFonts w:eastAsia="Times New Roman"/>
          <w:color w:val="000000" w:themeColor="text1"/>
          <w:shd w:val="clear" w:color="auto" w:fill="FFFFFF"/>
        </w:rPr>
        <w:t>, 2011;</w:t>
      </w:r>
      <w:r w:rsidR="00E22E16" w:rsidRPr="00FC3254">
        <w:rPr>
          <w:rFonts w:eastAsia="Times New Roman"/>
          <w:color w:val="000000" w:themeColor="text1"/>
          <w:shd w:val="clear" w:color="auto" w:fill="FFFFFF"/>
        </w:rPr>
        <w:t xml:space="preserve"> </w:t>
      </w:r>
      <w:proofErr w:type="spellStart"/>
      <w:r w:rsidR="00E22E16" w:rsidRPr="00FC3254">
        <w:rPr>
          <w:rFonts w:eastAsia="Times New Roman"/>
          <w:color w:val="000000" w:themeColor="text1"/>
        </w:rPr>
        <w:t>Daller</w:t>
      </w:r>
      <w:proofErr w:type="spellEnd"/>
      <w:r w:rsidR="00E22E16" w:rsidRPr="00FC3254">
        <w:rPr>
          <w:rFonts w:eastAsia="Times New Roman"/>
          <w:color w:val="000000" w:themeColor="text1"/>
        </w:rPr>
        <w:t xml:space="preserve">, </w:t>
      </w:r>
      <w:proofErr w:type="spellStart"/>
      <w:r w:rsidR="00E22E16" w:rsidRPr="00FC3254">
        <w:rPr>
          <w:rFonts w:eastAsia="Times New Roman"/>
          <w:color w:val="000000" w:themeColor="text1"/>
        </w:rPr>
        <w:t>Treffers-Daller</w:t>
      </w:r>
      <w:proofErr w:type="spellEnd"/>
      <w:r w:rsidR="00E22E16" w:rsidRPr="00FC3254">
        <w:rPr>
          <w:rFonts w:eastAsia="Times New Roman"/>
          <w:color w:val="000000" w:themeColor="text1"/>
        </w:rPr>
        <w:t xml:space="preserve"> &amp; </w:t>
      </w:r>
      <w:r w:rsidR="00E22E16">
        <w:rPr>
          <w:rFonts w:eastAsia="Times New Roman"/>
          <w:color w:val="000000" w:themeColor="text1"/>
        </w:rPr>
        <w:t>Fur</w:t>
      </w:r>
      <w:r w:rsidR="00E22E16" w:rsidRPr="00FC3254">
        <w:rPr>
          <w:rFonts w:eastAsia="Times New Roman"/>
          <w:color w:val="000000" w:themeColor="text1"/>
        </w:rPr>
        <w:t>man, 2011</w:t>
      </w:r>
      <w:r w:rsidR="00E22E16">
        <w:rPr>
          <w:rFonts w:eastAsia="Times New Roman"/>
          <w:color w:val="000000" w:themeColor="text1"/>
        </w:rPr>
        <w:t>;</w:t>
      </w:r>
      <w:r w:rsidR="00E22E16" w:rsidRPr="00FC3254">
        <w:rPr>
          <w:rFonts w:eastAsia="Times New Roman"/>
          <w:color w:val="000000" w:themeColor="text1"/>
        </w:rPr>
        <w:t xml:space="preserve"> Hohenstein, Eisenberg, &amp; </w:t>
      </w:r>
      <w:proofErr w:type="spellStart"/>
      <w:r w:rsidR="00E22E16" w:rsidRPr="00FC3254">
        <w:rPr>
          <w:rFonts w:eastAsia="Times New Roman"/>
          <w:color w:val="000000" w:themeColor="text1"/>
        </w:rPr>
        <w:t>Naigles</w:t>
      </w:r>
      <w:proofErr w:type="spellEnd"/>
      <w:r w:rsidR="00E22E16">
        <w:rPr>
          <w:rFonts w:eastAsia="Times New Roman"/>
          <w:color w:val="000000" w:themeColor="text1"/>
        </w:rPr>
        <w:t>,</w:t>
      </w:r>
      <w:r w:rsidR="00E22E16" w:rsidRPr="00FC3254">
        <w:rPr>
          <w:rFonts w:eastAsia="Times New Roman"/>
          <w:color w:val="000000" w:themeColor="text1"/>
        </w:rPr>
        <w:t xml:space="preserve"> 2006), how they categorise and distinguish between events of </w:t>
      </w:r>
      <w:r w:rsidR="00E22E16" w:rsidRPr="00FC3254">
        <w:rPr>
          <w:rFonts w:eastAsia="Times New Roman"/>
          <w:i/>
          <w:color w:val="000000" w:themeColor="text1"/>
        </w:rPr>
        <w:t>cutting</w:t>
      </w:r>
      <w:r w:rsidR="00E22E16" w:rsidRPr="00FC3254">
        <w:rPr>
          <w:rFonts w:eastAsia="Times New Roman"/>
          <w:color w:val="000000" w:themeColor="text1"/>
        </w:rPr>
        <w:t xml:space="preserve"> and </w:t>
      </w:r>
      <w:r w:rsidR="00E22E16" w:rsidRPr="00FC3254">
        <w:rPr>
          <w:rFonts w:eastAsia="Times New Roman"/>
          <w:i/>
          <w:color w:val="000000" w:themeColor="text1"/>
        </w:rPr>
        <w:t>breaking</w:t>
      </w:r>
      <w:r w:rsidR="00E22E16" w:rsidRPr="00FC3254">
        <w:rPr>
          <w:rFonts w:eastAsia="Times New Roman"/>
          <w:color w:val="000000" w:themeColor="text1"/>
        </w:rPr>
        <w:t xml:space="preserve"> (Majid, </w:t>
      </w:r>
      <w:proofErr w:type="spellStart"/>
      <w:r w:rsidR="00E22E16" w:rsidRPr="00FC3254">
        <w:rPr>
          <w:rFonts w:eastAsia="Times New Roman"/>
          <w:color w:val="000000" w:themeColor="text1"/>
        </w:rPr>
        <w:t>Boster</w:t>
      </w:r>
      <w:proofErr w:type="spellEnd"/>
      <w:r w:rsidR="00E22E16" w:rsidRPr="00FC3254">
        <w:rPr>
          <w:rFonts w:eastAsia="Times New Roman"/>
          <w:color w:val="000000" w:themeColor="text1"/>
        </w:rPr>
        <w:t>, &amp; Bower</w:t>
      </w:r>
      <w:r w:rsidR="00E22E16">
        <w:rPr>
          <w:rFonts w:eastAsia="Times New Roman"/>
          <w:color w:val="000000" w:themeColor="text1"/>
        </w:rPr>
        <w:t>man, 2008)</w:t>
      </w:r>
      <w:r w:rsidR="00E22E16" w:rsidRPr="00FC3254">
        <w:rPr>
          <w:rFonts w:eastAsia="Times New Roman"/>
          <w:color w:val="000000" w:themeColor="text1"/>
        </w:rPr>
        <w:t xml:space="preserve"> and how they refer to endpoints in event-time structures (</w:t>
      </w:r>
      <w:proofErr w:type="spellStart"/>
      <w:r w:rsidR="00E22E16">
        <w:rPr>
          <w:rFonts w:eastAsia="Times New Roman"/>
          <w:color w:val="000000" w:themeColor="text1"/>
        </w:rPr>
        <w:t>Bylund</w:t>
      </w:r>
      <w:proofErr w:type="spellEnd"/>
      <w:r w:rsidR="00E22E16">
        <w:rPr>
          <w:rFonts w:eastAsia="Times New Roman"/>
          <w:color w:val="000000" w:themeColor="text1"/>
        </w:rPr>
        <w:t xml:space="preserve"> &amp; Jarvis, 2011;</w:t>
      </w:r>
      <w:r w:rsidR="00E22E16" w:rsidRPr="00FC3254">
        <w:rPr>
          <w:rFonts w:eastAsia="Times New Roman"/>
          <w:color w:val="000000" w:themeColor="text1"/>
        </w:rPr>
        <w:t xml:space="preserve"> von </w:t>
      </w:r>
      <w:proofErr w:type="spellStart"/>
      <w:r w:rsidR="00E22E16" w:rsidRPr="00FC3254">
        <w:rPr>
          <w:rFonts w:eastAsia="Times New Roman"/>
          <w:color w:val="000000" w:themeColor="text1"/>
        </w:rPr>
        <w:t>Stutterheim</w:t>
      </w:r>
      <w:proofErr w:type="spellEnd"/>
      <w:r w:rsidR="00E22E16">
        <w:rPr>
          <w:rFonts w:eastAsia="Times New Roman"/>
          <w:color w:val="000000" w:themeColor="text1"/>
        </w:rPr>
        <w:t>,</w:t>
      </w:r>
      <w:r w:rsidR="00E22E16" w:rsidRPr="00FC3254">
        <w:rPr>
          <w:rFonts w:eastAsia="Times New Roman"/>
          <w:color w:val="000000" w:themeColor="text1"/>
        </w:rPr>
        <w:t xml:space="preserve"> </w:t>
      </w:r>
      <w:r w:rsidR="00E22E16" w:rsidRPr="00FC3254">
        <w:rPr>
          <w:rFonts w:eastAsia="Times New Roman"/>
          <w:bCs/>
          <w:color w:val="000000" w:themeColor="text1"/>
          <w:shd w:val="clear" w:color="auto" w:fill="FFFFFF"/>
        </w:rPr>
        <w:t xml:space="preserve">2003). </w:t>
      </w:r>
      <w:r w:rsidR="00E22E16">
        <w:rPr>
          <w:rFonts w:eastAsia="Times New Roman"/>
          <w:bCs/>
          <w:color w:val="000000" w:themeColor="text1"/>
          <w:shd w:val="clear" w:color="auto" w:fill="FFFFFF"/>
        </w:rPr>
        <w:t>Furthermore</w:t>
      </w:r>
      <w:r w:rsidR="00E22E16" w:rsidRPr="00FC3254">
        <w:rPr>
          <w:rFonts w:eastAsia="Times New Roman"/>
          <w:bCs/>
          <w:color w:val="000000" w:themeColor="text1"/>
          <w:shd w:val="clear" w:color="auto" w:fill="FFFFFF"/>
        </w:rPr>
        <w:t xml:space="preserve">, there is ample empirical evidence that suggests that CLI effects originate within a speaker’s conceptual system; examples of this include the work by </w:t>
      </w:r>
      <w:proofErr w:type="spellStart"/>
      <w:r w:rsidR="00E22E16" w:rsidRPr="00FC3254">
        <w:rPr>
          <w:rFonts w:eastAsia="Times New Roman"/>
          <w:color w:val="000000" w:themeColor="text1"/>
        </w:rPr>
        <w:t>Athanosopoulos</w:t>
      </w:r>
      <w:proofErr w:type="spellEnd"/>
      <w:r w:rsidR="00E22E16" w:rsidRPr="00FC3254">
        <w:rPr>
          <w:rFonts w:eastAsia="Times New Roman"/>
          <w:color w:val="000000" w:themeColor="text1"/>
        </w:rPr>
        <w:t xml:space="preserve"> (2009, 2011) and by </w:t>
      </w:r>
      <w:proofErr w:type="spellStart"/>
      <w:r w:rsidR="00E22E16" w:rsidRPr="00FC3254">
        <w:rPr>
          <w:rFonts w:eastAsia="Times New Roman"/>
          <w:color w:val="000000" w:themeColor="text1"/>
          <w:shd w:val="clear" w:color="auto" w:fill="FFFFFF"/>
        </w:rPr>
        <w:t>Athanosopoulos</w:t>
      </w:r>
      <w:proofErr w:type="spellEnd"/>
      <w:r w:rsidR="00E22E16" w:rsidRPr="00FC3254">
        <w:rPr>
          <w:rFonts w:eastAsia="Times New Roman"/>
          <w:color w:val="000000" w:themeColor="text1"/>
          <w:shd w:val="clear" w:color="auto" w:fill="FFFFFF"/>
        </w:rPr>
        <w:t xml:space="preserve">, Damjanovic, </w:t>
      </w:r>
      <w:proofErr w:type="spellStart"/>
      <w:r w:rsidR="00E22E16" w:rsidRPr="00FC3254">
        <w:rPr>
          <w:rFonts w:eastAsia="Times New Roman"/>
          <w:color w:val="000000" w:themeColor="text1"/>
          <w:shd w:val="clear" w:color="auto" w:fill="FFFFFF"/>
        </w:rPr>
        <w:t>Krajciova</w:t>
      </w:r>
      <w:proofErr w:type="spellEnd"/>
      <w:r w:rsidR="00E22E16" w:rsidRPr="00FC3254">
        <w:rPr>
          <w:rFonts w:eastAsia="Times New Roman"/>
          <w:color w:val="000000" w:themeColor="text1"/>
          <w:shd w:val="clear" w:color="auto" w:fill="FFFFFF"/>
        </w:rPr>
        <w:t>, and Sasaki (2011)</w:t>
      </w:r>
      <w:r w:rsidR="00E22E16" w:rsidRPr="00FC3254">
        <w:rPr>
          <w:rFonts w:eastAsia="Times New Roman"/>
          <w:color w:val="000000" w:themeColor="text1"/>
        </w:rPr>
        <w:t xml:space="preserve"> who </w:t>
      </w:r>
      <w:r w:rsidR="00E22E16" w:rsidRPr="00FC3254">
        <w:rPr>
          <w:color w:val="000000" w:themeColor="text1"/>
        </w:rPr>
        <w:t xml:space="preserve">examined </w:t>
      </w:r>
      <w:r w:rsidR="00E22E16" w:rsidRPr="00FC3254">
        <w:t xml:space="preserve">cognitive representation of colour categories in bilinguals with learners from language backgrounds that differ in the </w:t>
      </w:r>
      <w:r w:rsidR="00E22E16">
        <w:t>way they code the colour space;</w:t>
      </w:r>
      <w:r w:rsidR="00E22E16" w:rsidRPr="00FC3254">
        <w:t xml:space="preserve"> the study by</w:t>
      </w:r>
      <w:r w:rsidR="00E22E16" w:rsidRPr="00FC3254">
        <w:rPr>
          <w:rFonts w:eastAsia="Times New Roman"/>
          <w:color w:val="000000" w:themeColor="text1"/>
          <w:shd w:val="clear" w:color="auto" w:fill="FFFFFF"/>
        </w:rPr>
        <w:t xml:space="preserve"> Cook, </w:t>
      </w:r>
      <w:proofErr w:type="spellStart"/>
      <w:r w:rsidR="00E22E16" w:rsidRPr="00FC3254">
        <w:rPr>
          <w:rFonts w:eastAsia="Times New Roman"/>
          <w:color w:val="000000" w:themeColor="text1"/>
          <w:shd w:val="clear" w:color="auto" w:fill="FFFFFF"/>
        </w:rPr>
        <w:t>Ba</w:t>
      </w:r>
      <w:r w:rsidR="00E22E16">
        <w:rPr>
          <w:rFonts w:eastAsia="Times New Roman"/>
          <w:color w:val="000000" w:themeColor="text1"/>
          <w:shd w:val="clear" w:color="auto" w:fill="FFFFFF"/>
        </w:rPr>
        <w:t>s</w:t>
      </w:r>
      <w:r w:rsidR="00E22E16" w:rsidRPr="00FC3254">
        <w:rPr>
          <w:rFonts w:eastAsia="Times New Roman"/>
          <w:color w:val="000000" w:themeColor="text1"/>
          <w:shd w:val="clear" w:color="auto" w:fill="FFFFFF"/>
        </w:rPr>
        <w:t>setti</w:t>
      </w:r>
      <w:proofErr w:type="spellEnd"/>
      <w:r w:rsidR="00E22E16" w:rsidRPr="00FC3254">
        <w:rPr>
          <w:rFonts w:eastAsia="Times New Roman"/>
          <w:color w:val="000000" w:themeColor="text1"/>
          <w:shd w:val="clear" w:color="auto" w:fill="FFFFFF"/>
        </w:rPr>
        <w:t xml:space="preserve">, Kasai, Sasaki, and Takahashi (2006) who showed that learners with different L1s categorise objects </w:t>
      </w:r>
      <w:r w:rsidR="00E22E16">
        <w:rPr>
          <w:rFonts w:eastAsia="Times New Roman"/>
          <w:color w:val="000000" w:themeColor="text1"/>
          <w:shd w:val="clear" w:color="auto" w:fill="FFFFFF"/>
        </w:rPr>
        <w:t>and substances in distinct ways</w:t>
      </w:r>
      <w:r w:rsidR="00E22E16" w:rsidRPr="00FC3254">
        <w:rPr>
          <w:rFonts w:eastAsia="Times New Roman"/>
          <w:color w:val="000000" w:themeColor="text1"/>
          <w:shd w:val="clear" w:color="auto" w:fill="FFFFFF"/>
        </w:rPr>
        <w:t xml:space="preserve"> as well as the work by </w:t>
      </w:r>
      <w:proofErr w:type="spellStart"/>
      <w:r w:rsidR="00E22E16" w:rsidRPr="00FC3254">
        <w:rPr>
          <w:rFonts w:eastAsia="Times New Roman"/>
          <w:color w:val="000000" w:themeColor="text1"/>
        </w:rPr>
        <w:t>Pavlenko</w:t>
      </w:r>
      <w:proofErr w:type="spellEnd"/>
      <w:r w:rsidR="00E22E16" w:rsidRPr="00FC3254">
        <w:rPr>
          <w:rFonts w:eastAsia="Times New Roman"/>
          <w:color w:val="000000" w:themeColor="text1"/>
        </w:rPr>
        <w:t xml:space="preserve"> and Malt (2011) who </w:t>
      </w:r>
      <w:r w:rsidR="00213A4E">
        <w:rPr>
          <w:rFonts w:eastAsia="Times New Roman"/>
          <w:color w:val="000000" w:themeColor="text1"/>
        </w:rPr>
        <w:t>showed</w:t>
      </w:r>
      <w:r w:rsidR="00E22E16" w:rsidRPr="00FC3254">
        <w:rPr>
          <w:rFonts w:eastAsia="Times New Roman"/>
          <w:color w:val="000000" w:themeColor="text1"/>
        </w:rPr>
        <w:t xml:space="preserve"> that bilingual’s naming patterns of drinking vessels was influenced by L1-mediated concepts.  </w:t>
      </w:r>
    </w:p>
    <w:p w14:paraId="44F2ECEC" w14:textId="77777777" w:rsidR="00A05EB9" w:rsidRPr="00DB448F" w:rsidRDefault="00A05EB9" w:rsidP="005D5686">
      <w:pPr>
        <w:spacing w:line="480" w:lineRule="auto"/>
        <w:ind w:firstLine="600"/>
        <w:rPr>
          <w:rFonts w:eastAsia="Times New Roman"/>
        </w:rPr>
      </w:pPr>
    </w:p>
    <w:p w14:paraId="58E932BF" w14:textId="0B0F2B42" w:rsidR="001B724D" w:rsidRDefault="00A348F2" w:rsidP="00B72FC4">
      <w:pPr>
        <w:tabs>
          <w:tab w:val="left" w:pos="480"/>
        </w:tabs>
        <w:spacing w:line="480" w:lineRule="auto"/>
        <w:rPr>
          <w:b/>
        </w:rPr>
      </w:pPr>
      <w:r>
        <w:rPr>
          <w:b/>
        </w:rPr>
        <w:t>4</w:t>
      </w:r>
      <w:r w:rsidR="001B724D">
        <w:rPr>
          <w:b/>
        </w:rPr>
        <w:t xml:space="preserve">.2 </w:t>
      </w:r>
      <w:r w:rsidR="00C563FD">
        <w:rPr>
          <w:b/>
        </w:rPr>
        <w:t>Categorisation</w:t>
      </w:r>
      <w:r w:rsidR="001B724D">
        <w:rPr>
          <w:b/>
        </w:rPr>
        <w:t xml:space="preserve"> </w:t>
      </w:r>
    </w:p>
    <w:p w14:paraId="1BCED95E" w14:textId="62CA6C50" w:rsidR="005F31D7" w:rsidRDefault="00FA0649" w:rsidP="00B72FC4">
      <w:pPr>
        <w:tabs>
          <w:tab w:val="left" w:pos="480"/>
        </w:tabs>
        <w:spacing w:line="480" w:lineRule="auto"/>
      </w:pPr>
      <w:r w:rsidRPr="00FA0649">
        <w:t xml:space="preserve">The position that language mirrors cognition has led to increased interest in the study of our capacity to </w:t>
      </w:r>
      <w:r w:rsidR="008B73AE">
        <w:t>compare a new experience to a set of prior experiences and judge it to be a</w:t>
      </w:r>
      <w:r w:rsidRPr="00FA0649">
        <w:t xml:space="preserve"> member of a category</w:t>
      </w:r>
      <w:r>
        <w:t xml:space="preserve">. </w:t>
      </w:r>
      <w:r w:rsidR="009E7B49" w:rsidRPr="00FA0649">
        <w:t xml:space="preserve">At its basic level, a category is a conceptual entity, representing the </w:t>
      </w:r>
      <w:r w:rsidR="009E7B49" w:rsidRPr="00FA0649">
        <w:lastRenderedPageBreak/>
        <w:t>sum of individual, similar experiences that are relevant to any human being (</w:t>
      </w:r>
      <w:r w:rsidR="009E7B49">
        <w:t xml:space="preserve">Croft &amp; Cruse, 2004; Evans &amp; Green, 2006; Langacker, 1987, 2008; </w:t>
      </w:r>
      <w:proofErr w:type="spellStart"/>
      <w:r w:rsidR="009E7B49" w:rsidRPr="00FA0649">
        <w:t>Radden</w:t>
      </w:r>
      <w:proofErr w:type="spellEnd"/>
      <w:r w:rsidR="009E7B49" w:rsidRPr="00FA0649">
        <w:t xml:space="preserve"> &amp; Dirven, 2007). </w:t>
      </w:r>
      <w:r w:rsidR="00FB7763">
        <w:t>The</w:t>
      </w:r>
      <w:r w:rsidRPr="00FA0649">
        <w:t xml:space="preserve"> cognitive ability to establish thousands of categories of our experiences with the world is one of the most prominent phenomena within </w:t>
      </w:r>
      <w:r>
        <w:t xml:space="preserve">the </w:t>
      </w:r>
      <w:r w:rsidR="00A61F7E">
        <w:t>CL</w:t>
      </w:r>
      <w:r>
        <w:t xml:space="preserve"> framework</w:t>
      </w:r>
      <w:r w:rsidRPr="00FA0649">
        <w:t xml:space="preserve">, </w:t>
      </w:r>
      <w:r>
        <w:t xml:space="preserve">and </w:t>
      </w:r>
      <w:r w:rsidRPr="00FA0649">
        <w:t>this ability is expected to be manifested in language organi</w:t>
      </w:r>
      <w:r w:rsidR="002D2D72">
        <w:t>s</w:t>
      </w:r>
      <w:r w:rsidRPr="00FA0649">
        <w:t>ation. The categorical division of language is displayed in all aspects of language,</w:t>
      </w:r>
      <w:r w:rsidR="00D7472D">
        <w:t xml:space="preserve"> in phonology, syntax etc.,</w:t>
      </w:r>
      <w:r w:rsidRPr="00FA0649">
        <w:t xml:space="preserve"> including grammatical classes, such as noun, verb, and adjective.</w:t>
      </w:r>
      <w:r w:rsidR="00A647D9">
        <w:t xml:space="preserve"> </w:t>
      </w:r>
    </w:p>
    <w:p w14:paraId="5ED14149" w14:textId="3974D5DF" w:rsidR="00F66175" w:rsidRDefault="00696E3A" w:rsidP="009B2A63">
      <w:pPr>
        <w:tabs>
          <w:tab w:val="left" w:pos="567"/>
        </w:tabs>
        <w:spacing w:line="480" w:lineRule="auto"/>
      </w:pPr>
      <w:r>
        <w:tab/>
      </w:r>
      <w:r w:rsidR="006C1D64">
        <w:t xml:space="preserve">Since </w:t>
      </w:r>
      <w:r w:rsidR="00A61F7E">
        <w:t>CL</w:t>
      </w:r>
      <w:r w:rsidR="006C1D64">
        <w:t xml:space="preserve"> highlights the speaker’s active role in </w:t>
      </w:r>
      <w:r w:rsidR="00D55EB1">
        <w:t>conceptualisation</w:t>
      </w:r>
      <w:r w:rsidR="00D7472D">
        <w:t xml:space="preserve"> and language organi</w:t>
      </w:r>
      <w:r w:rsidR="00E11A76">
        <w:t>s</w:t>
      </w:r>
      <w:r w:rsidR="00D7472D">
        <w:t>ation,</w:t>
      </w:r>
      <w:r w:rsidR="006C1D64">
        <w:t xml:space="preserve"> </w:t>
      </w:r>
      <w:r w:rsidR="00C563FD">
        <w:t>categorisation</w:t>
      </w:r>
      <w:r w:rsidR="006C1D64">
        <w:t xml:space="preserve"> </w:t>
      </w:r>
      <w:r w:rsidR="00D7472D">
        <w:t xml:space="preserve">is also understood as a result of the speaker’s subjective assessment of the </w:t>
      </w:r>
      <w:r w:rsidR="00A1346F">
        <w:t>perceived situation</w:t>
      </w:r>
      <w:r w:rsidR="008C454A">
        <w:t xml:space="preserve"> (Langacker, 2008)</w:t>
      </w:r>
      <w:r w:rsidR="00A1346F">
        <w:t>.</w:t>
      </w:r>
      <w:r w:rsidR="00D7472D">
        <w:t xml:space="preserve"> </w:t>
      </w:r>
      <w:r w:rsidR="00D9789A">
        <w:t>For instance, m</w:t>
      </w:r>
      <w:r w:rsidR="00D877DD">
        <w:t>ost users of English would unanimously accept that</w:t>
      </w:r>
      <w:r w:rsidR="008C454A">
        <w:t xml:space="preserve"> the category of ‘pets’ would include animals such as cats, dogs, hamster</w:t>
      </w:r>
      <w:r w:rsidR="00E1732B">
        <w:t>s and goldfish, but would have more difficulty to accept that an elephant falls within the same category (though in some cultures they may do)</w:t>
      </w:r>
      <w:r w:rsidR="00FB7763">
        <w:t xml:space="preserve"> (Littlemore, 2009)</w:t>
      </w:r>
      <w:r w:rsidR="00E1732B">
        <w:t xml:space="preserve">. </w:t>
      </w:r>
      <w:r w:rsidR="00C67479">
        <w:t xml:space="preserve">While </w:t>
      </w:r>
      <w:r w:rsidR="007A3DAE">
        <w:t>cats and dogs are more representative of the category ‘pets’, an elephant is somewhat less central as a member of that category.</w:t>
      </w:r>
      <w:r w:rsidR="00D6712C">
        <w:t xml:space="preserve"> </w:t>
      </w:r>
      <w:r w:rsidR="003108D2">
        <w:t xml:space="preserve">Furthermore, given that </w:t>
      </w:r>
      <w:r w:rsidR="00D55EB1">
        <w:t>conceptualisation</w:t>
      </w:r>
      <w:r w:rsidR="003108D2">
        <w:t xml:space="preserve"> and meaning making is grounded in embodied experience, t</w:t>
      </w:r>
      <w:r w:rsidR="00745180">
        <w:t>he different degrees of membership derive from</w:t>
      </w:r>
      <w:r w:rsidR="003108D2">
        <w:t xml:space="preserve"> how humans experience with members of the category.</w:t>
      </w:r>
      <w:r w:rsidR="00CF35BA">
        <w:t xml:space="preserve"> </w:t>
      </w:r>
      <w:r w:rsidR="00B57389">
        <w:t>Cats</w:t>
      </w:r>
      <w:r w:rsidR="00A36E67">
        <w:t>,</w:t>
      </w:r>
      <w:r w:rsidR="00B57389">
        <w:t xml:space="preserve"> dogs</w:t>
      </w:r>
      <w:r w:rsidR="00A36E67">
        <w:t>, elephants etc.</w:t>
      </w:r>
      <w:r w:rsidR="00B57389">
        <w:t xml:space="preserve"> become central </w:t>
      </w:r>
      <w:r w:rsidR="00A36E67">
        <w:t xml:space="preserve">or peripheral </w:t>
      </w:r>
      <w:r w:rsidR="00B57389">
        <w:t>members</w:t>
      </w:r>
      <w:r w:rsidR="001C2A9C">
        <w:t xml:space="preserve"> </w:t>
      </w:r>
      <w:r w:rsidR="00A36E67">
        <w:t>of</w:t>
      </w:r>
      <w:r w:rsidR="00A623C9">
        <w:t xml:space="preserve"> the category </w:t>
      </w:r>
      <w:r w:rsidR="00B57389">
        <w:t xml:space="preserve">because </w:t>
      </w:r>
      <w:r w:rsidR="00A623C9">
        <w:t xml:space="preserve">our physical experience with them defines what </w:t>
      </w:r>
      <w:r w:rsidR="001C5FCA">
        <w:t>these animals mean to us and our reality</w:t>
      </w:r>
      <w:r w:rsidR="00A36E67">
        <w:t xml:space="preserve">. </w:t>
      </w:r>
    </w:p>
    <w:p w14:paraId="3D0A06FA" w14:textId="730F5C3E" w:rsidR="00EE0C39" w:rsidRDefault="00F66175" w:rsidP="00EE0C39">
      <w:pPr>
        <w:tabs>
          <w:tab w:val="left" w:pos="480"/>
        </w:tabs>
        <w:spacing w:line="480" w:lineRule="auto"/>
      </w:pPr>
      <w:r>
        <w:tab/>
      </w:r>
      <w:r w:rsidR="00C563FD">
        <w:t>Categorisation</w:t>
      </w:r>
      <w:r w:rsidR="0033022C">
        <w:t xml:space="preserve"> systems go beyond the lexical level</w:t>
      </w:r>
      <w:r w:rsidR="001637ED">
        <w:t xml:space="preserve">; </w:t>
      </w:r>
      <w:r w:rsidR="0033022C">
        <w:t>t</w:t>
      </w:r>
      <w:r w:rsidR="00842B17">
        <w:t>he</w:t>
      </w:r>
      <w:r w:rsidR="00AB22DE">
        <w:t xml:space="preserve"> same way lexical entities are compared and judged to prior instances of that category, grammatical structures</w:t>
      </w:r>
      <w:r w:rsidR="0033022C">
        <w:t xml:space="preserve"> </w:t>
      </w:r>
      <w:r w:rsidR="00A6672D">
        <w:t xml:space="preserve">cluster round </w:t>
      </w:r>
      <w:r w:rsidR="00D351CC">
        <w:t>the most central member</w:t>
      </w:r>
      <w:r w:rsidR="007A3DAE">
        <w:t xml:space="preserve">. </w:t>
      </w:r>
      <w:r w:rsidR="002A6577">
        <w:t>T</w:t>
      </w:r>
      <w:r w:rsidR="006221E9">
        <w:t xml:space="preserve">he </w:t>
      </w:r>
      <w:r w:rsidR="00F425C0">
        <w:t xml:space="preserve">grammatical </w:t>
      </w:r>
      <w:r w:rsidR="006221E9">
        <w:t xml:space="preserve">category </w:t>
      </w:r>
      <w:r w:rsidR="00F425C0">
        <w:t>‘present progressive’</w:t>
      </w:r>
      <w:r w:rsidR="00681D99">
        <w:t xml:space="preserve"> in English</w:t>
      </w:r>
      <w:r w:rsidR="00F32C06">
        <w:t xml:space="preserve">, as </w:t>
      </w:r>
      <w:r w:rsidR="00EE0C39">
        <w:t>illustrated in examples 1</w:t>
      </w:r>
      <w:r w:rsidR="000634CC">
        <w:t>–</w:t>
      </w:r>
      <w:r w:rsidR="00EE0C39">
        <w:t>3</w:t>
      </w:r>
      <w:r w:rsidR="00F32C06">
        <w:t>,</w:t>
      </w:r>
      <w:r w:rsidR="00EE0C39">
        <w:t xml:space="preserve"> is associated with numerous alternate meanings</w:t>
      </w:r>
      <w:r w:rsidR="00A20ED9" w:rsidRPr="00A20ED9">
        <w:t xml:space="preserve"> </w:t>
      </w:r>
      <w:r w:rsidR="00A20ED9">
        <w:t>that are linked with each other</w:t>
      </w:r>
      <w:r w:rsidR="00EE0C39">
        <w:t xml:space="preserve">, </w:t>
      </w:r>
      <w:r w:rsidR="001637ED">
        <w:t>making</w:t>
      </w:r>
      <w:r w:rsidR="00EE0C39">
        <w:t xml:space="preserve"> it a polysemous structure. </w:t>
      </w:r>
      <w:r w:rsidR="001637ED">
        <w:t xml:space="preserve">Some instances of the construction are most representative of the category than others, which can be shown in their semantic </w:t>
      </w:r>
      <w:r w:rsidR="001637ED">
        <w:lastRenderedPageBreak/>
        <w:t xml:space="preserve">behaviour. </w:t>
      </w:r>
      <w:r w:rsidR="005A64E7">
        <w:t>The</w:t>
      </w:r>
      <w:r w:rsidR="00EE0C39" w:rsidRPr="00696E3A">
        <w:t xml:space="preserve"> ability to assess each instance</w:t>
      </w:r>
      <w:r w:rsidR="00EE0C39">
        <w:t xml:space="preserve"> of the progressive</w:t>
      </w:r>
      <w:r w:rsidR="00EE0C39" w:rsidRPr="00696E3A">
        <w:t xml:space="preserve"> in accordance with several parameters</w:t>
      </w:r>
      <w:r w:rsidR="00EE0C39">
        <w:t xml:space="preserve"> and compare it to prior experiences to which the progressive has been applied to </w:t>
      </w:r>
      <w:r w:rsidR="00EE0C39" w:rsidRPr="00696E3A">
        <w:t xml:space="preserve">facilitates the </w:t>
      </w:r>
      <w:r w:rsidR="00C563FD">
        <w:t>categorisation</w:t>
      </w:r>
      <w:r w:rsidR="00EE0C39" w:rsidRPr="00696E3A">
        <w:t xml:space="preserve"> of those parameters</w:t>
      </w:r>
      <w:r w:rsidR="0050787B">
        <w:t xml:space="preserve"> (</w:t>
      </w:r>
      <w:r w:rsidR="0050787B" w:rsidRPr="008B73AE">
        <w:t>Langacker, 2002a, pp. 118–119</w:t>
      </w:r>
      <w:r w:rsidR="007F7BDE">
        <w:t xml:space="preserve">; </w:t>
      </w:r>
      <w:proofErr w:type="spellStart"/>
      <w:r w:rsidR="007F7BDE">
        <w:t>Radden</w:t>
      </w:r>
      <w:proofErr w:type="spellEnd"/>
      <w:r w:rsidR="007F7BDE">
        <w:t xml:space="preserve"> &amp; Dirven, p. 7 ff.</w:t>
      </w:r>
      <w:r w:rsidR="0050787B" w:rsidRPr="008B73AE">
        <w:t>)</w:t>
      </w:r>
      <w:r w:rsidR="00397531">
        <w:t xml:space="preserve">. </w:t>
      </w:r>
      <w:r w:rsidR="00181B2D">
        <w:t>T</w:t>
      </w:r>
      <w:r w:rsidR="00181B2D" w:rsidRPr="00696E3A">
        <w:t xml:space="preserve">he best instance of that category </w:t>
      </w:r>
      <w:r w:rsidR="00181B2D">
        <w:t>is referred to as t</w:t>
      </w:r>
      <w:r w:rsidR="00181B2D" w:rsidRPr="00696E3A">
        <w:t>he prototype</w:t>
      </w:r>
      <w:r w:rsidR="00181B2D">
        <w:t xml:space="preserve"> and</w:t>
      </w:r>
      <w:r w:rsidR="00181B2D" w:rsidRPr="00696E3A">
        <w:t xml:space="preserve"> is a highly salient and strongly entrenched concept for the category when compared with</w:t>
      </w:r>
      <w:r w:rsidR="00181B2D">
        <w:t xml:space="preserve"> </w:t>
      </w:r>
      <w:r w:rsidR="00181B2D" w:rsidRPr="00696E3A">
        <w:t>other category members (</w:t>
      </w:r>
      <w:proofErr w:type="spellStart"/>
      <w:r w:rsidR="00181B2D" w:rsidRPr="00696E3A">
        <w:t>Radden</w:t>
      </w:r>
      <w:proofErr w:type="spellEnd"/>
      <w:r w:rsidR="00181B2D" w:rsidRPr="00696E3A">
        <w:t xml:space="preserve"> &amp; Dirven, 2007, p. 17). </w:t>
      </w:r>
      <w:r w:rsidR="00AC1EC6">
        <w:t>In case of the progressive construction, t</w:t>
      </w:r>
      <w:r w:rsidR="00EE0C39" w:rsidRPr="008B73AE">
        <w:t>he concept of ‘current ongoingness’ is posited as the prototype in the semantic network</w:t>
      </w:r>
      <w:r w:rsidR="00AC1EC6">
        <w:t>,</w:t>
      </w:r>
      <w:r w:rsidR="00EE0C39" w:rsidRPr="008B73AE">
        <w:t xml:space="preserve"> i.e., this sense is the most entrenched one among the alternate senses</w:t>
      </w:r>
      <w:r w:rsidR="00666778">
        <w:t xml:space="preserve"> (</w:t>
      </w:r>
      <w:proofErr w:type="spellStart"/>
      <w:r w:rsidR="00666778">
        <w:t>Brisard</w:t>
      </w:r>
      <w:proofErr w:type="spellEnd"/>
      <w:r w:rsidR="00666778">
        <w:t>, 201</w:t>
      </w:r>
      <w:r w:rsidR="00C12D41">
        <w:t>3</w:t>
      </w:r>
      <w:r w:rsidR="00666778">
        <w:t>)</w:t>
      </w:r>
      <w:r w:rsidR="00CC1FC6">
        <w:t>. The prototype and other category members,</w:t>
      </w:r>
      <w:r w:rsidR="00EE0C39" w:rsidRPr="008B73AE">
        <w:t xml:space="preserve"> which</w:t>
      </w:r>
      <w:r w:rsidR="00CC1FC6">
        <w:t xml:space="preserve"> </w:t>
      </w:r>
      <w:r w:rsidR="00EE0C39" w:rsidRPr="008B73AE">
        <w:t>are extensions from the prototype</w:t>
      </w:r>
      <w:r w:rsidR="00CC1FC6">
        <w:t xml:space="preserve">, </w:t>
      </w:r>
      <w:r w:rsidR="00A25F6D">
        <w:t>do not only form a semantic network,</w:t>
      </w:r>
      <w:r w:rsidR="00CC1FC6">
        <w:t xml:space="preserve"> but</w:t>
      </w:r>
      <w:r w:rsidR="00A25F6D">
        <w:t xml:space="preserve"> this semantic arrangement is a</w:t>
      </w:r>
      <w:r w:rsidR="00B46D41">
        <w:t xml:space="preserve"> hierarchical organi</w:t>
      </w:r>
      <w:r w:rsidR="00DD6068">
        <w:t>s</w:t>
      </w:r>
      <w:r w:rsidR="00B46D41">
        <w:t>ation with different levels of salience</w:t>
      </w:r>
      <w:r w:rsidR="00791A45">
        <w:t xml:space="preserve"> (</w:t>
      </w:r>
      <w:proofErr w:type="spellStart"/>
      <w:r w:rsidR="001C5C2E">
        <w:t>Janda</w:t>
      </w:r>
      <w:proofErr w:type="spellEnd"/>
      <w:r w:rsidR="001C5C2E">
        <w:t xml:space="preserve">, 2015; </w:t>
      </w:r>
      <w:r w:rsidR="00791A45" w:rsidRPr="00791A45">
        <w:t xml:space="preserve">Langacker, </w:t>
      </w:r>
      <w:r w:rsidR="007F2861">
        <w:t>2008</w:t>
      </w:r>
      <w:r w:rsidR="00791A45">
        <w:t>)</w:t>
      </w:r>
      <w:r w:rsidR="00EE0C39" w:rsidRPr="008B73AE">
        <w:t xml:space="preserve">. </w:t>
      </w:r>
      <w:r w:rsidR="0021147A">
        <w:t xml:space="preserve">In the examples below, 1 represents a prototypical present progressive instance, </w:t>
      </w:r>
      <w:r w:rsidR="0021147A" w:rsidRPr="001B6182">
        <w:t>current ongoingness</w:t>
      </w:r>
      <w:r w:rsidR="005C306C">
        <w:t xml:space="preserve">, while </w:t>
      </w:r>
      <w:r w:rsidR="00116411">
        <w:t xml:space="preserve">2 and </w:t>
      </w:r>
      <w:r w:rsidR="005C306C">
        <w:t>3 display instance</w:t>
      </w:r>
      <w:r w:rsidR="00116411">
        <w:t>s</w:t>
      </w:r>
      <w:r w:rsidR="005C306C">
        <w:t xml:space="preserve"> that </w:t>
      </w:r>
      <w:r w:rsidR="00116411">
        <w:t>are</w:t>
      </w:r>
      <w:r w:rsidR="005C306C">
        <w:t xml:space="preserve"> less prototypical instance</w:t>
      </w:r>
      <w:r w:rsidR="00116411">
        <w:t>s</w:t>
      </w:r>
      <w:r w:rsidR="005C306C">
        <w:t xml:space="preserve"> of the category and </w:t>
      </w:r>
      <w:r w:rsidR="00116411">
        <w:t xml:space="preserve">thus </w:t>
      </w:r>
      <w:r w:rsidR="005C306C">
        <w:t>ha</w:t>
      </w:r>
      <w:r w:rsidR="00116411">
        <w:t>ve</w:t>
      </w:r>
      <w:r w:rsidR="005C306C">
        <w:t xml:space="preserve"> less common features with the prototype. </w:t>
      </w:r>
      <w:r w:rsidR="002E1AC6">
        <w:t>In the examples with less prototypical usages of the category</w:t>
      </w:r>
      <w:r w:rsidR="005C306C" w:rsidRPr="005C306C">
        <w:t>, the present progressive has no direct temporal connotation but an epistemically motivated association</w:t>
      </w:r>
      <w:r w:rsidR="008C4FEF">
        <w:t xml:space="preserve">. </w:t>
      </w:r>
      <w:r w:rsidR="00397C3C" w:rsidRPr="005C306C">
        <w:t>There is no temporal motivation observable for applying the progressive; the primary point of using the progressive in th</w:t>
      </w:r>
      <w:r w:rsidR="00397C3C">
        <w:t>ese</w:t>
      </w:r>
      <w:r w:rsidR="00397C3C" w:rsidRPr="005C306C">
        <w:t xml:space="preserve"> example</w:t>
      </w:r>
      <w:r w:rsidR="00397C3C">
        <w:t>s</w:t>
      </w:r>
      <w:r w:rsidR="00397C3C" w:rsidRPr="005C306C">
        <w:t xml:space="preserve"> lies in </w:t>
      </w:r>
      <w:r w:rsidR="005A64E7">
        <w:t xml:space="preserve">the speaker’s intention to </w:t>
      </w:r>
      <w:r w:rsidR="00397C3C" w:rsidRPr="005C306C">
        <w:t>expres</w:t>
      </w:r>
      <w:r w:rsidR="005A64E7">
        <w:t>s</w:t>
      </w:r>
      <w:r w:rsidR="00397C3C" w:rsidRPr="005C306C">
        <w:t xml:space="preserve"> </w:t>
      </w:r>
      <w:r w:rsidR="0059210D">
        <w:t>his</w:t>
      </w:r>
      <w:r w:rsidR="00397C3C" w:rsidRPr="005C306C">
        <w:t xml:space="preserve"> subjective evaluation of the state of affairs (De Wit and </w:t>
      </w:r>
      <w:proofErr w:type="spellStart"/>
      <w:r w:rsidR="00397C3C" w:rsidRPr="005C306C">
        <w:t>Brisard</w:t>
      </w:r>
      <w:proofErr w:type="spellEnd"/>
      <w:r w:rsidR="00397C3C" w:rsidRPr="005C306C">
        <w:t>, 2014, p. 84).</w:t>
      </w:r>
      <w:r w:rsidR="00C83912">
        <w:t xml:space="preserve"> </w:t>
      </w:r>
      <w:r w:rsidR="0028456D">
        <w:t>While</w:t>
      </w:r>
      <w:r w:rsidR="008C4FEF">
        <w:t xml:space="preserve"> </w:t>
      </w:r>
      <w:r w:rsidR="009A4AB2">
        <w:t xml:space="preserve">this </w:t>
      </w:r>
      <w:r w:rsidR="008C4FEF">
        <w:t>type o</w:t>
      </w:r>
      <w:r w:rsidR="004E0D88">
        <w:t>f</w:t>
      </w:r>
      <w:r w:rsidR="008C4FEF">
        <w:t xml:space="preserve"> analysis</w:t>
      </w:r>
      <w:r w:rsidR="005C306C" w:rsidRPr="005C306C">
        <w:t xml:space="preserve"> is largely ignored in other, especially generative analyses of the present progressive</w:t>
      </w:r>
      <w:r w:rsidR="00D65F6E">
        <w:t xml:space="preserve">, </w:t>
      </w:r>
      <w:r w:rsidR="0028456D">
        <w:t>a</w:t>
      </w:r>
      <w:r w:rsidR="00D65F6E">
        <w:t xml:space="preserve"> cognitive perspective </w:t>
      </w:r>
      <w:r w:rsidR="0059593E">
        <w:t xml:space="preserve">can </w:t>
      </w:r>
      <w:r w:rsidR="0028456D">
        <w:t xml:space="preserve">account for the variation </w:t>
      </w:r>
      <w:r w:rsidR="00AD05F7">
        <w:t>in our embodied experience and language use</w:t>
      </w:r>
      <w:r w:rsidR="005C306C" w:rsidRPr="005C306C">
        <w:t xml:space="preserve">. </w:t>
      </w:r>
    </w:p>
    <w:p w14:paraId="2B8AAFC1" w14:textId="02854900" w:rsidR="00696E3A" w:rsidRDefault="00696E3A" w:rsidP="00696E3A">
      <w:pPr>
        <w:tabs>
          <w:tab w:val="left" w:pos="480"/>
        </w:tabs>
      </w:pPr>
    </w:p>
    <w:p w14:paraId="621667B5" w14:textId="0D1A7AAD" w:rsidR="00696E3A" w:rsidRDefault="00696E3A" w:rsidP="00696E3A">
      <w:pPr>
        <w:tabs>
          <w:tab w:val="left" w:pos="480"/>
        </w:tabs>
      </w:pPr>
      <w:r>
        <w:tab/>
        <w:t>1</w:t>
      </w:r>
      <w:r w:rsidR="00802E46">
        <w:t>.</w:t>
      </w:r>
      <w:r w:rsidR="00802E46">
        <w:tab/>
      </w:r>
      <w:r>
        <w:tab/>
        <w:t>He doesn’t know what’s going</w:t>
      </w:r>
      <w:r w:rsidR="0091268F">
        <w:t xml:space="preserve"> on in</w:t>
      </w:r>
      <w:r w:rsidR="000F4F20">
        <w:t xml:space="preserve"> this</w:t>
      </w:r>
      <w:r>
        <w:t xml:space="preserve"> </w:t>
      </w:r>
      <w:r>
        <w:tab/>
      </w:r>
      <w:r>
        <w:tab/>
        <w:t>[current ongoingness]</w:t>
      </w:r>
    </w:p>
    <w:p w14:paraId="10957D9F" w14:textId="009A6D38" w:rsidR="00696E3A" w:rsidRDefault="00696E3A" w:rsidP="00696E3A">
      <w:pPr>
        <w:tabs>
          <w:tab w:val="left" w:pos="480"/>
        </w:tabs>
      </w:pPr>
      <w:r>
        <w:tab/>
      </w:r>
      <w:r>
        <w:tab/>
      </w:r>
      <w:r>
        <w:tab/>
        <w:t xml:space="preserve">world. </w:t>
      </w:r>
    </w:p>
    <w:p w14:paraId="520101B2" w14:textId="0E7E1A2F" w:rsidR="00696E3A" w:rsidRDefault="00696E3A" w:rsidP="00696E3A">
      <w:pPr>
        <w:tabs>
          <w:tab w:val="left" w:pos="480"/>
        </w:tabs>
      </w:pPr>
      <w:r>
        <w:tab/>
      </w:r>
      <w:r w:rsidR="00802E46">
        <w:t>2</w:t>
      </w:r>
      <w:r>
        <w:t>.</w:t>
      </w:r>
      <w:r w:rsidR="00802E46">
        <w:tab/>
      </w:r>
      <w:r>
        <w:tab/>
        <w:t>Two weeks ago I’m watching TV….</w:t>
      </w:r>
      <w:r>
        <w:tab/>
      </w:r>
      <w:r>
        <w:tab/>
      </w:r>
      <w:r>
        <w:tab/>
        <w:t>[historical usage]</w:t>
      </w:r>
    </w:p>
    <w:p w14:paraId="0BAAE7B4" w14:textId="04CDD149" w:rsidR="00696E3A" w:rsidRDefault="00696E3A" w:rsidP="00696E3A">
      <w:pPr>
        <w:tabs>
          <w:tab w:val="left" w:pos="480"/>
        </w:tabs>
      </w:pPr>
      <w:r>
        <w:tab/>
      </w:r>
      <w:r w:rsidR="00802E46">
        <w:t>3</w:t>
      </w:r>
      <w:r>
        <w:t>.</w:t>
      </w:r>
      <w:r w:rsidR="00802E46">
        <w:t xml:space="preserve"> </w:t>
      </w:r>
      <w:r>
        <w:tab/>
        <w:t xml:space="preserve">I’m telling you, withholding goodies works.        </w:t>
      </w:r>
      <w:r>
        <w:tab/>
        <w:t>[modal usage]</w:t>
      </w:r>
    </w:p>
    <w:p w14:paraId="551377AA" w14:textId="7C7C0323" w:rsidR="00FA0649" w:rsidRDefault="00696E3A" w:rsidP="00C14602">
      <w:pPr>
        <w:tabs>
          <w:tab w:val="left" w:pos="480"/>
        </w:tabs>
        <w:spacing w:line="480" w:lineRule="auto"/>
      </w:pPr>
      <w:r>
        <w:t xml:space="preserve">        (De Wit &amp; </w:t>
      </w:r>
      <w:proofErr w:type="spellStart"/>
      <w:r>
        <w:t>Brisard</w:t>
      </w:r>
      <w:proofErr w:type="spellEnd"/>
      <w:r>
        <w:t>, 2014, pp. 71–84)</w:t>
      </w:r>
    </w:p>
    <w:p w14:paraId="1255E731" w14:textId="77777777" w:rsidR="005D5686" w:rsidRDefault="005D5686" w:rsidP="00545A5D">
      <w:pPr>
        <w:widowControl w:val="0"/>
        <w:tabs>
          <w:tab w:val="left" w:pos="240"/>
        </w:tabs>
        <w:autoSpaceDE w:val="0"/>
        <w:autoSpaceDN w:val="0"/>
        <w:adjustRightInd w:val="0"/>
        <w:spacing w:line="480" w:lineRule="auto"/>
        <w:ind w:firstLine="600"/>
      </w:pPr>
    </w:p>
    <w:p w14:paraId="5CB918CB" w14:textId="07400B91" w:rsidR="003173B0" w:rsidRPr="00BC2C59" w:rsidRDefault="0044680D" w:rsidP="00545A5D">
      <w:pPr>
        <w:widowControl w:val="0"/>
        <w:tabs>
          <w:tab w:val="left" w:pos="240"/>
        </w:tabs>
        <w:autoSpaceDE w:val="0"/>
        <w:autoSpaceDN w:val="0"/>
        <w:adjustRightInd w:val="0"/>
        <w:spacing w:line="480" w:lineRule="auto"/>
        <w:ind w:firstLine="600"/>
      </w:pPr>
      <w:r>
        <w:lastRenderedPageBreak/>
        <w:t>Th</w:t>
      </w:r>
      <w:r w:rsidR="00873C5B">
        <w:t xml:space="preserve">e notions of </w:t>
      </w:r>
      <w:r w:rsidR="00C563FD">
        <w:t>categorisation</w:t>
      </w:r>
      <w:r w:rsidR="00873C5B">
        <w:t xml:space="preserve">, prototype and semantic network become interesting from a conceptual transfer perspective when we compare how different languages divide information into semantic categories, how this variation in </w:t>
      </w:r>
      <w:r w:rsidR="00C563FD">
        <w:t>categorisation</w:t>
      </w:r>
      <w:r w:rsidR="00873C5B">
        <w:t xml:space="preserve"> </w:t>
      </w:r>
      <w:r w:rsidR="007F2977">
        <w:t xml:space="preserve">patterns </w:t>
      </w:r>
      <w:r w:rsidR="00873C5B">
        <w:t>is manifested in language</w:t>
      </w:r>
      <w:r w:rsidR="00EE58F8">
        <w:t xml:space="preserve"> and how</w:t>
      </w:r>
      <w:r w:rsidR="00797174">
        <w:t xml:space="preserve">, </w:t>
      </w:r>
      <w:r w:rsidR="0011587A">
        <w:t>as well as</w:t>
      </w:r>
      <w:r w:rsidR="00797174">
        <w:t xml:space="preserve"> to what extent, the </w:t>
      </w:r>
      <w:r w:rsidR="00C563FD">
        <w:t>categorisation</w:t>
      </w:r>
      <w:r w:rsidR="00797174">
        <w:t xml:space="preserve"> system from one’s L1 exerts an influence on the </w:t>
      </w:r>
      <w:r w:rsidR="00321EBC">
        <w:t>L2 learning process.</w:t>
      </w:r>
      <w:r w:rsidR="00933B85">
        <w:t xml:space="preserve"> </w:t>
      </w:r>
      <w:r w:rsidR="00B04989">
        <w:t>There a</w:t>
      </w:r>
      <w:r w:rsidR="00C86CD7">
        <w:t>re</w:t>
      </w:r>
      <w:r w:rsidR="00B04989">
        <w:t xml:space="preserve"> number of areas of crosslinguistic variation in </w:t>
      </w:r>
      <w:r w:rsidR="00C563FD">
        <w:t>categorisation</w:t>
      </w:r>
      <w:r w:rsidR="00B04989">
        <w:t xml:space="preserve"> patterns that</w:t>
      </w:r>
      <w:r w:rsidR="00011B9F">
        <w:t xml:space="preserve"> have received attention, </w:t>
      </w:r>
      <w:r w:rsidR="00335933">
        <w:t xml:space="preserve">with the main goal of revealing how L2 learners </w:t>
      </w:r>
      <w:r w:rsidR="00D55EB1">
        <w:t>cognise</w:t>
      </w:r>
      <w:r w:rsidR="00335933">
        <w:t xml:space="preserve"> the target language </w:t>
      </w:r>
      <w:r w:rsidR="00C563FD">
        <w:t>categorisation</w:t>
      </w:r>
      <w:r w:rsidR="00335933">
        <w:t xml:space="preserve"> system and understand the often subtle differences </w:t>
      </w:r>
      <w:r w:rsidR="00D26399">
        <w:t xml:space="preserve">in semantic judgements </w:t>
      </w:r>
      <w:r w:rsidR="00D0681F">
        <w:t>between the two language systems</w:t>
      </w:r>
      <w:r w:rsidR="00D26399">
        <w:t xml:space="preserve">. </w:t>
      </w:r>
      <w:r w:rsidR="00C465DF">
        <w:t xml:space="preserve">A key area of crosslinguistic variation and influence in </w:t>
      </w:r>
      <w:r w:rsidR="00C563FD">
        <w:t>categorisation</w:t>
      </w:r>
      <w:r w:rsidR="00C465DF">
        <w:t xml:space="preserve"> patterns is that of semantic space.</w:t>
      </w:r>
      <w:r w:rsidR="00072F4A">
        <w:t xml:space="preserve"> Bowerman </w:t>
      </w:r>
      <w:r w:rsidR="00011902">
        <w:t>(1996)</w:t>
      </w:r>
      <w:r w:rsidR="00072F4A">
        <w:t xml:space="preserve"> showed that </w:t>
      </w:r>
      <w:r w:rsidR="00C639B2">
        <w:t xml:space="preserve">the </w:t>
      </w:r>
      <w:r w:rsidR="00072F4A">
        <w:t xml:space="preserve">linguistic variation in the use of prepositions </w:t>
      </w:r>
      <w:r w:rsidR="00C639B2">
        <w:t xml:space="preserve">across 38 languages originated in the variation in how </w:t>
      </w:r>
      <w:r w:rsidR="00F31AAF">
        <w:t xml:space="preserve">speakers of these </w:t>
      </w:r>
      <w:r w:rsidR="00B55510">
        <w:t>languages</w:t>
      </w:r>
      <w:r w:rsidR="00C639B2">
        <w:t xml:space="preserve"> </w:t>
      </w:r>
      <w:r w:rsidR="00031FE2">
        <w:t>structure</w:t>
      </w:r>
      <w:r w:rsidR="00C639B2">
        <w:t xml:space="preserve"> space</w:t>
      </w:r>
      <w:r w:rsidR="0021176C">
        <w:t xml:space="preserve">. </w:t>
      </w:r>
      <w:r w:rsidR="00E91383">
        <w:t xml:space="preserve">While in English the prepositions </w:t>
      </w:r>
      <w:r w:rsidR="00E91383" w:rsidRPr="00E91383">
        <w:rPr>
          <w:i/>
        </w:rPr>
        <w:t>in</w:t>
      </w:r>
      <w:r w:rsidR="00E91383">
        <w:t xml:space="preserve"> and </w:t>
      </w:r>
      <w:r w:rsidR="00E91383" w:rsidRPr="00E91383">
        <w:rPr>
          <w:i/>
        </w:rPr>
        <w:t>on</w:t>
      </w:r>
      <w:r w:rsidR="00E91383">
        <w:t xml:space="preserve"> are used to express situations such as</w:t>
      </w:r>
      <w:r w:rsidR="00634AF8">
        <w:t xml:space="preserve"> </w:t>
      </w:r>
      <w:r w:rsidR="00634AF8" w:rsidRPr="00634AF8">
        <w:rPr>
          <w:i/>
        </w:rPr>
        <w:t>cups on the table</w:t>
      </w:r>
      <w:r w:rsidR="00634AF8">
        <w:t>,</w:t>
      </w:r>
      <w:r w:rsidR="00E91383">
        <w:t xml:space="preserve"> </w:t>
      </w:r>
      <w:r w:rsidR="00E91383" w:rsidRPr="008F0CF0">
        <w:rPr>
          <w:i/>
        </w:rPr>
        <w:t>picture on the wall</w:t>
      </w:r>
      <w:r w:rsidR="008F0CF0">
        <w:t xml:space="preserve"> and </w:t>
      </w:r>
      <w:r w:rsidR="008F0CF0" w:rsidRPr="008F0CF0">
        <w:rPr>
          <w:i/>
        </w:rPr>
        <w:t>apple in the bowl</w:t>
      </w:r>
      <w:r w:rsidR="008F0CF0">
        <w:t xml:space="preserve">, </w:t>
      </w:r>
      <w:r w:rsidR="00634AF8">
        <w:t xml:space="preserve">in Spanish the preposition </w:t>
      </w:r>
      <w:proofErr w:type="spellStart"/>
      <w:r w:rsidR="00634AF8">
        <w:rPr>
          <w:i/>
        </w:rPr>
        <w:t>en</w:t>
      </w:r>
      <w:proofErr w:type="spellEnd"/>
      <w:r w:rsidR="008F0CF0">
        <w:t xml:space="preserve"> </w:t>
      </w:r>
      <w:r w:rsidR="00442AB2">
        <w:t xml:space="preserve">would be used to cover most of the domains </w:t>
      </w:r>
      <w:r w:rsidR="00375B93">
        <w:t xml:space="preserve">where the English prepositions </w:t>
      </w:r>
      <w:r w:rsidR="00442AB2" w:rsidRPr="00442AB2">
        <w:rPr>
          <w:i/>
        </w:rPr>
        <w:t>in</w:t>
      </w:r>
      <w:r w:rsidR="00442AB2">
        <w:t xml:space="preserve"> or </w:t>
      </w:r>
      <w:r w:rsidR="00442AB2" w:rsidRPr="00442AB2">
        <w:rPr>
          <w:i/>
        </w:rPr>
        <w:t>o</w:t>
      </w:r>
      <w:r w:rsidR="00375B93">
        <w:rPr>
          <w:i/>
        </w:rPr>
        <w:t>n</w:t>
      </w:r>
      <w:r w:rsidR="00442AB2">
        <w:t xml:space="preserve"> </w:t>
      </w:r>
      <w:r w:rsidR="00375B93">
        <w:t>are used</w:t>
      </w:r>
      <w:r w:rsidR="00991B86">
        <w:t xml:space="preserve"> (Littlemore, 2009). </w:t>
      </w:r>
      <w:r w:rsidR="00B428D8">
        <w:t>Understanding how semantic categories in the domain of space are formed and which category member occupies which part of the semantic network can present an enormous challenge for the L2 learner.</w:t>
      </w:r>
      <w:r w:rsidR="00A577BD">
        <w:t xml:space="preserve"> </w:t>
      </w:r>
      <w:r w:rsidR="003F020B">
        <w:t xml:space="preserve">In a recent study by Alonso </w:t>
      </w:r>
      <w:proofErr w:type="spellStart"/>
      <w:r w:rsidR="00BC3C73" w:rsidRPr="00FC3254">
        <w:rPr>
          <w:rFonts w:eastAsia="Times New Roman"/>
        </w:rPr>
        <w:t>Alonso</w:t>
      </w:r>
      <w:proofErr w:type="spellEnd"/>
      <w:r w:rsidR="00BC3C73" w:rsidRPr="00FC3254">
        <w:rPr>
          <w:rFonts w:eastAsia="Times New Roman"/>
        </w:rPr>
        <w:t xml:space="preserve">, </w:t>
      </w:r>
      <w:proofErr w:type="spellStart"/>
      <w:r w:rsidR="00BC3C73" w:rsidRPr="00FC3254">
        <w:rPr>
          <w:rFonts w:eastAsia="Times New Roman"/>
        </w:rPr>
        <w:t>Cadierno</w:t>
      </w:r>
      <w:proofErr w:type="spellEnd"/>
      <w:r w:rsidR="00BC3C73" w:rsidRPr="00FC3254">
        <w:rPr>
          <w:rFonts w:eastAsia="Times New Roman"/>
        </w:rPr>
        <w:t xml:space="preserve"> and Jarvis (2016), </w:t>
      </w:r>
      <w:r w:rsidR="00BA00E3">
        <w:rPr>
          <w:rFonts w:eastAsia="Times New Roman"/>
        </w:rPr>
        <w:t xml:space="preserve">it was revealed that </w:t>
      </w:r>
      <w:r w:rsidR="00BC3C73" w:rsidRPr="00FC3254">
        <w:rPr>
          <w:rFonts w:eastAsia="Times New Roman"/>
        </w:rPr>
        <w:t xml:space="preserve">conceptual transfer </w:t>
      </w:r>
      <w:r w:rsidR="00CA64BC">
        <w:rPr>
          <w:rFonts w:eastAsia="Times New Roman"/>
        </w:rPr>
        <w:t xml:space="preserve">in </w:t>
      </w:r>
      <w:r w:rsidR="00C563FD">
        <w:rPr>
          <w:rFonts w:eastAsia="Times New Roman"/>
        </w:rPr>
        <w:t>categorisation</w:t>
      </w:r>
      <w:r w:rsidR="00CA64BC">
        <w:rPr>
          <w:rFonts w:eastAsia="Times New Roman"/>
        </w:rPr>
        <w:t xml:space="preserve"> patterns </w:t>
      </w:r>
      <w:r w:rsidR="00BA00E3">
        <w:rPr>
          <w:rFonts w:eastAsia="Times New Roman"/>
        </w:rPr>
        <w:t xml:space="preserve">is </w:t>
      </w:r>
      <w:r w:rsidR="00BC3C73" w:rsidRPr="00FC3254">
        <w:rPr>
          <w:rFonts w:eastAsia="Times New Roman"/>
        </w:rPr>
        <w:t xml:space="preserve">at play in the word choice of </w:t>
      </w:r>
      <w:r w:rsidR="00A62382">
        <w:rPr>
          <w:rFonts w:eastAsia="Times New Roman"/>
        </w:rPr>
        <w:t>L2</w:t>
      </w:r>
      <w:r w:rsidR="00BC3C73" w:rsidRPr="00FC3254">
        <w:rPr>
          <w:rFonts w:eastAsia="Times New Roman"/>
        </w:rPr>
        <w:t xml:space="preserve"> learners of English when describing spatial relationships that are typically referred to by English native speakers with the preposition </w:t>
      </w:r>
      <w:r w:rsidR="00BC3C73" w:rsidRPr="00FC3254">
        <w:rPr>
          <w:rFonts w:eastAsia="Times New Roman"/>
          <w:i/>
        </w:rPr>
        <w:t>in</w:t>
      </w:r>
      <w:r w:rsidR="00BC3C73" w:rsidRPr="00FC3254">
        <w:rPr>
          <w:rFonts w:eastAsia="Times New Roman"/>
        </w:rPr>
        <w:t xml:space="preserve">, </w:t>
      </w:r>
      <w:r w:rsidR="00BC3C73" w:rsidRPr="00FC3254">
        <w:rPr>
          <w:rFonts w:eastAsia="Times New Roman"/>
          <w:i/>
        </w:rPr>
        <w:t>on</w:t>
      </w:r>
      <w:r w:rsidR="00BC3C73" w:rsidRPr="00FC3254">
        <w:rPr>
          <w:rFonts w:eastAsia="Times New Roman"/>
        </w:rPr>
        <w:t xml:space="preserve">, and </w:t>
      </w:r>
      <w:r w:rsidR="00BC3C73" w:rsidRPr="00FC3254">
        <w:rPr>
          <w:rFonts w:eastAsia="Times New Roman"/>
          <w:i/>
        </w:rPr>
        <w:t>at</w:t>
      </w:r>
      <w:r w:rsidR="00BC3C73" w:rsidRPr="00FC3254">
        <w:rPr>
          <w:rFonts w:eastAsia="Times New Roman"/>
        </w:rPr>
        <w:t xml:space="preserve">. Two </w:t>
      </w:r>
      <w:r w:rsidR="00BC3C73">
        <w:rPr>
          <w:rFonts w:eastAsia="Times New Roman"/>
        </w:rPr>
        <w:t xml:space="preserve">written tasks were given to </w:t>
      </w:r>
      <w:r w:rsidR="00BC3C73" w:rsidRPr="00FC3254">
        <w:rPr>
          <w:rFonts w:eastAsia="Times New Roman"/>
        </w:rPr>
        <w:t>two groups of learners</w:t>
      </w:r>
      <w:r w:rsidR="00BC3C73">
        <w:rPr>
          <w:rFonts w:eastAsia="Times New Roman"/>
        </w:rPr>
        <w:t>, Danish and Spanish learners of English,</w:t>
      </w:r>
      <w:r w:rsidR="00BC3C73" w:rsidRPr="00FC3254">
        <w:rPr>
          <w:rFonts w:eastAsia="Times New Roman"/>
        </w:rPr>
        <w:t xml:space="preserve"> and to three monol</w:t>
      </w:r>
      <w:r w:rsidR="00BC3C73">
        <w:rPr>
          <w:rFonts w:eastAsia="Times New Roman"/>
        </w:rPr>
        <w:t xml:space="preserve">ingual groups, </w:t>
      </w:r>
      <w:r w:rsidR="00BC3C73" w:rsidRPr="00FC3254">
        <w:rPr>
          <w:rFonts w:eastAsia="Times New Roman"/>
        </w:rPr>
        <w:t xml:space="preserve">L1 speakers </w:t>
      </w:r>
      <w:r w:rsidR="00BC3C73">
        <w:rPr>
          <w:rFonts w:eastAsia="Times New Roman"/>
        </w:rPr>
        <w:t>of Danish, Spanish, and English,</w:t>
      </w:r>
      <w:r w:rsidR="00BC3C73" w:rsidRPr="00FC3254">
        <w:rPr>
          <w:rFonts w:eastAsia="Times New Roman"/>
        </w:rPr>
        <w:t xml:space="preserve"> to investigate whether spatial construal patterns would differ among </w:t>
      </w:r>
      <w:r w:rsidR="00CF258E">
        <w:rPr>
          <w:rFonts w:eastAsia="Times New Roman"/>
        </w:rPr>
        <w:t>L2 users</w:t>
      </w:r>
      <w:r w:rsidR="00BC3C73" w:rsidRPr="00FC3254">
        <w:rPr>
          <w:rFonts w:eastAsia="Times New Roman"/>
        </w:rPr>
        <w:t xml:space="preserve"> and monolinguals and </w:t>
      </w:r>
      <w:r w:rsidR="00BC3C73">
        <w:rPr>
          <w:rFonts w:eastAsia="Times New Roman"/>
        </w:rPr>
        <w:t>demonstrate</w:t>
      </w:r>
      <w:r w:rsidR="00BC3C73" w:rsidRPr="00FC3254">
        <w:rPr>
          <w:rFonts w:eastAsia="Times New Roman"/>
        </w:rPr>
        <w:t xml:space="preserve"> an influence of L1-based spatial construals (Alonso </w:t>
      </w:r>
      <w:proofErr w:type="spellStart"/>
      <w:r w:rsidR="00BC3C73" w:rsidRPr="00FC3254">
        <w:rPr>
          <w:rFonts w:eastAsia="Times New Roman"/>
        </w:rPr>
        <w:t>Alonso</w:t>
      </w:r>
      <w:proofErr w:type="spellEnd"/>
      <w:r w:rsidR="00BC3C73" w:rsidRPr="00FC3254">
        <w:rPr>
          <w:rFonts w:eastAsia="Times New Roman"/>
        </w:rPr>
        <w:t xml:space="preserve"> et </w:t>
      </w:r>
      <w:r w:rsidR="00BC3C73" w:rsidRPr="00FC3254">
        <w:rPr>
          <w:rFonts w:eastAsia="Times New Roman"/>
          <w:i/>
        </w:rPr>
        <w:t>al</w:t>
      </w:r>
      <w:r w:rsidR="00BC3C73" w:rsidRPr="00FC3254">
        <w:rPr>
          <w:rFonts w:eastAsia="Times New Roman"/>
        </w:rPr>
        <w:t>.</w:t>
      </w:r>
      <w:r w:rsidR="00BC3C73">
        <w:rPr>
          <w:rFonts w:eastAsia="Times New Roman"/>
        </w:rPr>
        <w:t>, 2016, p.</w:t>
      </w:r>
      <w:r w:rsidR="00BC3C73" w:rsidRPr="00FC3254">
        <w:rPr>
          <w:rFonts w:eastAsia="Times New Roman"/>
        </w:rPr>
        <w:t xml:space="preserve"> 99).</w:t>
      </w:r>
      <w:r w:rsidR="009348F9">
        <w:rPr>
          <w:rFonts w:eastAsia="Times New Roman"/>
        </w:rPr>
        <w:t xml:space="preserve"> In Danish, the prepositions </w:t>
      </w:r>
      <w:proofErr w:type="spellStart"/>
      <w:r w:rsidR="009348F9" w:rsidRPr="009348F9">
        <w:rPr>
          <w:rFonts w:eastAsia="Times New Roman"/>
          <w:i/>
        </w:rPr>
        <w:t>på</w:t>
      </w:r>
      <w:proofErr w:type="spellEnd"/>
      <w:r w:rsidR="009348F9">
        <w:rPr>
          <w:rFonts w:eastAsia="Times New Roman"/>
        </w:rPr>
        <w:t xml:space="preserve"> (‘on’), </w:t>
      </w:r>
      <w:proofErr w:type="spellStart"/>
      <w:r w:rsidR="009348F9" w:rsidRPr="009348F9">
        <w:rPr>
          <w:rFonts w:eastAsia="Times New Roman"/>
          <w:i/>
        </w:rPr>
        <w:t>i</w:t>
      </w:r>
      <w:proofErr w:type="spellEnd"/>
      <w:r w:rsidR="009348F9">
        <w:rPr>
          <w:rFonts w:eastAsia="Times New Roman"/>
        </w:rPr>
        <w:t xml:space="preserve"> (‘in’)</w:t>
      </w:r>
      <w:r w:rsidR="00BC3C73" w:rsidRPr="00FC3254">
        <w:rPr>
          <w:rFonts w:eastAsia="Times New Roman"/>
        </w:rPr>
        <w:t xml:space="preserve"> </w:t>
      </w:r>
      <w:r w:rsidR="009348F9">
        <w:rPr>
          <w:rFonts w:eastAsia="Times New Roman"/>
        </w:rPr>
        <w:t xml:space="preserve">and </w:t>
      </w:r>
      <w:proofErr w:type="spellStart"/>
      <w:r w:rsidR="009348F9" w:rsidRPr="009348F9">
        <w:rPr>
          <w:rFonts w:eastAsia="Times New Roman"/>
          <w:i/>
        </w:rPr>
        <w:t>ved</w:t>
      </w:r>
      <w:proofErr w:type="spellEnd"/>
      <w:r w:rsidR="009348F9">
        <w:rPr>
          <w:rFonts w:eastAsia="Times New Roman"/>
        </w:rPr>
        <w:t xml:space="preserve"> (‘at’) appear to cover the same </w:t>
      </w:r>
      <w:r w:rsidR="009348F9">
        <w:rPr>
          <w:rFonts w:eastAsia="Times New Roman"/>
        </w:rPr>
        <w:lastRenderedPageBreak/>
        <w:t>semantic categories as in English and are employed for the identical functional spatial relations as the English counterparts.</w:t>
      </w:r>
      <w:r w:rsidR="00B6061C">
        <w:rPr>
          <w:rFonts w:eastAsia="Times New Roman"/>
        </w:rPr>
        <w:t xml:space="preserve"> </w:t>
      </w:r>
      <w:r w:rsidR="00845E81">
        <w:rPr>
          <w:rFonts w:eastAsia="Times New Roman"/>
        </w:rPr>
        <w:t xml:space="preserve">In Spanish, the </w:t>
      </w:r>
      <w:r w:rsidR="00D3393A">
        <w:rPr>
          <w:rFonts w:eastAsia="Times New Roman"/>
        </w:rPr>
        <w:t xml:space="preserve">single </w:t>
      </w:r>
      <w:r w:rsidR="00845E81">
        <w:rPr>
          <w:rFonts w:eastAsia="Times New Roman"/>
        </w:rPr>
        <w:t xml:space="preserve">preposition </w:t>
      </w:r>
      <w:proofErr w:type="spellStart"/>
      <w:r w:rsidR="00845E81" w:rsidRPr="00845E81">
        <w:rPr>
          <w:rFonts w:eastAsia="Times New Roman"/>
          <w:i/>
        </w:rPr>
        <w:t>en</w:t>
      </w:r>
      <w:proofErr w:type="spellEnd"/>
      <w:r w:rsidR="00845E81">
        <w:rPr>
          <w:rFonts w:eastAsia="Times New Roman"/>
        </w:rPr>
        <w:t xml:space="preserve"> </w:t>
      </w:r>
      <w:r w:rsidR="00B94D10">
        <w:rPr>
          <w:rFonts w:eastAsia="Times New Roman"/>
        </w:rPr>
        <w:t>is used to refer to a variety of situation</w:t>
      </w:r>
      <w:r w:rsidR="00374CB2">
        <w:rPr>
          <w:rFonts w:eastAsia="Times New Roman"/>
        </w:rPr>
        <w:t xml:space="preserve">s for which the three prepositions </w:t>
      </w:r>
      <w:r w:rsidR="00374CB2" w:rsidRPr="00650390">
        <w:rPr>
          <w:rFonts w:eastAsia="Times New Roman"/>
          <w:i/>
        </w:rPr>
        <w:t>on</w:t>
      </w:r>
      <w:r w:rsidR="00374CB2">
        <w:rPr>
          <w:rFonts w:eastAsia="Times New Roman"/>
        </w:rPr>
        <w:t xml:space="preserve">, </w:t>
      </w:r>
      <w:r w:rsidR="00374CB2" w:rsidRPr="00650390">
        <w:rPr>
          <w:rFonts w:eastAsia="Times New Roman"/>
          <w:i/>
        </w:rPr>
        <w:t>in</w:t>
      </w:r>
      <w:r w:rsidR="00374CB2">
        <w:rPr>
          <w:rFonts w:eastAsia="Times New Roman"/>
        </w:rPr>
        <w:t xml:space="preserve">, </w:t>
      </w:r>
      <w:r w:rsidR="00374CB2" w:rsidRPr="00650390">
        <w:rPr>
          <w:rFonts w:eastAsia="Times New Roman"/>
          <w:i/>
        </w:rPr>
        <w:t>at</w:t>
      </w:r>
      <w:r w:rsidR="00374CB2">
        <w:rPr>
          <w:rFonts w:eastAsia="Times New Roman"/>
        </w:rPr>
        <w:t xml:space="preserve"> in English are used. </w:t>
      </w:r>
      <w:r w:rsidR="00E66C86">
        <w:rPr>
          <w:rFonts w:eastAsia="Times New Roman"/>
        </w:rPr>
        <w:t xml:space="preserve">The main result drawn from the study </w:t>
      </w:r>
      <w:r w:rsidR="00E532C3">
        <w:rPr>
          <w:rFonts w:eastAsia="Times New Roman"/>
        </w:rPr>
        <w:t>is</w:t>
      </w:r>
      <w:r w:rsidR="003173B0">
        <w:rPr>
          <w:rFonts w:eastAsia="Times New Roman"/>
        </w:rPr>
        <w:t xml:space="preserve"> that </w:t>
      </w:r>
      <w:r w:rsidR="00863F3C" w:rsidRPr="00FC3254">
        <w:rPr>
          <w:rFonts w:eastAsia="Times New Roman"/>
        </w:rPr>
        <w:t>albeit Danish and English L1 speakers exhibit</w:t>
      </w:r>
      <w:r w:rsidR="00D70FA3">
        <w:rPr>
          <w:rFonts w:eastAsia="Times New Roman"/>
        </w:rPr>
        <w:t>ed</w:t>
      </w:r>
      <w:r w:rsidR="00863F3C" w:rsidRPr="00FC3254">
        <w:rPr>
          <w:rFonts w:eastAsia="Times New Roman"/>
        </w:rPr>
        <w:t xml:space="preserve"> conceptual differences in their reference to spatial relationships</w:t>
      </w:r>
      <w:r w:rsidR="00863F3C">
        <w:rPr>
          <w:rFonts w:eastAsia="Times New Roman"/>
        </w:rPr>
        <w:t>,</w:t>
      </w:r>
      <w:r w:rsidR="00863F3C" w:rsidRPr="00FC3254">
        <w:rPr>
          <w:rFonts w:eastAsia="Times New Roman"/>
        </w:rPr>
        <w:t xml:space="preserve"> </w:t>
      </w:r>
      <w:r w:rsidR="003173B0" w:rsidRPr="00FC3254">
        <w:rPr>
          <w:rFonts w:eastAsia="Times New Roman"/>
        </w:rPr>
        <w:t>Danish learners of English dr</w:t>
      </w:r>
      <w:r w:rsidR="00D70FA3">
        <w:rPr>
          <w:rFonts w:eastAsia="Times New Roman"/>
        </w:rPr>
        <w:t>e</w:t>
      </w:r>
      <w:r w:rsidR="003173B0" w:rsidRPr="00FC3254">
        <w:rPr>
          <w:rFonts w:eastAsia="Times New Roman"/>
        </w:rPr>
        <w:t>w on a similar conceptual inventory as English monolinguals speakers</w:t>
      </w:r>
      <w:r w:rsidR="00863F3C">
        <w:rPr>
          <w:rFonts w:eastAsia="Times New Roman"/>
        </w:rPr>
        <w:t xml:space="preserve">. </w:t>
      </w:r>
      <w:r w:rsidR="00210705">
        <w:rPr>
          <w:rFonts w:eastAsia="Times New Roman"/>
        </w:rPr>
        <w:t>Because t</w:t>
      </w:r>
      <w:r w:rsidR="00863F3C">
        <w:rPr>
          <w:rFonts w:eastAsia="Times New Roman"/>
        </w:rPr>
        <w:t>he</w:t>
      </w:r>
      <w:r w:rsidR="003173B0" w:rsidRPr="00FC3254">
        <w:rPr>
          <w:rFonts w:eastAsia="Times New Roman"/>
        </w:rPr>
        <w:t xml:space="preserve"> Spanish learner group</w:t>
      </w:r>
      <w:r w:rsidR="00863F3C">
        <w:rPr>
          <w:rFonts w:eastAsia="Times New Roman"/>
        </w:rPr>
        <w:t>, on the other hand,</w:t>
      </w:r>
      <w:r w:rsidR="003173B0" w:rsidRPr="00FC3254">
        <w:rPr>
          <w:rFonts w:eastAsia="Times New Roman"/>
        </w:rPr>
        <w:t xml:space="preserve"> preferred </w:t>
      </w:r>
      <w:r w:rsidR="00C563FD">
        <w:rPr>
          <w:rFonts w:eastAsia="Times New Roman"/>
        </w:rPr>
        <w:t>categorisation</w:t>
      </w:r>
      <w:r w:rsidR="003173B0" w:rsidRPr="00FC3254">
        <w:rPr>
          <w:rFonts w:eastAsia="Times New Roman"/>
        </w:rPr>
        <w:t xml:space="preserve"> patterns </w:t>
      </w:r>
      <w:r w:rsidR="00333A1D">
        <w:rPr>
          <w:rFonts w:eastAsia="Times New Roman"/>
        </w:rPr>
        <w:t xml:space="preserve">in their L2 system </w:t>
      </w:r>
      <w:r w:rsidR="003173B0" w:rsidRPr="00FC3254">
        <w:rPr>
          <w:rFonts w:eastAsia="Times New Roman"/>
        </w:rPr>
        <w:t xml:space="preserve">that </w:t>
      </w:r>
      <w:r w:rsidR="0018491A">
        <w:rPr>
          <w:rFonts w:eastAsia="Times New Roman"/>
        </w:rPr>
        <w:t>were similar to the ones</w:t>
      </w:r>
      <w:r w:rsidR="003173B0" w:rsidRPr="00FC3254">
        <w:rPr>
          <w:rFonts w:eastAsia="Times New Roman"/>
        </w:rPr>
        <w:t xml:space="preserve"> in their mother tongue</w:t>
      </w:r>
      <w:r w:rsidR="00C42774">
        <w:rPr>
          <w:rFonts w:eastAsia="Times New Roman"/>
        </w:rPr>
        <w:t xml:space="preserve"> (</w:t>
      </w:r>
      <w:proofErr w:type="spellStart"/>
      <w:r w:rsidR="00C42774">
        <w:rPr>
          <w:rFonts w:eastAsia="Times New Roman"/>
        </w:rPr>
        <w:t>Alsono</w:t>
      </w:r>
      <w:proofErr w:type="spellEnd"/>
      <w:r w:rsidR="00C42774">
        <w:rPr>
          <w:rFonts w:eastAsia="Times New Roman"/>
        </w:rPr>
        <w:t xml:space="preserve"> Alonso et al., 2016, p. 113)</w:t>
      </w:r>
      <w:r w:rsidR="00210705">
        <w:rPr>
          <w:rFonts w:eastAsia="Times New Roman"/>
        </w:rPr>
        <w:t xml:space="preserve">, </w:t>
      </w:r>
      <w:r w:rsidR="006C3F1C">
        <w:rPr>
          <w:rFonts w:eastAsia="Times New Roman"/>
        </w:rPr>
        <w:t xml:space="preserve">Spanish learners of English </w:t>
      </w:r>
      <w:r w:rsidR="00D70FA3">
        <w:rPr>
          <w:rFonts w:eastAsia="Times New Roman"/>
        </w:rPr>
        <w:t>were</w:t>
      </w:r>
      <w:r w:rsidR="00210705">
        <w:rPr>
          <w:rFonts w:eastAsia="Times New Roman"/>
        </w:rPr>
        <w:t xml:space="preserve"> required</w:t>
      </w:r>
      <w:r w:rsidR="006C3F1C">
        <w:rPr>
          <w:rFonts w:eastAsia="Times New Roman"/>
        </w:rPr>
        <w:t xml:space="preserve"> to alter their </w:t>
      </w:r>
      <w:r w:rsidR="00C80797">
        <w:rPr>
          <w:rFonts w:eastAsia="Times New Roman"/>
        </w:rPr>
        <w:t>understanding of which preposition the meanings of</w:t>
      </w:r>
      <w:r w:rsidR="00E81EF9">
        <w:rPr>
          <w:rFonts w:eastAsia="Times New Roman"/>
        </w:rPr>
        <w:t xml:space="preserve"> </w:t>
      </w:r>
      <w:proofErr w:type="spellStart"/>
      <w:r w:rsidR="006C3F1C" w:rsidRPr="006C3F1C">
        <w:rPr>
          <w:rFonts w:eastAsia="Times New Roman"/>
          <w:i/>
        </w:rPr>
        <w:t>en</w:t>
      </w:r>
      <w:proofErr w:type="spellEnd"/>
      <w:r w:rsidR="00C80797">
        <w:rPr>
          <w:rFonts w:eastAsia="Times New Roman"/>
        </w:rPr>
        <w:t xml:space="preserve"> maps onto</w:t>
      </w:r>
      <w:r w:rsidR="00425D92">
        <w:rPr>
          <w:rFonts w:eastAsia="Times New Roman"/>
        </w:rPr>
        <w:t xml:space="preserve">. </w:t>
      </w:r>
      <w:r w:rsidR="00106765">
        <w:rPr>
          <w:rFonts w:eastAsia="Times New Roman"/>
        </w:rPr>
        <w:t xml:space="preserve">In this case, </w:t>
      </w:r>
      <w:r w:rsidR="00340A73">
        <w:rPr>
          <w:rFonts w:eastAsia="Times New Roman"/>
        </w:rPr>
        <w:t>Spanish</w:t>
      </w:r>
      <w:r w:rsidR="00106765">
        <w:rPr>
          <w:rFonts w:eastAsia="Times New Roman"/>
        </w:rPr>
        <w:t xml:space="preserve"> </w:t>
      </w:r>
      <w:r w:rsidR="00B7324B">
        <w:rPr>
          <w:rFonts w:eastAsia="Times New Roman"/>
        </w:rPr>
        <w:t xml:space="preserve">L2 </w:t>
      </w:r>
      <w:r w:rsidR="00106765">
        <w:rPr>
          <w:rFonts w:eastAsia="Times New Roman"/>
        </w:rPr>
        <w:t>learners ha</w:t>
      </w:r>
      <w:r w:rsidR="00D70FA3">
        <w:rPr>
          <w:rFonts w:eastAsia="Times New Roman"/>
        </w:rPr>
        <w:t>d</w:t>
      </w:r>
      <w:r w:rsidR="00106765">
        <w:rPr>
          <w:rFonts w:eastAsia="Times New Roman"/>
        </w:rPr>
        <w:t xml:space="preserve"> to </w:t>
      </w:r>
      <w:r w:rsidR="00340A73">
        <w:rPr>
          <w:rFonts w:eastAsia="Times New Roman"/>
        </w:rPr>
        <w:t>divide one category (</w:t>
      </w:r>
      <w:proofErr w:type="spellStart"/>
      <w:r w:rsidR="00340A73" w:rsidRPr="00340A73">
        <w:rPr>
          <w:rFonts w:eastAsia="Times New Roman"/>
          <w:i/>
        </w:rPr>
        <w:t>en</w:t>
      </w:r>
      <w:proofErr w:type="spellEnd"/>
      <w:r w:rsidR="00340A73">
        <w:rPr>
          <w:rFonts w:eastAsia="Times New Roman"/>
        </w:rPr>
        <w:t>) into three (</w:t>
      </w:r>
      <w:r w:rsidR="00340A73" w:rsidRPr="00340A73">
        <w:rPr>
          <w:rFonts w:eastAsia="Times New Roman"/>
          <w:i/>
        </w:rPr>
        <w:t>on</w:t>
      </w:r>
      <w:r w:rsidR="00340A73">
        <w:rPr>
          <w:rFonts w:eastAsia="Times New Roman"/>
        </w:rPr>
        <w:t xml:space="preserve">, </w:t>
      </w:r>
      <w:r w:rsidR="00340A73" w:rsidRPr="00340A73">
        <w:rPr>
          <w:rFonts w:eastAsia="Times New Roman"/>
          <w:i/>
        </w:rPr>
        <w:t>in</w:t>
      </w:r>
      <w:r w:rsidR="00340A73">
        <w:rPr>
          <w:rFonts w:eastAsia="Times New Roman"/>
        </w:rPr>
        <w:t xml:space="preserve">, </w:t>
      </w:r>
      <w:r w:rsidR="00340A73" w:rsidRPr="00340A73">
        <w:rPr>
          <w:rFonts w:eastAsia="Times New Roman"/>
          <w:i/>
        </w:rPr>
        <w:t>at</w:t>
      </w:r>
      <w:r w:rsidR="00340A73">
        <w:rPr>
          <w:rFonts w:eastAsia="Times New Roman"/>
        </w:rPr>
        <w:t>)</w:t>
      </w:r>
      <w:r w:rsidR="008D379F">
        <w:rPr>
          <w:rFonts w:eastAsia="Times New Roman"/>
        </w:rPr>
        <w:t>, form new semantic networks around the prototypes of each category</w:t>
      </w:r>
      <w:r w:rsidR="007F4093">
        <w:rPr>
          <w:rFonts w:eastAsia="Times New Roman"/>
        </w:rPr>
        <w:t xml:space="preserve"> and decide which semantic space is occupied by which prepositions; in other words, they need</w:t>
      </w:r>
      <w:r w:rsidR="00D70FA3">
        <w:rPr>
          <w:rFonts w:eastAsia="Times New Roman"/>
        </w:rPr>
        <w:t>ed</w:t>
      </w:r>
      <w:r w:rsidR="007F4093">
        <w:rPr>
          <w:rFonts w:eastAsia="Times New Roman"/>
        </w:rPr>
        <w:t xml:space="preserve"> to </w:t>
      </w:r>
      <w:r w:rsidR="00B7324B">
        <w:rPr>
          <w:rFonts w:eastAsia="Times New Roman"/>
        </w:rPr>
        <w:t xml:space="preserve">adapt the </w:t>
      </w:r>
      <w:r w:rsidR="005A6EBA">
        <w:rPr>
          <w:rFonts w:eastAsia="Times New Roman"/>
        </w:rPr>
        <w:t xml:space="preserve">target language </w:t>
      </w:r>
      <w:r w:rsidR="00C563FD">
        <w:rPr>
          <w:rFonts w:eastAsia="Times New Roman"/>
        </w:rPr>
        <w:t>categorisation</w:t>
      </w:r>
      <w:r w:rsidR="005A6EBA">
        <w:rPr>
          <w:rFonts w:eastAsia="Times New Roman"/>
        </w:rPr>
        <w:t xml:space="preserve"> system in </w:t>
      </w:r>
      <w:r w:rsidR="00B7324B">
        <w:rPr>
          <w:rFonts w:eastAsia="Times New Roman"/>
        </w:rPr>
        <w:t>the domain of space</w:t>
      </w:r>
      <w:r w:rsidR="00F44090">
        <w:rPr>
          <w:rFonts w:eastAsia="Times New Roman"/>
        </w:rPr>
        <w:t xml:space="preserve"> </w:t>
      </w:r>
      <w:r w:rsidR="008B3864">
        <w:rPr>
          <w:rFonts w:eastAsia="Times New Roman"/>
        </w:rPr>
        <w:t>(</w:t>
      </w:r>
      <w:proofErr w:type="spellStart"/>
      <w:r w:rsidR="008B3864">
        <w:rPr>
          <w:rFonts w:eastAsia="Times New Roman"/>
        </w:rPr>
        <w:t>Slobin</w:t>
      </w:r>
      <w:proofErr w:type="spellEnd"/>
      <w:r w:rsidR="008B3864">
        <w:rPr>
          <w:rFonts w:eastAsia="Times New Roman"/>
        </w:rPr>
        <w:t>, 2000)</w:t>
      </w:r>
      <w:r w:rsidR="005A6EBA">
        <w:rPr>
          <w:rFonts w:eastAsia="Times New Roman"/>
        </w:rPr>
        <w:t xml:space="preserve">. </w:t>
      </w:r>
      <w:r w:rsidR="00BC2C59">
        <w:rPr>
          <w:rFonts w:eastAsia="Times New Roman"/>
        </w:rPr>
        <w:t xml:space="preserve">  </w:t>
      </w:r>
    </w:p>
    <w:p w14:paraId="3461C934" w14:textId="53159F55" w:rsidR="00881303" w:rsidRDefault="00F74C22" w:rsidP="00B72FC4">
      <w:pPr>
        <w:tabs>
          <w:tab w:val="left" w:pos="480"/>
        </w:tabs>
        <w:spacing w:line="480" w:lineRule="auto"/>
      </w:pPr>
      <w:r>
        <w:rPr>
          <w:b/>
        </w:rPr>
        <w:tab/>
      </w:r>
      <w:r w:rsidR="00DD1891">
        <w:t>A</w:t>
      </w:r>
      <w:r w:rsidR="003501C3">
        <w:t xml:space="preserve"> cognitive point </w:t>
      </w:r>
      <w:r w:rsidR="00134FB0">
        <w:t>of view to second language acquisition</w:t>
      </w:r>
      <w:r w:rsidR="00DD1891">
        <w:t xml:space="preserve"> suggests that instead of developing two independent </w:t>
      </w:r>
      <w:r w:rsidR="00C563FD">
        <w:t>categorisation</w:t>
      </w:r>
      <w:r w:rsidR="00FF5F33">
        <w:t xml:space="preserve"> systems in their mind, multilinguals process new linguistic and conceptual information in the formation of a</w:t>
      </w:r>
      <w:r w:rsidR="00BB4204">
        <w:t xml:space="preserve"> blend</w:t>
      </w:r>
      <w:r w:rsidR="00FF5F33">
        <w:t xml:space="preserve"> </w:t>
      </w:r>
      <w:r w:rsidR="00306E12">
        <w:t xml:space="preserve">between the L1 and the target language </w:t>
      </w:r>
      <w:r w:rsidR="00BB4204">
        <w:t>(Croft and Cruse 2004; Croft 2001).</w:t>
      </w:r>
      <w:r w:rsidR="00D52AF6">
        <w:t xml:space="preserve"> </w:t>
      </w:r>
      <w:r w:rsidR="00895BB8">
        <w:t>The semantic networks</w:t>
      </w:r>
      <w:r w:rsidR="00BE7F02">
        <w:t xml:space="preserve"> aid the </w:t>
      </w:r>
      <w:r w:rsidR="00FA23C5">
        <w:t>L2 user</w:t>
      </w:r>
      <w:r w:rsidR="00BE7F02">
        <w:t xml:space="preserve"> to compare and </w:t>
      </w:r>
      <w:r w:rsidR="00D55EB1">
        <w:t>organise</w:t>
      </w:r>
      <w:r w:rsidR="00BE7F02">
        <w:t xml:space="preserve"> new experiences, whereby </w:t>
      </w:r>
      <w:r w:rsidR="00FA23C5">
        <w:t>L2 users</w:t>
      </w:r>
      <w:r w:rsidR="006F666B">
        <w:t xml:space="preserve"> </w:t>
      </w:r>
      <w:r w:rsidR="00440188">
        <w:t>can store ‘old’ and ‘new’ information within a single system (</w:t>
      </w:r>
      <w:proofErr w:type="spellStart"/>
      <w:r w:rsidR="00440188">
        <w:t>Slobin</w:t>
      </w:r>
      <w:proofErr w:type="spellEnd"/>
      <w:r w:rsidR="00440188">
        <w:t>, 2000). The</w:t>
      </w:r>
      <w:r w:rsidR="00E7097F">
        <w:t xml:space="preserve"> different general</w:t>
      </w:r>
      <w:r w:rsidR="00440188">
        <w:t xml:space="preserve"> and</w:t>
      </w:r>
      <w:r w:rsidR="00E7097F">
        <w:t xml:space="preserve"> language-independent cognitive processes</w:t>
      </w:r>
      <w:r w:rsidR="00FA23C5">
        <w:t xml:space="preserve"> </w:t>
      </w:r>
      <w:r w:rsidR="00923AE4">
        <w:t>assist</w:t>
      </w:r>
      <w:r w:rsidR="00FA23C5">
        <w:t xml:space="preserve"> the</w:t>
      </w:r>
      <w:r w:rsidR="00923AE4">
        <w:t xml:space="preserve"> L2 user to connect novel/previous functions to novel/previous linguistic forms.   </w:t>
      </w:r>
      <w:r w:rsidR="00FA23C5">
        <w:t xml:space="preserve"> </w:t>
      </w:r>
      <w:r w:rsidR="00E7097F">
        <w:t xml:space="preserve"> </w:t>
      </w:r>
    </w:p>
    <w:p w14:paraId="49B8F6E2" w14:textId="77777777" w:rsidR="00017753" w:rsidRPr="00017753" w:rsidRDefault="00017753" w:rsidP="00B72FC4">
      <w:pPr>
        <w:tabs>
          <w:tab w:val="left" w:pos="480"/>
        </w:tabs>
        <w:spacing w:line="480" w:lineRule="auto"/>
      </w:pPr>
    </w:p>
    <w:p w14:paraId="4314556F" w14:textId="77777777" w:rsidR="00A348F2" w:rsidRDefault="00A348F2" w:rsidP="00B72FC4">
      <w:pPr>
        <w:tabs>
          <w:tab w:val="left" w:pos="480"/>
        </w:tabs>
        <w:spacing w:line="480" w:lineRule="auto"/>
        <w:rPr>
          <w:b/>
        </w:rPr>
      </w:pPr>
    </w:p>
    <w:p w14:paraId="6DE32630" w14:textId="77777777" w:rsidR="00A348F2" w:rsidRDefault="00A348F2" w:rsidP="00B72FC4">
      <w:pPr>
        <w:tabs>
          <w:tab w:val="left" w:pos="480"/>
        </w:tabs>
        <w:spacing w:line="480" w:lineRule="auto"/>
        <w:rPr>
          <w:b/>
        </w:rPr>
      </w:pPr>
    </w:p>
    <w:p w14:paraId="55A21815" w14:textId="7E1E5D03" w:rsidR="001B724D" w:rsidRPr="00A8773D" w:rsidRDefault="002C25DD" w:rsidP="00B72FC4">
      <w:pPr>
        <w:tabs>
          <w:tab w:val="left" w:pos="480"/>
        </w:tabs>
        <w:spacing w:line="480" w:lineRule="auto"/>
      </w:pPr>
      <w:r>
        <w:rPr>
          <w:b/>
        </w:rPr>
        <w:lastRenderedPageBreak/>
        <w:t>4</w:t>
      </w:r>
      <w:r w:rsidR="001B724D">
        <w:rPr>
          <w:b/>
        </w:rPr>
        <w:t xml:space="preserve">.3. Construal </w:t>
      </w:r>
    </w:p>
    <w:p w14:paraId="013ACFEC" w14:textId="4970B291" w:rsidR="00080E32" w:rsidRDefault="005959BE" w:rsidP="00B40904">
      <w:pPr>
        <w:spacing w:line="480" w:lineRule="auto"/>
      </w:pPr>
      <w:r>
        <w:t>In CL,</w:t>
      </w:r>
      <w:r w:rsidR="00FD17A0" w:rsidRPr="006F4361">
        <w:t xml:space="preserve"> meaning is equated with the dynamic process of </w:t>
      </w:r>
      <w:r w:rsidR="00D55EB1">
        <w:t>conceptualisation</w:t>
      </w:r>
      <w:r w:rsidR="00FD17A0">
        <w:t>, expressions describing an objective situation are subject to a number of cognitive operations</w:t>
      </w:r>
      <w:r w:rsidR="00410892">
        <w:t xml:space="preserve"> that</w:t>
      </w:r>
      <w:r w:rsidR="00FD17A0">
        <w:t xml:space="preserve"> come into play each time a</w:t>
      </w:r>
      <w:r w:rsidR="00F061A8">
        <w:t xml:space="preserve"> </w:t>
      </w:r>
      <w:r w:rsidR="00D55EB1">
        <w:t>conceptualisation</w:t>
      </w:r>
      <w:r w:rsidR="00FD17A0">
        <w:t xml:space="preserve"> is formed</w:t>
      </w:r>
      <w:r w:rsidR="00154842">
        <w:t xml:space="preserve"> (Langacker, 1996</w:t>
      </w:r>
      <w:r w:rsidR="00154842" w:rsidRPr="00154842">
        <w:t>, pp. 157–163</w:t>
      </w:r>
      <w:r w:rsidR="00154842">
        <w:t>)</w:t>
      </w:r>
      <w:r w:rsidR="00FD17A0" w:rsidRPr="00154842">
        <w:t>.</w:t>
      </w:r>
      <w:r w:rsidR="00FD17A0">
        <w:t xml:space="preserve"> </w:t>
      </w:r>
      <w:r w:rsidR="00E602D6">
        <w:t>The speaker’s intended meaning</w:t>
      </w:r>
      <w:r w:rsidR="001B049C">
        <w:t xml:space="preserve"> and perspective</w:t>
      </w:r>
      <w:r w:rsidR="00E602D6">
        <w:t xml:space="preserve"> </w:t>
      </w:r>
      <w:r w:rsidR="001E0EBC">
        <w:t xml:space="preserve">regarding an ‘objective’ situation </w:t>
      </w:r>
      <w:r w:rsidR="006F0A28">
        <w:t>is shaped by the speaker’s</w:t>
      </w:r>
      <w:r w:rsidR="001B049C">
        <w:t xml:space="preserve"> </w:t>
      </w:r>
      <w:r w:rsidR="00E602D6">
        <w:t>selection of certain components of the conceptual content</w:t>
      </w:r>
      <w:r w:rsidR="00621C66">
        <w:t xml:space="preserve"> and</w:t>
      </w:r>
      <w:r w:rsidR="001B049C">
        <w:t xml:space="preserve"> the way conceptual content is combined</w:t>
      </w:r>
      <w:r w:rsidR="00621C66">
        <w:t xml:space="preserve"> (</w:t>
      </w:r>
      <w:r w:rsidR="00F86737">
        <w:t>Evans, 201</w:t>
      </w:r>
      <w:r w:rsidR="00BD39C0">
        <w:t>1</w:t>
      </w:r>
      <w:r w:rsidR="00F86737">
        <w:t xml:space="preserve">; </w:t>
      </w:r>
      <w:r w:rsidR="00621C66">
        <w:t xml:space="preserve">Langacker, </w:t>
      </w:r>
      <w:r w:rsidR="004C69FD">
        <w:t xml:space="preserve">1987; </w:t>
      </w:r>
      <w:r w:rsidR="00621C66">
        <w:t xml:space="preserve">2002; 2008). </w:t>
      </w:r>
      <w:r w:rsidR="00AB17ED">
        <w:t>Th</w:t>
      </w:r>
      <w:r w:rsidR="0034183B">
        <w:t xml:space="preserve">e ability to conceive and construe the same ‘objective’ reality in alternate ways and select the most fitting structural choice from among an open-ended inventory of grammatical descriptions </w:t>
      </w:r>
      <w:r w:rsidR="002E4125">
        <w:t xml:space="preserve">to describe that reality is referred to as </w:t>
      </w:r>
      <w:r w:rsidR="002E4125" w:rsidRPr="002E4125">
        <w:rPr>
          <w:i/>
        </w:rPr>
        <w:t>construal</w:t>
      </w:r>
      <w:r w:rsidR="00400FF8">
        <w:t xml:space="preserve"> </w:t>
      </w:r>
      <w:r w:rsidR="00400FF8" w:rsidRPr="00E42566">
        <w:t>(</w:t>
      </w:r>
      <w:proofErr w:type="spellStart"/>
      <w:r w:rsidR="00400FF8" w:rsidRPr="00E42566">
        <w:t>Givón</w:t>
      </w:r>
      <w:proofErr w:type="spellEnd"/>
      <w:r w:rsidR="00400FF8" w:rsidRPr="00E42566">
        <w:t>, 1989, p. 90</w:t>
      </w:r>
      <w:r w:rsidR="002634F3">
        <w:t xml:space="preserve">; Langacker, </w:t>
      </w:r>
      <w:r w:rsidR="007F2861">
        <w:t>1997</w:t>
      </w:r>
      <w:r w:rsidR="00400FF8" w:rsidRPr="00E42566">
        <w:t>).</w:t>
      </w:r>
      <w:r w:rsidR="00C716D6">
        <w:t xml:space="preserve"> </w:t>
      </w:r>
      <w:r w:rsidR="00D31E4F">
        <w:t>Consequently</w:t>
      </w:r>
      <w:r w:rsidR="00E07F81">
        <w:t>, e</w:t>
      </w:r>
      <w:r w:rsidR="005E61E6">
        <w:t xml:space="preserve">very linguistic expression </w:t>
      </w:r>
      <w:r w:rsidR="00941848">
        <w:t>reflects</w:t>
      </w:r>
      <w:r w:rsidR="005E61E6">
        <w:t xml:space="preserve"> </w:t>
      </w:r>
      <w:r w:rsidR="00D31E4F">
        <w:t>a</w:t>
      </w:r>
      <w:r w:rsidR="00FA751D">
        <w:t xml:space="preserve"> particular view </w:t>
      </w:r>
      <w:r w:rsidR="00941848">
        <w:t>imposed upon</w:t>
      </w:r>
      <w:r w:rsidR="00FA751D">
        <w:t xml:space="preserve"> the conceptual content</w:t>
      </w:r>
      <w:r w:rsidR="005E61E6">
        <w:t xml:space="preserve"> </w:t>
      </w:r>
      <w:r w:rsidR="00FA751D">
        <w:t xml:space="preserve">and </w:t>
      </w:r>
      <w:r w:rsidR="00DB628E">
        <w:t xml:space="preserve">the way conceptual content is </w:t>
      </w:r>
      <w:r w:rsidR="00D55EB1">
        <w:t>organise</w:t>
      </w:r>
      <w:r w:rsidR="00DB628E">
        <w:t>d</w:t>
      </w:r>
      <w:r w:rsidR="00FA751D">
        <w:t xml:space="preserve"> </w:t>
      </w:r>
      <w:r w:rsidR="005E61E6">
        <w:t>in light of that particular viewing arrangement</w:t>
      </w:r>
      <w:r w:rsidR="00DB628E">
        <w:t>.</w:t>
      </w:r>
      <w:r w:rsidR="005E61E6">
        <w:t xml:space="preserve"> </w:t>
      </w:r>
      <w:r w:rsidR="00807453">
        <w:t xml:space="preserve">Importantly, all aspects of conceptual content, including the formation of categories, are subject to construal (Croft &amp; Cruse, 2004). </w:t>
      </w:r>
    </w:p>
    <w:p w14:paraId="346A08AB" w14:textId="274A8853" w:rsidR="00213ED6" w:rsidRDefault="00213ED6" w:rsidP="009B2A63">
      <w:pPr>
        <w:spacing w:line="480" w:lineRule="auto"/>
        <w:ind w:firstLine="567"/>
        <w:rPr>
          <w:rFonts w:eastAsia="Times New Roman"/>
        </w:rPr>
      </w:pPr>
      <w:r>
        <w:t xml:space="preserve">One pivotal assumption in describing construal operations relates to the idea that </w:t>
      </w:r>
      <w:r w:rsidR="00D55EB1">
        <w:t>conceptualisation</w:t>
      </w:r>
      <w:r>
        <w:t xml:space="preserve"> </w:t>
      </w:r>
      <w:r w:rsidRPr="00E42566">
        <w:t>corresponds to visual perception in the sense that conceptual constructs can be described by means of perceptual constructs (Langacker, 1999, p. 204)</w:t>
      </w:r>
      <w:r>
        <w:t xml:space="preserve">. </w:t>
      </w:r>
      <w:r w:rsidRPr="00B30371">
        <w:rPr>
          <w:rFonts w:eastAsia="Times New Roman"/>
        </w:rPr>
        <w:t xml:space="preserve">More importantly, most </w:t>
      </w:r>
      <w:r>
        <w:rPr>
          <w:rFonts w:eastAsia="Times New Roman"/>
        </w:rPr>
        <w:t>visual</w:t>
      </w:r>
      <w:r w:rsidRPr="00B30371">
        <w:rPr>
          <w:rFonts w:eastAsia="Times New Roman"/>
        </w:rPr>
        <w:t xml:space="preserve"> notions have a conceptual construct and an effect on the linguistic resources the speaker employs.</w:t>
      </w:r>
      <w:r>
        <w:t xml:space="preserve"> This postulation is grounded in the claims that (</w:t>
      </w:r>
      <w:proofErr w:type="spellStart"/>
      <w:r>
        <w:t>i</w:t>
      </w:r>
      <w:proofErr w:type="spellEnd"/>
      <w:r>
        <w:t xml:space="preserve">) humans have the </w:t>
      </w:r>
      <w:r w:rsidRPr="00E42566">
        <w:t>mental capacity to apprehend forms and relations in space</w:t>
      </w:r>
      <w:r>
        <w:t xml:space="preserve"> and</w:t>
      </w:r>
      <w:r w:rsidRPr="00E42566">
        <w:t xml:space="preserve"> i</w:t>
      </w:r>
      <w:r>
        <w:t>i</w:t>
      </w:r>
      <w:r w:rsidRPr="00E42566">
        <w:t>) general cognitive processes are</w:t>
      </w:r>
      <w:r>
        <w:t xml:space="preserve"> always</w:t>
      </w:r>
      <w:r w:rsidRPr="00E42566">
        <w:t xml:space="preserve"> instantiated by visual perceptions</w:t>
      </w:r>
      <w:r>
        <w:t xml:space="preserve">. </w:t>
      </w:r>
      <w:r>
        <w:rPr>
          <w:rFonts w:eastAsia="Times New Roman"/>
        </w:rPr>
        <w:t>Visual</w:t>
      </w:r>
      <w:r w:rsidRPr="00B30371">
        <w:rPr>
          <w:rFonts w:eastAsia="Times New Roman"/>
        </w:rPr>
        <w:t xml:space="preserve"> constructs manifest themselves in conceptual construct</w:t>
      </w:r>
      <w:r>
        <w:rPr>
          <w:rFonts w:eastAsia="Times New Roman"/>
        </w:rPr>
        <w:t xml:space="preserve">s; for instance, </w:t>
      </w:r>
      <w:r w:rsidRPr="00B30371">
        <w:rPr>
          <w:rFonts w:eastAsia="Times New Roman"/>
        </w:rPr>
        <w:t>a viewer of a scene corresponds to the conceptualiser or the subject of conception, and the maximal viewing frame is known as the maximal scope on a conceptual level</w:t>
      </w:r>
      <w:r w:rsidR="000118D6">
        <w:rPr>
          <w:rFonts w:eastAsia="Times New Roman"/>
        </w:rPr>
        <w:t xml:space="preserve"> (more </w:t>
      </w:r>
      <w:r w:rsidR="005F1600">
        <w:rPr>
          <w:rFonts w:eastAsia="Times New Roman"/>
        </w:rPr>
        <w:t xml:space="preserve">detail in section </w:t>
      </w:r>
      <w:r w:rsidR="00566780">
        <w:rPr>
          <w:rFonts w:eastAsia="Times New Roman"/>
        </w:rPr>
        <w:t>5</w:t>
      </w:r>
      <w:r w:rsidR="005F1600">
        <w:rPr>
          <w:rFonts w:eastAsia="Times New Roman"/>
        </w:rPr>
        <w:t>.</w:t>
      </w:r>
      <w:r w:rsidR="00923838">
        <w:rPr>
          <w:rFonts w:eastAsia="Times New Roman"/>
        </w:rPr>
        <w:t>2</w:t>
      </w:r>
      <w:r w:rsidR="005F1600">
        <w:rPr>
          <w:rFonts w:eastAsia="Times New Roman"/>
        </w:rPr>
        <w:t>)</w:t>
      </w:r>
      <w:r w:rsidR="00877545">
        <w:rPr>
          <w:rFonts w:eastAsia="Times New Roman"/>
        </w:rPr>
        <w:t xml:space="preserve">. </w:t>
      </w:r>
    </w:p>
    <w:p w14:paraId="37E68645" w14:textId="6924E45C" w:rsidR="0026605B" w:rsidRDefault="00937EF4" w:rsidP="009B2A63">
      <w:pPr>
        <w:spacing w:line="480" w:lineRule="auto"/>
        <w:ind w:firstLine="567"/>
        <w:rPr>
          <w:color w:val="000000" w:themeColor="text1"/>
        </w:rPr>
      </w:pPr>
      <w:r w:rsidRPr="003E3544">
        <w:rPr>
          <w:color w:val="000000" w:themeColor="text1"/>
        </w:rPr>
        <w:lastRenderedPageBreak/>
        <w:t xml:space="preserve">In any </w:t>
      </w:r>
      <w:r w:rsidR="0034382D" w:rsidRPr="003E3544">
        <w:rPr>
          <w:color w:val="000000" w:themeColor="text1"/>
        </w:rPr>
        <w:t>viewing arrangement</w:t>
      </w:r>
      <w:r w:rsidRPr="003E3544">
        <w:rPr>
          <w:color w:val="000000" w:themeColor="text1"/>
        </w:rPr>
        <w:t>, certain component</w:t>
      </w:r>
      <w:r w:rsidR="009B5194" w:rsidRPr="003E3544">
        <w:rPr>
          <w:color w:val="000000" w:themeColor="text1"/>
        </w:rPr>
        <w:t>s</w:t>
      </w:r>
      <w:r w:rsidR="0034382D" w:rsidRPr="003E3544">
        <w:rPr>
          <w:color w:val="000000" w:themeColor="text1"/>
        </w:rPr>
        <w:t xml:space="preserve"> </w:t>
      </w:r>
      <w:r w:rsidR="00595347" w:rsidRPr="003E3544">
        <w:rPr>
          <w:color w:val="000000" w:themeColor="text1"/>
        </w:rPr>
        <w:t xml:space="preserve">of a scene </w:t>
      </w:r>
      <w:r w:rsidR="0034382D" w:rsidRPr="003E3544">
        <w:rPr>
          <w:color w:val="000000" w:themeColor="text1"/>
        </w:rPr>
        <w:t>are</w:t>
      </w:r>
      <w:r w:rsidR="00595347" w:rsidRPr="003E3544">
        <w:rPr>
          <w:color w:val="000000" w:themeColor="text1"/>
        </w:rPr>
        <w:t xml:space="preserve"> more noticeable</w:t>
      </w:r>
      <w:r w:rsidR="00F91B4E" w:rsidRPr="003E3544">
        <w:rPr>
          <w:color w:val="000000" w:themeColor="text1"/>
        </w:rPr>
        <w:t xml:space="preserve"> </w:t>
      </w:r>
      <w:r w:rsidR="003E3DEB" w:rsidRPr="003E3544">
        <w:rPr>
          <w:color w:val="000000" w:themeColor="text1"/>
        </w:rPr>
        <w:t xml:space="preserve">while </w:t>
      </w:r>
      <w:r w:rsidR="00F83406" w:rsidRPr="003E3544">
        <w:rPr>
          <w:color w:val="000000" w:themeColor="text1"/>
        </w:rPr>
        <w:t>the other elements of the scene</w:t>
      </w:r>
      <w:r w:rsidR="003E3DEB" w:rsidRPr="003E3544">
        <w:rPr>
          <w:color w:val="000000" w:themeColor="text1"/>
        </w:rPr>
        <w:t xml:space="preserve"> </w:t>
      </w:r>
      <w:r w:rsidR="00AC3CA0" w:rsidRPr="003E3544">
        <w:rPr>
          <w:color w:val="000000" w:themeColor="text1"/>
        </w:rPr>
        <w:t>serve as</w:t>
      </w:r>
      <w:r w:rsidR="00F83406" w:rsidRPr="003E3544">
        <w:rPr>
          <w:color w:val="000000" w:themeColor="text1"/>
        </w:rPr>
        <w:t xml:space="preserve"> an anchor for the </w:t>
      </w:r>
      <w:r w:rsidR="00892CA5">
        <w:rPr>
          <w:color w:val="000000" w:themeColor="text1"/>
        </w:rPr>
        <w:t>foreground and are often left implicit (</w:t>
      </w:r>
      <w:proofErr w:type="spellStart"/>
      <w:r w:rsidR="00892CA5">
        <w:rPr>
          <w:color w:val="000000" w:themeColor="text1"/>
        </w:rPr>
        <w:t>Casad</w:t>
      </w:r>
      <w:proofErr w:type="spellEnd"/>
      <w:r w:rsidR="00892CA5">
        <w:rPr>
          <w:color w:val="000000" w:themeColor="text1"/>
        </w:rPr>
        <w:t>, 1996, p. 24)</w:t>
      </w:r>
      <w:r w:rsidR="00F83406" w:rsidRPr="003E3544">
        <w:rPr>
          <w:color w:val="000000" w:themeColor="text1"/>
        </w:rPr>
        <w:t xml:space="preserve">. </w:t>
      </w:r>
      <w:r w:rsidR="0053180E">
        <w:rPr>
          <w:color w:val="000000" w:themeColor="text1"/>
        </w:rPr>
        <w:t>According</w:t>
      </w:r>
      <w:r w:rsidR="00EC42C8">
        <w:rPr>
          <w:color w:val="000000" w:themeColor="text1"/>
        </w:rPr>
        <w:t xml:space="preserve"> an entity </w:t>
      </w:r>
      <w:r w:rsidR="0053180E">
        <w:rPr>
          <w:color w:val="000000" w:themeColor="text1"/>
        </w:rPr>
        <w:t xml:space="preserve">a greater degree of salience, selecting certain entities as focal points, describing the scene with a certain degree of precision </w:t>
      </w:r>
      <w:r w:rsidR="0088274C">
        <w:rPr>
          <w:color w:val="000000" w:themeColor="text1"/>
        </w:rPr>
        <w:t xml:space="preserve">and from a particular vantage point </w:t>
      </w:r>
      <w:r w:rsidR="006A7DFD">
        <w:rPr>
          <w:color w:val="000000" w:themeColor="text1"/>
        </w:rPr>
        <w:t>a</w:t>
      </w:r>
      <w:r w:rsidR="0088274C">
        <w:rPr>
          <w:color w:val="000000" w:themeColor="text1"/>
        </w:rPr>
        <w:t>s well as</w:t>
      </w:r>
      <w:r w:rsidR="006A7DFD">
        <w:rPr>
          <w:color w:val="000000" w:themeColor="text1"/>
        </w:rPr>
        <w:t xml:space="preserve"> ascertaining </w:t>
      </w:r>
      <w:r w:rsidR="009F3574">
        <w:rPr>
          <w:color w:val="000000" w:themeColor="text1"/>
        </w:rPr>
        <w:t>the interlocutor’s</w:t>
      </w:r>
      <w:r w:rsidR="002B1F21">
        <w:rPr>
          <w:color w:val="000000" w:themeColor="text1"/>
        </w:rPr>
        <w:t xml:space="preserve"> prominence</w:t>
      </w:r>
      <w:r w:rsidR="00F44269">
        <w:rPr>
          <w:color w:val="000000" w:themeColor="text1"/>
        </w:rPr>
        <w:t xml:space="preserve"> within the viewing arrangement </w:t>
      </w:r>
      <w:r w:rsidR="007D1C76">
        <w:rPr>
          <w:color w:val="000000" w:themeColor="text1"/>
        </w:rPr>
        <w:t xml:space="preserve">all comprise </w:t>
      </w:r>
      <w:r w:rsidR="00D52EF2">
        <w:rPr>
          <w:color w:val="000000" w:themeColor="text1"/>
        </w:rPr>
        <w:t xml:space="preserve">a </w:t>
      </w:r>
      <w:r w:rsidR="007D1C76">
        <w:rPr>
          <w:color w:val="000000" w:themeColor="text1"/>
        </w:rPr>
        <w:t xml:space="preserve">linguistic expression. </w:t>
      </w:r>
      <w:r w:rsidR="00214EFD">
        <w:rPr>
          <w:color w:val="000000" w:themeColor="text1"/>
        </w:rPr>
        <w:t>For instance, the notion of s</w:t>
      </w:r>
      <w:r w:rsidR="00214EFD" w:rsidRPr="00214EFD">
        <w:rPr>
          <w:color w:val="000000" w:themeColor="text1"/>
        </w:rPr>
        <w:t>pecificity is related to the idea that a situation can be viewed</w:t>
      </w:r>
      <w:r w:rsidR="00214EFD">
        <w:rPr>
          <w:color w:val="000000" w:themeColor="text1"/>
        </w:rPr>
        <w:t xml:space="preserve"> </w:t>
      </w:r>
      <w:r w:rsidR="00214EFD" w:rsidRPr="00214EFD">
        <w:rPr>
          <w:color w:val="000000" w:themeColor="text1"/>
        </w:rPr>
        <w:t>in either general or specific manner</w:t>
      </w:r>
      <w:r w:rsidR="00123705">
        <w:rPr>
          <w:color w:val="000000" w:themeColor="text1"/>
        </w:rPr>
        <w:t xml:space="preserve">, resulting in </w:t>
      </w:r>
      <w:r w:rsidR="00F14CD3">
        <w:rPr>
          <w:color w:val="000000" w:themeColor="text1"/>
        </w:rPr>
        <w:t xml:space="preserve">the use of </w:t>
      </w:r>
      <w:r w:rsidR="00123705">
        <w:rPr>
          <w:color w:val="000000" w:themeColor="text1"/>
        </w:rPr>
        <w:t xml:space="preserve">semantically </w:t>
      </w:r>
      <w:r w:rsidR="00EC491D">
        <w:rPr>
          <w:color w:val="000000" w:themeColor="text1"/>
        </w:rPr>
        <w:t xml:space="preserve">general or </w:t>
      </w:r>
      <w:r w:rsidR="00123705">
        <w:rPr>
          <w:color w:val="000000" w:themeColor="text1"/>
        </w:rPr>
        <w:t xml:space="preserve">specific lexical and grammatical </w:t>
      </w:r>
      <w:r w:rsidR="00F14CD3">
        <w:rPr>
          <w:color w:val="000000" w:themeColor="text1"/>
        </w:rPr>
        <w:t>elements</w:t>
      </w:r>
      <w:r w:rsidR="00123705">
        <w:rPr>
          <w:color w:val="000000" w:themeColor="text1"/>
        </w:rPr>
        <w:t xml:space="preserve"> at the linguistic level. The noun </w:t>
      </w:r>
      <w:r w:rsidR="00123705" w:rsidRPr="00123705">
        <w:rPr>
          <w:i/>
          <w:color w:val="000000" w:themeColor="text1"/>
        </w:rPr>
        <w:t>Ferrari</w:t>
      </w:r>
      <w:r w:rsidR="00A939EF">
        <w:rPr>
          <w:color w:val="000000" w:themeColor="text1"/>
        </w:rPr>
        <w:t xml:space="preserve"> </w:t>
      </w:r>
      <w:r w:rsidR="00123705">
        <w:rPr>
          <w:color w:val="000000" w:themeColor="text1"/>
        </w:rPr>
        <w:t xml:space="preserve">elaborates upon its more general referent, </w:t>
      </w:r>
      <w:r w:rsidR="00123705" w:rsidRPr="00123705">
        <w:rPr>
          <w:i/>
          <w:color w:val="000000" w:themeColor="text1"/>
        </w:rPr>
        <w:t>car</w:t>
      </w:r>
      <w:r w:rsidR="00123705">
        <w:rPr>
          <w:color w:val="000000" w:themeColor="text1"/>
        </w:rPr>
        <w:t xml:space="preserve"> or </w:t>
      </w:r>
      <w:r w:rsidR="00123705" w:rsidRPr="00123705">
        <w:rPr>
          <w:i/>
          <w:color w:val="000000" w:themeColor="text1"/>
        </w:rPr>
        <w:t>vehicle</w:t>
      </w:r>
      <w:r w:rsidR="00123705">
        <w:rPr>
          <w:color w:val="000000" w:themeColor="text1"/>
        </w:rPr>
        <w:t xml:space="preserve">. </w:t>
      </w:r>
      <w:r w:rsidR="00001BB3">
        <w:rPr>
          <w:color w:val="000000" w:themeColor="text1"/>
        </w:rPr>
        <w:t>The vantage point</w:t>
      </w:r>
      <w:r w:rsidR="00371BA2">
        <w:rPr>
          <w:color w:val="000000" w:themeColor="text1"/>
        </w:rPr>
        <w:t>, for instance,</w:t>
      </w:r>
      <w:r w:rsidR="00001BB3">
        <w:rPr>
          <w:color w:val="000000" w:themeColor="text1"/>
        </w:rPr>
        <w:t xml:space="preserve"> reflects the speaker’s choice of </w:t>
      </w:r>
      <w:r w:rsidR="00B2241E">
        <w:rPr>
          <w:color w:val="000000" w:themeColor="text1"/>
        </w:rPr>
        <w:t xml:space="preserve">focus of attention, which entity or facet of the situation stands out the most from the spot at which the speakers construes the situation (Langacker, 1996, p. 158). </w:t>
      </w:r>
      <w:r w:rsidR="00E8198D">
        <w:rPr>
          <w:color w:val="000000" w:themeColor="text1"/>
        </w:rPr>
        <w:t>I</w:t>
      </w:r>
      <w:r w:rsidR="0088274C" w:rsidRPr="0088274C">
        <w:rPr>
          <w:color w:val="000000" w:themeColor="text1"/>
        </w:rPr>
        <w:t>n the default viewing arrangement, the speaker’s vantage point defines the actual location of the interlocutors</w:t>
      </w:r>
      <w:r w:rsidR="00817583">
        <w:rPr>
          <w:color w:val="000000" w:themeColor="text1"/>
        </w:rPr>
        <w:t>, but</w:t>
      </w:r>
      <w:r w:rsidR="0088274C" w:rsidRPr="0088274C">
        <w:rPr>
          <w:color w:val="000000" w:themeColor="text1"/>
        </w:rPr>
        <w:t xml:space="preserve"> </w:t>
      </w:r>
      <w:r w:rsidR="00817583">
        <w:rPr>
          <w:color w:val="000000" w:themeColor="text1"/>
        </w:rPr>
        <w:t>a</w:t>
      </w:r>
      <w:r w:rsidR="0088274C" w:rsidRPr="0088274C">
        <w:rPr>
          <w:color w:val="000000" w:themeColor="text1"/>
        </w:rPr>
        <w:t>dopting the vantage point of another person, or place, is equally commonplace</w:t>
      </w:r>
      <w:r w:rsidR="00463EE3">
        <w:rPr>
          <w:color w:val="000000" w:themeColor="text1"/>
        </w:rPr>
        <w:t xml:space="preserve"> </w:t>
      </w:r>
      <w:r w:rsidR="0088274C" w:rsidRPr="0088274C">
        <w:rPr>
          <w:color w:val="000000" w:themeColor="text1"/>
        </w:rPr>
        <w:t>and simply a result of construing a particular scene differently</w:t>
      </w:r>
      <w:r w:rsidR="005E52BB">
        <w:rPr>
          <w:color w:val="000000" w:themeColor="text1"/>
        </w:rPr>
        <w:t xml:space="preserve"> (</w:t>
      </w:r>
      <w:proofErr w:type="spellStart"/>
      <w:r w:rsidR="005E52BB">
        <w:rPr>
          <w:color w:val="000000" w:themeColor="text1"/>
        </w:rPr>
        <w:t>Radden</w:t>
      </w:r>
      <w:proofErr w:type="spellEnd"/>
      <w:r w:rsidR="005E52BB">
        <w:rPr>
          <w:color w:val="000000" w:themeColor="text1"/>
        </w:rPr>
        <w:t xml:space="preserve"> &amp; Dirven, 2007, pp. 24–25). </w:t>
      </w:r>
      <w:r w:rsidR="000E463D">
        <w:rPr>
          <w:color w:val="000000" w:themeColor="text1"/>
        </w:rPr>
        <w:t>In t</w:t>
      </w:r>
      <w:r w:rsidR="00795E97">
        <w:rPr>
          <w:color w:val="000000" w:themeColor="text1"/>
        </w:rPr>
        <w:t>he sentence</w:t>
      </w:r>
      <w:r w:rsidR="005E52BB">
        <w:rPr>
          <w:color w:val="000000" w:themeColor="text1"/>
        </w:rPr>
        <w:t xml:space="preserve"> </w:t>
      </w:r>
      <w:r w:rsidR="005E52BB" w:rsidRPr="00795E97">
        <w:rPr>
          <w:i/>
          <w:color w:val="000000" w:themeColor="text1"/>
        </w:rPr>
        <w:t>Next year will be full of surprises</w:t>
      </w:r>
      <w:r w:rsidR="00795E97">
        <w:rPr>
          <w:color w:val="000000" w:themeColor="text1"/>
        </w:rPr>
        <w:t xml:space="preserve">, </w:t>
      </w:r>
      <w:r w:rsidR="005E52BB" w:rsidRPr="005E52BB">
        <w:rPr>
          <w:color w:val="000000" w:themeColor="text1"/>
        </w:rPr>
        <w:t xml:space="preserve">the notion of </w:t>
      </w:r>
      <w:r w:rsidR="00795E97">
        <w:rPr>
          <w:color w:val="000000" w:themeColor="text1"/>
        </w:rPr>
        <w:t>vantage point</w:t>
      </w:r>
      <w:r w:rsidR="005E52BB" w:rsidRPr="005E52BB">
        <w:rPr>
          <w:color w:val="000000" w:themeColor="text1"/>
        </w:rPr>
        <w:t xml:space="preserve"> is used in the domain of time. </w:t>
      </w:r>
      <w:r w:rsidR="00312D25" w:rsidRPr="00312D25">
        <w:rPr>
          <w:i/>
          <w:color w:val="000000" w:themeColor="text1"/>
        </w:rPr>
        <w:t>Next year</w:t>
      </w:r>
      <w:r w:rsidR="00312D25">
        <w:rPr>
          <w:color w:val="000000" w:themeColor="text1"/>
        </w:rPr>
        <w:t xml:space="preserve"> serves as a</w:t>
      </w:r>
      <w:r w:rsidR="005E52BB" w:rsidRPr="005E52BB">
        <w:rPr>
          <w:color w:val="000000" w:themeColor="text1"/>
        </w:rPr>
        <w:t xml:space="preserve"> reference point </w:t>
      </w:r>
      <w:r w:rsidR="00312D25">
        <w:rPr>
          <w:color w:val="000000" w:themeColor="text1"/>
        </w:rPr>
        <w:t xml:space="preserve">and </w:t>
      </w:r>
      <w:r w:rsidR="005E52BB" w:rsidRPr="005E52BB">
        <w:rPr>
          <w:color w:val="000000" w:themeColor="text1"/>
        </w:rPr>
        <w:t>situates a less noticeable event or situation in relation to the vantage point</w:t>
      </w:r>
      <w:r w:rsidR="00B44011">
        <w:rPr>
          <w:color w:val="000000" w:themeColor="text1"/>
        </w:rPr>
        <w:t xml:space="preserve">; it thus corresponds to the </w:t>
      </w:r>
      <w:r w:rsidR="00D55EB1">
        <w:rPr>
          <w:color w:val="000000" w:themeColor="text1"/>
        </w:rPr>
        <w:t>conceptualisation</w:t>
      </w:r>
      <w:r w:rsidR="00B44011">
        <w:rPr>
          <w:color w:val="000000" w:themeColor="text1"/>
        </w:rPr>
        <w:t xml:space="preserve"> of the year following the one encompassin</w:t>
      </w:r>
      <w:r w:rsidR="00AD6AB8">
        <w:rPr>
          <w:color w:val="000000" w:themeColor="text1"/>
        </w:rPr>
        <w:t>g the speaker’s vantage point</w:t>
      </w:r>
      <w:r w:rsidR="00B05362">
        <w:rPr>
          <w:color w:val="000000" w:themeColor="text1"/>
        </w:rPr>
        <w:t xml:space="preserve"> </w:t>
      </w:r>
      <w:r w:rsidR="005E52BB" w:rsidRPr="005E52BB">
        <w:rPr>
          <w:color w:val="000000" w:themeColor="text1"/>
        </w:rPr>
        <w:t>(Langacker, 1996, p. 158</w:t>
      </w:r>
      <w:r w:rsidR="00B05362">
        <w:rPr>
          <w:color w:val="000000" w:themeColor="text1"/>
        </w:rPr>
        <w:t>)</w:t>
      </w:r>
      <w:r w:rsidR="005E52BB" w:rsidRPr="005E52BB">
        <w:rPr>
          <w:color w:val="000000" w:themeColor="text1"/>
        </w:rPr>
        <w:t xml:space="preserve">. </w:t>
      </w:r>
      <w:r w:rsidR="004579DE">
        <w:rPr>
          <w:color w:val="000000" w:themeColor="text1"/>
        </w:rPr>
        <w:t xml:space="preserve">The sentence </w:t>
      </w:r>
      <w:r w:rsidR="004579DE" w:rsidRPr="004579DE">
        <w:rPr>
          <w:i/>
          <w:color w:val="000000" w:themeColor="text1"/>
        </w:rPr>
        <w:t>The students had collected a lot of money</w:t>
      </w:r>
      <w:r w:rsidR="005E52BB" w:rsidRPr="005E52BB">
        <w:rPr>
          <w:color w:val="000000" w:themeColor="text1"/>
        </w:rPr>
        <w:t xml:space="preserve">, in contrast, </w:t>
      </w:r>
      <w:r w:rsidR="004579DE">
        <w:rPr>
          <w:color w:val="000000" w:themeColor="text1"/>
        </w:rPr>
        <w:t xml:space="preserve">exemplifies </w:t>
      </w:r>
      <w:r w:rsidR="005E52BB" w:rsidRPr="005E52BB">
        <w:rPr>
          <w:color w:val="000000" w:themeColor="text1"/>
        </w:rPr>
        <w:t>the speaker</w:t>
      </w:r>
      <w:r w:rsidR="004579DE">
        <w:rPr>
          <w:color w:val="000000" w:themeColor="text1"/>
        </w:rPr>
        <w:t>’s</w:t>
      </w:r>
      <w:r w:rsidR="005E52BB" w:rsidRPr="005E52BB">
        <w:rPr>
          <w:color w:val="000000" w:themeColor="text1"/>
        </w:rPr>
        <w:t xml:space="preserve"> shift </w:t>
      </w:r>
      <w:r w:rsidR="004579DE">
        <w:rPr>
          <w:color w:val="000000" w:themeColor="text1"/>
        </w:rPr>
        <w:t xml:space="preserve">of vantage point to the </w:t>
      </w:r>
      <w:r w:rsidR="005E52BB" w:rsidRPr="005E52BB">
        <w:rPr>
          <w:color w:val="000000" w:themeColor="text1"/>
        </w:rPr>
        <w:t>past,</w:t>
      </w:r>
      <w:r w:rsidR="004579DE">
        <w:rPr>
          <w:color w:val="000000" w:themeColor="text1"/>
        </w:rPr>
        <w:t xml:space="preserve"> </w:t>
      </w:r>
      <w:r w:rsidR="005E52BB" w:rsidRPr="005E52BB">
        <w:rPr>
          <w:color w:val="000000" w:themeColor="text1"/>
        </w:rPr>
        <w:t xml:space="preserve">from which a retrospective stance towards the posterior event of collecting money </w:t>
      </w:r>
      <w:r w:rsidR="004579DE">
        <w:rPr>
          <w:color w:val="000000" w:themeColor="text1"/>
        </w:rPr>
        <w:t xml:space="preserve">is taken </w:t>
      </w:r>
      <w:r w:rsidR="005E52BB" w:rsidRPr="005E52BB">
        <w:rPr>
          <w:color w:val="000000" w:themeColor="text1"/>
        </w:rPr>
        <w:t>(</w:t>
      </w:r>
      <w:proofErr w:type="spellStart"/>
      <w:r w:rsidR="005E52BB" w:rsidRPr="005E52BB">
        <w:rPr>
          <w:color w:val="000000" w:themeColor="text1"/>
        </w:rPr>
        <w:t>Radden</w:t>
      </w:r>
      <w:proofErr w:type="spellEnd"/>
      <w:r w:rsidR="005E52BB" w:rsidRPr="005E52BB">
        <w:rPr>
          <w:color w:val="000000" w:themeColor="text1"/>
        </w:rPr>
        <w:t xml:space="preserve"> &amp; Dirven, 2007, p. 222). The posterior viewpoint enables the interlocutors to apprehend the </w:t>
      </w:r>
      <w:r w:rsidR="00D55EB1">
        <w:rPr>
          <w:color w:val="000000" w:themeColor="text1"/>
        </w:rPr>
        <w:t>conceptualisation</w:t>
      </w:r>
      <w:r w:rsidR="00DB7B6E">
        <w:rPr>
          <w:color w:val="000000" w:themeColor="text1"/>
        </w:rPr>
        <w:t xml:space="preserve"> </w:t>
      </w:r>
      <w:r w:rsidR="00A020CF">
        <w:rPr>
          <w:color w:val="000000" w:themeColor="text1"/>
        </w:rPr>
        <w:t>realized</w:t>
      </w:r>
      <w:r w:rsidR="005E52BB" w:rsidRPr="005E52BB">
        <w:rPr>
          <w:color w:val="000000" w:themeColor="text1"/>
        </w:rPr>
        <w:t xml:space="preserve"> by the past perfect construction; </w:t>
      </w:r>
      <w:r w:rsidR="005E52BB" w:rsidRPr="008A22D3">
        <w:rPr>
          <w:i/>
          <w:color w:val="000000" w:themeColor="text1"/>
        </w:rPr>
        <w:t>had collected</w:t>
      </w:r>
      <w:r w:rsidR="005E52BB" w:rsidRPr="005E52BB">
        <w:rPr>
          <w:color w:val="000000" w:themeColor="text1"/>
        </w:rPr>
        <w:t xml:space="preserve"> designates a process that occurred prior to the speaker’s anterior viewpoint (Langacker, 2008). </w:t>
      </w:r>
    </w:p>
    <w:p w14:paraId="69EA8C13" w14:textId="5AA625D2" w:rsidR="00D8707F" w:rsidRPr="00806F75" w:rsidRDefault="004C6345" w:rsidP="009B2A63">
      <w:pPr>
        <w:spacing w:line="480" w:lineRule="auto"/>
        <w:ind w:firstLine="567"/>
        <w:rPr>
          <w:color w:val="FF0000"/>
        </w:rPr>
      </w:pPr>
      <w:r w:rsidRPr="004C6345">
        <w:rPr>
          <w:color w:val="000000" w:themeColor="text1"/>
        </w:rPr>
        <w:lastRenderedPageBreak/>
        <w:t xml:space="preserve">Much in the spirit of the discussion offered by </w:t>
      </w:r>
      <w:proofErr w:type="spellStart"/>
      <w:r w:rsidRPr="004C6345">
        <w:rPr>
          <w:color w:val="000000" w:themeColor="text1"/>
        </w:rPr>
        <w:t>Casad</w:t>
      </w:r>
      <w:proofErr w:type="spellEnd"/>
      <w:r w:rsidRPr="004C6345">
        <w:rPr>
          <w:color w:val="000000" w:themeColor="text1"/>
        </w:rPr>
        <w:t xml:space="preserve"> (1996, pp. 24–25), </w:t>
      </w:r>
      <w:r w:rsidR="00E02B1D">
        <w:rPr>
          <w:color w:val="000000" w:themeColor="text1"/>
        </w:rPr>
        <w:t xml:space="preserve">the examples </w:t>
      </w:r>
      <w:r w:rsidR="00A83EF1" w:rsidRPr="00A83EF1">
        <w:rPr>
          <w:i/>
          <w:color w:val="000000" w:themeColor="text1"/>
        </w:rPr>
        <w:t>The man and the boy crossed the stream</w:t>
      </w:r>
      <w:r w:rsidR="00A83EF1">
        <w:rPr>
          <w:color w:val="000000" w:themeColor="text1"/>
        </w:rPr>
        <w:t xml:space="preserve"> vs. </w:t>
      </w:r>
      <w:r w:rsidR="00A83EF1" w:rsidRPr="00A83EF1">
        <w:rPr>
          <w:i/>
          <w:color w:val="000000" w:themeColor="text1"/>
        </w:rPr>
        <w:t>The crossing of the stream was done with extreme difficulty</w:t>
      </w:r>
      <w:r w:rsidR="00A83EF1">
        <w:rPr>
          <w:color w:val="000000" w:themeColor="text1"/>
        </w:rPr>
        <w:t xml:space="preserve"> </w:t>
      </w:r>
      <w:r w:rsidR="00526060">
        <w:rPr>
          <w:color w:val="000000" w:themeColor="text1"/>
        </w:rPr>
        <w:t xml:space="preserve">show how the same situation can evoke different construals. The examples </w:t>
      </w:r>
      <w:r w:rsidR="00E02B1D">
        <w:rPr>
          <w:color w:val="000000" w:themeColor="text1"/>
        </w:rPr>
        <w:t xml:space="preserve">address </w:t>
      </w:r>
      <w:r w:rsidR="00E02B1D" w:rsidRPr="004C6345">
        <w:rPr>
          <w:color w:val="000000" w:themeColor="text1"/>
        </w:rPr>
        <w:t>the same scenario involving a man and a boy, a stream, and the crossing of the stream by these two</w:t>
      </w:r>
      <w:r w:rsidR="002A1653">
        <w:rPr>
          <w:color w:val="000000" w:themeColor="text1"/>
        </w:rPr>
        <w:t xml:space="preserve">, but each sentence reflects a certain cognitive organization and portrays </w:t>
      </w:r>
      <w:r w:rsidR="00B12F05">
        <w:rPr>
          <w:color w:val="000000" w:themeColor="text1"/>
        </w:rPr>
        <w:t xml:space="preserve">lexical and </w:t>
      </w:r>
      <w:r w:rsidR="002A1653">
        <w:rPr>
          <w:color w:val="000000" w:themeColor="text1"/>
        </w:rPr>
        <w:t xml:space="preserve">grammatical elements if specific ways. </w:t>
      </w:r>
      <w:r w:rsidR="00DA0C77">
        <w:rPr>
          <w:color w:val="000000" w:themeColor="text1"/>
        </w:rPr>
        <w:t>The situation depicte</w:t>
      </w:r>
      <w:r w:rsidR="00DE075E">
        <w:rPr>
          <w:color w:val="000000" w:themeColor="text1"/>
        </w:rPr>
        <w:t>d</w:t>
      </w:r>
      <w:r w:rsidR="00DA0C77">
        <w:rPr>
          <w:color w:val="000000" w:themeColor="text1"/>
        </w:rPr>
        <w:t xml:space="preserve"> in </w:t>
      </w:r>
      <w:r w:rsidR="0042306A">
        <w:rPr>
          <w:color w:val="000000" w:themeColor="text1"/>
        </w:rPr>
        <w:t>the former sentence</w:t>
      </w:r>
      <w:r w:rsidRPr="004C6345">
        <w:rPr>
          <w:color w:val="000000" w:themeColor="text1"/>
        </w:rPr>
        <w:t xml:space="preserve"> </w:t>
      </w:r>
      <w:r w:rsidR="00D55EB1">
        <w:rPr>
          <w:color w:val="000000" w:themeColor="text1"/>
        </w:rPr>
        <w:t>categorise</w:t>
      </w:r>
      <w:r w:rsidR="00D55EB1" w:rsidRPr="004C6345">
        <w:rPr>
          <w:color w:val="000000" w:themeColor="text1"/>
        </w:rPr>
        <w:t>s</w:t>
      </w:r>
      <w:r w:rsidRPr="004C6345">
        <w:rPr>
          <w:color w:val="000000" w:themeColor="text1"/>
        </w:rPr>
        <w:t xml:space="preserve"> both participants</w:t>
      </w:r>
      <w:r w:rsidR="00EC3665">
        <w:rPr>
          <w:color w:val="000000" w:themeColor="text1"/>
        </w:rPr>
        <w:t xml:space="preserve"> (the man and the boy) </w:t>
      </w:r>
      <w:r w:rsidR="00376AA0">
        <w:rPr>
          <w:color w:val="000000" w:themeColor="text1"/>
        </w:rPr>
        <w:t xml:space="preserve">and </w:t>
      </w:r>
      <w:r w:rsidR="00DE075E">
        <w:rPr>
          <w:color w:val="000000" w:themeColor="text1"/>
        </w:rPr>
        <w:t xml:space="preserve">accords the greatest degree of salience to the </w:t>
      </w:r>
      <w:r w:rsidR="0066361C">
        <w:rPr>
          <w:color w:val="000000" w:themeColor="text1"/>
        </w:rPr>
        <w:t>them</w:t>
      </w:r>
      <w:r w:rsidR="00253D57">
        <w:rPr>
          <w:color w:val="000000" w:themeColor="text1"/>
        </w:rPr>
        <w:t>, resulting in a construal that foregrounds</w:t>
      </w:r>
      <w:r w:rsidR="0047644E">
        <w:rPr>
          <w:color w:val="000000" w:themeColor="text1"/>
        </w:rPr>
        <w:t xml:space="preserve"> the participants,</w:t>
      </w:r>
      <w:r w:rsidR="00253D57">
        <w:rPr>
          <w:color w:val="000000" w:themeColor="text1"/>
        </w:rPr>
        <w:t xml:space="preserve"> while in the situation represented </w:t>
      </w:r>
      <w:r w:rsidR="000D49CA">
        <w:rPr>
          <w:color w:val="000000" w:themeColor="text1"/>
        </w:rPr>
        <w:t xml:space="preserve">in </w:t>
      </w:r>
      <w:r w:rsidR="0042306A">
        <w:rPr>
          <w:color w:val="000000" w:themeColor="text1"/>
        </w:rPr>
        <w:t>the ladder sentence</w:t>
      </w:r>
      <w:r w:rsidR="00253D57">
        <w:rPr>
          <w:color w:val="000000" w:themeColor="text1"/>
        </w:rPr>
        <w:t xml:space="preserve">, the </w:t>
      </w:r>
      <w:r w:rsidR="00253D57" w:rsidRPr="004C6345">
        <w:rPr>
          <w:color w:val="000000" w:themeColor="text1"/>
        </w:rPr>
        <w:t>activity and the struggles that were involved in executing that activity</w:t>
      </w:r>
      <w:r w:rsidR="00253D57">
        <w:rPr>
          <w:color w:val="000000" w:themeColor="text1"/>
        </w:rPr>
        <w:t xml:space="preserve"> are </w:t>
      </w:r>
      <w:r w:rsidR="00AA2D2B">
        <w:rPr>
          <w:color w:val="000000" w:themeColor="text1"/>
        </w:rPr>
        <w:t xml:space="preserve">made </w:t>
      </w:r>
      <w:r w:rsidR="00253D57">
        <w:rPr>
          <w:color w:val="000000" w:themeColor="text1"/>
        </w:rPr>
        <w:t>salient</w:t>
      </w:r>
      <w:r w:rsidR="00253D57" w:rsidRPr="004C6345">
        <w:rPr>
          <w:color w:val="000000" w:themeColor="text1"/>
        </w:rPr>
        <w:t xml:space="preserve">. </w:t>
      </w:r>
      <w:r w:rsidRPr="004C6345">
        <w:rPr>
          <w:color w:val="000000" w:themeColor="text1"/>
        </w:rPr>
        <w:t xml:space="preserve">The examination of the usage of </w:t>
      </w:r>
      <w:r w:rsidRPr="003B217E">
        <w:rPr>
          <w:i/>
          <w:color w:val="000000" w:themeColor="text1"/>
        </w:rPr>
        <w:t>crossed</w:t>
      </w:r>
      <w:r w:rsidRPr="004C6345">
        <w:rPr>
          <w:color w:val="000000" w:themeColor="text1"/>
        </w:rPr>
        <w:t xml:space="preserve"> vs </w:t>
      </w:r>
      <w:r w:rsidRPr="003B217E">
        <w:rPr>
          <w:i/>
          <w:color w:val="000000" w:themeColor="text1"/>
        </w:rPr>
        <w:t>crossing</w:t>
      </w:r>
      <w:r w:rsidR="00B72DBA">
        <w:rPr>
          <w:color w:val="000000" w:themeColor="text1"/>
        </w:rPr>
        <w:t xml:space="preserve"> </w:t>
      </w:r>
      <w:r w:rsidRPr="004C6345">
        <w:rPr>
          <w:color w:val="000000" w:themeColor="text1"/>
        </w:rPr>
        <w:t xml:space="preserve">evokes </w:t>
      </w:r>
      <w:r w:rsidR="00B92D72">
        <w:rPr>
          <w:color w:val="000000" w:themeColor="text1"/>
        </w:rPr>
        <w:t>two different</w:t>
      </w:r>
      <w:r w:rsidR="00B72DBA">
        <w:rPr>
          <w:color w:val="000000" w:themeColor="text1"/>
        </w:rPr>
        <w:t xml:space="preserve"> </w:t>
      </w:r>
      <w:r w:rsidR="00C563FD">
        <w:rPr>
          <w:color w:val="000000" w:themeColor="text1"/>
        </w:rPr>
        <w:t>categorisations</w:t>
      </w:r>
      <w:r w:rsidR="00B92D72">
        <w:rPr>
          <w:color w:val="000000" w:themeColor="text1"/>
        </w:rPr>
        <w:t xml:space="preserve"> on a conceptual level. The former, </w:t>
      </w:r>
      <w:r w:rsidR="00B92D72" w:rsidRPr="00B92D72">
        <w:rPr>
          <w:i/>
          <w:color w:val="000000" w:themeColor="text1"/>
        </w:rPr>
        <w:t>crossed</w:t>
      </w:r>
      <w:r w:rsidR="00B92D72">
        <w:rPr>
          <w:color w:val="000000" w:themeColor="text1"/>
        </w:rPr>
        <w:t xml:space="preserve">, is </w:t>
      </w:r>
      <w:r w:rsidRPr="004C6345">
        <w:rPr>
          <w:color w:val="000000" w:themeColor="text1"/>
        </w:rPr>
        <w:t>construed as having successive states through time, with an initial and end state functioning as the boundaries of that process. The -</w:t>
      </w:r>
      <w:proofErr w:type="spellStart"/>
      <w:r w:rsidRPr="00D53C1A">
        <w:rPr>
          <w:i/>
          <w:color w:val="000000" w:themeColor="text1"/>
        </w:rPr>
        <w:t>ed</w:t>
      </w:r>
      <w:proofErr w:type="spellEnd"/>
      <w:r w:rsidRPr="004C6345">
        <w:rPr>
          <w:color w:val="000000" w:themeColor="text1"/>
        </w:rPr>
        <w:t xml:space="preserve"> participle form locates the situation in an anterior time and consequently conveys temporal distance from the speech event. In contrast, the speaker may shift the degree of prominence in the entirety of states, </w:t>
      </w:r>
      <w:r w:rsidR="004E1020">
        <w:rPr>
          <w:color w:val="000000" w:themeColor="text1"/>
        </w:rPr>
        <w:t xml:space="preserve">thus causing the activity of </w:t>
      </w:r>
      <w:r w:rsidR="004E1020" w:rsidRPr="004E1020">
        <w:rPr>
          <w:i/>
          <w:color w:val="000000" w:themeColor="text1"/>
        </w:rPr>
        <w:t>crossing</w:t>
      </w:r>
      <w:r w:rsidRPr="004C6345">
        <w:rPr>
          <w:color w:val="000000" w:themeColor="text1"/>
        </w:rPr>
        <w:t xml:space="preserve"> to be construed as unbounded (Langacker, 1987, pp. 246–247; Taylor, 2002, pp. 399–400). </w:t>
      </w:r>
      <w:r w:rsidR="00D8707F">
        <w:rPr>
          <w:rFonts w:eastAsia="Times New Roman"/>
        </w:rPr>
        <w:t xml:space="preserve">There are </w:t>
      </w:r>
      <w:r w:rsidR="00806F75">
        <w:rPr>
          <w:rFonts w:eastAsia="Times New Roman"/>
        </w:rPr>
        <w:t>many more</w:t>
      </w:r>
      <w:r w:rsidR="00D8707F">
        <w:rPr>
          <w:rFonts w:eastAsia="Times New Roman"/>
        </w:rPr>
        <w:t xml:space="preserve"> construal dimensions</w:t>
      </w:r>
      <w:r w:rsidR="004B62D8">
        <w:rPr>
          <w:rFonts w:eastAsia="Times New Roman"/>
        </w:rPr>
        <w:t xml:space="preserve"> that are at play in the </w:t>
      </w:r>
      <w:r w:rsidR="00D55EB1">
        <w:rPr>
          <w:rFonts w:eastAsia="Times New Roman"/>
        </w:rPr>
        <w:t>conceptualisation</w:t>
      </w:r>
      <w:r w:rsidR="004B62D8">
        <w:rPr>
          <w:rFonts w:eastAsia="Times New Roman"/>
        </w:rPr>
        <w:t xml:space="preserve"> and organi</w:t>
      </w:r>
      <w:r w:rsidR="00B53AC6">
        <w:rPr>
          <w:rFonts w:eastAsia="Times New Roman"/>
        </w:rPr>
        <w:t>s</w:t>
      </w:r>
      <w:r w:rsidR="004B62D8">
        <w:rPr>
          <w:rFonts w:eastAsia="Times New Roman"/>
        </w:rPr>
        <w:t xml:space="preserve">ation of conceptual and linguistic content, though only a few </w:t>
      </w:r>
      <w:r w:rsidR="004479B2">
        <w:rPr>
          <w:rFonts w:eastAsia="Times New Roman"/>
        </w:rPr>
        <w:t>were</w:t>
      </w:r>
      <w:r w:rsidR="004B62D8">
        <w:rPr>
          <w:rFonts w:eastAsia="Times New Roman"/>
        </w:rPr>
        <w:t xml:space="preserve"> mentioned</w:t>
      </w:r>
      <w:r w:rsidR="004B2EEC">
        <w:rPr>
          <w:rFonts w:eastAsia="Times New Roman"/>
        </w:rPr>
        <w:t xml:space="preserve"> in this </w:t>
      </w:r>
      <w:r w:rsidR="00C0077F">
        <w:rPr>
          <w:rFonts w:eastAsia="Times New Roman"/>
        </w:rPr>
        <w:t>section</w:t>
      </w:r>
      <w:r w:rsidR="004B2EEC">
        <w:rPr>
          <w:rFonts w:eastAsia="Times New Roman"/>
        </w:rPr>
        <w:t xml:space="preserve"> (see Croft &amp; Cruse, 2004; Langacker, 1987, 2008; Taylor, 2002, </w:t>
      </w:r>
      <w:proofErr w:type="spellStart"/>
      <w:r w:rsidR="004B2EEC">
        <w:rPr>
          <w:rFonts w:eastAsia="Times New Roman"/>
        </w:rPr>
        <w:t>Radden</w:t>
      </w:r>
      <w:proofErr w:type="spellEnd"/>
      <w:r w:rsidR="004B2EEC">
        <w:rPr>
          <w:rFonts w:eastAsia="Times New Roman"/>
        </w:rPr>
        <w:t xml:space="preserve"> &amp; Dirven 2007 for detailed discussion).</w:t>
      </w:r>
      <w:r w:rsidR="009961D7">
        <w:rPr>
          <w:rFonts w:eastAsia="Times New Roman"/>
        </w:rPr>
        <w:t xml:space="preserve"> </w:t>
      </w:r>
      <w:r w:rsidR="004B2EEC">
        <w:rPr>
          <w:rFonts w:eastAsia="Times New Roman"/>
        </w:rPr>
        <w:t xml:space="preserve"> </w:t>
      </w:r>
    </w:p>
    <w:p w14:paraId="6C6C47B2" w14:textId="27CE2CB5" w:rsidR="00191D60" w:rsidRDefault="00191D60" w:rsidP="009B2A63">
      <w:pPr>
        <w:spacing w:line="480" w:lineRule="auto"/>
        <w:ind w:firstLine="567"/>
        <w:rPr>
          <w:rFonts w:eastAsia="Times New Roman"/>
          <w:color w:val="000000" w:themeColor="text1"/>
        </w:rPr>
      </w:pPr>
      <w:r>
        <w:rPr>
          <w:color w:val="000000" w:themeColor="text1"/>
        </w:rPr>
        <w:t xml:space="preserve">The use of grammatical descriptions in prototypical contexts of communication commonly reflects the default viewing arrangement (see for detailed discussion Langacker, 1996, pp. 24–25; 2008, p. 74 ff.), whereas non-canonical viewing arrangements allow for non-typical </w:t>
      </w:r>
      <w:r w:rsidR="00D55EB1">
        <w:rPr>
          <w:color w:val="000000" w:themeColor="text1"/>
        </w:rPr>
        <w:t>conceptualisation</w:t>
      </w:r>
      <w:r>
        <w:rPr>
          <w:color w:val="000000" w:themeColor="text1"/>
        </w:rPr>
        <w:t xml:space="preserve"> patterns. Since language structure </w:t>
      </w:r>
      <w:r w:rsidR="00910950">
        <w:rPr>
          <w:color w:val="000000" w:themeColor="text1"/>
        </w:rPr>
        <w:t>is understood as</w:t>
      </w:r>
      <w:r>
        <w:rPr>
          <w:color w:val="000000" w:themeColor="text1"/>
        </w:rPr>
        <w:t xml:space="preserve"> demonstrating traces of general cognitive abilities, also non-prototypical instances of </w:t>
      </w:r>
      <w:r>
        <w:rPr>
          <w:color w:val="000000" w:themeColor="text1"/>
        </w:rPr>
        <w:lastRenderedPageBreak/>
        <w:t xml:space="preserve">language use </w:t>
      </w:r>
      <w:r w:rsidRPr="00E13990">
        <w:rPr>
          <w:color w:val="000000" w:themeColor="text1"/>
        </w:rPr>
        <w:t>symbolize</w:t>
      </w:r>
      <w:r>
        <w:rPr>
          <w:color w:val="FF0000"/>
        </w:rPr>
        <w:t xml:space="preserve"> </w:t>
      </w:r>
      <w:r w:rsidR="00D55EB1">
        <w:rPr>
          <w:color w:val="000000" w:themeColor="text1"/>
        </w:rPr>
        <w:t>conceptualisation</w:t>
      </w:r>
      <w:r w:rsidRPr="0069504A">
        <w:rPr>
          <w:color w:val="000000" w:themeColor="text1"/>
        </w:rPr>
        <w:t>s</w:t>
      </w:r>
      <w:r>
        <w:rPr>
          <w:color w:val="000000" w:themeColor="text1"/>
        </w:rPr>
        <w:t xml:space="preserve"> instantiated by visual perception</w:t>
      </w:r>
      <w:r>
        <w:rPr>
          <w:color w:val="FF0000"/>
        </w:rPr>
        <w:t xml:space="preserve"> </w:t>
      </w:r>
      <w:r w:rsidRPr="003461FE">
        <w:rPr>
          <w:color w:val="000000" w:themeColor="text1"/>
        </w:rPr>
        <w:t xml:space="preserve">and are part of the language system </w:t>
      </w:r>
      <w:r>
        <w:rPr>
          <w:color w:val="000000" w:themeColor="text1"/>
        </w:rPr>
        <w:t xml:space="preserve">in the sense that they are </w:t>
      </w:r>
      <w:r w:rsidR="00910950">
        <w:rPr>
          <w:color w:val="000000" w:themeColor="text1"/>
        </w:rPr>
        <w:t xml:space="preserve">within-speaker </w:t>
      </w:r>
      <w:r w:rsidRPr="00723A99">
        <w:rPr>
          <w:color w:val="000000" w:themeColor="text1"/>
        </w:rPr>
        <w:t xml:space="preserve">variations induced by the </w:t>
      </w:r>
      <w:r>
        <w:rPr>
          <w:color w:val="000000" w:themeColor="text1"/>
        </w:rPr>
        <w:t xml:space="preserve">differing roles in the relationship between the viewer and the object(s) of perception (Langacker, </w:t>
      </w:r>
      <w:r w:rsidR="0029150B">
        <w:rPr>
          <w:color w:val="000000" w:themeColor="text1"/>
        </w:rPr>
        <w:t xml:space="preserve">1996, </w:t>
      </w:r>
      <w:r>
        <w:rPr>
          <w:color w:val="000000" w:themeColor="text1"/>
        </w:rPr>
        <w:t>2008).</w:t>
      </w:r>
    </w:p>
    <w:p w14:paraId="019159BD" w14:textId="1C745218" w:rsidR="00406A8F" w:rsidRPr="003B2160" w:rsidRDefault="00642CDC" w:rsidP="009B2A63">
      <w:pPr>
        <w:spacing w:line="480" w:lineRule="auto"/>
        <w:ind w:firstLine="567"/>
        <w:rPr>
          <w:rFonts w:eastAsia="Times New Roman"/>
          <w:color w:val="000000" w:themeColor="text1"/>
        </w:rPr>
      </w:pPr>
      <w:r>
        <w:rPr>
          <w:rFonts w:eastAsia="Times New Roman"/>
          <w:color w:val="000000" w:themeColor="text1"/>
        </w:rPr>
        <w:t>Not only can the construal of a situation vary among speakers of the same language, but also across languages</w:t>
      </w:r>
      <w:r w:rsidR="00781F4C">
        <w:rPr>
          <w:rFonts w:eastAsia="Times New Roman"/>
          <w:color w:val="000000" w:themeColor="text1"/>
        </w:rPr>
        <w:t>. It has been shown that</w:t>
      </w:r>
      <w:r w:rsidR="00F60B3E">
        <w:rPr>
          <w:rFonts w:eastAsia="Times New Roman"/>
          <w:color w:val="000000" w:themeColor="text1"/>
        </w:rPr>
        <w:t xml:space="preserve"> </w:t>
      </w:r>
      <w:r w:rsidR="00E21C47">
        <w:rPr>
          <w:rFonts w:eastAsia="Times New Roman"/>
          <w:color w:val="000000" w:themeColor="text1"/>
        </w:rPr>
        <w:t xml:space="preserve">significant variation in terms of how </w:t>
      </w:r>
      <w:r w:rsidR="00F60B3E">
        <w:rPr>
          <w:rFonts w:eastAsia="Times New Roman"/>
          <w:color w:val="000000" w:themeColor="text1"/>
        </w:rPr>
        <w:t xml:space="preserve">typologically different languages </w:t>
      </w:r>
      <w:r w:rsidR="00E21C47">
        <w:rPr>
          <w:rFonts w:eastAsia="Times New Roman"/>
          <w:color w:val="000000" w:themeColor="text1"/>
        </w:rPr>
        <w:t xml:space="preserve">structure space and time can occur. Consequently, the </w:t>
      </w:r>
      <w:r w:rsidR="00DF5357">
        <w:rPr>
          <w:rFonts w:eastAsia="Times New Roman"/>
          <w:color w:val="000000" w:themeColor="text1"/>
        </w:rPr>
        <w:t xml:space="preserve">linguistic </w:t>
      </w:r>
      <w:r w:rsidR="00F60B3E">
        <w:rPr>
          <w:rFonts w:eastAsia="Times New Roman"/>
          <w:color w:val="000000" w:themeColor="text1"/>
        </w:rPr>
        <w:t xml:space="preserve">means available to </w:t>
      </w:r>
      <w:r w:rsidR="00D55EB1">
        <w:rPr>
          <w:rFonts w:eastAsia="Times New Roman"/>
          <w:color w:val="000000" w:themeColor="text1"/>
        </w:rPr>
        <w:t>organise</w:t>
      </w:r>
      <w:r w:rsidR="00F60B3E">
        <w:rPr>
          <w:rFonts w:eastAsia="Times New Roman"/>
          <w:color w:val="000000" w:themeColor="text1"/>
        </w:rPr>
        <w:t xml:space="preserve"> the</w:t>
      </w:r>
      <w:r w:rsidR="009C767E">
        <w:rPr>
          <w:rFonts w:eastAsia="Times New Roman"/>
          <w:color w:val="000000" w:themeColor="text1"/>
        </w:rPr>
        <w:t xml:space="preserve"> vast amount of forms and relations in space</w:t>
      </w:r>
      <w:r w:rsidR="004614F7">
        <w:rPr>
          <w:rFonts w:eastAsia="Times New Roman"/>
          <w:color w:val="000000" w:themeColor="text1"/>
        </w:rPr>
        <w:t xml:space="preserve"> </w:t>
      </w:r>
      <w:r w:rsidR="00DF5357">
        <w:rPr>
          <w:rFonts w:eastAsia="Times New Roman"/>
          <w:color w:val="000000" w:themeColor="text1"/>
        </w:rPr>
        <w:t xml:space="preserve">may </w:t>
      </w:r>
      <w:r w:rsidR="004614F7">
        <w:rPr>
          <w:rFonts w:eastAsia="Times New Roman"/>
          <w:color w:val="000000" w:themeColor="text1"/>
        </w:rPr>
        <w:t>vary cross-linguistically</w:t>
      </w:r>
      <w:r w:rsidR="009C767E">
        <w:rPr>
          <w:rFonts w:eastAsia="Times New Roman"/>
          <w:color w:val="000000" w:themeColor="text1"/>
        </w:rPr>
        <w:t xml:space="preserve"> (</w:t>
      </w:r>
      <w:proofErr w:type="spellStart"/>
      <w:r w:rsidR="009368B7">
        <w:rPr>
          <w:rFonts w:eastAsia="Times New Roman"/>
          <w:color w:val="000000" w:themeColor="text1"/>
        </w:rPr>
        <w:t>Talmy</w:t>
      </w:r>
      <w:proofErr w:type="spellEnd"/>
      <w:r w:rsidR="009368B7">
        <w:rPr>
          <w:rFonts w:eastAsia="Times New Roman"/>
          <w:color w:val="000000" w:themeColor="text1"/>
        </w:rPr>
        <w:t xml:space="preserve">, 2000; </w:t>
      </w:r>
      <w:proofErr w:type="spellStart"/>
      <w:r w:rsidR="009C767E">
        <w:rPr>
          <w:rFonts w:eastAsia="Times New Roman"/>
          <w:color w:val="000000" w:themeColor="text1"/>
        </w:rPr>
        <w:t>Verhagen</w:t>
      </w:r>
      <w:proofErr w:type="spellEnd"/>
      <w:r w:rsidR="009C767E">
        <w:rPr>
          <w:rFonts w:eastAsia="Times New Roman"/>
          <w:color w:val="000000" w:themeColor="text1"/>
        </w:rPr>
        <w:t xml:space="preserve">, 2007). </w:t>
      </w:r>
      <w:r w:rsidR="007C6935">
        <w:rPr>
          <w:rFonts w:eastAsia="Times New Roman"/>
          <w:color w:val="000000" w:themeColor="text1"/>
        </w:rPr>
        <w:t xml:space="preserve">For instance, </w:t>
      </w:r>
      <w:proofErr w:type="spellStart"/>
      <w:r w:rsidR="003D1EB7">
        <w:rPr>
          <w:rFonts w:eastAsia="Times New Roman"/>
          <w:color w:val="000000" w:themeColor="text1"/>
        </w:rPr>
        <w:t>Gennari</w:t>
      </w:r>
      <w:proofErr w:type="spellEnd"/>
      <w:r w:rsidR="003D1EB7">
        <w:rPr>
          <w:rFonts w:eastAsia="Times New Roman"/>
          <w:color w:val="000000" w:themeColor="text1"/>
        </w:rPr>
        <w:t xml:space="preserve">, </w:t>
      </w:r>
      <w:proofErr w:type="spellStart"/>
      <w:r w:rsidR="003D1EB7">
        <w:rPr>
          <w:rFonts w:eastAsia="Times New Roman"/>
          <w:color w:val="000000" w:themeColor="text1"/>
        </w:rPr>
        <w:t>Sloman</w:t>
      </w:r>
      <w:proofErr w:type="spellEnd"/>
      <w:r w:rsidR="003D1EB7">
        <w:rPr>
          <w:rFonts w:eastAsia="Times New Roman"/>
          <w:color w:val="000000" w:themeColor="text1"/>
        </w:rPr>
        <w:t>, Malt and Fitch</w:t>
      </w:r>
      <w:r w:rsidR="007C6935">
        <w:rPr>
          <w:rFonts w:eastAsia="Times New Roman"/>
          <w:color w:val="000000" w:themeColor="text1"/>
        </w:rPr>
        <w:t xml:space="preserve"> (20</w:t>
      </w:r>
      <w:r w:rsidR="003D1EB7">
        <w:rPr>
          <w:rFonts w:eastAsia="Times New Roman"/>
          <w:color w:val="000000" w:themeColor="text1"/>
        </w:rPr>
        <w:t>02</w:t>
      </w:r>
      <w:r w:rsidR="007C6935">
        <w:rPr>
          <w:rFonts w:eastAsia="Times New Roman"/>
          <w:color w:val="000000" w:themeColor="text1"/>
        </w:rPr>
        <w:t>) show</w:t>
      </w:r>
      <w:r w:rsidR="004F657C">
        <w:rPr>
          <w:rFonts w:eastAsia="Times New Roman"/>
          <w:color w:val="000000" w:themeColor="text1"/>
        </w:rPr>
        <w:t>ed</w:t>
      </w:r>
      <w:r w:rsidR="007C6935">
        <w:rPr>
          <w:rFonts w:eastAsia="Times New Roman"/>
          <w:color w:val="000000" w:themeColor="text1"/>
        </w:rPr>
        <w:t xml:space="preserve"> how </w:t>
      </w:r>
      <w:r w:rsidR="00AF357C">
        <w:rPr>
          <w:rFonts w:eastAsia="Times New Roman"/>
          <w:color w:val="000000" w:themeColor="text1"/>
        </w:rPr>
        <w:t xml:space="preserve">different </w:t>
      </w:r>
      <w:r w:rsidR="003D1EB7">
        <w:rPr>
          <w:rFonts w:eastAsia="Times New Roman"/>
          <w:color w:val="000000" w:themeColor="text1"/>
        </w:rPr>
        <w:t>lexical</w:t>
      </w:r>
      <w:r w:rsidR="00AF357C">
        <w:rPr>
          <w:rFonts w:eastAsia="Times New Roman"/>
          <w:color w:val="000000" w:themeColor="text1"/>
        </w:rPr>
        <w:t xml:space="preserve"> categories in event construal </w:t>
      </w:r>
      <w:r w:rsidR="004F657C">
        <w:rPr>
          <w:rFonts w:eastAsia="Times New Roman"/>
          <w:color w:val="000000" w:themeColor="text1"/>
        </w:rPr>
        <w:t>were</w:t>
      </w:r>
      <w:r w:rsidR="00AF357C">
        <w:rPr>
          <w:rFonts w:eastAsia="Times New Roman"/>
          <w:color w:val="000000" w:themeColor="text1"/>
        </w:rPr>
        <w:t xml:space="preserve"> utili</w:t>
      </w:r>
      <w:r w:rsidR="003B7751">
        <w:rPr>
          <w:rFonts w:eastAsia="Times New Roman"/>
          <w:color w:val="000000" w:themeColor="text1"/>
        </w:rPr>
        <w:t>s</w:t>
      </w:r>
      <w:r w:rsidR="00AF357C">
        <w:rPr>
          <w:rFonts w:eastAsia="Times New Roman"/>
          <w:color w:val="000000" w:themeColor="text1"/>
        </w:rPr>
        <w:t xml:space="preserve">ed in typologically different languages, namely in </w:t>
      </w:r>
      <w:r w:rsidR="00101DBC">
        <w:rPr>
          <w:rFonts w:eastAsia="Times New Roman"/>
          <w:color w:val="000000" w:themeColor="text1"/>
        </w:rPr>
        <w:t>English and Spanish. While in English the verb expressing a motion event also describes manner (</w:t>
      </w:r>
      <w:r w:rsidR="00101DBC" w:rsidRPr="00101DBC">
        <w:rPr>
          <w:rFonts w:eastAsia="Times New Roman"/>
          <w:i/>
          <w:color w:val="000000" w:themeColor="text1"/>
        </w:rPr>
        <w:t>to</w:t>
      </w:r>
      <w:r w:rsidR="00101DBC">
        <w:rPr>
          <w:rFonts w:eastAsia="Times New Roman"/>
          <w:color w:val="000000" w:themeColor="text1"/>
        </w:rPr>
        <w:t xml:space="preserve"> </w:t>
      </w:r>
      <w:r w:rsidR="00101DBC" w:rsidRPr="00101DBC">
        <w:rPr>
          <w:rFonts w:eastAsia="Times New Roman"/>
          <w:i/>
          <w:color w:val="000000" w:themeColor="text1"/>
        </w:rPr>
        <w:t>slide</w:t>
      </w:r>
      <w:r w:rsidR="00101DBC">
        <w:rPr>
          <w:rFonts w:eastAsia="Times New Roman"/>
          <w:color w:val="000000" w:themeColor="text1"/>
        </w:rPr>
        <w:t xml:space="preserve">, </w:t>
      </w:r>
      <w:r w:rsidR="00101DBC" w:rsidRPr="00101DBC">
        <w:rPr>
          <w:rFonts w:eastAsia="Times New Roman"/>
          <w:i/>
          <w:color w:val="000000" w:themeColor="text1"/>
        </w:rPr>
        <w:t>to</w:t>
      </w:r>
      <w:r w:rsidR="00101DBC">
        <w:rPr>
          <w:rFonts w:eastAsia="Times New Roman"/>
          <w:color w:val="000000" w:themeColor="text1"/>
        </w:rPr>
        <w:t xml:space="preserve"> </w:t>
      </w:r>
      <w:r w:rsidR="00101DBC" w:rsidRPr="00101DBC">
        <w:rPr>
          <w:rFonts w:eastAsia="Times New Roman"/>
          <w:i/>
          <w:color w:val="000000" w:themeColor="text1"/>
        </w:rPr>
        <w:t>roll</w:t>
      </w:r>
      <w:r w:rsidR="00101DBC">
        <w:rPr>
          <w:rFonts w:eastAsia="Times New Roman"/>
          <w:color w:val="000000" w:themeColor="text1"/>
        </w:rPr>
        <w:t>, etc.), in Spanish the verb commonly expresses path (</w:t>
      </w:r>
      <w:r w:rsidR="00101DBC" w:rsidRPr="00101DBC">
        <w:rPr>
          <w:rFonts w:eastAsia="Times New Roman"/>
          <w:i/>
          <w:color w:val="000000" w:themeColor="text1"/>
        </w:rPr>
        <w:t>to enter</w:t>
      </w:r>
      <w:r w:rsidR="00101DBC">
        <w:rPr>
          <w:rFonts w:eastAsia="Times New Roman"/>
          <w:color w:val="000000" w:themeColor="text1"/>
        </w:rPr>
        <w:t xml:space="preserve">, </w:t>
      </w:r>
      <w:r w:rsidR="00101DBC" w:rsidRPr="00101DBC">
        <w:rPr>
          <w:rFonts w:eastAsia="Times New Roman"/>
          <w:i/>
          <w:color w:val="000000" w:themeColor="text1"/>
        </w:rPr>
        <w:t>to exit</w:t>
      </w:r>
      <w:r w:rsidR="00101DBC">
        <w:rPr>
          <w:rFonts w:eastAsia="Times New Roman"/>
          <w:color w:val="000000" w:themeColor="text1"/>
        </w:rPr>
        <w:t xml:space="preserve">, etc.). </w:t>
      </w:r>
      <w:r w:rsidR="00E83CE9">
        <w:rPr>
          <w:rFonts w:eastAsia="Times New Roman"/>
          <w:color w:val="000000" w:themeColor="text1"/>
        </w:rPr>
        <w:t>And while p</w:t>
      </w:r>
      <w:r w:rsidR="00101DBC">
        <w:rPr>
          <w:rFonts w:eastAsia="Times New Roman"/>
          <w:color w:val="000000" w:themeColor="text1"/>
        </w:rPr>
        <w:t xml:space="preserve">repositions or particles (such as </w:t>
      </w:r>
      <w:r w:rsidR="00101DBC" w:rsidRPr="00101DBC">
        <w:rPr>
          <w:rFonts w:eastAsia="Times New Roman"/>
          <w:i/>
          <w:color w:val="000000" w:themeColor="text1"/>
        </w:rPr>
        <w:t>up/down</w:t>
      </w:r>
      <w:r w:rsidR="00101DBC">
        <w:rPr>
          <w:rFonts w:eastAsia="Times New Roman"/>
          <w:color w:val="000000" w:themeColor="text1"/>
        </w:rPr>
        <w:t xml:space="preserve">, </w:t>
      </w:r>
      <w:r w:rsidR="00101DBC" w:rsidRPr="00101DBC">
        <w:rPr>
          <w:rFonts w:eastAsia="Times New Roman"/>
          <w:i/>
          <w:color w:val="000000" w:themeColor="text1"/>
        </w:rPr>
        <w:t>in/out</w:t>
      </w:r>
      <w:r w:rsidR="00101DBC">
        <w:rPr>
          <w:rFonts w:eastAsia="Times New Roman"/>
          <w:color w:val="000000" w:themeColor="text1"/>
        </w:rPr>
        <w:t xml:space="preserve">) </w:t>
      </w:r>
      <w:r w:rsidR="00E83CE9">
        <w:rPr>
          <w:rFonts w:eastAsia="Times New Roman"/>
          <w:color w:val="000000" w:themeColor="text1"/>
        </w:rPr>
        <w:t>are obligatory to encode path in English, adverbial phrases are</w:t>
      </w:r>
      <w:r w:rsidR="004F2C3D">
        <w:rPr>
          <w:rFonts w:eastAsia="Times New Roman"/>
          <w:color w:val="000000" w:themeColor="text1"/>
        </w:rPr>
        <w:t xml:space="preserve"> </w:t>
      </w:r>
      <w:r w:rsidR="00E83CE9">
        <w:rPr>
          <w:rFonts w:eastAsia="Times New Roman"/>
          <w:color w:val="000000" w:themeColor="text1"/>
        </w:rPr>
        <w:t>optional to express manner in Spanish</w:t>
      </w:r>
      <w:r w:rsidR="00AF237D">
        <w:rPr>
          <w:rFonts w:eastAsia="Times New Roman"/>
          <w:color w:val="000000" w:themeColor="text1"/>
        </w:rPr>
        <w:t xml:space="preserve"> (</w:t>
      </w:r>
      <w:proofErr w:type="spellStart"/>
      <w:r w:rsidR="00AF237D">
        <w:rPr>
          <w:rFonts w:eastAsia="Times New Roman"/>
          <w:color w:val="000000" w:themeColor="text1"/>
        </w:rPr>
        <w:t>Talmy</w:t>
      </w:r>
      <w:proofErr w:type="spellEnd"/>
      <w:r w:rsidR="00AF237D">
        <w:rPr>
          <w:rFonts w:eastAsia="Times New Roman"/>
          <w:color w:val="000000" w:themeColor="text1"/>
        </w:rPr>
        <w:t>, 2000)</w:t>
      </w:r>
      <w:r w:rsidR="00D50675">
        <w:rPr>
          <w:rFonts w:eastAsia="Times New Roman"/>
          <w:color w:val="000000" w:themeColor="text1"/>
        </w:rPr>
        <w:t xml:space="preserve">. This distinction carries over to how English and Spanish speakers refer and construe the same </w:t>
      </w:r>
      <w:r w:rsidR="00C76994">
        <w:rPr>
          <w:rFonts w:eastAsia="Times New Roman"/>
          <w:color w:val="000000" w:themeColor="text1"/>
        </w:rPr>
        <w:t>observed event, particularly the change of location</w:t>
      </w:r>
      <w:r w:rsidR="00A47641">
        <w:rPr>
          <w:rFonts w:eastAsia="Times New Roman"/>
          <w:color w:val="000000" w:themeColor="text1"/>
        </w:rPr>
        <w:t>.</w:t>
      </w:r>
      <w:r w:rsidR="00C76994">
        <w:rPr>
          <w:rFonts w:eastAsia="Times New Roman"/>
          <w:color w:val="000000" w:themeColor="text1"/>
        </w:rPr>
        <w:t xml:space="preserve"> </w:t>
      </w:r>
      <w:r w:rsidR="002D2D8F">
        <w:rPr>
          <w:rFonts w:eastAsia="Times New Roman"/>
          <w:color w:val="000000" w:themeColor="text1"/>
        </w:rPr>
        <w:t xml:space="preserve">In their study, </w:t>
      </w:r>
      <w:proofErr w:type="spellStart"/>
      <w:r w:rsidR="00C76994">
        <w:rPr>
          <w:rFonts w:eastAsia="Times New Roman"/>
          <w:color w:val="000000" w:themeColor="text1"/>
        </w:rPr>
        <w:t>Gennari</w:t>
      </w:r>
      <w:proofErr w:type="spellEnd"/>
      <w:r w:rsidR="00C76994">
        <w:rPr>
          <w:rFonts w:eastAsia="Times New Roman"/>
          <w:color w:val="000000" w:themeColor="text1"/>
        </w:rPr>
        <w:t xml:space="preserve"> et </w:t>
      </w:r>
      <w:r w:rsidR="00C76994" w:rsidRPr="00A47641">
        <w:rPr>
          <w:rFonts w:eastAsia="Times New Roman"/>
          <w:i/>
          <w:color w:val="000000" w:themeColor="text1"/>
        </w:rPr>
        <w:t>al</w:t>
      </w:r>
      <w:r w:rsidR="00C76994">
        <w:rPr>
          <w:rFonts w:eastAsia="Times New Roman"/>
          <w:color w:val="000000" w:themeColor="text1"/>
        </w:rPr>
        <w:t>.</w:t>
      </w:r>
      <w:r w:rsidR="00A47641">
        <w:rPr>
          <w:rFonts w:eastAsia="Times New Roman"/>
          <w:color w:val="000000" w:themeColor="text1"/>
        </w:rPr>
        <w:t xml:space="preserve"> </w:t>
      </w:r>
      <w:r w:rsidR="002D2D8F">
        <w:rPr>
          <w:rFonts w:eastAsia="Times New Roman"/>
          <w:color w:val="000000" w:themeColor="text1"/>
        </w:rPr>
        <w:t xml:space="preserve">found that due to the language-specific constraints in </w:t>
      </w:r>
      <w:r w:rsidR="00D929ED">
        <w:rPr>
          <w:rFonts w:eastAsia="Times New Roman"/>
          <w:color w:val="000000" w:themeColor="text1"/>
        </w:rPr>
        <w:t xml:space="preserve">expressing the manner of the event in </w:t>
      </w:r>
      <w:r w:rsidR="002D2D8F">
        <w:rPr>
          <w:rFonts w:eastAsia="Times New Roman"/>
          <w:color w:val="000000" w:themeColor="text1"/>
        </w:rPr>
        <w:t>Spanish</w:t>
      </w:r>
      <w:r w:rsidR="00A15194">
        <w:rPr>
          <w:rFonts w:eastAsia="Times New Roman"/>
          <w:color w:val="000000" w:themeColor="text1"/>
        </w:rPr>
        <w:t>,</w:t>
      </w:r>
      <w:r w:rsidR="002D2D8F">
        <w:rPr>
          <w:rFonts w:eastAsia="Times New Roman"/>
          <w:color w:val="000000" w:themeColor="text1"/>
        </w:rPr>
        <w:t xml:space="preserve"> speakers of Spanish</w:t>
      </w:r>
      <w:r w:rsidR="00D929ED">
        <w:rPr>
          <w:rFonts w:eastAsia="Times New Roman"/>
          <w:color w:val="000000" w:themeColor="text1"/>
        </w:rPr>
        <w:t xml:space="preserve"> </w:t>
      </w:r>
      <w:r w:rsidR="00571ED1">
        <w:rPr>
          <w:rFonts w:eastAsia="Times New Roman"/>
          <w:color w:val="000000" w:themeColor="text1"/>
        </w:rPr>
        <w:t>were</w:t>
      </w:r>
      <w:r w:rsidR="00D929ED">
        <w:rPr>
          <w:rFonts w:eastAsia="Times New Roman"/>
          <w:color w:val="000000" w:themeColor="text1"/>
        </w:rPr>
        <w:t xml:space="preserve"> also less inclined to employ the verb + manner modifier (p. 65). </w:t>
      </w:r>
      <w:r w:rsidR="00CC3D29">
        <w:rPr>
          <w:rFonts w:eastAsia="Times New Roman"/>
          <w:color w:val="000000" w:themeColor="text1"/>
        </w:rPr>
        <w:t xml:space="preserve">Since English prefers the lexicalization of manner-of-motion verb + path particle and does not allow optional marking of path modifiers, </w:t>
      </w:r>
      <w:r w:rsidR="00AA6923">
        <w:rPr>
          <w:rFonts w:eastAsia="Times New Roman"/>
          <w:color w:val="000000" w:themeColor="text1"/>
        </w:rPr>
        <w:t>speakers</w:t>
      </w:r>
      <w:r w:rsidR="00337EA0">
        <w:rPr>
          <w:rFonts w:eastAsia="Times New Roman"/>
          <w:color w:val="000000" w:themeColor="text1"/>
        </w:rPr>
        <w:t xml:space="preserve"> of</w:t>
      </w:r>
      <w:r w:rsidR="00AA6923">
        <w:rPr>
          <w:rFonts w:eastAsia="Times New Roman"/>
          <w:color w:val="000000" w:themeColor="text1"/>
        </w:rPr>
        <w:t xml:space="preserve"> English </w:t>
      </w:r>
      <w:r w:rsidR="00E11DFA">
        <w:rPr>
          <w:rFonts w:eastAsia="Times New Roman"/>
          <w:color w:val="000000" w:themeColor="text1"/>
        </w:rPr>
        <w:t>are</w:t>
      </w:r>
      <w:r w:rsidR="00AA6923">
        <w:rPr>
          <w:rFonts w:eastAsia="Times New Roman"/>
          <w:color w:val="000000" w:themeColor="text1"/>
        </w:rPr>
        <w:t xml:space="preserve"> also compelled to </w:t>
      </w:r>
      <w:r w:rsidR="00350D1A">
        <w:rPr>
          <w:rFonts w:eastAsia="Times New Roman"/>
          <w:color w:val="000000" w:themeColor="text1"/>
        </w:rPr>
        <w:t xml:space="preserve">express manner more often than </w:t>
      </w:r>
      <w:r w:rsidR="00E95F47">
        <w:rPr>
          <w:rFonts w:eastAsia="Times New Roman"/>
          <w:color w:val="000000" w:themeColor="text1"/>
        </w:rPr>
        <w:t>Spanish</w:t>
      </w:r>
      <w:r w:rsidR="00350D1A">
        <w:rPr>
          <w:rFonts w:eastAsia="Times New Roman"/>
          <w:color w:val="000000" w:themeColor="text1"/>
        </w:rPr>
        <w:t xml:space="preserve"> </w:t>
      </w:r>
      <w:r w:rsidR="00E95F47">
        <w:rPr>
          <w:rFonts w:eastAsia="Times New Roman"/>
          <w:color w:val="000000" w:themeColor="text1"/>
        </w:rPr>
        <w:t>native speakers</w:t>
      </w:r>
      <w:r w:rsidR="003B7993">
        <w:rPr>
          <w:rFonts w:eastAsia="Times New Roman"/>
          <w:color w:val="000000" w:themeColor="text1"/>
        </w:rPr>
        <w:t>. The results indicate</w:t>
      </w:r>
      <w:r w:rsidR="00571ED1">
        <w:rPr>
          <w:rFonts w:eastAsia="Times New Roman"/>
          <w:color w:val="000000" w:themeColor="text1"/>
        </w:rPr>
        <w:t>d</w:t>
      </w:r>
      <w:r w:rsidR="003B7993">
        <w:rPr>
          <w:rFonts w:eastAsia="Times New Roman"/>
          <w:color w:val="000000" w:themeColor="text1"/>
        </w:rPr>
        <w:t xml:space="preserve"> that </w:t>
      </w:r>
      <w:r w:rsidR="003A6822">
        <w:rPr>
          <w:rFonts w:eastAsia="Times New Roman"/>
          <w:color w:val="000000" w:themeColor="text1"/>
        </w:rPr>
        <w:t>these two language</w:t>
      </w:r>
      <w:r w:rsidR="00591400">
        <w:rPr>
          <w:rFonts w:eastAsia="Times New Roman"/>
          <w:color w:val="000000" w:themeColor="text1"/>
        </w:rPr>
        <w:t>s</w:t>
      </w:r>
      <w:r w:rsidR="003A6822">
        <w:rPr>
          <w:rFonts w:eastAsia="Times New Roman"/>
          <w:color w:val="000000" w:themeColor="text1"/>
        </w:rPr>
        <w:t xml:space="preserve"> </w:t>
      </w:r>
      <w:r w:rsidR="00A35CCC">
        <w:rPr>
          <w:rFonts w:eastAsia="Times New Roman"/>
          <w:color w:val="000000" w:themeColor="text1"/>
        </w:rPr>
        <w:t xml:space="preserve">employ different </w:t>
      </w:r>
      <w:r w:rsidR="003A6822">
        <w:rPr>
          <w:rFonts w:eastAsia="Times New Roman"/>
          <w:color w:val="000000" w:themeColor="text1"/>
        </w:rPr>
        <w:t xml:space="preserve">construals </w:t>
      </w:r>
      <w:r w:rsidR="00A86B3B">
        <w:rPr>
          <w:rFonts w:eastAsia="Times New Roman"/>
          <w:color w:val="000000" w:themeColor="text1"/>
        </w:rPr>
        <w:t xml:space="preserve">on the </w:t>
      </w:r>
      <w:r w:rsidR="00D55EB1">
        <w:rPr>
          <w:rFonts w:eastAsia="Times New Roman"/>
          <w:color w:val="000000" w:themeColor="text1"/>
        </w:rPr>
        <w:t>conceptualisation</w:t>
      </w:r>
      <w:r w:rsidR="00A86B3B">
        <w:rPr>
          <w:rFonts w:eastAsia="Times New Roman"/>
          <w:color w:val="000000" w:themeColor="text1"/>
        </w:rPr>
        <w:t xml:space="preserve"> of motion events and</w:t>
      </w:r>
      <w:r w:rsidR="00A35CCC">
        <w:rPr>
          <w:rFonts w:eastAsia="Times New Roman"/>
          <w:color w:val="000000" w:themeColor="text1"/>
        </w:rPr>
        <w:t xml:space="preserve"> </w:t>
      </w:r>
      <w:r w:rsidR="003B2160">
        <w:rPr>
          <w:rFonts w:eastAsia="Times New Roman"/>
          <w:color w:val="000000" w:themeColor="text1"/>
        </w:rPr>
        <w:t>provide different linguistic means for the reali</w:t>
      </w:r>
      <w:r w:rsidR="001307C5">
        <w:rPr>
          <w:rFonts w:eastAsia="Times New Roman"/>
          <w:color w:val="000000" w:themeColor="text1"/>
        </w:rPr>
        <w:t>s</w:t>
      </w:r>
      <w:r w:rsidR="003B2160">
        <w:rPr>
          <w:rFonts w:eastAsia="Times New Roman"/>
          <w:color w:val="000000" w:themeColor="text1"/>
        </w:rPr>
        <w:t xml:space="preserve">ation of these differing </w:t>
      </w:r>
      <w:r w:rsidR="00D55EB1">
        <w:rPr>
          <w:rFonts w:eastAsia="Times New Roman"/>
          <w:color w:val="000000" w:themeColor="text1"/>
        </w:rPr>
        <w:t>conceptualisation</w:t>
      </w:r>
      <w:r w:rsidR="003B2160">
        <w:rPr>
          <w:rFonts w:eastAsia="Times New Roman"/>
          <w:color w:val="000000" w:themeColor="text1"/>
        </w:rPr>
        <w:t xml:space="preserve">s </w:t>
      </w:r>
      <w:r w:rsidR="00406A8F" w:rsidRPr="00406A8F">
        <w:rPr>
          <w:rFonts w:eastAsia="Times New Roman"/>
          <w:color w:val="000000" w:themeColor="text1"/>
        </w:rPr>
        <w:t>(</w:t>
      </w:r>
      <w:proofErr w:type="spellStart"/>
      <w:r w:rsidR="003B2160">
        <w:rPr>
          <w:rFonts w:eastAsia="Times New Roman"/>
          <w:color w:val="000000" w:themeColor="text1"/>
        </w:rPr>
        <w:t>Verhagen</w:t>
      </w:r>
      <w:proofErr w:type="spellEnd"/>
      <w:r w:rsidR="003B2160">
        <w:rPr>
          <w:rFonts w:eastAsia="Times New Roman"/>
          <w:color w:val="000000" w:themeColor="text1"/>
        </w:rPr>
        <w:t>, 2007</w:t>
      </w:r>
      <w:r w:rsidR="00406A8F" w:rsidRPr="00406A8F">
        <w:rPr>
          <w:rFonts w:eastAsia="Times New Roman"/>
          <w:color w:val="000000" w:themeColor="text1"/>
        </w:rPr>
        <w:t>)</w:t>
      </w:r>
      <w:r w:rsidR="003B2160">
        <w:rPr>
          <w:rFonts w:eastAsia="Times New Roman"/>
          <w:color w:val="000000" w:themeColor="text1"/>
        </w:rPr>
        <w:t>.</w:t>
      </w:r>
    </w:p>
    <w:p w14:paraId="2A3EB634" w14:textId="06ED4E8B" w:rsidR="005C1D79" w:rsidRDefault="00424107" w:rsidP="009B2A63">
      <w:pPr>
        <w:spacing w:line="480" w:lineRule="auto"/>
        <w:ind w:firstLine="567"/>
        <w:rPr>
          <w:rFonts w:eastAsia="Times New Roman"/>
        </w:rPr>
      </w:pPr>
      <w:r w:rsidRPr="00C75FD9">
        <w:rPr>
          <w:rFonts w:eastAsia="Times New Roman"/>
          <w:color w:val="000000" w:themeColor="text1"/>
        </w:rPr>
        <w:lastRenderedPageBreak/>
        <w:t>Ne</w:t>
      </w:r>
      <w:r w:rsidR="004B55E2" w:rsidRPr="00C75FD9">
        <w:rPr>
          <w:rFonts w:eastAsia="Times New Roman"/>
          <w:color w:val="000000" w:themeColor="text1"/>
        </w:rPr>
        <w:t>cessarily, t</w:t>
      </w:r>
      <w:r w:rsidR="001365EE" w:rsidRPr="00C75FD9">
        <w:rPr>
          <w:rFonts w:eastAsia="Times New Roman"/>
          <w:color w:val="000000" w:themeColor="text1"/>
        </w:rPr>
        <w:t xml:space="preserve">he </w:t>
      </w:r>
      <w:r w:rsidR="007E0798" w:rsidRPr="00C75FD9">
        <w:rPr>
          <w:rFonts w:eastAsia="Times New Roman"/>
          <w:color w:val="000000" w:themeColor="text1"/>
        </w:rPr>
        <w:t>fact</w:t>
      </w:r>
      <w:r w:rsidR="001365EE" w:rsidRPr="00C75FD9">
        <w:rPr>
          <w:rFonts w:eastAsia="Times New Roman"/>
          <w:color w:val="000000" w:themeColor="text1"/>
        </w:rPr>
        <w:t xml:space="preserve"> that </w:t>
      </w:r>
      <w:r w:rsidR="004B4A4C">
        <w:rPr>
          <w:rFonts w:eastAsia="Times New Roman"/>
        </w:rPr>
        <w:t xml:space="preserve">every </w:t>
      </w:r>
      <w:r w:rsidR="006D59EB">
        <w:rPr>
          <w:rFonts w:eastAsia="Times New Roman"/>
        </w:rPr>
        <w:t>language</w:t>
      </w:r>
      <w:r w:rsidR="004B4A4C">
        <w:rPr>
          <w:rFonts w:eastAsia="Times New Roman"/>
        </w:rPr>
        <w:t xml:space="preserve"> provides a specific set of construal patterns for prototypical</w:t>
      </w:r>
      <w:r w:rsidR="00E11DFA">
        <w:rPr>
          <w:rFonts w:eastAsia="Times New Roman"/>
        </w:rPr>
        <w:t xml:space="preserve"> and </w:t>
      </w:r>
      <w:r w:rsidR="004B4A4C">
        <w:rPr>
          <w:rFonts w:eastAsia="Times New Roman"/>
        </w:rPr>
        <w:t xml:space="preserve">non-prototypical </w:t>
      </w:r>
      <w:r w:rsidR="00D55EB1">
        <w:rPr>
          <w:rFonts w:eastAsia="Times New Roman"/>
        </w:rPr>
        <w:t>conceptualisation</w:t>
      </w:r>
      <w:r w:rsidR="00D6254A">
        <w:rPr>
          <w:rFonts w:eastAsia="Times New Roman"/>
        </w:rPr>
        <w:t>s</w:t>
      </w:r>
      <w:r w:rsidR="006D59EB">
        <w:rPr>
          <w:rFonts w:eastAsia="Times New Roman"/>
        </w:rPr>
        <w:t xml:space="preserve"> </w:t>
      </w:r>
      <w:r w:rsidR="001365EE">
        <w:rPr>
          <w:rFonts w:eastAsia="Times New Roman"/>
        </w:rPr>
        <w:t>bears</w:t>
      </w:r>
      <w:r w:rsidR="00E307BE">
        <w:rPr>
          <w:rFonts w:eastAsia="Times New Roman"/>
        </w:rPr>
        <w:t xml:space="preserve"> important</w:t>
      </w:r>
      <w:r w:rsidR="001365EE">
        <w:rPr>
          <w:rFonts w:eastAsia="Times New Roman"/>
        </w:rPr>
        <w:t xml:space="preserve"> implications for second language learning. </w:t>
      </w:r>
      <w:r w:rsidR="008F6DE0">
        <w:rPr>
          <w:rFonts w:eastAsia="Times New Roman"/>
        </w:rPr>
        <w:t xml:space="preserve">As shown above, </w:t>
      </w:r>
      <w:r w:rsidR="00C16BCD">
        <w:rPr>
          <w:rFonts w:eastAsia="Times New Roman"/>
        </w:rPr>
        <w:t xml:space="preserve">lexical and grammatical elements are </w:t>
      </w:r>
      <w:r w:rsidR="00512F88">
        <w:rPr>
          <w:rFonts w:eastAsia="Times New Roman"/>
        </w:rPr>
        <w:t>susceptible</w:t>
      </w:r>
      <w:r w:rsidR="00C16BCD">
        <w:rPr>
          <w:rFonts w:eastAsia="Times New Roman"/>
        </w:rPr>
        <w:t xml:space="preserve"> to </w:t>
      </w:r>
      <w:r w:rsidR="00512F88">
        <w:rPr>
          <w:rFonts w:eastAsia="Times New Roman"/>
        </w:rPr>
        <w:t>crosslinguistic variation</w:t>
      </w:r>
      <w:r w:rsidR="00D27D41">
        <w:rPr>
          <w:rFonts w:eastAsia="Times New Roman"/>
        </w:rPr>
        <w:t xml:space="preserve"> and language-specific </w:t>
      </w:r>
      <w:r w:rsidR="00C563FD">
        <w:rPr>
          <w:rFonts w:eastAsia="Times New Roman"/>
        </w:rPr>
        <w:t>categorisation</w:t>
      </w:r>
      <w:r w:rsidR="00D27D41">
        <w:rPr>
          <w:rFonts w:eastAsia="Times New Roman"/>
        </w:rPr>
        <w:t xml:space="preserve"> and construal operations</w:t>
      </w:r>
      <w:r w:rsidR="005460D8">
        <w:rPr>
          <w:rFonts w:eastAsia="Times New Roman"/>
        </w:rPr>
        <w:t>.</w:t>
      </w:r>
      <w:r w:rsidR="008F1EB6">
        <w:rPr>
          <w:rFonts w:eastAsia="Times New Roman"/>
        </w:rPr>
        <w:t xml:space="preserve"> </w:t>
      </w:r>
      <w:r w:rsidR="005460D8">
        <w:rPr>
          <w:rFonts w:eastAsia="Times New Roman"/>
        </w:rPr>
        <w:t>O</w:t>
      </w:r>
      <w:r w:rsidR="008F1EB6">
        <w:rPr>
          <w:rFonts w:eastAsia="Times New Roman"/>
        </w:rPr>
        <w:t xml:space="preserve">ne of the </w:t>
      </w:r>
      <w:r w:rsidR="0016077D">
        <w:rPr>
          <w:rFonts w:eastAsia="Times New Roman"/>
        </w:rPr>
        <w:t>skills</w:t>
      </w:r>
      <w:r w:rsidR="00932449">
        <w:rPr>
          <w:rFonts w:eastAsia="Times New Roman"/>
        </w:rPr>
        <w:t xml:space="preserve"> </w:t>
      </w:r>
      <w:r w:rsidR="0016077D">
        <w:rPr>
          <w:rFonts w:eastAsia="Times New Roman"/>
        </w:rPr>
        <w:t>L2 learners need to employ when engaging with another language is</w:t>
      </w:r>
      <w:r w:rsidR="00161FD5">
        <w:rPr>
          <w:rFonts w:eastAsia="Times New Roman"/>
        </w:rPr>
        <w:t xml:space="preserve"> to identify pattern</w:t>
      </w:r>
      <w:r w:rsidR="00B51D7C">
        <w:rPr>
          <w:rFonts w:eastAsia="Times New Roman"/>
        </w:rPr>
        <w:t>s</w:t>
      </w:r>
      <w:r w:rsidR="00161FD5">
        <w:rPr>
          <w:rFonts w:eastAsia="Times New Roman"/>
        </w:rPr>
        <w:t xml:space="preserve"> of construal in the target language and compare them with the </w:t>
      </w:r>
      <w:r w:rsidR="004D5D3C">
        <w:rPr>
          <w:rFonts w:eastAsia="Times New Roman"/>
        </w:rPr>
        <w:t>construal patterns employed in the</w:t>
      </w:r>
      <w:r w:rsidR="00E11DFA">
        <w:rPr>
          <w:rFonts w:eastAsia="Times New Roman"/>
        </w:rPr>
        <w:t>ir</w:t>
      </w:r>
      <w:r w:rsidR="004D5D3C">
        <w:rPr>
          <w:rFonts w:eastAsia="Times New Roman"/>
        </w:rPr>
        <w:t xml:space="preserve"> L1.</w:t>
      </w:r>
      <w:r w:rsidR="008E4963">
        <w:rPr>
          <w:rFonts w:eastAsia="Times New Roman"/>
        </w:rPr>
        <w:t xml:space="preserve"> </w:t>
      </w:r>
      <w:r w:rsidR="00E11DFA">
        <w:rPr>
          <w:rFonts w:eastAsia="Times New Roman"/>
        </w:rPr>
        <w:t>In several studies, i</w:t>
      </w:r>
      <w:r w:rsidR="00E4339F">
        <w:rPr>
          <w:rFonts w:eastAsia="Times New Roman"/>
        </w:rPr>
        <w:t xml:space="preserve">t has been </w:t>
      </w:r>
      <w:r w:rsidR="00B51D7C">
        <w:rPr>
          <w:rFonts w:eastAsia="Times New Roman"/>
        </w:rPr>
        <w:t>indicated</w:t>
      </w:r>
      <w:r w:rsidR="00E4339F">
        <w:rPr>
          <w:rFonts w:eastAsia="Times New Roman"/>
        </w:rPr>
        <w:t xml:space="preserve"> that </w:t>
      </w:r>
      <w:r w:rsidR="008E4963">
        <w:rPr>
          <w:rFonts w:eastAsia="Times New Roman"/>
        </w:rPr>
        <w:t>L1 construal patterns are likely to influence the learner’s choice of construal patterns during the L2</w:t>
      </w:r>
      <w:r w:rsidR="004D5D3C">
        <w:rPr>
          <w:rFonts w:eastAsia="Times New Roman"/>
        </w:rPr>
        <w:t xml:space="preserve"> </w:t>
      </w:r>
      <w:r w:rsidR="008E4963">
        <w:rPr>
          <w:rFonts w:eastAsia="Times New Roman"/>
        </w:rPr>
        <w:t>learning process</w:t>
      </w:r>
      <w:r w:rsidR="00B776ED">
        <w:rPr>
          <w:rFonts w:eastAsia="Times New Roman"/>
        </w:rPr>
        <w:t xml:space="preserve"> (</w:t>
      </w:r>
      <w:r w:rsidR="00996121">
        <w:rPr>
          <w:rFonts w:eastAsia="Times New Roman"/>
        </w:rPr>
        <w:t>E</w:t>
      </w:r>
      <w:r w:rsidR="00B776ED">
        <w:rPr>
          <w:rFonts w:eastAsia="Times New Roman"/>
        </w:rPr>
        <w:t xml:space="preserve">llis and </w:t>
      </w:r>
      <w:proofErr w:type="spellStart"/>
      <w:r w:rsidR="00B776ED">
        <w:rPr>
          <w:rFonts w:eastAsia="Times New Roman"/>
        </w:rPr>
        <w:t>Cadierno</w:t>
      </w:r>
      <w:proofErr w:type="spellEnd"/>
      <w:r w:rsidR="00B776ED">
        <w:rPr>
          <w:rFonts w:eastAsia="Times New Roman"/>
        </w:rPr>
        <w:t>, 2009</w:t>
      </w:r>
      <w:r w:rsidR="002966BA">
        <w:rPr>
          <w:rFonts w:eastAsia="Times New Roman"/>
        </w:rPr>
        <w:t xml:space="preserve">; </w:t>
      </w:r>
      <w:proofErr w:type="spellStart"/>
      <w:r w:rsidR="002966BA">
        <w:rPr>
          <w:rFonts w:eastAsia="Times New Roman"/>
        </w:rPr>
        <w:t>Higby</w:t>
      </w:r>
      <w:proofErr w:type="spellEnd"/>
      <w:r w:rsidR="002966BA">
        <w:rPr>
          <w:rFonts w:eastAsia="Times New Roman"/>
        </w:rPr>
        <w:t xml:space="preserve"> &amp; </w:t>
      </w:r>
      <w:proofErr w:type="spellStart"/>
      <w:r w:rsidR="002966BA">
        <w:rPr>
          <w:rFonts w:eastAsia="Times New Roman"/>
        </w:rPr>
        <w:t>Obler</w:t>
      </w:r>
      <w:proofErr w:type="spellEnd"/>
      <w:r w:rsidR="002966BA">
        <w:rPr>
          <w:rFonts w:eastAsia="Times New Roman"/>
        </w:rPr>
        <w:t>, 2014</w:t>
      </w:r>
      <w:r w:rsidR="00B776ED">
        <w:rPr>
          <w:rFonts w:eastAsia="Times New Roman"/>
        </w:rPr>
        <w:t>)</w:t>
      </w:r>
      <w:r w:rsidR="008E4963">
        <w:rPr>
          <w:rFonts w:eastAsia="Times New Roman"/>
        </w:rPr>
        <w:t xml:space="preserve">. </w:t>
      </w:r>
      <w:r w:rsidR="00E543A2">
        <w:rPr>
          <w:rFonts w:eastAsia="Times New Roman"/>
        </w:rPr>
        <w:t xml:space="preserve">Indeed, </w:t>
      </w:r>
      <w:proofErr w:type="spellStart"/>
      <w:r w:rsidR="00E543A2">
        <w:rPr>
          <w:rFonts w:eastAsia="Times New Roman"/>
        </w:rPr>
        <w:t>Cadierno</w:t>
      </w:r>
      <w:proofErr w:type="spellEnd"/>
      <w:r w:rsidR="00E543A2">
        <w:rPr>
          <w:rFonts w:eastAsia="Times New Roman"/>
        </w:rPr>
        <w:t xml:space="preserve"> (200</w:t>
      </w:r>
      <w:r w:rsidR="00BD31C8">
        <w:rPr>
          <w:rFonts w:eastAsia="Times New Roman"/>
        </w:rPr>
        <w:t>4</w:t>
      </w:r>
      <w:r w:rsidR="00C24C85">
        <w:rPr>
          <w:rFonts w:eastAsia="Times New Roman"/>
        </w:rPr>
        <w:t>, 2010</w:t>
      </w:r>
      <w:r w:rsidR="00E543A2">
        <w:rPr>
          <w:rFonts w:eastAsia="Times New Roman"/>
        </w:rPr>
        <w:t>)</w:t>
      </w:r>
      <w:r w:rsidR="001028D3">
        <w:rPr>
          <w:rFonts w:eastAsia="Times New Roman"/>
        </w:rPr>
        <w:t>,</w:t>
      </w:r>
      <w:r w:rsidR="00E543A2">
        <w:rPr>
          <w:rFonts w:eastAsia="Times New Roman"/>
        </w:rPr>
        <w:t xml:space="preserve"> </w:t>
      </w:r>
      <w:proofErr w:type="spellStart"/>
      <w:r w:rsidR="00E543A2">
        <w:rPr>
          <w:rFonts w:eastAsia="Times New Roman"/>
        </w:rPr>
        <w:t>Cadierno</w:t>
      </w:r>
      <w:proofErr w:type="spellEnd"/>
      <w:r w:rsidR="00E543A2">
        <w:rPr>
          <w:rFonts w:eastAsia="Times New Roman"/>
        </w:rPr>
        <w:t xml:space="preserve"> and Robinson (2009)</w:t>
      </w:r>
      <w:r w:rsidR="001028D3">
        <w:rPr>
          <w:rFonts w:eastAsia="Times New Roman"/>
        </w:rPr>
        <w:t xml:space="preserve"> and </w:t>
      </w:r>
      <w:proofErr w:type="spellStart"/>
      <w:r w:rsidR="001028D3">
        <w:rPr>
          <w:rFonts w:eastAsia="Times New Roman"/>
        </w:rPr>
        <w:t>Cadierno</w:t>
      </w:r>
      <w:proofErr w:type="spellEnd"/>
      <w:r w:rsidR="001028D3">
        <w:rPr>
          <w:rFonts w:eastAsia="Times New Roman"/>
        </w:rPr>
        <w:t xml:space="preserve"> and Ruiz (2006)</w:t>
      </w:r>
      <w:r w:rsidR="00E543A2">
        <w:rPr>
          <w:rFonts w:eastAsia="Times New Roman"/>
        </w:rPr>
        <w:t xml:space="preserve"> found that crosslinguistic influence in the choi</w:t>
      </w:r>
      <w:r w:rsidR="00187604">
        <w:rPr>
          <w:rFonts w:eastAsia="Times New Roman"/>
        </w:rPr>
        <w:t>c</w:t>
      </w:r>
      <w:r w:rsidR="00E543A2">
        <w:rPr>
          <w:rFonts w:eastAsia="Times New Roman"/>
        </w:rPr>
        <w:t xml:space="preserve">e of construal patterns plays a significant role in second language learning. </w:t>
      </w:r>
      <w:proofErr w:type="spellStart"/>
      <w:r w:rsidR="00842A0B">
        <w:rPr>
          <w:rFonts w:eastAsia="Times New Roman"/>
        </w:rPr>
        <w:t>Cadierno’s</w:t>
      </w:r>
      <w:proofErr w:type="spellEnd"/>
      <w:r w:rsidR="00842A0B">
        <w:rPr>
          <w:rFonts w:eastAsia="Times New Roman"/>
        </w:rPr>
        <w:t xml:space="preserve"> (2004) study looked at the ways in which intermediate and advanced Danish learners of Spanish construe</w:t>
      </w:r>
      <w:r w:rsidR="00632912">
        <w:rPr>
          <w:rFonts w:eastAsia="Times New Roman"/>
        </w:rPr>
        <w:t>d</w:t>
      </w:r>
      <w:r w:rsidR="00842A0B">
        <w:rPr>
          <w:rFonts w:eastAsia="Times New Roman"/>
        </w:rPr>
        <w:t xml:space="preserve"> and express</w:t>
      </w:r>
      <w:r w:rsidR="00144CA6">
        <w:rPr>
          <w:rFonts w:eastAsia="Times New Roman"/>
        </w:rPr>
        <w:t>e</w:t>
      </w:r>
      <w:r w:rsidR="00632912">
        <w:rPr>
          <w:rFonts w:eastAsia="Times New Roman"/>
        </w:rPr>
        <w:t>d</w:t>
      </w:r>
      <w:r w:rsidR="00842A0B">
        <w:rPr>
          <w:rFonts w:eastAsia="Times New Roman"/>
        </w:rPr>
        <w:t xml:space="preserve"> motion events in their L2, Spanish, and found that the construal patterns used to express motion</w:t>
      </w:r>
      <w:r w:rsidR="00144CA6">
        <w:rPr>
          <w:rFonts w:eastAsia="Times New Roman"/>
        </w:rPr>
        <w:t xml:space="preserve"> in the L2 were influenced by the ways in which these construal patterns are used in their L1. However, the results did not show a consistent picture of L1-induced use of construal patterns in the L2, but </w:t>
      </w:r>
      <w:r w:rsidR="00C602B6">
        <w:rPr>
          <w:rFonts w:eastAsia="Times New Roman"/>
        </w:rPr>
        <w:t>they did point to behaviour that supports the prediction tha</w:t>
      </w:r>
      <w:r w:rsidR="007D19BB">
        <w:rPr>
          <w:rFonts w:eastAsia="Times New Roman"/>
        </w:rPr>
        <w:t>t our L1 influences and shapes the way we think in another language</w:t>
      </w:r>
      <w:r w:rsidR="00AB0612">
        <w:rPr>
          <w:rFonts w:eastAsia="Times New Roman"/>
        </w:rPr>
        <w:t xml:space="preserve"> (</w:t>
      </w:r>
      <w:proofErr w:type="spellStart"/>
      <w:r w:rsidR="00AB0612">
        <w:rPr>
          <w:rFonts w:eastAsia="Times New Roman"/>
        </w:rPr>
        <w:t>Cadierno</w:t>
      </w:r>
      <w:proofErr w:type="spellEnd"/>
      <w:r w:rsidR="00AB0612">
        <w:rPr>
          <w:rFonts w:eastAsia="Times New Roman"/>
        </w:rPr>
        <w:t>, 2008, p. 263)</w:t>
      </w:r>
      <w:r w:rsidR="007D19BB">
        <w:rPr>
          <w:rFonts w:eastAsia="Times New Roman"/>
        </w:rPr>
        <w:t>.</w:t>
      </w:r>
      <w:r w:rsidR="0046394F">
        <w:rPr>
          <w:rFonts w:eastAsia="Times New Roman"/>
        </w:rPr>
        <w:t xml:space="preserve"> </w:t>
      </w:r>
    </w:p>
    <w:p w14:paraId="4DB740F4" w14:textId="53B2189D" w:rsidR="00C50A72" w:rsidRPr="00FC3254" w:rsidRDefault="008853FE" w:rsidP="00B129C2">
      <w:pPr>
        <w:spacing w:line="480" w:lineRule="auto"/>
        <w:ind w:firstLine="567"/>
        <w:rPr>
          <w:rFonts w:eastAsia="Times New Roman"/>
        </w:rPr>
      </w:pPr>
      <w:r>
        <w:rPr>
          <w:rFonts w:eastAsia="Times New Roman"/>
        </w:rPr>
        <w:t xml:space="preserve">The notion of construal can also be applied to research on </w:t>
      </w:r>
      <w:r w:rsidR="00BB28C3">
        <w:rPr>
          <w:rFonts w:eastAsia="Times New Roman"/>
        </w:rPr>
        <w:t>the relationship between grammatical aspect and event structure</w:t>
      </w:r>
      <w:r w:rsidR="00485A82">
        <w:rPr>
          <w:rFonts w:eastAsia="Times New Roman"/>
        </w:rPr>
        <w:t xml:space="preserve"> </w:t>
      </w:r>
      <w:r w:rsidR="00CD535C">
        <w:rPr>
          <w:rFonts w:eastAsia="Times New Roman"/>
        </w:rPr>
        <w:t xml:space="preserve">and </w:t>
      </w:r>
      <w:r w:rsidR="00687CD6">
        <w:rPr>
          <w:rFonts w:eastAsia="Times New Roman"/>
        </w:rPr>
        <w:t>how that relationship is represented in</w:t>
      </w:r>
      <w:r w:rsidR="00CD535C">
        <w:rPr>
          <w:rFonts w:eastAsia="Times New Roman"/>
        </w:rPr>
        <w:t xml:space="preserve"> the speaker’s </w:t>
      </w:r>
      <w:r w:rsidR="003F6308">
        <w:rPr>
          <w:rFonts w:eastAsia="Times New Roman"/>
        </w:rPr>
        <w:t>preference to encode an event’s endpoint or the course of the action</w:t>
      </w:r>
      <w:r w:rsidR="0052541C">
        <w:rPr>
          <w:rFonts w:eastAsia="Times New Roman"/>
        </w:rPr>
        <w:t xml:space="preserve"> (</w:t>
      </w:r>
      <w:proofErr w:type="spellStart"/>
      <w:r w:rsidR="00E24C89">
        <w:rPr>
          <w:rFonts w:eastAsia="Times New Roman"/>
        </w:rPr>
        <w:t>Bylund</w:t>
      </w:r>
      <w:proofErr w:type="spellEnd"/>
      <w:r w:rsidR="00E24C89">
        <w:rPr>
          <w:rFonts w:eastAsia="Times New Roman"/>
        </w:rPr>
        <w:t xml:space="preserve">, 2009; </w:t>
      </w:r>
      <w:proofErr w:type="spellStart"/>
      <w:r w:rsidR="000429AC">
        <w:rPr>
          <w:rFonts w:eastAsia="Times New Roman"/>
        </w:rPr>
        <w:t>Bylund</w:t>
      </w:r>
      <w:proofErr w:type="spellEnd"/>
      <w:r w:rsidR="000429AC">
        <w:rPr>
          <w:rFonts w:eastAsia="Times New Roman"/>
        </w:rPr>
        <w:t xml:space="preserve">, </w:t>
      </w:r>
      <w:proofErr w:type="spellStart"/>
      <w:r w:rsidR="000429AC">
        <w:rPr>
          <w:rFonts w:eastAsia="Times New Roman"/>
        </w:rPr>
        <w:t>Athanasopoulus</w:t>
      </w:r>
      <w:proofErr w:type="spellEnd"/>
      <w:r w:rsidR="000429AC">
        <w:rPr>
          <w:rFonts w:eastAsia="Times New Roman"/>
        </w:rPr>
        <w:t xml:space="preserve"> and </w:t>
      </w:r>
      <w:proofErr w:type="spellStart"/>
      <w:r w:rsidR="000429AC">
        <w:rPr>
          <w:rFonts w:eastAsia="Times New Roman"/>
        </w:rPr>
        <w:t>Oostendorp</w:t>
      </w:r>
      <w:proofErr w:type="spellEnd"/>
      <w:r w:rsidR="000429AC">
        <w:rPr>
          <w:rFonts w:eastAsia="Times New Roman"/>
        </w:rPr>
        <w:t xml:space="preserve">, 2013; </w:t>
      </w:r>
      <w:proofErr w:type="spellStart"/>
      <w:r w:rsidR="003A4866">
        <w:rPr>
          <w:rFonts w:eastAsia="Times New Roman"/>
        </w:rPr>
        <w:t>Flecken</w:t>
      </w:r>
      <w:proofErr w:type="spellEnd"/>
      <w:r w:rsidR="003A4866">
        <w:rPr>
          <w:rFonts w:eastAsia="Times New Roman"/>
        </w:rPr>
        <w:t xml:space="preserve">, 2011; </w:t>
      </w:r>
      <w:r w:rsidR="0052541C" w:rsidRPr="0052541C">
        <w:rPr>
          <w:rFonts w:eastAsia="Times New Roman"/>
        </w:rPr>
        <w:t xml:space="preserve">van </w:t>
      </w:r>
      <w:proofErr w:type="spellStart"/>
      <w:r w:rsidR="0052541C" w:rsidRPr="0052541C">
        <w:rPr>
          <w:rFonts w:eastAsia="Times New Roman"/>
        </w:rPr>
        <w:t>Ierland</w:t>
      </w:r>
      <w:proofErr w:type="spellEnd"/>
      <w:r w:rsidR="0052541C" w:rsidRPr="0052541C">
        <w:rPr>
          <w:rFonts w:eastAsia="Times New Roman"/>
        </w:rPr>
        <w:t>, 20</w:t>
      </w:r>
      <w:r w:rsidR="005D259D">
        <w:rPr>
          <w:rFonts w:eastAsia="Times New Roman"/>
        </w:rPr>
        <w:t>10</w:t>
      </w:r>
      <w:r w:rsidR="0052541C" w:rsidRPr="0052541C">
        <w:rPr>
          <w:rFonts w:eastAsia="Times New Roman"/>
        </w:rPr>
        <w:t>; Carroll</w:t>
      </w:r>
      <w:r w:rsidR="00111A12">
        <w:rPr>
          <w:rFonts w:eastAsia="Times New Roman"/>
        </w:rPr>
        <w:t xml:space="preserve"> &amp; </w:t>
      </w:r>
      <w:r w:rsidR="00111A12" w:rsidRPr="0052541C">
        <w:rPr>
          <w:rFonts w:eastAsia="Times New Roman"/>
        </w:rPr>
        <w:t xml:space="preserve">von </w:t>
      </w:r>
      <w:proofErr w:type="spellStart"/>
      <w:r w:rsidR="00111A12" w:rsidRPr="0052541C">
        <w:rPr>
          <w:rFonts w:eastAsia="Times New Roman"/>
        </w:rPr>
        <w:t>Stutterheim</w:t>
      </w:r>
      <w:proofErr w:type="spellEnd"/>
      <w:r w:rsidR="0052541C" w:rsidRPr="0052541C">
        <w:rPr>
          <w:rFonts w:eastAsia="Times New Roman"/>
        </w:rPr>
        <w:t xml:space="preserve"> 2006</w:t>
      </w:r>
      <w:r w:rsidR="003A4866">
        <w:rPr>
          <w:rFonts w:eastAsia="Times New Roman"/>
        </w:rPr>
        <w:t>)</w:t>
      </w:r>
      <w:r w:rsidR="002320A2">
        <w:rPr>
          <w:rFonts w:eastAsia="Times New Roman"/>
        </w:rPr>
        <w:t>.</w:t>
      </w:r>
      <w:r w:rsidR="006161DE">
        <w:rPr>
          <w:rFonts w:eastAsia="Times New Roman"/>
        </w:rPr>
        <w:t xml:space="preserve"> </w:t>
      </w:r>
      <w:r w:rsidR="003C3957">
        <w:rPr>
          <w:rFonts w:eastAsia="Times New Roman"/>
        </w:rPr>
        <w:t>Collectively, t</w:t>
      </w:r>
      <w:r w:rsidR="006161DE">
        <w:rPr>
          <w:rFonts w:eastAsia="Times New Roman"/>
        </w:rPr>
        <w:t xml:space="preserve">he </w:t>
      </w:r>
      <w:r w:rsidR="007F6430">
        <w:rPr>
          <w:rFonts w:eastAsia="Times New Roman"/>
        </w:rPr>
        <w:t xml:space="preserve">findings </w:t>
      </w:r>
      <w:r w:rsidR="006161DE">
        <w:rPr>
          <w:rFonts w:eastAsia="Times New Roman"/>
        </w:rPr>
        <w:t xml:space="preserve">of these studies </w:t>
      </w:r>
      <w:r w:rsidR="003C3957">
        <w:rPr>
          <w:rFonts w:eastAsia="Times New Roman"/>
        </w:rPr>
        <w:t xml:space="preserve">point to a pattern observed before: </w:t>
      </w:r>
      <w:r w:rsidR="006161DE">
        <w:rPr>
          <w:rFonts w:eastAsia="Times New Roman"/>
        </w:rPr>
        <w:t xml:space="preserve">although speakers are advanced speakers of the target language, their patterns of </w:t>
      </w:r>
      <w:r w:rsidR="000254BB">
        <w:rPr>
          <w:rFonts w:eastAsia="Times New Roman"/>
        </w:rPr>
        <w:t>event structure construal do not follow the target-like construal patterns</w:t>
      </w:r>
      <w:r w:rsidR="00B907CE">
        <w:rPr>
          <w:rFonts w:eastAsia="Times New Roman"/>
        </w:rPr>
        <w:t xml:space="preserve">. They also found that </w:t>
      </w:r>
      <w:r w:rsidR="00196386">
        <w:rPr>
          <w:rFonts w:eastAsia="Times New Roman"/>
        </w:rPr>
        <w:lastRenderedPageBreak/>
        <w:t xml:space="preserve">due to conceptual differences in </w:t>
      </w:r>
      <w:r w:rsidR="00B22A59">
        <w:rPr>
          <w:rFonts w:eastAsia="Times New Roman"/>
        </w:rPr>
        <w:t xml:space="preserve">the use of aspectual categories in </w:t>
      </w:r>
      <w:r w:rsidR="00196386">
        <w:rPr>
          <w:rFonts w:eastAsia="Times New Roman"/>
        </w:rPr>
        <w:t xml:space="preserve">the L1 and L2, learners are inclined </w:t>
      </w:r>
      <w:r w:rsidR="00B22A59">
        <w:rPr>
          <w:rFonts w:eastAsia="Times New Roman"/>
        </w:rPr>
        <w:t>to take a different perspective on event structure in their L2</w:t>
      </w:r>
      <w:r w:rsidR="00BA576F">
        <w:rPr>
          <w:rFonts w:eastAsia="Times New Roman"/>
        </w:rPr>
        <w:t xml:space="preserve">. </w:t>
      </w:r>
      <w:r w:rsidR="00ED0E8E">
        <w:rPr>
          <w:rFonts w:eastAsia="Times New Roman"/>
        </w:rPr>
        <w:t xml:space="preserve">L2 conceptualisation patterns for grammatical aspect, however, are not </w:t>
      </w:r>
      <w:r w:rsidR="00ED0E8E">
        <w:rPr>
          <w:rFonts w:eastAsia="Times New Roman"/>
          <w:color w:val="000000" w:themeColor="text1"/>
        </w:rPr>
        <w:t>necessarily specific to the L1 system</w:t>
      </w:r>
      <w:r w:rsidR="00ED0E8E">
        <w:rPr>
          <w:rFonts w:eastAsia="Times New Roman"/>
        </w:rPr>
        <w:t xml:space="preserve"> but bilingual-specific. </w:t>
      </w:r>
      <w:r w:rsidR="00ED0E8E">
        <w:rPr>
          <w:rFonts w:eastAsia="Times New Roman"/>
          <w:color w:val="000000" w:themeColor="text1"/>
        </w:rPr>
        <w:t xml:space="preserve">This was found in a study by </w:t>
      </w:r>
      <w:proofErr w:type="spellStart"/>
      <w:r w:rsidR="00C50A72" w:rsidRPr="00FC3254">
        <w:rPr>
          <w:rFonts w:eastAsia="Times New Roman"/>
          <w:color w:val="000000" w:themeColor="text1"/>
        </w:rPr>
        <w:t>Flecken</w:t>
      </w:r>
      <w:proofErr w:type="spellEnd"/>
      <w:r w:rsidR="00C50A72" w:rsidRPr="00FC3254">
        <w:rPr>
          <w:rFonts w:eastAsia="Times New Roman"/>
          <w:color w:val="000000" w:themeColor="text1"/>
        </w:rPr>
        <w:t xml:space="preserve"> (2011)</w:t>
      </w:r>
      <w:r w:rsidR="00ED0E8E">
        <w:rPr>
          <w:rFonts w:eastAsia="Times New Roman"/>
          <w:color w:val="000000" w:themeColor="text1"/>
        </w:rPr>
        <w:t>, who</w:t>
      </w:r>
      <w:r w:rsidR="00C50A72" w:rsidRPr="00FC3254">
        <w:rPr>
          <w:rFonts w:eastAsia="Times New Roman"/>
          <w:color w:val="000000" w:themeColor="text1"/>
        </w:rPr>
        <w:t xml:space="preserve"> </w:t>
      </w:r>
      <w:r w:rsidR="00CD5593">
        <w:rPr>
          <w:rFonts w:eastAsia="Times New Roman"/>
          <w:color w:val="000000" w:themeColor="text1"/>
        </w:rPr>
        <w:t>looked at</w:t>
      </w:r>
      <w:r w:rsidR="00C50A72" w:rsidRPr="00FC3254">
        <w:rPr>
          <w:rFonts w:eastAsia="Times New Roman"/>
          <w:color w:val="000000" w:themeColor="text1"/>
        </w:rPr>
        <w:t xml:space="preserve"> Dutch–German bilinguals’</w:t>
      </w:r>
      <w:r w:rsidR="00D05CF7">
        <w:rPr>
          <w:rFonts w:eastAsia="Times New Roman"/>
          <w:color w:val="000000" w:themeColor="text1"/>
        </w:rPr>
        <w:t xml:space="preserve">, Dutch and German monolingual speakers’ </w:t>
      </w:r>
      <w:r w:rsidR="00C50A72" w:rsidRPr="00FC3254">
        <w:rPr>
          <w:rFonts w:eastAsia="Times New Roman"/>
          <w:color w:val="000000" w:themeColor="text1"/>
        </w:rPr>
        <w:t>description of events, particularly their reference to the ongoingness of events</w:t>
      </w:r>
      <w:r w:rsidR="00ED0E8E">
        <w:rPr>
          <w:rFonts w:eastAsia="Times New Roman"/>
          <w:color w:val="000000" w:themeColor="text1"/>
        </w:rPr>
        <w:t>. She</w:t>
      </w:r>
      <w:r w:rsidR="00CD5593">
        <w:rPr>
          <w:rFonts w:eastAsia="Times New Roman"/>
          <w:color w:val="000000" w:themeColor="text1"/>
        </w:rPr>
        <w:t xml:space="preserve"> found that</w:t>
      </w:r>
      <w:r w:rsidR="00C50A72" w:rsidRPr="00FC3254">
        <w:rPr>
          <w:rFonts w:eastAsia="Times New Roman"/>
          <w:color w:val="000000" w:themeColor="text1"/>
        </w:rPr>
        <w:t xml:space="preserve"> Dutch speakers </w:t>
      </w:r>
      <w:r w:rsidR="008F2667">
        <w:rPr>
          <w:rFonts w:eastAsia="Times New Roman"/>
          <w:color w:val="000000" w:themeColor="text1"/>
        </w:rPr>
        <w:t xml:space="preserve">preferred </w:t>
      </w:r>
      <w:r w:rsidR="00C50A72" w:rsidRPr="00FC3254">
        <w:rPr>
          <w:rFonts w:eastAsia="Times New Roman"/>
          <w:color w:val="000000" w:themeColor="text1"/>
        </w:rPr>
        <w:t>the progressive</w:t>
      </w:r>
      <w:r w:rsidR="008F2667">
        <w:rPr>
          <w:rFonts w:eastAsia="Times New Roman"/>
          <w:color w:val="000000" w:themeColor="text1"/>
        </w:rPr>
        <w:t xml:space="preserve"> construction</w:t>
      </w:r>
      <w:r w:rsidR="00C50A72" w:rsidRPr="00FC3254">
        <w:rPr>
          <w:rFonts w:eastAsia="Times New Roman"/>
          <w:color w:val="000000" w:themeColor="text1"/>
        </w:rPr>
        <w:t xml:space="preserve"> </w:t>
      </w:r>
      <w:r w:rsidR="00D324F4">
        <w:rPr>
          <w:rFonts w:eastAsia="Times New Roman"/>
          <w:color w:val="000000" w:themeColor="text1"/>
        </w:rPr>
        <w:t>more</w:t>
      </w:r>
      <w:r w:rsidR="00C50A72" w:rsidRPr="00FC3254">
        <w:rPr>
          <w:rFonts w:eastAsia="Times New Roman"/>
          <w:color w:val="000000" w:themeColor="text1"/>
        </w:rPr>
        <w:t xml:space="preserve"> than German speakers when </w:t>
      </w:r>
      <w:r w:rsidR="00D324F4">
        <w:rPr>
          <w:rFonts w:eastAsia="Times New Roman"/>
          <w:color w:val="000000" w:themeColor="text1"/>
        </w:rPr>
        <w:t xml:space="preserve">referring </w:t>
      </w:r>
      <w:r w:rsidR="009F5EC2">
        <w:rPr>
          <w:rFonts w:eastAsia="Times New Roman"/>
          <w:color w:val="000000" w:themeColor="text1"/>
        </w:rPr>
        <w:t>to</w:t>
      </w:r>
      <w:r w:rsidR="00D324F4">
        <w:rPr>
          <w:rFonts w:eastAsia="Times New Roman"/>
          <w:color w:val="000000" w:themeColor="text1"/>
        </w:rPr>
        <w:t xml:space="preserve"> the ongoingness of an event</w:t>
      </w:r>
      <w:r w:rsidR="00C50A72" w:rsidRPr="00FC3254">
        <w:rPr>
          <w:rFonts w:eastAsia="Times New Roman"/>
          <w:color w:val="000000" w:themeColor="text1"/>
        </w:rPr>
        <w:t xml:space="preserve"> (</w:t>
      </w:r>
      <w:proofErr w:type="spellStart"/>
      <w:r w:rsidR="00C50A72" w:rsidRPr="00FC3254">
        <w:rPr>
          <w:rFonts w:eastAsia="Times New Roman"/>
          <w:color w:val="000000" w:themeColor="text1"/>
        </w:rPr>
        <w:t>Flecken</w:t>
      </w:r>
      <w:proofErr w:type="spellEnd"/>
      <w:r w:rsidR="00C50A72">
        <w:rPr>
          <w:rFonts w:eastAsia="Times New Roman"/>
          <w:color w:val="000000" w:themeColor="text1"/>
        </w:rPr>
        <w:t>, 2011, p.</w:t>
      </w:r>
      <w:r w:rsidR="00C50A72" w:rsidRPr="00FC3254">
        <w:rPr>
          <w:rFonts w:eastAsia="Times New Roman"/>
          <w:color w:val="000000" w:themeColor="text1"/>
        </w:rPr>
        <w:t xml:space="preserve"> 67). The highest level of reference to ongoingness, however, was found in the Dutch-German bilinguals’ performance. The </w:t>
      </w:r>
      <w:r w:rsidR="00CB2134">
        <w:rPr>
          <w:rFonts w:eastAsia="Times New Roman"/>
          <w:color w:val="000000" w:themeColor="text1"/>
        </w:rPr>
        <w:t>evidence</w:t>
      </w:r>
      <w:r w:rsidR="00C50A72" w:rsidRPr="00FC3254">
        <w:rPr>
          <w:rFonts w:eastAsia="Times New Roman"/>
          <w:color w:val="000000" w:themeColor="text1"/>
        </w:rPr>
        <w:t xml:space="preserve"> further suggest</w:t>
      </w:r>
      <w:r w:rsidR="00143912">
        <w:rPr>
          <w:rFonts w:eastAsia="Times New Roman"/>
          <w:color w:val="000000" w:themeColor="text1"/>
        </w:rPr>
        <w:t>ed</w:t>
      </w:r>
      <w:r w:rsidR="00C50A72" w:rsidRPr="00FC3254">
        <w:rPr>
          <w:rFonts w:eastAsia="Times New Roman"/>
          <w:color w:val="000000" w:themeColor="text1"/>
        </w:rPr>
        <w:t xml:space="preserve"> that the bilingual speakers </w:t>
      </w:r>
      <w:r w:rsidR="00143912">
        <w:rPr>
          <w:rFonts w:eastAsia="Times New Roman"/>
          <w:color w:val="000000" w:themeColor="text1"/>
        </w:rPr>
        <w:t xml:space="preserve">did </w:t>
      </w:r>
      <w:r w:rsidR="00C50A72" w:rsidRPr="00FC3254">
        <w:rPr>
          <w:rFonts w:eastAsia="Times New Roman"/>
          <w:color w:val="000000" w:themeColor="text1"/>
        </w:rPr>
        <w:t xml:space="preserve">not only use the progressive construction with higher frequency to describe the course of an action, but they also fixated more on the action in progress than the monolingual Dutch and German speakers did. </w:t>
      </w:r>
    </w:p>
    <w:p w14:paraId="1ADD39B6" w14:textId="77777777" w:rsidR="006C73A7" w:rsidRDefault="006C73A7" w:rsidP="00E92A05">
      <w:pPr>
        <w:tabs>
          <w:tab w:val="left" w:pos="480"/>
        </w:tabs>
        <w:spacing w:line="480" w:lineRule="auto"/>
      </w:pPr>
    </w:p>
    <w:p w14:paraId="2E75401C" w14:textId="3EB15AAE" w:rsidR="00412000" w:rsidRDefault="002C25DD" w:rsidP="006C73A7">
      <w:pPr>
        <w:tabs>
          <w:tab w:val="left" w:pos="480"/>
        </w:tabs>
        <w:spacing w:line="480" w:lineRule="auto"/>
        <w:jc w:val="center"/>
        <w:rPr>
          <w:b/>
        </w:rPr>
      </w:pPr>
      <w:r>
        <w:rPr>
          <w:b/>
        </w:rPr>
        <w:t>5</w:t>
      </w:r>
      <w:r w:rsidR="00347E88">
        <w:rPr>
          <w:b/>
        </w:rPr>
        <w:t>.</w:t>
      </w:r>
      <w:r w:rsidR="006C73A7">
        <w:rPr>
          <w:b/>
        </w:rPr>
        <w:t xml:space="preserve"> Cognitive Linguistics and Conceptual Transfer: Representative Studies</w:t>
      </w:r>
    </w:p>
    <w:p w14:paraId="34080ED8" w14:textId="5C360F3A" w:rsidR="00210A85" w:rsidRDefault="00F565C3" w:rsidP="00396B04">
      <w:pPr>
        <w:widowControl w:val="0"/>
        <w:tabs>
          <w:tab w:val="left" w:pos="240"/>
        </w:tabs>
        <w:autoSpaceDE w:val="0"/>
        <w:autoSpaceDN w:val="0"/>
        <w:adjustRightInd w:val="0"/>
        <w:spacing w:line="480" w:lineRule="auto"/>
        <w:rPr>
          <w:rFonts w:eastAsia="Times New Roman"/>
          <w:color w:val="000000" w:themeColor="text1"/>
        </w:rPr>
      </w:pPr>
      <w:r>
        <w:rPr>
          <w:rFonts w:eastAsia="Times New Roman"/>
          <w:color w:val="000000" w:themeColor="text1"/>
        </w:rPr>
        <w:t>To date,</w:t>
      </w:r>
      <w:r w:rsidR="007C5CD5">
        <w:rPr>
          <w:rFonts w:eastAsia="Times New Roman"/>
          <w:color w:val="000000" w:themeColor="text1"/>
        </w:rPr>
        <w:t xml:space="preserve"> </w:t>
      </w:r>
      <w:r>
        <w:rPr>
          <w:rFonts w:eastAsia="Times New Roman"/>
          <w:color w:val="000000" w:themeColor="text1"/>
        </w:rPr>
        <w:t xml:space="preserve">work on conceptual transfer has </w:t>
      </w:r>
      <w:r w:rsidR="006F67FB">
        <w:rPr>
          <w:rFonts w:eastAsia="Times New Roman"/>
          <w:color w:val="000000" w:themeColor="text1"/>
        </w:rPr>
        <w:t xml:space="preserve">not </w:t>
      </w:r>
      <w:r>
        <w:rPr>
          <w:rFonts w:eastAsia="Times New Roman"/>
          <w:color w:val="000000" w:themeColor="text1"/>
        </w:rPr>
        <w:t xml:space="preserve">approached crosslinguistic influence from </w:t>
      </w:r>
      <w:r w:rsidR="00E76CE8">
        <w:rPr>
          <w:rFonts w:eastAsia="Times New Roman"/>
          <w:color w:val="000000" w:themeColor="text1"/>
        </w:rPr>
        <w:t>all the</w:t>
      </w:r>
      <w:r w:rsidR="00FA4A0A">
        <w:rPr>
          <w:rFonts w:eastAsia="Times New Roman"/>
          <w:color w:val="000000" w:themeColor="text1"/>
        </w:rPr>
        <w:t xml:space="preserve"> </w:t>
      </w:r>
      <w:r w:rsidR="00210A85">
        <w:rPr>
          <w:rFonts w:eastAsia="Times New Roman"/>
          <w:color w:val="000000" w:themeColor="text1"/>
        </w:rPr>
        <w:t xml:space="preserve">theoretical perspectives </w:t>
      </w:r>
      <w:r w:rsidR="00DB7DB2">
        <w:rPr>
          <w:rFonts w:eastAsia="Times New Roman"/>
          <w:color w:val="000000" w:themeColor="text1"/>
        </w:rPr>
        <w:t xml:space="preserve">within the </w:t>
      </w:r>
      <w:r w:rsidR="00210A85">
        <w:rPr>
          <w:rFonts w:eastAsia="Times New Roman"/>
          <w:color w:val="000000" w:themeColor="text1"/>
        </w:rPr>
        <w:t xml:space="preserve">cognitive linguistics movement. </w:t>
      </w:r>
      <w:proofErr w:type="spellStart"/>
      <w:r w:rsidR="00A74808" w:rsidRPr="00A74808">
        <w:rPr>
          <w:rFonts w:eastAsia="Times New Roman"/>
          <w:color w:val="000000" w:themeColor="text1"/>
        </w:rPr>
        <w:t>Talmy’s</w:t>
      </w:r>
      <w:proofErr w:type="spellEnd"/>
      <w:r w:rsidR="00A74808" w:rsidRPr="00A74808">
        <w:rPr>
          <w:rFonts w:eastAsia="Times New Roman"/>
          <w:color w:val="000000" w:themeColor="text1"/>
        </w:rPr>
        <w:t xml:space="preserve"> </w:t>
      </w:r>
      <w:r w:rsidR="005B6F6E">
        <w:rPr>
          <w:rFonts w:eastAsia="Times New Roman"/>
          <w:color w:val="000000" w:themeColor="text1"/>
        </w:rPr>
        <w:t xml:space="preserve">(2000) </w:t>
      </w:r>
      <w:r w:rsidR="00210A85">
        <w:rPr>
          <w:rFonts w:eastAsia="Times New Roman"/>
          <w:color w:val="000000" w:themeColor="text1"/>
        </w:rPr>
        <w:t>research</w:t>
      </w:r>
      <w:r w:rsidR="00A74808" w:rsidRPr="00A74808">
        <w:rPr>
          <w:rFonts w:eastAsia="Times New Roman"/>
          <w:color w:val="000000" w:themeColor="text1"/>
        </w:rPr>
        <w:t xml:space="preserve"> on the cognitive semantics of motion events</w:t>
      </w:r>
      <w:r w:rsidR="00210A85">
        <w:rPr>
          <w:rFonts w:eastAsia="Times New Roman"/>
          <w:color w:val="000000" w:themeColor="text1"/>
        </w:rPr>
        <w:t>, and the crosslinguistic lexicalization patterns in the expression of motion events, has been utili</w:t>
      </w:r>
      <w:r w:rsidR="008D2912">
        <w:rPr>
          <w:rFonts w:eastAsia="Times New Roman"/>
          <w:color w:val="000000" w:themeColor="text1"/>
        </w:rPr>
        <w:t>s</w:t>
      </w:r>
      <w:r w:rsidR="00210A85">
        <w:rPr>
          <w:rFonts w:eastAsia="Times New Roman"/>
          <w:color w:val="000000" w:themeColor="text1"/>
        </w:rPr>
        <w:t xml:space="preserve">ed in most studies addressing the differences in </w:t>
      </w:r>
      <w:r w:rsidR="00D55EB1">
        <w:rPr>
          <w:rFonts w:eastAsia="Times New Roman"/>
          <w:color w:val="000000" w:themeColor="text1"/>
        </w:rPr>
        <w:t>conceptualisation</w:t>
      </w:r>
      <w:r w:rsidR="00210A85">
        <w:rPr>
          <w:rFonts w:eastAsia="Times New Roman"/>
          <w:color w:val="000000" w:themeColor="text1"/>
        </w:rPr>
        <w:t xml:space="preserve"> patterns in L1 and L2 use.</w:t>
      </w:r>
      <w:r w:rsidR="00E6188B">
        <w:rPr>
          <w:rFonts w:eastAsia="Times New Roman"/>
          <w:color w:val="000000" w:themeColor="text1"/>
        </w:rPr>
        <w:t xml:space="preserve"> These studies have made important contributions to the study of grammar and motion event construal and provided compelling evidence </w:t>
      </w:r>
      <w:r w:rsidR="00D65145">
        <w:rPr>
          <w:rFonts w:eastAsia="Times New Roman"/>
          <w:color w:val="000000" w:themeColor="text1"/>
        </w:rPr>
        <w:t>of how speakers of two or more (typologically different) languages construe and encode events</w:t>
      </w:r>
      <w:r w:rsidR="003C0BA6">
        <w:rPr>
          <w:rFonts w:eastAsia="Times New Roman"/>
          <w:color w:val="000000" w:themeColor="text1"/>
        </w:rPr>
        <w:t xml:space="preserve"> (for a thorough review of these studies see </w:t>
      </w:r>
      <w:proofErr w:type="spellStart"/>
      <w:r w:rsidR="003C0BA6">
        <w:rPr>
          <w:rFonts w:eastAsia="Times New Roman"/>
          <w:color w:val="000000" w:themeColor="text1"/>
        </w:rPr>
        <w:t>Pavlenko</w:t>
      </w:r>
      <w:proofErr w:type="spellEnd"/>
      <w:r w:rsidR="003C0BA6">
        <w:rPr>
          <w:rFonts w:eastAsia="Times New Roman"/>
          <w:color w:val="000000" w:themeColor="text1"/>
        </w:rPr>
        <w:t>, 20</w:t>
      </w:r>
      <w:r w:rsidR="005738D4">
        <w:rPr>
          <w:rFonts w:eastAsia="Times New Roman"/>
          <w:color w:val="000000" w:themeColor="text1"/>
        </w:rPr>
        <w:t>1</w:t>
      </w:r>
      <w:r w:rsidR="003C0BA6">
        <w:rPr>
          <w:rFonts w:eastAsia="Times New Roman"/>
          <w:color w:val="000000" w:themeColor="text1"/>
        </w:rPr>
        <w:t xml:space="preserve">4, pp. 144–149). </w:t>
      </w:r>
      <w:r w:rsidR="00D65145">
        <w:rPr>
          <w:rFonts w:eastAsia="Times New Roman"/>
          <w:color w:val="000000" w:themeColor="text1"/>
        </w:rPr>
        <w:t xml:space="preserve"> </w:t>
      </w:r>
    </w:p>
    <w:p w14:paraId="285435E7" w14:textId="77777777" w:rsidR="00A3715D" w:rsidRDefault="00A772CA" w:rsidP="00A3715D">
      <w:pPr>
        <w:widowControl w:val="0"/>
        <w:tabs>
          <w:tab w:val="left" w:pos="240"/>
          <w:tab w:val="left" w:pos="567"/>
        </w:tabs>
        <w:autoSpaceDE w:val="0"/>
        <w:autoSpaceDN w:val="0"/>
        <w:adjustRightInd w:val="0"/>
        <w:spacing w:line="480" w:lineRule="auto"/>
        <w:rPr>
          <w:rFonts w:eastAsia="Times New Roman"/>
          <w:color w:val="000000" w:themeColor="text1"/>
        </w:rPr>
      </w:pPr>
      <w:r>
        <w:rPr>
          <w:rFonts w:eastAsia="Times New Roman"/>
          <w:color w:val="000000" w:themeColor="text1"/>
        </w:rPr>
        <w:tab/>
      </w:r>
      <w:r>
        <w:rPr>
          <w:rFonts w:eastAsia="Times New Roman"/>
          <w:color w:val="000000" w:themeColor="text1"/>
        </w:rPr>
        <w:tab/>
      </w:r>
      <w:r w:rsidR="00A05017">
        <w:rPr>
          <w:rFonts w:eastAsia="Times New Roman"/>
          <w:color w:val="000000" w:themeColor="text1"/>
        </w:rPr>
        <w:t xml:space="preserve">The studies presented below address crosslinguistic influence through the lens of </w:t>
      </w:r>
      <w:r w:rsidR="007F27F2">
        <w:rPr>
          <w:rFonts w:eastAsia="Times New Roman"/>
          <w:color w:val="000000" w:themeColor="text1"/>
        </w:rPr>
        <w:t>the principles elucidated in cognitive grammar (Langacker, 1987, 2008)</w:t>
      </w:r>
      <w:r w:rsidR="00643412">
        <w:rPr>
          <w:rFonts w:eastAsia="Times New Roman"/>
          <w:color w:val="000000" w:themeColor="text1"/>
        </w:rPr>
        <w:t xml:space="preserve">, </w:t>
      </w:r>
      <w:r w:rsidR="006058BB">
        <w:rPr>
          <w:rFonts w:eastAsia="Times New Roman"/>
          <w:color w:val="000000" w:themeColor="text1"/>
        </w:rPr>
        <w:t>which deal</w:t>
      </w:r>
      <w:r w:rsidR="00643412">
        <w:rPr>
          <w:rFonts w:eastAsia="Times New Roman"/>
          <w:color w:val="000000" w:themeColor="text1"/>
        </w:rPr>
        <w:t>s</w:t>
      </w:r>
      <w:r w:rsidR="006058BB">
        <w:rPr>
          <w:rFonts w:eastAsia="Times New Roman"/>
          <w:color w:val="000000" w:themeColor="text1"/>
        </w:rPr>
        <w:t xml:space="preserve"> </w:t>
      </w:r>
      <w:r w:rsidR="00701338">
        <w:rPr>
          <w:rFonts w:eastAsia="Times New Roman"/>
          <w:color w:val="000000" w:themeColor="text1"/>
        </w:rPr>
        <w:t xml:space="preserve">with the </w:t>
      </w:r>
      <w:r w:rsidR="00F93B31">
        <w:rPr>
          <w:rFonts w:eastAsia="Times New Roman"/>
          <w:color w:val="000000" w:themeColor="text1"/>
        </w:rPr>
        <w:lastRenderedPageBreak/>
        <w:t>direct relationship between grammatical categories/constructions and cogniti</w:t>
      </w:r>
      <w:r w:rsidR="0047482C">
        <w:rPr>
          <w:rFonts w:eastAsia="Times New Roman"/>
          <w:color w:val="000000" w:themeColor="text1"/>
        </w:rPr>
        <w:t xml:space="preserve">ve operations, such as </w:t>
      </w:r>
      <w:r w:rsidR="00D55EB1">
        <w:rPr>
          <w:rFonts w:eastAsia="Times New Roman"/>
          <w:color w:val="000000" w:themeColor="text1"/>
        </w:rPr>
        <w:t>conceptualisation</w:t>
      </w:r>
      <w:r w:rsidR="0047482C">
        <w:rPr>
          <w:rFonts w:eastAsia="Times New Roman"/>
          <w:color w:val="000000" w:themeColor="text1"/>
        </w:rPr>
        <w:t xml:space="preserve">, </w:t>
      </w:r>
      <w:r w:rsidR="00C563FD">
        <w:rPr>
          <w:rFonts w:eastAsia="Times New Roman"/>
          <w:color w:val="000000" w:themeColor="text1"/>
        </w:rPr>
        <w:t>categorisation</w:t>
      </w:r>
      <w:r w:rsidR="004002A3">
        <w:rPr>
          <w:rFonts w:eastAsia="Times New Roman"/>
          <w:color w:val="000000" w:themeColor="text1"/>
        </w:rPr>
        <w:t xml:space="preserve"> and construal</w:t>
      </w:r>
      <w:r w:rsidR="00A3715D">
        <w:rPr>
          <w:rFonts w:eastAsia="Times New Roman"/>
          <w:color w:val="000000" w:themeColor="text1"/>
        </w:rPr>
        <w:t xml:space="preserve"> that were duly discussed above</w:t>
      </w:r>
      <w:r w:rsidR="00F93B31">
        <w:rPr>
          <w:rFonts w:eastAsia="Times New Roman"/>
          <w:color w:val="000000" w:themeColor="text1"/>
        </w:rPr>
        <w:t>.</w:t>
      </w:r>
      <w:r w:rsidR="002E4186">
        <w:rPr>
          <w:rFonts w:eastAsia="Times New Roman"/>
          <w:color w:val="000000" w:themeColor="text1"/>
        </w:rPr>
        <w:t xml:space="preserve"> The </w:t>
      </w:r>
      <w:r w:rsidR="00C047A4">
        <w:rPr>
          <w:rFonts w:eastAsia="Times New Roman"/>
          <w:color w:val="000000" w:themeColor="text1"/>
        </w:rPr>
        <w:t xml:space="preserve">novelty of these works lies in the </w:t>
      </w:r>
      <w:r w:rsidR="0005212A">
        <w:rPr>
          <w:rFonts w:eastAsia="Times New Roman"/>
          <w:color w:val="000000" w:themeColor="text1"/>
        </w:rPr>
        <w:t>theoretical contextuali</w:t>
      </w:r>
      <w:r w:rsidR="008D2912">
        <w:rPr>
          <w:rFonts w:eastAsia="Times New Roman"/>
          <w:color w:val="000000" w:themeColor="text1"/>
        </w:rPr>
        <w:t>s</w:t>
      </w:r>
      <w:r w:rsidR="0005212A">
        <w:rPr>
          <w:rFonts w:eastAsia="Times New Roman"/>
          <w:color w:val="000000" w:themeColor="text1"/>
        </w:rPr>
        <w:t xml:space="preserve">ation to the investigation of how patterns of </w:t>
      </w:r>
      <w:r w:rsidR="00D55EB1">
        <w:rPr>
          <w:rFonts w:eastAsia="Times New Roman"/>
          <w:color w:val="000000" w:themeColor="text1"/>
        </w:rPr>
        <w:t>conceptualisation</w:t>
      </w:r>
      <w:r w:rsidR="0005212A">
        <w:rPr>
          <w:rFonts w:eastAsia="Times New Roman"/>
          <w:color w:val="000000" w:themeColor="text1"/>
        </w:rPr>
        <w:t xml:space="preserve"> </w:t>
      </w:r>
      <w:r w:rsidR="00555176">
        <w:rPr>
          <w:rFonts w:eastAsia="Times New Roman"/>
          <w:color w:val="000000" w:themeColor="text1"/>
        </w:rPr>
        <w:t xml:space="preserve">in a language </w:t>
      </w:r>
      <w:r w:rsidR="0005212A">
        <w:rPr>
          <w:rFonts w:eastAsia="Times New Roman"/>
          <w:color w:val="000000" w:themeColor="text1"/>
        </w:rPr>
        <w:t>can influence the</w:t>
      </w:r>
      <w:r w:rsidR="00555176">
        <w:rPr>
          <w:rFonts w:eastAsia="Times New Roman"/>
          <w:color w:val="000000" w:themeColor="text1"/>
        </w:rPr>
        <w:t xml:space="preserve"> principles of conceptual and linguistic organi</w:t>
      </w:r>
      <w:r w:rsidR="008D2912">
        <w:rPr>
          <w:rFonts w:eastAsia="Times New Roman"/>
          <w:color w:val="000000" w:themeColor="text1"/>
        </w:rPr>
        <w:t>s</w:t>
      </w:r>
      <w:r w:rsidR="00555176">
        <w:rPr>
          <w:rFonts w:eastAsia="Times New Roman"/>
          <w:color w:val="000000" w:themeColor="text1"/>
        </w:rPr>
        <w:t xml:space="preserve">ation in another language.   </w:t>
      </w:r>
    </w:p>
    <w:p w14:paraId="028234EB" w14:textId="62E42F1A" w:rsidR="008D2912" w:rsidRDefault="00A3715D" w:rsidP="00A3715D">
      <w:pPr>
        <w:widowControl w:val="0"/>
        <w:tabs>
          <w:tab w:val="left" w:pos="240"/>
          <w:tab w:val="left" w:pos="567"/>
        </w:tabs>
        <w:autoSpaceDE w:val="0"/>
        <w:autoSpaceDN w:val="0"/>
        <w:adjustRightInd w:val="0"/>
        <w:spacing w:line="480" w:lineRule="auto"/>
        <w:rPr>
          <w:rFonts w:eastAsia="Times New Roman"/>
          <w:color w:val="000000" w:themeColor="text1"/>
        </w:rPr>
      </w:pPr>
      <w:r>
        <w:rPr>
          <w:rFonts w:eastAsia="Times New Roman"/>
        </w:rPr>
        <w:tab/>
      </w:r>
      <w:r>
        <w:rPr>
          <w:rFonts w:eastAsia="Times New Roman"/>
        </w:rPr>
        <w:tab/>
      </w:r>
      <w:r w:rsidRPr="00A3715D">
        <w:rPr>
          <w:rFonts w:eastAsia="Times New Roman"/>
        </w:rPr>
        <w:t>One of the</w:t>
      </w:r>
      <w:r>
        <w:rPr>
          <w:rFonts w:eastAsia="Times New Roman"/>
        </w:rPr>
        <w:t xml:space="preserve"> most recent studies examining </w:t>
      </w:r>
      <w:r w:rsidR="00BE12B4">
        <w:rPr>
          <w:rFonts w:eastAsia="Times New Roman"/>
        </w:rPr>
        <w:t xml:space="preserve">conceptual transfer from a purely cognitive perspective is reported in </w:t>
      </w:r>
      <w:proofErr w:type="spellStart"/>
      <w:r w:rsidR="00BE12B4">
        <w:rPr>
          <w:rFonts w:eastAsia="Times New Roman"/>
        </w:rPr>
        <w:t>Krajinovic</w:t>
      </w:r>
      <w:proofErr w:type="spellEnd"/>
      <w:r w:rsidR="00BE12B4">
        <w:rPr>
          <w:rFonts w:eastAsia="Times New Roman"/>
        </w:rPr>
        <w:t xml:space="preserve"> and </w:t>
      </w:r>
      <w:proofErr w:type="spellStart"/>
      <w:r w:rsidR="00BE12B4">
        <w:rPr>
          <w:rFonts w:eastAsia="Times New Roman"/>
        </w:rPr>
        <w:t>Pevec</w:t>
      </w:r>
      <w:proofErr w:type="spellEnd"/>
      <w:r w:rsidR="00BE12B4">
        <w:rPr>
          <w:rFonts w:eastAsia="Times New Roman"/>
        </w:rPr>
        <w:t xml:space="preserve"> (2015), which </w:t>
      </w:r>
      <w:r w:rsidR="00D55EB1">
        <w:rPr>
          <w:rFonts w:eastAsia="Times New Roman"/>
        </w:rPr>
        <w:t>analyse</w:t>
      </w:r>
      <w:r w:rsidR="00E24702">
        <w:rPr>
          <w:rFonts w:eastAsia="Times New Roman"/>
        </w:rPr>
        <w:t>d</w:t>
      </w:r>
      <w:r w:rsidR="00BE12B4">
        <w:rPr>
          <w:rFonts w:eastAsia="Times New Roman"/>
        </w:rPr>
        <w:t xml:space="preserve"> t</w:t>
      </w:r>
      <w:r w:rsidR="00396B04" w:rsidRPr="00FC3254">
        <w:rPr>
          <w:rFonts w:eastAsia="Times New Roman"/>
        </w:rPr>
        <w:t xml:space="preserve">he acquisition and use of morphosyntactic structures </w:t>
      </w:r>
      <w:r w:rsidR="000669AC">
        <w:rPr>
          <w:rFonts w:eastAsia="Times New Roman"/>
        </w:rPr>
        <w:t xml:space="preserve">in the use of present tense </w:t>
      </w:r>
      <w:r w:rsidR="00BE12B4">
        <w:rPr>
          <w:rFonts w:eastAsia="Times New Roman"/>
        </w:rPr>
        <w:t>by</w:t>
      </w:r>
      <w:r w:rsidR="00396B04" w:rsidRPr="00FC3254">
        <w:rPr>
          <w:rFonts w:eastAsia="Times New Roman"/>
          <w:color w:val="000000" w:themeColor="text1"/>
        </w:rPr>
        <w:t xml:space="preserve"> Croatian </w:t>
      </w:r>
      <w:r w:rsidR="00396B04">
        <w:rPr>
          <w:rFonts w:eastAsia="Times New Roman"/>
          <w:color w:val="000000" w:themeColor="text1"/>
        </w:rPr>
        <w:t>learners</w:t>
      </w:r>
      <w:r w:rsidR="00BE12B4">
        <w:rPr>
          <w:rFonts w:eastAsia="Times New Roman"/>
          <w:color w:val="000000" w:themeColor="text1"/>
        </w:rPr>
        <w:t xml:space="preserve"> of English. </w:t>
      </w:r>
      <w:proofErr w:type="spellStart"/>
      <w:r w:rsidR="003577A9">
        <w:rPr>
          <w:rFonts w:eastAsia="Times New Roman"/>
          <w:color w:val="000000" w:themeColor="text1"/>
        </w:rPr>
        <w:t>Krajinovic</w:t>
      </w:r>
      <w:proofErr w:type="spellEnd"/>
      <w:r w:rsidR="003577A9">
        <w:rPr>
          <w:rFonts w:eastAsia="Times New Roman"/>
          <w:color w:val="000000" w:themeColor="text1"/>
        </w:rPr>
        <w:t xml:space="preserve"> and </w:t>
      </w:r>
      <w:proofErr w:type="spellStart"/>
      <w:r w:rsidR="003577A9">
        <w:rPr>
          <w:rFonts w:eastAsia="Times New Roman"/>
          <w:color w:val="000000" w:themeColor="text1"/>
        </w:rPr>
        <w:t>Pevec</w:t>
      </w:r>
      <w:proofErr w:type="spellEnd"/>
      <w:r w:rsidR="003577A9">
        <w:rPr>
          <w:rFonts w:eastAsia="Times New Roman"/>
          <w:color w:val="000000" w:themeColor="text1"/>
        </w:rPr>
        <w:t xml:space="preserve"> aimed to </w:t>
      </w:r>
      <w:r w:rsidR="00D55EB1">
        <w:rPr>
          <w:rFonts w:eastAsia="Times New Roman"/>
          <w:color w:val="000000" w:themeColor="text1"/>
        </w:rPr>
        <w:t>analyse</w:t>
      </w:r>
      <w:r w:rsidR="003577A9">
        <w:rPr>
          <w:rFonts w:eastAsia="Times New Roman"/>
          <w:color w:val="000000" w:themeColor="text1"/>
        </w:rPr>
        <w:t xml:space="preserve"> </w:t>
      </w:r>
      <w:r w:rsidR="000669AC">
        <w:rPr>
          <w:rFonts w:eastAsia="Times New Roman"/>
          <w:color w:val="000000" w:themeColor="text1"/>
        </w:rPr>
        <w:t xml:space="preserve">the </w:t>
      </w:r>
      <w:r w:rsidR="003577A9">
        <w:rPr>
          <w:rFonts w:eastAsia="Times New Roman"/>
          <w:color w:val="000000" w:themeColor="text1"/>
        </w:rPr>
        <w:t xml:space="preserve">variety and complexity of lexical and morphological development of the </w:t>
      </w:r>
      <w:r w:rsidR="005E71E3">
        <w:rPr>
          <w:rFonts w:eastAsia="Times New Roman"/>
          <w:color w:val="000000" w:themeColor="text1"/>
        </w:rPr>
        <w:t xml:space="preserve">learners </w:t>
      </w:r>
      <w:r w:rsidR="003577A9">
        <w:rPr>
          <w:rFonts w:eastAsia="Times New Roman"/>
          <w:color w:val="000000" w:themeColor="text1"/>
        </w:rPr>
        <w:t xml:space="preserve">as well as instances of </w:t>
      </w:r>
      <w:r w:rsidR="00396B04" w:rsidRPr="00FC3254">
        <w:rPr>
          <w:rFonts w:eastAsia="Times New Roman"/>
          <w:color w:val="000000" w:themeColor="text1"/>
        </w:rPr>
        <w:t xml:space="preserve">morphological and conceptual transfer effects </w:t>
      </w:r>
      <w:r w:rsidR="00B23839">
        <w:rPr>
          <w:rFonts w:eastAsia="Times New Roman"/>
          <w:color w:val="000000" w:themeColor="text1"/>
        </w:rPr>
        <w:t xml:space="preserve">of learner L1 </w:t>
      </w:r>
      <w:r w:rsidR="0051229C">
        <w:rPr>
          <w:rFonts w:eastAsia="Times New Roman"/>
          <w:color w:val="000000" w:themeColor="text1"/>
        </w:rPr>
        <w:t>in the use of</w:t>
      </w:r>
      <w:r w:rsidR="00396B04" w:rsidRPr="00FC3254">
        <w:rPr>
          <w:rFonts w:eastAsia="Times New Roman"/>
          <w:color w:val="000000" w:themeColor="text1"/>
        </w:rPr>
        <w:t xml:space="preserve"> the simple present and the present progressive in </w:t>
      </w:r>
      <w:r w:rsidR="00B23839">
        <w:rPr>
          <w:rFonts w:eastAsia="Times New Roman"/>
          <w:color w:val="000000" w:themeColor="text1"/>
        </w:rPr>
        <w:t xml:space="preserve">L2 </w:t>
      </w:r>
      <w:r w:rsidR="00396B04" w:rsidRPr="00FC3254">
        <w:rPr>
          <w:rFonts w:eastAsia="Times New Roman"/>
          <w:color w:val="000000" w:themeColor="text1"/>
        </w:rPr>
        <w:t xml:space="preserve">English. </w:t>
      </w:r>
      <w:r w:rsidR="00EB4B8E">
        <w:rPr>
          <w:rFonts w:eastAsia="Times New Roman"/>
          <w:color w:val="000000" w:themeColor="text1"/>
        </w:rPr>
        <w:t xml:space="preserve">To achieve this, </w:t>
      </w:r>
      <w:r w:rsidR="00660746">
        <w:rPr>
          <w:rFonts w:eastAsia="Times New Roman"/>
          <w:color w:val="000000" w:themeColor="text1"/>
        </w:rPr>
        <w:t>they compared oral data, which is part of a larger corpus (</w:t>
      </w:r>
      <w:r w:rsidR="00660746" w:rsidRPr="00660746">
        <w:rPr>
          <w:rFonts w:eastAsia="Times New Roman"/>
          <w:i/>
          <w:color w:val="000000" w:themeColor="text1"/>
        </w:rPr>
        <w:t>Acquisition of English from an Early Age: Analysis of Learner Language</w:t>
      </w:r>
      <w:r w:rsidR="00660746">
        <w:rPr>
          <w:rFonts w:eastAsia="Times New Roman"/>
          <w:color w:val="000000" w:themeColor="text1"/>
        </w:rPr>
        <w:t xml:space="preserve">), consisting of </w:t>
      </w:r>
      <w:r w:rsidR="00396B04" w:rsidRPr="002929F9">
        <w:rPr>
          <w:rFonts w:eastAsia="Times New Roman"/>
          <w:color w:val="000000" w:themeColor="text1"/>
        </w:rPr>
        <w:t>15-minute semi-structured interview</w:t>
      </w:r>
      <w:r w:rsidR="00660746">
        <w:rPr>
          <w:rFonts w:eastAsia="Times New Roman"/>
          <w:color w:val="000000" w:themeColor="text1"/>
        </w:rPr>
        <w:t>s</w:t>
      </w:r>
      <w:r w:rsidR="00396B04" w:rsidRPr="002929F9">
        <w:rPr>
          <w:rFonts w:eastAsia="Times New Roman"/>
          <w:color w:val="000000" w:themeColor="text1"/>
        </w:rPr>
        <w:t xml:space="preserve"> based on a picture description task</w:t>
      </w:r>
      <w:r w:rsidR="00660746">
        <w:rPr>
          <w:rFonts w:eastAsia="Times New Roman"/>
          <w:color w:val="000000" w:themeColor="text1"/>
        </w:rPr>
        <w:t xml:space="preserve">. The interviews were </w:t>
      </w:r>
      <w:r w:rsidR="00593166">
        <w:rPr>
          <w:rFonts w:eastAsia="Times New Roman"/>
          <w:color w:val="000000" w:themeColor="text1"/>
        </w:rPr>
        <w:t>collected among 12 pupils from two form</w:t>
      </w:r>
      <w:r w:rsidR="008E549A">
        <w:rPr>
          <w:rFonts w:eastAsia="Times New Roman"/>
          <w:color w:val="000000" w:themeColor="text1"/>
        </w:rPr>
        <w:t>s</w:t>
      </w:r>
      <w:r w:rsidR="00593166">
        <w:rPr>
          <w:rFonts w:eastAsia="Times New Roman"/>
          <w:color w:val="000000" w:themeColor="text1"/>
        </w:rPr>
        <w:t xml:space="preserve"> </w:t>
      </w:r>
      <w:r w:rsidR="00396B04" w:rsidRPr="002929F9">
        <w:rPr>
          <w:rFonts w:eastAsia="Times New Roman"/>
          <w:color w:val="000000" w:themeColor="text1"/>
        </w:rPr>
        <w:t xml:space="preserve">in three successive </w:t>
      </w:r>
      <w:r w:rsidR="00593166">
        <w:rPr>
          <w:rFonts w:eastAsia="Times New Roman"/>
          <w:color w:val="000000" w:themeColor="text1"/>
        </w:rPr>
        <w:t>years</w:t>
      </w:r>
      <w:r w:rsidR="00396B04" w:rsidRPr="00FC3254">
        <w:rPr>
          <w:rFonts w:eastAsia="Times New Roman"/>
          <w:color w:val="000000" w:themeColor="text1"/>
        </w:rPr>
        <w:t>.</w:t>
      </w:r>
      <w:r w:rsidR="00396B04">
        <w:rPr>
          <w:rFonts w:eastAsia="Times New Roman"/>
          <w:color w:val="000000" w:themeColor="text1"/>
        </w:rPr>
        <w:t xml:space="preserve"> </w:t>
      </w:r>
      <w:r w:rsidR="00A13AAE">
        <w:rPr>
          <w:rFonts w:eastAsia="Times New Roman"/>
          <w:color w:val="000000" w:themeColor="text1"/>
        </w:rPr>
        <w:t>I</w:t>
      </w:r>
      <w:r w:rsidR="00396B04" w:rsidRPr="00FC3254">
        <w:rPr>
          <w:rFonts w:eastAsia="Times New Roman"/>
          <w:color w:val="000000" w:themeColor="text1"/>
        </w:rPr>
        <w:t xml:space="preserve">ndividual learner profiles </w:t>
      </w:r>
      <w:r w:rsidR="00FB0F36">
        <w:rPr>
          <w:rFonts w:eastAsia="Times New Roman"/>
          <w:color w:val="000000" w:themeColor="text1"/>
        </w:rPr>
        <w:t xml:space="preserve">were constructed and </w:t>
      </w:r>
      <w:r w:rsidR="006C382F">
        <w:rPr>
          <w:rFonts w:eastAsia="Times New Roman"/>
          <w:color w:val="000000" w:themeColor="text1"/>
        </w:rPr>
        <w:t xml:space="preserve">provided </w:t>
      </w:r>
      <w:r w:rsidR="00AB47DF">
        <w:rPr>
          <w:rFonts w:eastAsia="Times New Roman"/>
          <w:color w:val="000000" w:themeColor="text1"/>
        </w:rPr>
        <w:t>detailed information on the total number of utterances and morphemes, lexical diversity, and the ratio between number of attempted and correct instances of the English present tense</w:t>
      </w:r>
      <w:r w:rsidR="00FB69D0">
        <w:rPr>
          <w:rFonts w:eastAsia="Times New Roman"/>
          <w:color w:val="000000" w:themeColor="text1"/>
        </w:rPr>
        <w:t>s</w:t>
      </w:r>
      <w:r w:rsidR="00AB47DF">
        <w:rPr>
          <w:rFonts w:eastAsia="Times New Roman"/>
          <w:color w:val="000000" w:themeColor="text1"/>
        </w:rPr>
        <w:t xml:space="preserve"> use</w:t>
      </w:r>
      <w:r w:rsidR="00591943">
        <w:rPr>
          <w:rFonts w:eastAsia="Times New Roman"/>
          <w:color w:val="000000" w:themeColor="text1"/>
        </w:rPr>
        <w:t xml:space="preserve">. </w:t>
      </w:r>
      <w:r w:rsidR="00B471B3">
        <w:rPr>
          <w:rFonts w:eastAsia="Times New Roman"/>
          <w:color w:val="000000" w:themeColor="text1"/>
        </w:rPr>
        <w:t>In addition, they investigated the incorrect instances of the English present tense</w:t>
      </w:r>
      <w:r w:rsidR="001066D9">
        <w:rPr>
          <w:rFonts w:eastAsia="Times New Roman"/>
          <w:color w:val="000000" w:themeColor="text1"/>
        </w:rPr>
        <w:t>s</w:t>
      </w:r>
      <w:r w:rsidR="00B471B3">
        <w:rPr>
          <w:rFonts w:eastAsia="Times New Roman"/>
          <w:color w:val="000000" w:themeColor="text1"/>
        </w:rPr>
        <w:t xml:space="preserve"> use </w:t>
      </w:r>
      <w:r w:rsidR="001C2553">
        <w:rPr>
          <w:rFonts w:eastAsia="Times New Roman"/>
          <w:color w:val="000000" w:themeColor="text1"/>
        </w:rPr>
        <w:t>to d</w:t>
      </w:r>
      <w:r w:rsidR="009C15A8">
        <w:rPr>
          <w:rFonts w:eastAsia="Times New Roman"/>
          <w:color w:val="000000" w:themeColor="text1"/>
        </w:rPr>
        <w:t xml:space="preserve">etect possible </w:t>
      </w:r>
      <w:r w:rsidR="000B7821">
        <w:rPr>
          <w:rFonts w:eastAsia="Times New Roman"/>
          <w:color w:val="000000" w:themeColor="text1"/>
        </w:rPr>
        <w:t xml:space="preserve">instances of formal and conceptual transfer effects. </w:t>
      </w:r>
    </w:p>
    <w:p w14:paraId="03027F79" w14:textId="0A5943A4" w:rsidR="00A3715D" w:rsidRDefault="008D2912" w:rsidP="00A3715D">
      <w:pPr>
        <w:widowControl w:val="0"/>
        <w:tabs>
          <w:tab w:val="left" w:pos="567"/>
        </w:tabs>
        <w:autoSpaceDE w:val="0"/>
        <w:autoSpaceDN w:val="0"/>
        <w:adjustRightInd w:val="0"/>
        <w:spacing w:line="480" w:lineRule="auto"/>
        <w:rPr>
          <w:rFonts w:eastAsia="Times New Roman"/>
          <w:color w:val="000000" w:themeColor="text1"/>
        </w:rPr>
      </w:pPr>
      <w:r>
        <w:rPr>
          <w:rFonts w:eastAsia="Times New Roman"/>
          <w:color w:val="000000" w:themeColor="text1"/>
        </w:rPr>
        <w:tab/>
      </w:r>
      <w:r w:rsidR="00186CB0">
        <w:rPr>
          <w:rFonts w:eastAsia="Times New Roman"/>
          <w:color w:val="000000" w:themeColor="text1"/>
        </w:rPr>
        <w:t>It was attempted to show how</w:t>
      </w:r>
      <w:r w:rsidR="008112A8">
        <w:rPr>
          <w:rFonts w:eastAsia="Times New Roman"/>
          <w:color w:val="000000" w:themeColor="text1"/>
        </w:rPr>
        <w:t xml:space="preserve"> </w:t>
      </w:r>
      <w:r>
        <w:rPr>
          <w:rFonts w:eastAsia="Times New Roman"/>
          <w:color w:val="000000" w:themeColor="text1"/>
        </w:rPr>
        <w:t xml:space="preserve">the </w:t>
      </w:r>
      <w:r w:rsidR="008112A8">
        <w:rPr>
          <w:rFonts w:eastAsia="Times New Roman"/>
          <w:color w:val="000000" w:themeColor="text1"/>
        </w:rPr>
        <w:t xml:space="preserve">notions of </w:t>
      </w:r>
      <w:r w:rsidR="00C563FD">
        <w:rPr>
          <w:rFonts w:eastAsia="Times New Roman"/>
          <w:color w:val="000000" w:themeColor="text1"/>
        </w:rPr>
        <w:t>categorisation</w:t>
      </w:r>
      <w:r w:rsidR="008112A8">
        <w:rPr>
          <w:rFonts w:eastAsia="Times New Roman"/>
          <w:color w:val="000000" w:themeColor="text1"/>
        </w:rPr>
        <w:t xml:space="preserve"> (and prototype) and construal </w:t>
      </w:r>
      <w:r>
        <w:rPr>
          <w:rFonts w:eastAsia="Times New Roman"/>
          <w:color w:val="000000" w:themeColor="text1"/>
        </w:rPr>
        <w:t xml:space="preserve">in cognitive grammar </w:t>
      </w:r>
      <w:r w:rsidR="00186CB0">
        <w:rPr>
          <w:rFonts w:eastAsia="Times New Roman"/>
          <w:color w:val="000000" w:themeColor="text1"/>
        </w:rPr>
        <w:t>influence and predict the learners’ successful acquisition of the target grammar</w:t>
      </w:r>
      <w:r w:rsidR="00EA71C1">
        <w:rPr>
          <w:rFonts w:eastAsia="Times New Roman"/>
          <w:color w:val="000000" w:themeColor="text1"/>
        </w:rPr>
        <w:t>: (</w:t>
      </w:r>
      <w:proofErr w:type="spellStart"/>
      <w:r w:rsidR="00EA71C1">
        <w:rPr>
          <w:rFonts w:eastAsia="Times New Roman"/>
          <w:color w:val="000000" w:themeColor="text1"/>
        </w:rPr>
        <w:t>i</w:t>
      </w:r>
      <w:proofErr w:type="spellEnd"/>
      <w:r w:rsidR="00EA71C1">
        <w:rPr>
          <w:rFonts w:eastAsia="Times New Roman"/>
          <w:color w:val="000000" w:themeColor="text1"/>
        </w:rPr>
        <w:t xml:space="preserve">) how simple and progressive </w:t>
      </w:r>
      <w:r w:rsidR="009E2DA8">
        <w:rPr>
          <w:rFonts w:eastAsia="Times New Roman"/>
          <w:color w:val="000000" w:themeColor="text1"/>
        </w:rPr>
        <w:t>constructions render different construal</w:t>
      </w:r>
      <w:r w:rsidR="00827C13">
        <w:rPr>
          <w:rFonts w:eastAsia="Times New Roman"/>
          <w:color w:val="000000" w:themeColor="text1"/>
        </w:rPr>
        <w:t xml:space="preserve">s </w:t>
      </w:r>
      <w:r w:rsidR="00D14189">
        <w:rPr>
          <w:rFonts w:eastAsia="Times New Roman"/>
          <w:color w:val="000000" w:themeColor="text1"/>
        </w:rPr>
        <w:t xml:space="preserve">on a scene </w:t>
      </w:r>
      <w:r w:rsidR="00827C13">
        <w:rPr>
          <w:rFonts w:eastAsia="Times New Roman"/>
          <w:color w:val="000000" w:themeColor="text1"/>
        </w:rPr>
        <w:t>(see discussion above)</w:t>
      </w:r>
      <w:r w:rsidR="002B0622">
        <w:rPr>
          <w:rFonts w:eastAsia="Times New Roman"/>
          <w:color w:val="000000" w:themeColor="text1"/>
        </w:rPr>
        <w:t xml:space="preserve"> and</w:t>
      </w:r>
      <w:r w:rsidR="00827C13">
        <w:rPr>
          <w:rFonts w:eastAsia="Times New Roman"/>
          <w:color w:val="000000" w:themeColor="text1"/>
        </w:rPr>
        <w:t xml:space="preserve"> (ii)</w:t>
      </w:r>
      <w:r w:rsidR="00D84C87">
        <w:rPr>
          <w:rFonts w:eastAsia="Times New Roman"/>
          <w:color w:val="000000" w:themeColor="text1"/>
        </w:rPr>
        <w:t xml:space="preserve"> how </w:t>
      </w:r>
      <w:r w:rsidR="00CD46A0">
        <w:rPr>
          <w:rFonts w:eastAsia="Times New Roman"/>
          <w:color w:val="000000" w:themeColor="text1"/>
        </w:rPr>
        <w:t xml:space="preserve">different </w:t>
      </w:r>
      <w:r w:rsidR="00D55EB1">
        <w:rPr>
          <w:rFonts w:eastAsia="Times New Roman"/>
          <w:color w:val="000000" w:themeColor="text1"/>
        </w:rPr>
        <w:t>conceptualisation</w:t>
      </w:r>
      <w:r w:rsidR="00CD46A0">
        <w:rPr>
          <w:rFonts w:eastAsia="Times New Roman"/>
          <w:color w:val="000000" w:themeColor="text1"/>
        </w:rPr>
        <w:t xml:space="preserve"> patterns result in </w:t>
      </w:r>
      <w:r w:rsidR="00BC1F27">
        <w:rPr>
          <w:rFonts w:eastAsia="Times New Roman"/>
          <w:color w:val="000000" w:themeColor="text1"/>
        </w:rPr>
        <w:t>prototypical and non-prototypical constructions</w:t>
      </w:r>
      <w:r w:rsidR="00C23888">
        <w:rPr>
          <w:rFonts w:eastAsia="Times New Roman"/>
          <w:color w:val="000000" w:themeColor="text1"/>
        </w:rPr>
        <w:t xml:space="preserve"> (see section </w:t>
      </w:r>
      <w:r w:rsidR="00566780">
        <w:rPr>
          <w:rFonts w:eastAsia="Times New Roman"/>
          <w:color w:val="000000" w:themeColor="text1"/>
        </w:rPr>
        <w:t>4</w:t>
      </w:r>
      <w:r w:rsidR="00C23888">
        <w:rPr>
          <w:rFonts w:eastAsia="Times New Roman"/>
          <w:color w:val="000000" w:themeColor="text1"/>
        </w:rPr>
        <w:t>.1)</w:t>
      </w:r>
      <w:r w:rsidR="002B0622">
        <w:rPr>
          <w:rFonts w:eastAsia="Times New Roman"/>
          <w:color w:val="000000" w:themeColor="text1"/>
        </w:rPr>
        <w:t xml:space="preserve">. </w:t>
      </w:r>
      <w:r w:rsidR="005614F7">
        <w:rPr>
          <w:rFonts w:eastAsia="Times New Roman"/>
          <w:color w:val="000000" w:themeColor="text1"/>
        </w:rPr>
        <w:t xml:space="preserve">The results of their data </w:t>
      </w:r>
      <w:r w:rsidR="005614F7">
        <w:rPr>
          <w:rFonts w:eastAsia="Times New Roman"/>
          <w:color w:val="000000" w:themeColor="text1"/>
        </w:rPr>
        <w:lastRenderedPageBreak/>
        <w:t xml:space="preserve">showed that the </w:t>
      </w:r>
      <w:r w:rsidR="00FB69D0">
        <w:rPr>
          <w:rFonts w:eastAsia="Times New Roman"/>
          <w:color w:val="000000" w:themeColor="text1"/>
        </w:rPr>
        <w:t>learners’ grammatical competence, including the level of correctness in the use of English</w:t>
      </w:r>
      <w:r w:rsidR="002624A9">
        <w:rPr>
          <w:rFonts w:eastAsia="Times New Roman"/>
          <w:color w:val="000000" w:themeColor="text1"/>
        </w:rPr>
        <w:t xml:space="preserve"> present tenses, </w:t>
      </w:r>
      <w:r w:rsidR="008E549A">
        <w:rPr>
          <w:rFonts w:eastAsia="Times New Roman"/>
          <w:color w:val="000000" w:themeColor="text1"/>
        </w:rPr>
        <w:t>increased during the three years of</w:t>
      </w:r>
      <w:r w:rsidR="00502B04">
        <w:rPr>
          <w:rFonts w:eastAsia="Times New Roman"/>
          <w:color w:val="000000" w:themeColor="text1"/>
        </w:rPr>
        <w:t xml:space="preserve"> explicit English instruction. </w:t>
      </w:r>
      <w:r w:rsidR="00FD7C3D">
        <w:rPr>
          <w:rFonts w:eastAsia="Times New Roman"/>
          <w:color w:val="000000" w:themeColor="text1"/>
        </w:rPr>
        <w:t xml:space="preserve">They also proved that </w:t>
      </w:r>
      <w:r w:rsidR="0031701A">
        <w:rPr>
          <w:rFonts w:eastAsia="Times New Roman"/>
          <w:color w:val="000000" w:themeColor="text1"/>
        </w:rPr>
        <w:t xml:space="preserve">while </w:t>
      </w:r>
      <w:r w:rsidR="00FD7C3D">
        <w:rPr>
          <w:rFonts w:eastAsia="Times New Roman"/>
          <w:color w:val="000000" w:themeColor="text1"/>
        </w:rPr>
        <w:t>the learners employ</w:t>
      </w:r>
      <w:r w:rsidR="00C23888">
        <w:rPr>
          <w:rFonts w:eastAsia="Times New Roman"/>
          <w:color w:val="000000" w:themeColor="text1"/>
        </w:rPr>
        <w:t>ed</w:t>
      </w:r>
      <w:r w:rsidR="00FD7C3D">
        <w:rPr>
          <w:rFonts w:eastAsia="Times New Roman"/>
          <w:color w:val="000000" w:themeColor="text1"/>
        </w:rPr>
        <w:t xml:space="preserve"> more than 90% of the time the </w:t>
      </w:r>
      <w:r w:rsidR="00E83B6B">
        <w:rPr>
          <w:rFonts w:eastAsia="Times New Roman"/>
          <w:color w:val="000000" w:themeColor="text1"/>
        </w:rPr>
        <w:t>simple present correctly,</w:t>
      </w:r>
      <w:r w:rsidR="0031701A">
        <w:rPr>
          <w:rFonts w:eastAsia="Times New Roman"/>
          <w:color w:val="000000" w:themeColor="text1"/>
        </w:rPr>
        <w:t xml:space="preserve"> they fail</w:t>
      </w:r>
      <w:r w:rsidR="00C23888">
        <w:rPr>
          <w:rFonts w:eastAsia="Times New Roman"/>
          <w:color w:val="000000" w:themeColor="text1"/>
        </w:rPr>
        <w:t>ed</w:t>
      </w:r>
      <w:r w:rsidR="0031701A">
        <w:rPr>
          <w:rFonts w:eastAsia="Times New Roman"/>
          <w:color w:val="000000" w:themeColor="text1"/>
        </w:rPr>
        <w:t xml:space="preserve"> to use the English present progressive adequately in 15 to 20 % of the time. </w:t>
      </w:r>
      <w:r w:rsidR="002D63FE">
        <w:rPr>
          <w:rFonts w:eastAsia="Times New Roman"/>
          <w:color w:val="000000" w:themeColor="text1"/>
        </w:rPr>
        <w:t xml:space="preserve">Furthermore, </w:t>
      </w:r>
      <w:r w:rsidR="009E53B1">
        <w:rPr>
          <w:rFonts w:eastAsia="Times New Roman"/>
          <w:color w:val="000000" w:themeColor="text1"/>
        </w:rPr>
        <w:t xml:space="preserve">they found </w:t>
      </w:r>
      <w:r w:rsidR="00396B04" w:rsidRPr="00FC3254">
        <w:rPr>
          <w:rFonts w:eastAsia="Times New Roman"/>
          <w:color w:val="000000" w:themeColor="text1"/>
        </w:rPr>
        <w:t xml:space="preserve">that the incorrect contextual use of the present progressive instead of the present simple was due to conceptual transfer. Most of the learners preferred the progressive construction to refer to their </w:t>
      </w:r>
      <w:r w:rsidR="002D2AFA">
        <w:rPr>
          <w:rFonts w:eastAsia="Times New Roman"/>
          <w:color w:val="000000" w:themeColor="text1"/>
        </w:rPr>
        <w:t>habitual</w:t>
      </w:r>
      <w:r w:rsidR="00396B04" w:rsidRPr="00FC3254">
        <w:rPr>
          <w:rFonts w:eastAsia="Times New Roman"/>
          <w:color w:val="000000" w:themeColor="text1"/>
        </w:rPr>
        <w:t xml:space="preserve"> experiences, in which case the use of the simple present tense would have been more appropriate [example: </w:t>
      </w:r>
      <w:r w:rsidR="00396B04" w:rsidRPr="00FC3254">
        <w:rPr>
          <w:rFonts w:eastAsia="Times New Roman"/>
          <w:i/>
          <w:color w:val="000000" w:themeColor="text1"/>
        </w:rPr>
        <w:t>In summer, I’m swimming</w:t>
      </w:r>
      <w:r w:rsidR="00396B04" w:rsidRPr="00FC3254">
        <w:rPr>
          <w:rFonts w:eastAsia="Times New Roman"/>
          <w:color w:val="000000" w:themeColor="text1"/>
        </w:rPr>
        <w:t xml:space="preserve">]. </w:t>
      </w:r>
      <w:proofErr w:type="spellStart"/>
      <w:r w:rsidR="008C197F">
        <w:rPr>
          <w:rFonts w:eastAsia="Times New Roman"/>
          <w:color w:val="000000" w:themeColor="text1"/>
        </w:rPr>
        <w:t>Krajinovic</w:t>
      </w:r>
      <w:proofErr w:type="spellEnd"/>
      <w:r w:rsidR="008C197F">
        <w:rPr>
          <w:rFonts w:eastAsia="Times New Roman"/>
          <w:color w:val="000000" w:themeColor="text1"/>
        </w:rPr>
        <w:t xml:space="preserve"> and </w:t>
      </w:r>
      <w:proofErr w:type="spellStart"/>
      <w:r w:rsidR="008C197F">
        <w:rPr>
          <w:rFonts w:eastAsia="Times New Roman"/>
          <w:color w:val="000000" w:themeColor="text1"/>
        </w:rPr>
        <w:t>Pecev</w:t>
      </w:r>
      <w:proofErr w:type="spellEnd"/>
      <w:r w:rsidR="00396B04" w:rsidRPr="00FC3254">
        <w:rPr>
          <w:rFonts w:eastAsia="Times New Roman"/>
          <w:color w:val="000000" w:themeColor="text1"/>
        </w:rPr>
        <w:t xml:space="preserve"> argued that the </w:t>
      </w:r>
      <w:r w:rsidR="000A5C9B" w:rsidRPr="00FC3254">
        <w:rPr>
          <w:rFonts w:eastAsia="Times New Roman"/>
          <w:color w:val="000000" w:themeColor="text1"/>
        </w:rPr>
        <w:t xml:space="preserve">conceptual transfer effects in learner’s oral performance </w:t>
      </w:r>
      <w:r w:rsidR="000A5C9B">
        <w:rPr>
          <w:rFonts w:eastAsia="Times New Roman"/>
          <w:color w:val="000000" w:themeColor="text1"/>
        </w:rPr>
        <w:t xml:space="preserve">can be attributed to the </w:t>
      </w:r>
      <w:r w:rsidR="00396B04" w:rsidRPr="00FC3254">
        <w:rPr>
          <w:rFonts w:eastAsia="Times New Roman"/>
          <w:color w:val="000000" w:themeColor="text1"/>
        </w:rPr>
        <w:t>differences in how processes and states are expressed in Croatian and English. When Croatian learner</w:t>
      </w:r>
      <w:r w:rsidR="00624155">
        <w:rPr>
          <w:rFonts w:eastAsia="Times New Roman"/>
          <w:color w:val="000000" w:themeColor="text1"/>
        </w:rPr>
        <w:t>s</w:t>
      </w:r>
      <w:r w:rsidR="00396B04" w:rsidRPr="00FC3254">
        <w:rPr>
          <w:rFonts w:eastAsia="Times New Roman"/>
          <w:color w:val="000000" w:themeColor="text1"/>
        </w:rPr>
        <w:t xml:space="preserve"> conceptualised a state or stable situation through time, they used the progressive to describe the situation because they created a link between the progressive construction in English and the imperfect aspect of verbs in Croatian. As </w:t>
      </w:r>
      <w:proofErr w:type="spellStart"/>
      <w:r w:rsidR="00396B04" w:rsidRPr="00FC3254">
        <w:rPr>
          <w:rFonts w:eastAsia="Times New Roman"/>
          <w:color w:val="000000" w:themeColor="text1"/>
        </w:rPr>
        <w:t>Krajinovic</w:t>
      </w:r>
      <w:proofErr w:type="spellEnd"/>
      <w:r w:rsidR="00396B04" w:rsidRPr="00FC3254">
        <w:rPr>
          <w:rFonts w:eastAsia="Times New Roman"/>
          <w:color w:val="000000" w:themeColor="text1"/>
        </w:rPr>
        <w:t xml:space="preserve"> and </w:t>
      </w:r>
      <w:proofErr w:type="spellStart"/>
      <w:r w:rsidR="00396B04" w:rsidRPr="00FC3254">
        <w:rPr>
          <w:rFonts w:eastAsia="Times New Roman"/>
          <w:color w:val="000000" w:themeColor="text1"/>
        </w:rPr>
        <w:t>Pevec</w:t>
      </w:r>
      <w:proofErr w:type="spellEnd"/>
      <w:r w:rsidR="00396B04" w:rsidRPr="00FC3254">
        <w:rPr>
          <w:rFonts w:eastAsia="Times New Roman"/>
          <w:color w:val="000000" w:themeColor="text1"/>
        </w:rPr>
        <w:t xml:space="preserve"> </w:t>
      </w:r>
      <w:r w:rsidR="00243D1B">
        <w:rPr>
          <w:rFonts w:eastAsia="Times New Roman"/>
          <w:color w:val="000000" w:themeColor="text1"/>
        </w:rPr>
        <w:t>argued</w:t>
      </w:r>
      <w:r w:rsidR="00396B04">
        <w:rPr>
          <w:rFonts w:eastAsia="Times New Roman"/>
          <w:color w:val="000000" w:themeColor="text1"/>
        </w:rPr>
        <w:t>,</w:t>
      </w:r>
      <w:r w:rsidR="00396B04" w:rsidRPr="00FC3254">
        <w:rPr>
          <w:rFonts w:eastAsia="Times New Roman"/>
          <w:color w:val="000000" w:themeColor="text1"/>
        </w:rPr>
        <w:t xml:space="preserve"> “[w]</w:t>
      </w:r>
      <w:proofErr w:type="spellStart"/>
      <w:r w:rsidR="00396B04" w:rsidRPr="00FC3254">
        <w:rPr>
          <w:rFonts w:eastAsia="Times New Roman"/>
          <w:color w:val="000000" w:themeColor="text1"/>
        </w:rPr>
        <w:t>hile</w:t>
      </w:r>
      <w:proofErr w:type="spellEnd"/>
      <w:r w:rsidR="00396B04" w:rsidRPr="00FC3254">
        <w:rPr>
          <w:rFonts w:eastAsia="Times New Roman"/>
          <w:color w:val="000000" w:themeColor="text1"/>
        </w:rPr>
        <w:t xml:space="preserve"> learning English constructions that conceptualize, i.e. that express the present, primary school learners mostly made errors in using English PC with ambivalent, non-prototypical constructions whose telic or atelic meaning is constructed according to the situation” (p. </w:t>
      </w:r>
      <w:r w:rsidR="00396B04" w:rsidRPr="00AA4CEE">
        <w:rPr>
          <w:rFonts w:eastAsia="Times New Roman"/>
          <w:color w:val="000000" w:themeColor="text1"/>
        </w:rPr>
        <w:t>105</w:t>
      </w:r>
      <w:r w:rsidR="00396B04" w:rsidRPr="00FC3254">
        <w:rPr>
          <w:rFonts w:eastAsia="Times New Roman"/>
          <w:color w:val="000000" w:themeColor="text1"/>
        </w:rPr>
        <w:t>).</w:t>
      </w:r>
      <w:r w:rsidR="009B4235">
        <w:rPr>
          <w:rFonts w:eastAsia="Times New Roman"/>
          <w:color w:val="000000" w:themeColor="text1"/>
        </w:rPr>
        <w:t xml:space="preserve"> </w:t>
      </w:r>
      <w:r w:rsidR="00EE15F1">
        <w:rPr>
          <w:rFonts w:eastAsia="Times New Roman"/>
          <w:color w:val="000000" w:themeColor="text1"/>
        </w:rPr>
        <w:t xml:space="preserve">Their study implies that </w:t>
      </w:r>
      <w:r w:rsidR="003A5353">
        <w:rPr>
          <w:rFonts w:eastAsia="Times New Roman"/>
          <w:color w:val="000000" w:themeColor="text1"/>
        </w:rPr>
        <w:t xml:space="preserve">cognitive </w:t>
      </w:r>
      <w:r w:rsidR="00E8163A">
        <w:rPr>
          <w:rFonts w:eastAsia="Times New Roman"/>
          <w:color w:val="000000" w:themeColor="text1"/>
        </w:rPr>
        <w:t>descriptions</w:t>
      </w:r>
      <w:r w:rsidR="003A5353">
        <w:rPr>
          <w:rFonts w:eastAsia="Times New Roman"/>
          <w:color w:val="000000" w:themeColor="text1"/>
        </w:rPr>
        <w:t xml:space="preserve"> of the English present tenses offer </w:t>
      </w:r>
      <w:r w:rsidR="00F44747">
        <w:rPr>
          <w:rFonts w:eastAsia="Times New Roman"/>
          <w:color w:val="000000" w:themeColor="text1"/>
        </w:rPr>
        <w:t xml:space="preserve">convincing explanations of </w:t>
      </w:r>
      <w:r w:rsidR="00A65A4F">
        <w:rPr>
          <w:rFonts w:eastAsia="Times New Roman"/>
          <w:color w:val="000000" w:themeColor="text1"/>
        </w:rPr>
        <w:t>how</w:t>
      </w:r>
      <w:r w:rsidR="00833565">
        <w:rPr>
          <w:rFonts w:eastAsia="Times New Roman"/>
          <w:color w:val="000000" w:themeColor="text1"/>
        </w:rPr>
        <w:t xml:space="preserve"> </w:t>
      </w:r>
      <w:r w:rsidR="00142170">
        <w:rPr>
          <w:rFonts w:eastAsia="Times New Roman"/>
          <w:color w:val="000000" w:themeColor="text1"/>
        </w:rPr>
        <w:t xml:space="preserve">the process of </w:t>
      </w:r>
      <w:r w:rsidR="00660231">
        <w:rPr>
          <w:rFonts w:eastAsia="Times New Roman"/>
          <w:color w:val="000000" w:themeColor="text1"/>
        </w:rPr>
        <w:t>expressing</w:t>
      </w:r>
      <w:r w:rsidR="00833565">
        <w:rPr>
          <w:rFonts w:eastAsia="Times New Roman"/>
          <w:color w:val="000000" w:themeColor="text1"/>
        </w:rPr>
        <w:t xml:space="preserve"> present </w:t>
      </w:r>
      <w:r w:rsidR="00DA22B4">
        <w:rPr>
          <w:rFonts w:eastAsia="Times New Roman"/>
          <w:color w:val="000000" w:themeColor="text1"/>
        </w:rPr>
        <w:t xml:space="preserve">tense </w:t>
      </w:r>
      <w:r w:rsidR="00277605">
        <w:rPr>
          <w:rFonts w:eastAsia="Times New Roman"/>
          <w:color w:val="000000" w:themeColor="text1"/>
        </w:rPr>
        <w:t>develops</w:t>
      </w:r>
      <w:r w:rsidR="00142170">
        <w:rPr>
          <w:rFonts w:eastAsia="Times New Roman"/>
          <w:color w:val="000000" w:themeColor="text1"/>
        </w:rPr>
        <w:t xml:space="preserve"> in second language acquisition</w:t>
      </w:r>
      <w:r w:rsidR="00131D9B">
        <w:rPr>
          <w:rFonts w:eastAsia="Times New Roman"/>
          <w:color w:val="000000" w:themeColor="text1"/>
        </w:rPr>
        <w:t>.</w:t>
      </w:r>
      <w:r w:rsidR="00142170">
        <w:rPr>
          <w:rFonts w:eastAsia="Times New Roman"/>
          <w:color w:val="000000" w:themeColor="text1"/>
        </w:rPr>
        <w:t xml:space="preserve"> </w:t>
      </w:r>
      <w:r w:rsidR="00131D9B">
        <w:rPr>
          <w:rFonts w:eastAsia="Times New Roman"/>
          <w:color w:val="000000" w:themeColor="text1"/>
        </w:rPr>
        <w:t xml:space="preserve"> </w:t>
      </w:r>
      <w:r w:rsidR="00277605">
        <w:rPr>
          <w:rFonts w:eastAsia="Times New Roman"/>
          <w:color w:val="000000" w:themeColor="text1"/>
        </w:rPr>
        <w:t xml:space="preserve"> </w:t>
      </w:r>
    </w:p>
    <w:p w14:paraId="296CCF43" w14:textId="0273163D" w:rsidR="00A029C7" w:rsidRDefault="00A3715D" w:rsidP="00A3715D">
      <w:pPr>
        <w:widowControl w:val="0"/>
        <w:tabs>
          <w:tab w:val="left" w:pos="567"/>
        </w:tabs>
        <w:autoSpaceDE w:val="0"/>
        <w:autoSpaceDN w:val="0"/>
        <w:adjustRightInd w:val="0"/>
        <w:spacing w:line="480" w:lineRule="auto"/>
        <w:rPr>
          <w:rFonts w:eastAsia="Times New Roman"/>
          <w:color w:val="000000" w:themeColor="text1"/>
        </w:rPr>
      </w:pPr>
      <w:r>
        <w:rPr>
          <w:rFonts w:eastAsia="Times New Roman"/>
        </w:rPr>
        <w:tab/>
      </w:r>
      <w:r w:rsidR="00D945EB">
        <w:rPr>
          <w:rFonts w:eastAsia="Times New Roman"/>
        </w:rPr>
        <w:t xml:space="preserve">In a study by </w:t>
      </w:r>
      <w:proofErr w:type="spellStart"/>
      <w:r w:rsidR="002F0474">
        <w:rPr>
          <w:rFonts w:eastAsia="Times New Roman"/>
        </w:rPr>
        <w:t>Bylund</w:t>
      </w:r>
      <w:proofErr w:type="spellEnd"/>
      <w:r w:rsidR="002F0474">
        <w:rPr>
          <w:rFonts w:eastAsia="Times New Roman"/>
        </w:rPr>
        <w:t xml:space="preserve"> and Jarvis (2011)</w:t>
      </w:r>
      <w:r w:rsidR="00D945EB">
        <w:rPr>
          <w:rFonts w:eastAsia="Times New Roman"/>
        </w:rPr>
        <w:t>,</w:t>
      </w:r>
      <w:r w:rsidR="002F0474">
        <w:rPr>
          <w:rFonts w:eastAsia="Times New Roman"/>
        </w:rPr>
        <w:t xml:space="preserve"> the </w:t>
      </w:r>
      <w:r w:rsidR="002F0474" w:rsidRPr="00FC3254">
        <w:rPr>
          <w:rFonts w:eastAsia="Times New Roman"/>
          <w:color w:val="000000" w:themeColor="text1"/>
        </w:rPr>
        <w:t>choice of aspect</w:t>
      </w:r>
      <w:r w:rsidR="002F0474">
        <w:rPr>
          <w:rFonts w:eastAsia="Times New Roman"/>
          <w:color w:val="000000" w:themeColor="text1"/>
        </w:rPr>
        <w:t xml:space="preserve"> in </w:t>
      </w:r>
      <w:r w:rsidR="002F0474" w:rsidRPr="00FC3254">
        <w:rPr>
          <w:rFonts w:eastAsia="Times New Roman"/>
          <w:color w:val="000000" w:themeColor="text1"/>
        </w:rPr>
        <w:t xml:space="preserve"> </w:t>
      </w:r>
      <w:r w:rsidR="002F0474">
        <w:rPr>
          <w:rFonts w:eastAsia="Times New Roman"/>
          <w:color w:val="000000" w:themeColor="text1"/>
        </w:rPr>
        <w:t xml:space="preserve">L1 </w:t>
      </w:r>
      <w:r w:rsidR="002F0474" w:rsidRPr="00FC3254">
        <w:rPr>
          <w:rFonts w:eastAsia="Times New Roman"/>
          <w:color w:val="000000" w:themeColor="text1"/>
        </w:rPr>
        <w:t>Spanish–</w:t>
      </w:r>
      <w:r w:rsidR="002F0474">
        <w:rPr>
          <w:rFonts w:eastAsia="Times New Roman"/>
          <w:color w:val="000000" w:themeColor="text1"/>
        </w:rPr>
        <w:t xml:space="preserve">L2 </w:t>
      </w:r>
      <w:r w:rsidR="002F0474" w:rsidRPr="00FC3254">
        <w:rPr>
          <w:rFonts w:eastAsia="Times New Roman"/>
          <w:color w:val="000000" w:themeColor="text1"/>
        </w:rPr>
        <w:t>Swedish bilinguals</w:t>
      </w:r>
      <w:r w:rsidR="002F0474">
        <w:rPr>
          <w:rFonts w:eastAsia="Times New Roman"/>
          <w:color w:val="000000" w:themeColor="text1"/>
        </w:rPr>
        <w:t xml:space="preserve"> and Spanish monolingual speakers </w:t>
      </w:r>
      <w:r w:rsidR="00D945EB">
        <w:rPr>
          <w:rFonts w:eastAsia="Times New Roman"/>
          <w:color w:val="000000" w:themeColor="text1"/>
        </w:rPr>
        <w:t>was explored. They studied</w:t>
      </w:r>
      <w:r w:rsidR="002F0474">
        <w:rPr>
          <w:rFonts w:eastAsia="Times New Roman"/>
          <w:color w:val="000000" w:themeColor="text1"/>
        </w:rPr>
        <w:t xml:space="preserve"> whether </w:t>
      </w:r>
      <w:r w:rsidR="002F0474" w:rsidRPr="00FC3254">
        <w:rPr>
          <w:rFonts w:eastAsia="Times New Roman"/>
          <w:color w:val="000000" w:themeColor="text1"/>
        </w:rPr>
        <w:t xml:space="preserve">typological differences </w:t>
      </w:r>
      <w:r w:rsidR="002F0474">
        <w:rPr>
          <w:rFonts w:eastAsia="Times New Roman"/>
          <w:color w:val="000000" w:themeColor="text1"/>
        </w:rPr>
        <w:t>regarding</w:t>
      </w:r>
      <w:r w:rsidR="002F0474" w:rsidRPr="00FC3254">
        <w:rPr>
          <w:rFonts w:eastAsia="Times New Roman"/>
          <w:color w:val="000000" w:themeColor="text1"/>
        </w:rPr>
        <w:t xml:space="preserve"> grammatical aspect </w:t>
      </w:r>
      <w:r w:rsidR="002F0474">
        <w:rPr>
          <w:rFonts w:eastAsia="Times New Roman"/>
          <w:color w:val="000000" w:themeColor="text1"/>
        </w:rPr>
        <w:t>would influence th</w:t>
      </w:r>
      <w:r w:rsidR="00D945EB">
        <w:rPr>
          <w:rFonts w:eastAsia="Times New Roman"/>
          <w:color w:val="000000" w:themeColor="text1"/>
        </w:rPr>
        <w:t>e bilinguals’</w:t>
      </w:r>
      <w:r w:rsidR="002F0474">
        <w:rPr>
          <w:rFonts w:eastAsia="Times New Roman"/>
          <w:color w:val="000000" w:themeColor="text1"/>
        </w:rPr>
        <w:t xml:space="preserve"> sensitivity to tense and aspect use</w:t>
      </w:r>
      <w:r w:rsidR="003F3969">
        <w:rPr>
          <w:rFonts w:eastAsia="Times New Roman"/>
          <w:color w:val="000000" w:themeColor="text1"/>
        </w:rPr>
        <w:t xml:space="preserve">, particularly to their </w:t>
      </w:r>
      <w:r w:rsidR="002F0474">
        <w:rPr>
          <w:rFonts w:eastAsia="Times New Roman"/>
          <w:color w:val="000000" w:themeColor="text1"/>
        </w:rPr>
        <w:t>reference to motion endpoints</w:t>
      </w:r>
      <w:r w:rsidR="00705078">
        <w:rPr>
          <w:rFonts w:eastAsia="Times New Roman"/>
          <w:color w:val="000000" w:themeColor="text1"/>
        </w:rPr>
        <w:t xml:space="preserve"> </w:t>
      </w:r>
      <w:r w:rsidR="00705078">
        <w:rPr>
          <w:rFonts w:eastAsia="Times New Roman"/>
          <w:color w:val="000000" w:themeColor="text1"/>
        </w:rPr>
        <w:t xml:space="preserve">(see also </w:t>
      </w:r>
      <w:r w:rsidR="00705078">
        <w:rPr>
          <w:rFonts w:eastAsia="Times New Roman"/>
          <w:color w:val="000000" w:themeColor="text1"/>
        </w:rPr>
        <w:t xml:space="preserve">studies by </w:t>
      </w:r>
      <w:proofErr w:type="spellStart"/>
      <w:r w:rsidR="00705078">
        <w:rPr>
          <w:rFonts w:eastAsia="Times New Roman"/>
          <w:color w:val="000000" w:themeColor="text1"/>
        </w:rPr>
        <w:t>Schmiedtová</w:t>
      </w:r>
      <w:proofErr w:type="spellEnd"/>
      <w:r w:rsidR="00705078">
        <w:rPr>
          <w:rFonts w:eastAsia="Times New Roman"/>
          <w:color w:val="000000" w:themeColor="text1"/>
        </w:rPr>
        <w:t xml:space="preserve"> &amp; </w:t>
      </w:r>
      <w:proofErr w:type="spellStart"/>
      <w:r w:rsidR="00705078">
        <w:rPr>
          <w:rFonts w:eastAsia="Times New Roman"/>
          <w:color w:val="000000" w:themeColor="text1"/>
        </w:rPr>
        <w:t>Flecken</w:t>
      </w:r>
      <w:proofErr w:type="spellEnd"/>
      <w:r w:rsidR="00705078">
        <w:rPr>
          <w:rFonts w:eastAsia="Times New Roman"/>
          <w:color w:val="000000" w:themeColor="text1"/>
        </w:rPr>
        <w:t xml:space="preserve">, 2008; von </w:t>
      </w:r>
      <w:proofErr w:type="spellStart"/>
      <w:r w:rsidR="00705078">
        <w:rPr>
          <w:rFonts w:eastAsia="Times New Roman"/>
          <w:color w:val="000000" w:themeColor="text1"/>
        </w:rPr>
        <w:t>Stutterheim</w:t>
      </w:r>
      <w:proofErr w:type="spellEnd"/>
      <w:r w:rsidR="00705078">
        <w:rPr>
          <w:rFonts w:eastAsia="Times New Roman"/>
          <w:color w:val="000000" w:themeColor="text1"/>
        </w:rPr>
        <w:t xml:space="preserve"> &amp; </w:t>
      </w:r>
      <w:proofErr w:type="spellStart"/>
      <w:r w:rsidR="00705078">
        <w:rPr>
          <w:rFonts w:eastAsia="Times New Roman"/>
          <w:color w:val="000000" w:themeColor="text1"/>
        </w:rPr>
        <w:t>Nüse</w:t>
      </w:r>
      <w:proofErr w:type="spellEnd"/>
      <w:r w:rsidR="00705078">
        <w:rPr>
          <w:rFonts w:eastAsia="Times New Roman"/>
          <w:color w:val="000000" w:themeColor="text1"/>
        </w:rPr>
        <w:t>, 2003)</w:t>
      </w:r>
      <w:r w:rsidR="002F0474">
        <w:rPr>
          <w:rFonts w:eastAsia="Times New Roman"/>
          <w:color w:val="000000" w:themeColor="text1"/>
        </w:rPr>
        <w:t xml:space="preserve">. While </w:t>
      </w:r>
      <w:r w:rsidR="002F0474" w:rsidRPr="00FC3254">
        <w:rPr>
          <w:rFonts w:eastAsia="Times New Roman"/>
          <w:color w:val="000000" w:themeColor="text1"/>
        </w:rPr>
        <w:t xml:space="preserve">Spanish encodes grammatical aspect through verb morphology, </w:t>
      </w:r>
      <w:r w:rsidR="002F0474" w:rsidRPr="00B239EE">
        <w:rPr>
          <w:rFonts w:eastAsia="Times New Roman"/>
          <w:color w:val="000000" w:themeColor="text1"/>
        </w:rPr>
        <w:t xml:space="preserve">formed with the present tense </w:t>
      </w:r>
      <w:r w:rsidR="002F0474" w:rsidRPr="00B239EE">
        <w:rPr>
          <w:rFonts w:eastAsia="Times New Roman"/>
          <w:color w:val="000000" w:themeColor="text1"/>
        </w:rPr>
        <w:lastRenderedPageBreak/>
        <w:t xml:space="preserve">of the verb </w:t>
      </w:r>
      <w:proofErr w:type="spellStart"/>
      <w:r w:rsidR="002F0474" w:rsidRPr="00B239EE">
        <w:rPr>
          <w:rFonts w:eastAsia="Times New Roman"/>
          <w:i/>
          <w:color w:val="000000" w:themeColor="text1"/>
        </w:rPr>
        <w:t>estar</w:t>
      </w:r>
      <w:proofErr w:type="spellEnd"/>
      <w:r w:rsidR="002F0474">
        <w:rPr>
          <w:rFonts w:eastAsia="Times New Roman"/>
          <w:color w:val="000000" w:themeColor="text1"/>
        </w:rPr>
        <w:t xml:space="preserve">, </w:t>
      </w:r>
      <w:r w:rsidR="002F0474" w:rsidRPr="00FC3254">
        <w:rPr>
          <w:rFonts w:eastAsia="Times New Roman"/>
          <w:color w:val="000000" w:themeColor="text1"/>
        </w:rPr>
        <w:t>Swedish lacks this grammatical category</w:t>
      </w:r>
      <w:r w:rsidR="002F0474">
        <w:rPr>
          <w:rFonts w:eastAsia="Times New Roman"/>
          <w:color w:val="000000" w:themeColor="text1"/>
        </w:rPr>
        <w:t xml:space="preserve"> and thus does not have the same structural means nor the obligation to encode the ongoingness of an activity (</w:t>
      </w:r>
      <w:proofErr w:type="spellStart"/>
      <w:r w:rsidR="002F0474">
        <w:rPr>
          <w:rFonts w:eastAsia="Times New Roman"/>
          <w:color w:val="000000" w:themeColor="text1"/>
        </w:rPr>
        <w:t>Bylund</w:t>
      </w:r>
      <w:proofErr w:type="spellEnd"/>
      <w:r w:rsidR="002F0474">
        <w:rPr>
          <w:rFonts w:eastAsia="Times New Roman"/>
          <w:color w:val="000000" w:themeColor="text1"/>
        </w:rPr>
        <w:t xml:space="preserve">, </w:t>
      </w:r>
      <w:proofErr w:type="spellStart"/>
      <w:r w:rsidR="002F0474">
        <w:rPr>
          <w:rFonts w:eastAsia="Times New Roman"/>
          <w:color w:val="000000" w:themeColor="text1"/>
        </w:rPr>
        <w:t>Athanasopoulus</w:t>
      </w:r>
      <w:proofErr w:type="spellEnd"/>
      <w:r w:rsidR="002F0474">
        <w:rPr>
          <w:rFonts w:eastAsia="Times New Roman"/>
          <w:color w:val="000000" w:themeColor="text1"/>
        </w:rPr>
        <w:t xml:space="preserve"> &amp; </w:t>
      </w:r>
      <w:proofErr w:type="spellStart"/>
      <w:r w:rsidR="002F0474">
        <w:rPr>
          <w:rFonts w:eastAsia="Times New Roman"/>
          <w:color w:val="000000" w:themeColor="text1"/>
        </w:rPr>
        <w:t>Oostendorp</w:t>
      </w:r>
      <w:proofErr w:type="spellEnd"/>
      <w:r w:rsidR="002F0474">
        <w:rPr>
          <w:rFonts w:eastAsia="Times New Roman"/>
          <w:color w:val="000000" w:themeColor="text1"/>
        </w:rPr>
        <w:t>, 2013</w:t>
      </w:r>
      <w:r w:rsidR="00604890">
        <w:rPr>
          <w:rFonts w:eastAsia="Times New Roman"/>
          <w:color w:val="000000" w:themeColor="text1"/>
        </w:rPr>
        <w:t>; Chin, 2008</w:t>
      </w:r>
      <w:r w:rsidR="002F0474">
        <w:rPr>
          <w:rFonts w:eastAsia="Times New Roman"/>
          <w:color w:val="000000" w:themeColor="text1"/>
        </w:rPr>
        <w:t xml:space="preserve">). </w:t>
      </w:r>
    </w:p>
    <w:p w14:paraId="26FE5A49" w14:textId="04B8C4DD" w:rsidR="002F0474" w:rsidRDefault="00A029C7" w:rsidP="00A029C7">
      <w:pPr>
        <w:tabs>
          <w:tab w:val="left" w:pos="567"/>
        </w:tabs>
        <w:spacing w:line="480" w:lineRule="auto"/>
        <w:rPr>
          <w:rFonts w:eastAsia="Times New Roman"/>
          <w:color w:val="000000" w:themeColor="text1"/>
        </w:rPr>
      </w:pPr>
      <w:r>
        <w:rPr>
          <w:rFonts w:eastAsia="Times New Roman"/>
          <w:color w:val="000000" w:themeColor="text1"/>
        </w:rPr>
        <w:tab/>
      </w:r>
      <w:r w:rsidR="002147DE">
        <w:rPr>
          <w:rFonts w:eastAsia="Times New Roman"/>
          <w:color w:val="000000" w:themeColor="text1"/>
        </w:rPr>
        <w:t xml:space="preserve">Similar to </w:t>
      </w:r>
      <w:proofErr w:type="spellStart"/>
      <w:r w:rsidR="002147DE">
        <w:rPr>
          <w:rFonts w:eastAsia="Times New Roman"/>
          <w:color w:val="000000" w:themeColor="text1"/>
        </w:rPr>
        <w:t>Krajinovic</w:t>
      </w:r>
      <w:proofErr w:type="spellEnd"/>
      <w:r w:rsidR="002147DE">
        <w:rPr>
          <w:rFonts w:eastAsia="Times New Roman"/>
          <w:color w:val="000000" w:themeColor="text1"/>
        </w:rPr>
        <w:t xml:space="preserve"> and </w:t>
      </w:r>
      <w:proofErr w:type="spellStart"/>
      <w:r w:rsidR="002147DE">
        <w:rPr>
          <w:rFonts w:eastAsia="Times New Roman"/>
          <w:color w:val="000000" w:themeColor="text1"/>
        </w:rPr>
        <w:t>Pecev’s</w:t>
      </w:r>
      <w:proofErr w:type="spellEnd"/>
      <w:r w:rsidR="002147DE">
        <w:rPr>
          <w:rFonts w:eastAsia="Times New Roman"/>
          <w:color w:val="000000" w:themeColor="text1"/>
        </w:rPr>
        <w:t xml:space="preserve"> study, </w:t>
      </w:r>
      <w:proofErr w:type="spellStart"/>
      <w:r w:rsidR="00FB1AAA">
        <w:rPr>
          <w:rFonts w:eastAsia="Times New Roman"/>
          <w:color w:val="000000" w:themeColor="text1"/>
        </w:rPr>
        <w:t>Bylund</w:t>
      </w:r>
      <w:proofErr w:type="spellEnd"/>
      <w:r w:rsidR="00FB1AAA">
        <w:rPr>
          <w:rFonts w:eastAsia="Times New Roman"/>
          <w:color w:val="000000" w:themeColor="text1"/>
        </w:rPr>
        <w:t xml:space="preserve"> and Jarvis</w:t>
      </w:r>
      <w:r w:rsidR="002F0474">
        <w:rPr>
          <w:rFonts w:eastAsia="Times New Roman"/>
          <w:color w:val="000000" w:themeColor="text1"/>
        </w:rPr>
        <w:t xml:space="preserve"> </w:t>
      </w:r>
      <w:r w:rsidR="00A94C15">
        <w:rPr>
          <w:rFonts w:eastAsia="Times New Roman"/>
          <w:color w:val="000000" w:themeColor="text1"/>
        </w:rPr>
        <w:t xml:space="preserve">also </w:t>
      </w:r>
      <w:r w:rsidR="002F0474">
        <w:rPr>
          <w:rFonts w:eastAsia="Times New Roman"/>
          <w:color w:val="000000" w:themeColor="text1"/>
        </w:rPr>
        <w:t xml:space="preserve">adopted cognitive grammar-based framework to test their hypotheses regarding the relationship between grammatical aspect and cognition. </w:t>
      </w:r>
      <w:r w:rsidR="002F0474" w:rsidRPr="00CB332A">
        <w:rPr>
          <w:rFonts w:eastAsia="Times New Roman"/>
          <w:color w:val="000000" w:themeColor="text1"/>
        </w:rPr>
        <w:t xml:space="preserve">From a conceptual standpoint, the distinction between </w:t>
      </w:r>
      <w:r w:rsidR="002F0474">
        <w:rPr>
          <w:rFonts w:eastAsia="Times New Roman"/>
          <w:color w:val="000000" w:themeColor="text1"/>
        </w:rPr>
        <w:t xml:space="preserve">the progressive and non-progressive is a matter of construal and visual perception (see section </w:t>
      </w:r>
      <w:r w:rsidR="00566780">
        <w:rPr>
          <w:rFonts w:eastAsia="Times New Roman"/>
          <w:color w:val="000000" w:themeColor="text1"/>
        </w:rPr>
        <w:t>4</w:t>
      </w:r>
      <w:r w:rsidR="002F0474">
        <w:rPr>
          <w:rFonts w:eastAsia="Times New Roman"/>
          <w:color w:val="000000" w:themeColor="text1"/>
        </w:rPr>
        <w:t xml:space="preserve">.3). </w:t>
      </w:r>
      <w:r w:rsidR="002F0474" w:rsidRPr="00CB332A">
        <w:rPr>
          <w:rFonts w:eastAsia="Times New Roman"/>
          <w:color w:val="000000" w:themeColor="text1"/>
        </w:rPr>
        <w:t xml:space="preserve">This characterisation relies greatly on the perspective taken by the conceptualiser </w:t>
      </w:r>
      <w:r w:rsidR="002F0474">
        <w:rPr>
          <w:rFonts w:eastAsia="Times New Roman"/>
          <w:color w:val="000000" w:themeColor="text1"/>
        </w:rPr>
        <w:t xml:space="preserve">and </w:t>
      </w:r>
      <w:r w:rsidR="002F0474" w:rsidRPr="00CB332A">
        <w:rPr>
          <w:rFonts w:eastAsia="Times New Roman"/>
          <w:color w:val="000000" w:themeColor="text1"/>
        </w:rPr>
        <w:t>highlights the contrast between a maximal and a restricted viewing frame on the part of the speaker</w:t>
      </w:r>
      <w:r w:rsidR="002F0474">
        <w:rPr>
          <w:rFonts w:eastAsia="Times New Roman"/>
          <w:color w:val="000000" w:themeColor="text1"/>
        </w:rPr>
        <w:t xml:space="preserve"> (</w:t>
      </w:r>
      <w:proofErr w:type="spellStart"/>
      <w:r w:rsidR="002F0474">
        <w:rPr>
          <w:rFonts w:eastAsia="Times New Roman"/>
          <w:color w:val="000000" w:themeColor="text1"/>
        </w:rPr>
        <w:t>Radden</w:t>
      </w:r>
      <w:proofErr w:type="spellEnd"/>
      <w:r w:rsidR="002F0474">
        <w:rPr>
          <w:rFonts w:eastAsia="Times New Roman"/>
          <w:color w:val="000000" w:themeColor="text1"/>
        </w:rPr>
        <w:t xml:space="preserve"> &amp; Dirven, 2007)</w:t>
      </w:r>
      <w:r w:rsidR="002F0474" w:rsidRPr="00CB332A">
        <w:rPr>
          <w:rFonts w:eastAsia="Times New Roman"/>
          <w:color w:val="000000" w:themeColor="text1"/>
        </w:rPr>
        <w:t xml:space="preserve">. </w:t>
      </w:r>
      <w:r w:rsidR="002F0474">
        <w:rPr>
          <w:rFonts w:eastAsia="Times New Roman"/>
          <w:color w:val="000000" w:themeColor="text1"/>
        </w:rPr>
        <w:t>C</w:t>
      </w:r>
      <w:r w:rsidR="002F0474" w:rsidRPr="00971835">
        <w:rPr>
          <w:rFonts w:eastAsia="Times New Roman"/>
          <w:color w:val="000000" w:themeColor="text1"/>
        </w:rPr>
        <w:t>hoosing a maximal or restricted viewing frame corresponds to the absence or presence of aspectual markers at the grammatical level</w:t>
      </w:r>
      <w:r w:rsidR="002F0474">
        <w:rPr>
          <w:rFonts w:eastAsia="Times New Roman"/>
          <w:color w:val="000000" w:themeColor="text1"/>
        </w:rPr>
        <w:t>.</w:t>
      </w:r>
      <w:r w:rsidR="002F0474" w:rsidRPr="00971835">
        <w:rPr>
          <w:rFonts w:eastAsia="Times New Roman"/>
          <w:color w:val="000000" w:themeColor="text1"/>
        </w:rPr>
        <w:t xml:space="preserve"> </w:t>
      </w:r>
      <w:r w:rsidR="002F0474">
        <w:rPr>
          <w:rFonts w:eastAsia="Times New Roman"/>
          <w:color w:val="000000" w:themeColor="text1"/>
        </w:rPr>
        <w:t xml:space="preserve">the maximal viewing frame allows to view the event in its entirety and, by default, signals the absence of an aspectual marker. </w:t>
      </w:r>
      <w:r w:rsidR="002F0474" w:rsidRPr="00971835">
        <w:rPr>
          <w:rFonts w:eastAsia="Times New Roman"/>
          <w:color w:val="000000" w:themeColor="text1"/>
        </w:rPr>
        <w:t xml:space="preserve">The aspectual properties of </w:t>
      </w:r>
      <w:r w:rsidR="002F0474">
        <w:rPr>
          <w:rFonts w:eastAsia="Times New Roman"/>
          <w:color w:val="000000" w:themeColor="text1"/>
        </w:rPr>
        <w:t>events</w:t>
      </w:r>
      <w:r w:rsidR="002F0474" w:rsidRPr="00971835">
        <w:rPr>
          <w:rFonts w:eastAsia="Times New Roman"/>
          <w:color w:val="000000" w:themeColor="text1"/>
        </w:rPr>
        <w:t xml:space="preserve"> can be explained in terms of bounding (i.e., whether or not a profiled relationship is construed as inherently bounded in its temporal extension) and in terms of heterogeneity (i.e., whether or not the segments of a profiled relationship are construed as involving a change through time).</w:t>
      </w:r>
      <w:r w:rsidR="002F0474">
        <w:rPr>
          <w:rFonts w:eastAsia="Times New Roman"/>
          <w:color w:val="000000" w:themeColor="text1"/>
        </w:rPr>
        <w:t xml:space="preserve"> </w:t>
      </w:r>
      <w:r w:rsidR="002F0474" w:rsidRPr="004A4F2C">
        <w:rPr>
          <w:rFonts w:eastAsia="Times New Roman"/>
          <w:color w:val="000000" w:themeColor="text1"/>
        </w:rPr>
        <w:t>In the absence of an aspectual marker, a verb</w:t>
      </w:r>
      <w:r w:rsidR="002F0474">
        <w:rPr>
          <w:rFonts w:eastAsia="Times New Roman"/>
          <w:color w:val="000000" w:themeColor="text1"/>
        </w:rPr>
        <w:t xml:space="preserve"> reflects a maximal viewing arrangement </w:t>
      </w:r>
      <w:r w:rsidR="002F0474" w:rsidRPr="004A4F2C">
        <w:rPr>
          <w:rFonts w:eastAsia="Times New Roman"/>
          <w:color w:val="000000" w:themeColor="text1"/>
        </w:rPr>
        <w:t>(Langacker, 2008, p. 65)</w:t>
      </w:r>
      <w:r w:rsidR="002F0474">
        <w:rPr>
          <w:rFonts w:eastAsia="Times New Roman"/>
          <w:color w:val="000000" w:themeColor="text1"/>
        </w:rPr>
        <w:t>, while the use of an</w:t>
      </w:r>
      <w:r w:rsidR="002F0474" w:rsidRPr="004A4F2C">
        <w:rPr>
          <w:rFonts w:eastAsia="Times New Roman"/>
          <w:color w:val="000000" w:themeColor="text1"/>
        </w:rPr>
        <w:t xml:space="preserve"> </w:t>
      </w:r>
      <w:r w:rsidR="002F0474">
        <w:rPr>
          <w:rFonts w:eastAsia="Times New Roman"/>
          <w:color w:val="000000" w:themeColor="text1"/>
        </w:rPr>
        <w:t xml:space="preserve">aspectual marker </w:t>
      </w:r>
      <w:r w:rsidR="002F0474" w:rsidRPr="004A4F2C">
        <w:rPr>
          <w:rFonts w:eastAsia="Times New Roman"/>
          <w:color w:val="000000" w:themeColor="text1"/>
        </w:rPr>
        <w:t xml:space="preserve">imposes a restricted scope on the verb </w:t>
      </w:r>
      <w:r w:rsidR="002F0474">
        <w:rPr>
          <w:rFonts w:eastAsia="Times New Roman"/>
          <w:color w:val="000000" w:themeColor="text1"/>
        </w:rPr>
        <w:t xml:space="preserve">reflects a restricted viewing frame </w:t>
      </w:r>
      <w:r w:rsidR="002F0474" w:rsidRPr="004A4F2C">
        <w:rPr>
          <w:rFonts w:eastAsia="Times New Roman"/>
          <w:color w:val="000000" w:themeColor="text1"/>
        </w:rPr>
        <w:t>(</w:t>
      </w:r>
      <w:proofErr w:type="spellStart"/>
      <w:r w:rsidR="002F0474" w:rsidRPr="004A4F2C">
        <w:rPr>
          <w:rFonts w:eastAsia="Times New Roman"/>
          <w:color w:val="000000" w:themeColor="text1"/>
        </w:rPr>
        <w:t>Brisard</w:t>
      </w:r>
      <w:proofErr w:type="spellEnd"/>
      <w:r w:rsidR="002F0474" w:rsidRPr="004A4F2C">
        <w:rPr>
          <w:rFonts w:eastAsia="Times New Roman"/>
          <w:color w:val="000000" w:themeColor="text1"/>
        </w:rPr>
        <w:t>, 2013).</w:t>
      </w:r>
    </w:p>
    <w:p w14:paraId="06DA7877" w14:textId="77777777" w:rsidR="002F0474" w:rsidRDefault="002F0474" w:rsidP="002F0474">
      <w:pPr>
        <w:tabs>
          <w:tab w:val="left" w:pos="567"/>
        </w:tabs>
        <w:spacing w:line="480" w:lineRule="auto"/>
        <w:rPr>
          <w:rFonts w:eastAsia="Times New Roman"/>
          <w:color w:val="000000" w:themeColor="text1"/>
        </w:rPr>
      </w:pPr>
      <w:r>
        <w:rPr>
          <w:rFonts w:eastAsia="Times New Roman"/>
          <w:color w:val="000000" w:themeColor="text1"/>
        </w:rPr>
        <w:tab/>
        <w:t>A</w:t>
      </w:r>
      <w:r w:rsidRPr="00FC3254">
        <w:rPr>
          <w:rFonts w:eastAsia="Times New Roman"/>
          <w:color w:val="000000" w:themeColor="text1"/>
        </w:rPr>
        <w:t xml:space="preserve"> video clip-description task and a grammaticality judgement test</w:t>
      </w:r>
      <w:r>
        <w:rPr>
          <w:rFonts w:eastAsia="Times New Roman"/>
          <w:color w:val="000000" w:themeColor="text1"/>
        </w:rPr>
        <w:t xml:space="preserve"> revealed the influence of L2 Swedish on the bilinguals’ preference to mention the endpoint: while Spanish-Swedish bilinguals </w:t>
      </w:r>
      <w:r w:rsidRPr="00FC3254">
        <w:rPr>
          <w:rFonts w:eastAsia="Times New Roman"/>
          <w:color w:val="000000" w:themeColor="text1"/>
        </w:rPr>
        <w:t xml:space="preserve">attended to the boundedness of the event, the </w:t>
      </w:r>
      <w:r>
        <w:rPr>
          <w:rFonts w:eastAsia="Times New Roman"/>
          <w:color w:val="000000" w:themeColor="text1"/>
        </w:rPr>
        <w:t xml:space="preserve">Spanish </w:t>
      </w:r>
      <w:r w:rsidRPr="00FC3254">
        <w:rPr>
          <w:rFonts w:eastAsia="Times New Roman"/>
          <w:color w:val="000000" w:themeColor="text1"/>
        </w:rPr>
        <w:t xml:space="preserve">monolinguals </w:t>
      </w:r>
      <w:r>
        <w:rPr>
          <w:rFonts w:eastAsia="Times New Roman"/>
          <w:color w:val="000000" w:themeColor="text1"/>
        </w:rPr>
        <w:t>were more prone</w:t>
      </w:r>
      <w:r w:rsidRPr="00FC3254">
        <w:rPr>
          <w:rFonts w:eastAsia="Times New Roman"/>
          <w:color w:val="000000" w:themeColor="text1"/>
        </w:rPr>
        <w:t xml:space="preserve"> to emphasise the course of the action</w:t>
      </w:r>
      <w:r>
        <w:rPr>
          <w:rFonts w:eastAsia="Times New Roman"/>
          <w:color w:val="000000" w:themeColor="text1"/>
        </w:rPr>
        <w:t xml:space="preserve">. Different factors that influence the pattern of endpoint coding and use of tense, such as overall proficiency and the age of onset of L2 acquisition, were taken into consideration. </w:t>
      </w:r>
      <w:proofErr w:type="spellStart"/>
      <w:r>
        <w:rPr>
          <w:rFonts w:eastAsia="Times New Roman"/>
          <w:color w:val="000000" w:themeColor="text1"/>
        </w:rPr>
        <w:t>Bylund</w:t>
      </w:r>
      <w:proofErr w:type="spellEnd"/>
      <w:r>
        <w:rPr>
          <w:rFonts w:eastAsia="Times New Roman"/>
          <w:color w:val="000000" w:themeColor="text1"/>
        </w:rPr>
        <w:t xml:space="preserve"> and Jarvis found that </w:t>
      </w:r>
      <w:r>
        <w:rPr>
          <w:rFonts w:eastAsia="Times New Roman"/>
          <w:color w:val="000000" w:themeColor="text1"/>
        </w:rPr>
        <w:lastRenderedPageBreak/>
        <w:t xml:space="preserve">particularly those bilinguals who came into contact with Swedish before their Spanish construal event patterns were entrenched preferred to mention the endpoint rather than the ongoingness of an event.  </w:t>
      </w:r>
    </w:p>
    <w:p w14:paraId="3BEFF6BD" w14:textId="22361488" w:rsidR="0033393F" w:rsidRDefault="002F0474" w:rsidP="0033393F">
      <w:pPr>
        <w:tabs>
          <w:tab w:val="left" w:pos="240"/>
          <w:tab w:val="left" w:pos="567"/>
        </w:tabs>
        <w:spacing w:line="480" w:lineRule="auto"/>
        <w:rPr>
          <w:rFonts w:eastAsia="Times New Roman"/>
          <w:color w:val="000000" w:themeColor="text1"/>
        </w:rPr>
      </w:pPr>
      <w:r>
        <w:rPr>
          <w:rFonts w:eastAsia="Times New Roman"/>
          <w:color w:val="000000" w:themeColor="text1"/>
        </w:rPr>
        <w:tab/>
      </w:r>
      <w:r>
        <w:rPr>
          <w:rFonts w:eastAsia="Times New Roman"/>
          <w:color w:val="000000" w:themeColor="text1"/>
        </w:rPr>
        <w:tab/>
      </w:r>
      <w:proofErr w:type="spellStart"/>
      <w:r>
        <w:rPr>
          <w:rFonts w:eastAsia="Times New Roman"/>
          <w:color w:val="000000" w:themeColor="text1"/>
        </w:rPr>
        <w:t>Bylund</w:t>
      </w:r>
      <w:proofErr w:type="spellEnd"/>
      <w:r>
        <w:rPr>
          <w:rFonts w:eastAsia="Times New Roman"/>
          <w:color w:val="000000" w:themeColor="text1"/>
        </w:rPr>
        <w:t xml:space="preserve"> and Jarvis </w:t>
      </w:r>
      <w:r w:rsidRPr="00FC3254">
        <w:rPr>
          <w:rFonts w:eastAsia="Times New Roman"/>
          <w:color w:val="000000" w:themeColor="text1"/>
        </w:rPr>
        <w:t xml:space="preserve">interpret these results as showing </w:t>
      </w:r>
      <w:r>
        <w:rPr>
          <w:rFonts w:eastAsia="Times New Roman"/>
          <w:color w:val="000000" w:themeColor="text1"/>
        </w:rPr>
        <w:t>L2 conceptual influence on L1. Cognitive grammar holds that the frequent use of any construction (and construal pattern) makes the process of its generali</w:t>
      </w:r>
      <w:r w:rsidR="00D71202">
        <w:rPr>
          <w:rFonts w:eastAsia="Times New Roman"/>
          <w:color w:val="000000" w:themeColor="text1"/>
        </w:rPr>
        <w:t>s</w:t>
      </w:r>
      <w:r>
        <w:rPr>
          <w:rFonts w:eastAsia="Times New Roman"/>
          <w:color w:val="000000" w:themeColor="text1"/>
        </w:rPr>
        <w:t xml:space="preserve">ation and acquisition easier. As outlined in section </w:t>
      </w:r>
      <w:r w:rsidR="00566780">
        <w:rPr>
          <w:rFonts w:eastAsia="Times New Roman"/>
          <w:color w:val="000000" w:themeColor="text1"/>
        </w:rPr>
        <w:t>4</w:t>
      </w:r>
      <w:r>
        <w:rPr>
          <w:rFonts w:eastAsia="Times New Roman"/>
          <w:color w:val="000000" w:themeColor="text1"/>
        </w:rPr>
        <w:t xml:space="preserve">, certain grammatical constructions are more accessible to speakers because they have become entrenched through repeated activation. These frequently-occurring patterns take a more salient role in the speaker’s conceptual and linguistic repertoire, which is precisely what </w:t>
      </w:r>
      <w:proofErr w:type="spellStart"/>
      <w:r>
        <w:rPr>
          <w:rFonts w:eastAsia="Times New Roman"/>
          <w:color w:val="000000" w:themeColor="text1"/>
        </w:rPr>
        <w:t>Bylund</w:t>
      </w:r>
      <w:proofErr w:type="spellEnd"/>
      <w:r>
        <w:rPr>
          <w:rFonts w:eastAsia="Times New Roman"/>
          <w:color w:val="000000" w:themeColor="text1"/>
        </w:rPr>
        <w:t xml:space="preserve"> and Jarvis found in their study. The analysis also showed that it can be very helpful to study motion event construal from a cognitive perspective; indeed, an account that details the relationship between construal and grammatical morphology can interpret the bilinguals’ sensitivity to marking </w:t>
      </w:r>
      <w:proofErr w:type="spellStart"/>
      <w:r>
        <w:rPr>
          <w:rFonts w:eastAsia="Times New Roman"/>
          <w:color w:val="000000" w:themeColor="text1"/>
        </w:rPr>
        <w:t>aspectuality</w:t>
      </w:r>
      <w:proofErr w:type="spellEnd"/>
      <w:r>
        <w:rPr>
          <w:rFonts w:eastAsia="Times New Roman"/>
          <w:color w:val="000000" w:themeColor="text1"/>
        </w:rPr>
        <w:t xml:space="preserve"> in a more in-depth way. </w:t>
      </w:r>
    </w:p>
    <w:p w14:paraId="43B9312D" w14:textId="595DCE41" w:rsidR="00744504" w:rsidRPr="0033393F" w:rsidRDefault="0033393F" w:rsidP="0033393F">
      <w:pPr>
        <w:tabs>
          <w:tab w:val="left" w:pos="240"/>
          <w:tab w:val="left" w:pos="567"/>
        </w:tabs>
        <w:spacing w:line="480" w:lineRule="auto"/>
        <w:rPr>
          <w:rFonts w:eastAsia="Times New Roman"/>
          <w:color w:val="000000" w:themeColor="text1"/>
        </w:rPr>
      </w:pPr>
      <w:r>
        <w:rPr>
          <w:rFonts w:eastAsia="Times New Roman"/>
        </w:rPr>
        <w:tab/>
      </w:r>
      <w:r>
        <w:rPr>
          <w:rFonts w:eastAsia="Times New Roman"/>
        </w:rPr>
        <w:tab/>
      </w:r>
      <w:r w:rsidR="00B709A4">
        <w:rPr>
          <w:rFonts w:eastAsia="Times New Roman"/>
        </w:rPr>
        <w:t xml:space="preserve">The </w:t>
      </w:r>
      <w:r w:rsidR="00CF010A">
        <w:rPr>
          <w:rFonts w:eastAsia="Times New Roman"/>
        </w:rPr>
        <w:t>last</w:t>
      </w:r>
      <w:r w:rsidR="0033193F">
        <w:rPr>
          <w:rFonts w:eastAsia="Times New Roman"/>
        </w:rPr>
        <w:t xml:space="preserve"> </w:t>
      </w:r>
      <w:r w:rsidR="00B709A4">
        <w:rPr>
          <w:rFonts w:eastAsia="Times New Roman"/>
        </w:rPr>
        <w:t xml:space="preserve">study presented in this paper concerns the investigation of </w:t>
      </w:r>
      <w:r w:rsidR="00AA49E3" w:rsidRPr="00FC3254">
        <w:rPr>
          <w:rFonts w:eastAsia="Times New Roman"/>
        </w:rPr>
        <w:t xml:space="preserve">conceptual transfer </w:t>
      </w:r>
      <w:r w:rsidR="00B709A4">
        <w:rPr>
          <w:rFonts w:eastAsia="Times New Roman"/>
        </w:rPr>
        <w:t xml:space="preserve">effects </w:t>
      </w:r>
      <w:r w:rsidR="00AA49E3" w:rsidRPr="00FC3254">
        <w:rPr>
          <w:rFonts w:eastAsia="Times New Roman"/>
        </w:rPr>
        <w:t>in</w:t>
      </w:r>
      <w:r w:rsidR="006E3629" w:rsidRPr="00FC3254">
        <w:rPr>
          <w:rFonts w:eastAsia="Times New Roman"/>
        </w:rPr>
        <w:t xml:space="preserve"> Italian speake</w:t>
      </w:r>
      <w:r w:rsidR="00635926">
        <w:rPr>
          <w:rFonts w:eastAsia="Times New Roman"/>
        </w:rPr>
        <w:t>rs’ L2 acquisition of English</w:t>
      </w:r>
      <w:r w:rsidR="006E3629" w:rsidRPr="00FC3254">
        <w:rPr>
          <w:rFonts w:eastAsia="Times New Roman"/>
        </w:rPr>
        <w:t xml:space="preserve"> tense and aspect structures</w:t>
      </w:r>
      <w:r w:rsidR="00E4167E">
        <w:rPr>
          <w:rFonts w:eastAsia="Times New Roman"/>
        </w:rPr>
        <w:t xml:space="preserve">. Austen paid special attention to the L2 learners’ </w:t>
      </w:r>
      <w:r w:rsidR="008B4857" w:rsidRPr="00FC3254">
        <w:rPr>
          <w:rFonts w:eastAsia="Times New Roman"/>
        </w:rPr>
        <w:t>use</w:t>
      </w:r>
      <w:r w:rsidR="00563A9C" w:rsidRPr="00FC3254">
        <w:rPr>
          <w:rFonts w:eastAsia="Times New Roman"/>
        </w:rPr>
        <w:t xml:space="preserve"> of the present perfect</w:t>
      </w:r>
      <w:r w:rsidR="008528F5">
        <w:rPr>
          <w:rFonts w:eastAsia="Times New Roman"/>
        </w:rPr>
        <w:t>, simple past</w:t>
      </w:r>
      <w:r w:rsidR="00563A9C" w:rsidRPr="00FC3254">
        <w:rPr>
          <w:rFonts w:eastAsia="Times New Roman"/>
        </w:rPr>
        <w:t xml:space="preserve"> and </w:t>
      </w:r>
      <w:r w:rsidR="008B4857" w:rsidRPr="00FC3254">
        <w:rPr>
          <w:rFonts w:eastAsia="Times New Roman"/>
        </w:rPr>
        <w:t>the</w:t>
      </w:r>
      <w:r w:rsidR="00A33F74" w:rsidRPr="00FC3254">
        <w:rPr>
          <w:rFonts w:eastAsia="Times New Roman"/>
        </w:rPr>
        <w:t xml:space="preserve"> present perfect progressive. </w:t>
      </w:r>
      <w:r w:rsidR="00396D9F">
        <w:rPr>
          <w:rFonts w:eastAsia="Times New Roman"/>
        </w:rPr>
        <w:t>While both English and Italian</w:t>
      </w:r>
      <w:r w:rsidR="00F33AF9">
        <w:rPr>
          <w:rFonts w:eastAsia="Times New Roman"/>
        </w:rPr>
        <w:t xml:space="preserve"> have a similar tense/aspect system,</w:t>
      </w:r>
      <w:r w:rsidR="00E26CFC">
        <w:rPr>
          <w:rFonts w:eastAsia="Times New Roman"/>
        </w:rPr>
        <w:t xml:space="preserve"> there are </w:t>
      </w:r>
      <w:r w:rsidR="00F934B1">
        <w:rPr>
          <w:rFonts w:eastAsia="Times New Roman"/>
        </w:rPr>
        <w:t>notable</w:t>
      </w:r>
      <w:r w:rsidR="00E26CFC">
        <w:rPr>
          <w:rFonts w:eastAsia="Times New Roman"/>
        </w:rPr>
        <w:t xml:space="preserve"> contrasts in the core semantics and actual use of the present perfect and present progressive.</w:t>
      </w:r>
      <w:r w:rsidR="003C160F">
        <w:rPr>
          <w:rFonts w:eastAsia="Times New Roman"/>
        </w:rPr>
        <w:t xml:space="preserve"> </w:t>
      </w:r>
      <w:r w:rsidR="00AB733A">
        <w:rPr>
          <w:rFonts w:eastAsia="Times New Roman"/>
        </w:rPr>
        <w:t xml:space="preserve">The author </w:t>
      </w:r>
      <w:r w:rsidR="00290DCC">
        <w:rPr>
          <w:rFonts w:eastAsia="Times New Roman"/>
        </w:rPr>
        <w:t xml:space="preserve">presents a detailed analysis of the contrasts between </w:t>
      </w:r>
      <w:r w:rsidR="00FD42A1">
        <w:rPr>
          <w:rFonts w:eastAsia="Times New Roman"/>
        </w:rPr>
        <w:t xml:space="preserve">tense/aspect use in </w:t>
      </w:r>
      <w:r w:rsidR="00290DCC">
        <w:rPr>
          <w:rFonts w:eastAsia="Times New Roman"/>
        </w:rPr>
        <w:t>English and Italian</w:t>
      </w:r>
      <w:r w:rsidR="00FD42A1">
        <w:rPr>
          <w:rFonts w:eastAsia="Times New Roman"/>
        </w:rPr>
        <w:t xml:space="preserve"> on the basis of principles put forward in </w:t>
      </w:r>
      <w:r w:rsidR="000F1A92">
        <w:rPr>
          <w:rFonts w:eastAsia="Times New Roman"/>
        </w:rPr>
        <w:t xml:space="preserve">cognitive grammar and </w:t>
      </w:r>
      <w:r w:rsidR="00FD42A1">
        <w:rPr>
          <w:rFonts w:eastAsia="Times New Roman"/>
        </w:rPr>
        <w:t>radical construction grammar</w:t>
      </w:r>
      <w:r w:rsidR="00A92961">
        <w:rPr>
          <w:rFonts w:eastAsia="Times New Roman"/>
        </w:rPr>
        <w:t xml:space="preserve"> (see Croft, 2001). </w:t>
      </w:r>
      <w:r w:rsidR="002B71BE">
        <w:rPr>
          <w:rFonts w:eastAsia="Times New Roman"/>
        </w:rPr>
        <w:t xml:space="preserve">Primarily, </w:t>
      </w:r>
      <w:r w:rsidR="0003470A">
        <w:rPr>
          <w:rFonts w:eastAsia="Times New Roman"/>
        </w:rPr>
        <w:t xml:space="preserve">Austen employs the notions of </w:t>
      </w:r>
      <w:r w:rsidR="00D55EB1">
        <w:rPr>
          <w:rFonts w:eastAsia="Times New Roman"/>
        </w:rPr>
        <w:t>conceptualisation</w:t>
      </w:r>
      <w:r w:rsidR="0003470A">
        <w:rPr>
          <w:rFonts w:eastAsia="Times New Roman"/>
        </w:rPr>
        <w:t xml:space="preserve"> and </w:t>
      </w:r>
      <w:r w:rsidR="00C563FD">
        <w:rPr>
          <w:rFonts w:eastAsia="Times New Roman"/>
        </w:rPr>
        <w:t>categorisation</w:t>
      </w:r>
      <w:r w:rsidR="0003470A">
        <w:rPr>
          <w:rFonts w:eastAsia="Times New Roman"/>
        </w:rPr>
        <w:t xml:space="preserve"> (particularly prototypical and related meanings of a construction)</w:t>
      </w:r>
      <w:r w:rsidR="008226F0">
        <w:rPr>
          <w:rFonts w:eastAsia="Times New Roman"/>
        </w:rPr>
        <w:t xml:space="preserve"> and the </w:t>
      </w:r>
      <w:r w:rsidR="006B28B1">
        <w:rPr>
          <w:rFonts w:eastAsia="Times New Roman"/>
        </w:rPr>
        <w:t>mapping</w:t>
      </w:r>
      <w:r w:rsidR="008226F0">
        <w:rPr>
          <w:rFonts w:eastAsia="Times New Roman"/>
        </w:rPr>
        <w:t xml:space="preserve"> of </w:t>
      </w:r>
      <w:r w:rsidR="006B28B1">
        <w:rPr>
          <w:rFonts w:eastAsia="Times New Roman"/>
        </w:rPr>
        <w:t xml:space="preserve">language-specific grammatical categories onto </w:t>
      </w:r>
      <w:r w:rsidR="008226F0">
        <w:rPr>
          <w:rFonts w:eastAsia="Times New Roman"/>
        </w:rPr>
        <w:t>conceptual content</w:t>
      </w:r>
      <w:r w:rsidR="00D573D1">
        <w:rPr>
          <w:rFonts w:eastAsia="Times New Roman"/>
        </w:rPr>
        <w:t xml:space="preserve">. </w:t>
      </w:r>
      <w:r w:rsidR="00DE258C">
        <w:rPr>
          <w:rFonts w:eastAsia="Times New Roman"/>
        </w:rPr>
        <w:t xml:space="preserve">Creating </w:t>
      </w:r>
      <w:r w:rsidR="00A42C72">
        <w:rPr>
          <w:rFonts w:eastAsia="Times New Roman"/>
        </w:rPr>
        <w:t xml:space="preserve">conceptual content onto which grammatical categories are mapped enables one to </w:t>
      </w:r>
      <w:r w:rsidR="00D55EB1">
        <w:rPr>
          <w:rFonts w:eastAsia="Times New Roman"/>
        </w:rPr>
        <w:t>organise</w:t>
      </w:r>
      <w:r w:rsidR="00A42C72">
        <w:rPr>
          <w:rFonts w:eastAsia="Times New Roman"/>
        </w:rPr>
        <w:t xml:space="preserve"> linguistic functions according to their similarity and differences in their </w:t>
      </w:r>
      <w:r w:rsidR="00A42C72">
        <w:rPr>
          <w:rFonts w:eastAsia="Times New Roman"/>
        </w:rPr>
        <w:lastRenderedPageBreak/>
        <w:t xml:space="preserve">semantic properties. </w:t>
      </w:r>
      <w:r w:rsidR="00341CE3" w:rsidRPr="00FC3254">
        <w:rPr>
          <w:rFonts w:eastAsia="Times New Roman"/>
        </w:rPr>
        <w:t>Austen</w:t>
      </w:r>
      <w:r w:rsidR="00486F8B" w:rsidRPr="00FC3254">
        <w:rPr>
          <w:rFonts w:eastAsia="Times New Roman"/>
        </w:rPr>
        <w:t xml:space="preserve"> administered a verbal and a non-verbal task</w:t>
      </w:r>
      <w:r w:rsidR="006A053B">
        <w:rPr>
          <w:rFonts w:eastAsia="Times New Roman"/>
        </w:rPr>
        <w:t xml:space="preserve"> </w:t>
      </w:r>
      <w:r w:rsidR="00486F8B" w:rsidRPr="00FC3254">
        <w:rPr>
          <w:rFonts w:eastAsia="Times New Roman"/>
        </w:rPr>
        <w:t xml:space="preserve">to Italian-speaking learners of English at pre-intermediate level </w:t>
      </w:r>
      <w:r w:rsidR="00C54CA8" w:rsidRPr="00FC3254">
        <w:rPr>
          <w:rFonts w:eastAsia="Times New Roman"/>
        </w:rPr>
        <w:t>and to native English and Italian speakers</w:t>
      </w:r>
      <w:r w:rsidR="00706A12">
        <w:rPr>
          <w:rFonts w:eastAsia="Times New Roman"/>
        </w:rPr>
        <w:t xml:space="preserve">, with the hypothesis </w:t>
      </w:r>
      <w:r w:rsidR="0048188C">
        <w:rPr>
          <w:rFonts w:eastAsia="Times New Roman"/>
        </w:rPr>
        <w:t>errors occurring in the expression of tense/aspect produced in the</w:t>
      </w:r>
      <w:r w:rsidR="00706A12">
        <w:rPr>
          <w:rFonts w:eastAsia="Times New Roman"/>
        </w:rPr>
        <w:t xml:space="preserve"> learner group </w:t>
      </w:r>
      <w:r w:rsidR="005C3306">
        <w:rPr>
          <w:rFonts w:eastAsia="Times New Roman"/>
        </w:rPr>
        <w:t>are a result of conceptual transfer.</w:t>
      </w:r>
      <w:r w:rsidR="00C54CA8" w:rsidRPr="00FC3254">
        <w:rPr>
          <w:rFonts w:eastAsia="Times New Roman"/>
        </w:rPr>
        <w:t xml:space="preserve"> </w:t>
      </w:r>
      <w:r w:rsidR="0028786E">
        <w:rPr>
          <w:rFonts w:eastAsia="Times New Roman"/>
        </w:rPr>
        <w:t xml:space="preserve">Indeed, </w:t>
      </w:r>
      <w:r w:rsidR="004B29E0" w:rsidRPr="00FC3254">
        <w:rPr>
          <w:rFonts w:eastAsia="Times New Roman"/>
        </w:rPr>
        <w:t xml:space="preserve">the data revealed several incidents of </w:t>
      </w:r>
      <w:r w:rsidR="003624C0" w:rsidRPr="00FC3254">
        <w:rPr>
          <w:rFonts w:eastAsia="Times New Roman"/>
        </w:rPr>
        <w:t>conceptual transfer</w:t>
      </w:r>
      <w:r w:rsidR="0081689D" w:rsidRPr="00FC3254">
        <w:rPr>
          <w:rFonts w:eastAsia="Times New Roman"/>
        </w:rPr>
        <w:t xml:space="preserve">; </w:t>
      </w:r>
      <w:r w:rsidR="006F06DD">
        <w:rPr>
          <w:rFonts w:eastAsia="Times New Roman"/>
        </w:rPr>
        <w:t>these instances</w:t>
      </w:r>
      <w:r w:rsidR="00A50665" w:rsidRPr="00FC3254">
        <w:rPr>
          <w:rFonts w:eastAsia="Times New Roman"/>
        </w:rPr>
        <w:t xml:space="preserve"> of conceptual </w:t>
      </w:r>
      <w:r w:rsidR="006A68B6" w:rsidRPr="00FC3254">
        <w:rPr>
          <w:rFonts w:eastAsia="Times New Roman"/>
        </w:rPr>
        <w:t xml:space="preserve">transfer were </w:t>
      </w:r>
      <w:r w:rsidR="00754C8E">
        <w:rPr>
          <w:rFonts w:eastAsia="Times New Roman"/>
        </w:rPr>
        <w:t xml:space="preserve">mainly </w:t>
      </w:r>
      <w:r w:rsidR="006A68B6" w:rsidRPr="00FC3254">
        <w:rPr>
          <w:rFonts w:eastAsia="Times New Roman"/>
        </w:rPr>
        <w:t>manifested in learner’s</w:t>
      </w:r>
      <w:r w:rsidR="005A66C9" w:rsidRPr="00FC3254">
        <w:rPr>
          <w:rFonts w:eastAsia="Times New Roman"/>
        </w:rPr>
        <w:t xml:space="preserve"> incorrect distinction between the present perfect and the simple past</w:t>
      </w:r>
      <w:r w:rsidR="00E93E17">
        <w:rPr>
          <w:rFonts w:eastAsia="Times New Roman"/>
        </w:rPr>
        <w:t xml:space="preserve"> in English</w:t>
      </w:r>
      <w:r w:rsidR="005A66C9" w:rsidRPr="00FC3254">
        <w:rPr>
          <w:rFonts w:eastAsia="Times New Roman"/>
        </w:rPr>
        <w:t xml:space="preserve">. </w:t>
      </w:r>
      <w:r w:rsidR="005E3A70" w:rsidRPr="00FC3254">
        <w:rPr>
          <w:rFonts w:eastAsia="Times New Roman"/>
        </w:rPr>
        <w:t>The novelty in this</w:t>
      </w:r>
      <w:r w:rsidR="003210D8" w:rsidRPr="00FC3254">
        <w:rPr>
          <w:rFonts w:eastAsia="Times New Roman"/>
        </w:rPr>
        <w:t xml:space="preserve"> study </w:t>
      </w:r>
      <w:r w:rsidR="00C11A3F">
        <w:rPr>
          <w:rFonts w:eastAsia="Times New Roman"/>
        </w:rPr>
        <w:t>was</w:t>
      </w:r>
      <w:r w:rsidR="003210D8" w:rsidRPr="00FC3254">
        <w:rPr>
          <w:rFonts w:eastAsia="Times New Roman"/>
        </w:rPr>
        <w:t xml:space="preserve"> in the use of think aloud reports</w:t>
      </w:r>
      <w:r w:rsidR="00D96000" w:rsidRPr="00FC3254">
        <w:rPr>
          <w:rFonts w:eastAsia="Times New Roman"/>
        </w:rPr>
        <w:t xml:space="preserve"> to differentiate</w:t>
      </w:r>
      <w:r w:rsidR="00C11A3F">
        <w:rPr>
          <w:rFonts w:eastAsia="Times New Roman"/>
        </w:rPr>
        <w:t xml:space="preserve"> </w:t>
      </w:r>
      <w:r w:rsidR="00D96000" w:rsidRPr="00FC3254">
        <w:rPr>
          <w:rFonts w:eastAsia="Times New Roman"/>
        </w:rPr>
        <w:t xml:space="preserve">between concept and </w:t>
      </w:r>
      <w:r w:rsidR="00D55EB1">
        <w:rPr>
          <w:rFonts w:eastAsia="Times New Roman"/>
        </w:rPr>
        <w:t>conceptualisation</w:t>
      </w:r>
      <w:r w:rsidR="00D96000" w:rsidRPr="00FC3254">
        <w:rPr>
          <w:rFonts w:eastAsia="Times New Roman"/>
        </w:rPr>
        <w:t xml:space="preserve"> transfer</w:t>
      </w:r>
      <w:r w:rsidR="00065D52" w:rsidRPr="00FC3254">
        <w:rPr>
          <w:rFonts w:eastAsia="Times New Roman"/>
        </w:rPr>
        <w:t xml:space="preserve">, </w:t>
      </w:r>
      <w:r w:rsidR="001A3C1B" w:rsidRPr="00FC3254">
        <w:rPr>
          <w:rFonts w:eastAsia="Times New Roman"/>
        </w:rPr>
        <w:t>thus enabling a close-up view on the learner’s cognitive processes underlying the te</w:t>
      </w:r>
      <w:r w:rsidR="006B30D3" w:rsidRPr="00FC3254">
        <w:rPr>
          <w:rFonts w:eastAsia="Times New Roman"/>
        </w:rPr>
        <w:t>nse choice for target concepts</w:t>
      </w:r>
      <w:r w:rsidR="003645F4">
        <w:rPr>
          <w:rFonts w:eastAsia="Times New Roman"/>
        </w:rPr>
        <w:t xml:space="preserve"> (see also Austen, 2017)</w:t>
      </w:r>
      <w:r w:rsidR="006B30D3" w:rsidRPr="00FC3254">
        <w:rPr>
          <w:rFonts w:eastAsia="Times New Roman"/>
        </w:rPr>
        <w:t xml:space="preserve">. </w:t>
      </w:r>
    </w:p>
    <w:p w14:paraId="23316B8C" w14:textId="77777777" w:rsidR="00D34A52" w:rsidRPr="00D34A52" w:rsidRDefault="00D34A52" w:rsidP="00FC7D4A">
      <w:pPr>
        <w:widowControl w:val="0"/>
        <w:autoSpaceDE w:val="0"/>
        <w:autoSpaceDN w:val="0"/>
        <w:adjustRightInd w:val="0"/>
        <w:spacing w:line="480" w:lineRule="auto"/>
        <w:rPr>
          <w:rFonts w:ascii="Times" w:hAnsi="Times" w:cs="Times"/>
          <w:lang w:val="en-US"/>
        </w:rPr>
      </w:pPr>
    </w:p>
    <w:p w14:paraId="6793C51A" w14:textId="0C5D81BA" w:rsidR="008D1FC3" w:rsidRDefault="002C25DD" w:rsidP="00DF5077">
      <w:pPr>
        <w:widowControl w:val="0"/>
        <w:autoSpaceDE w:val="0"/>
        <w:autoSpaceDN w:val="0"/>
        <w:adjustRightInd w:val="0"/>
        <w:spacing w:line="480" w:lineRule="auto"/>
        <w:jc w:val="center"/>
        <w:rPr>
          <w:b/>
        </w:rPr>
      </w:pPr>
      <w:r>
        <w:rPr>
          <w:b/>
        </w:rPr>
        <w:t>6</w:t>
      </w:r>
      <w:r w:rsidR="00BC42A0" w:rsidRPr="00D34A52">
        <w:rPr>
          <w:b/>
        </w:rPr>
        <w:t xml:space="preserve">. </w:t>
      </w:r>
      <w:r w:rsidR="00FB2325">
        <w:rPr>
          <w:b/>
        </w:rPr>
        <w:t>Conclusion</w:t>
      </w:r>
    </w:p>
    <w:p w14:paraId="45AFA7FD" w14:textId="15789B5C" w:rsidR="00DE72AB" w:rsidRDefault="001F35AC" w:rsidP="008876C2">
      <w:pPr>
        <w:widowControl w:val="0"/>
        <w:autoSpaceDE w:val="0"/>
        <w:autoSpaceDN w:val="0"/>
        <w:adjustRightInd w:val="0"/>
        <w:spacing w:line="480" w:lineRule="auto"/>
        <w:rPr>
          <w:color w:val="000000" w:themeColor="text1"/>
        </w:rPr>
      </w:pPr>
      <w:r>
        <w:rPr>
          <w:color w:val="000000" w:themeColor="text1"/>
        </w:rPr>
        <w:t xml:space="preserve">A </w:t>
      </w:r>
      <w:r w:rsidR="00A61F7E">
        <w:rPr>
          <w:color w:val="000000" w:themeColor="text1"/>
        </w:rPr>
        <w:t>CL</w:t>
      </w:r>
      <w:r>
        <w:rPr>
          <w:color w:val="000000" w:themeColor="text1"/>
        </w:rPr>
        <w:t xml:space="preserve">-grounded </w:t>
      </w:r>
      <w:r w:rsidR="00443D0E">
        <w:rPr>
          <w:color w:val="000000" w:themeColor="text1"/>
        </w:rPr>
        <w:t xml:space="preserve">examination of crosslinguistic influence makes it possible to investigate whether, for instance, </w:t>
      </w:r>
      <w:r w:rsidR="00151EDB">
        <w:rPr>
          <w:color w:val="000000" w:themeColor="text1"/>
        </w:rPr>
        <w:t xml:space="preserve">language learners </w:t>
      </w:r>
      <w:r w:rsidR="00313FE0">
        <w:rPr>
          <w:color w:val="000000" w:themeColor="text1"/>
        </w:rPr>
        <w:t xml:space="preserve">draw on their </w:t>
      </w:r>
      <w:r w:rsidR="00AF1F8D">
        <w:rPr>
          <w:color w:val="000000" w:themeColor="text1"/>
        </w:rPr>
        <w:t xml:space="preserve">conceptual system </w:t>
      </w:r>
      <w:r w:rsidR="00DB200C">
        <w:rPr>
          <w:color w:val="000000" w:themeColor="text1"/>
        </w:rPr>
        <w:t xml:space="preserve">of their </w:t>
      </w:r>
      <w:r w:rsidR="00313FE0">
        <w:rPr>
          <w:color w:val="000000" w:themeColor="text1"/>
        </w:rPr>
        <w:t>mother tongue</w:t>
      </w:r>
      <w:r w:rsidR="00DB200C">
        <w:rPr>
          <w:color w:val="000000" w:themeColor="text1"/>
        </w:rPr>
        <w:t xml:space="preserve"> when speaking another language, </w:t>
      </w:r>
      <w:r w:rsidR="00BA1A8B">
        <w:rPr>
          <w:color w:val="000000" w:themeColor="text1"/>
        </w:rPr>
        <w:t xml:space="preserve">how </w:t>
      </w:r>
      <w:r w:rsidR="00DE72AB">
        <w:rPr>
          <w:color w:val="000000" w:themeColor="text1"/>
        </w:rPr>
        <w:t xml:space="preserve">prototypical and non-prototypical </w:t>
      </w:r>
      <w:r w:rsidR="005F2D98">
        <w:rPr>
          <w:color w:val="000000" w:themeColor="text1"/>
        </w:rPr>
        <w:t xml:space="preserve">meanings of linguistic expression </w:t>
      </w:r>
      <w:r w:rsidR="0071545F">
        <w:rPr>
          <w:color w:val="000000" w:themeColor="text1"/>
        </w:rPr>
        <w:t>are</w:t>
      </w:r>
      <w:r w:rsidR="003D068C">
        <w:rPr>
          <w:color w:val="000000" w:themeColor="text1"/>
        </w:rPr>
        <w:t xml:space="preserve"> related to our visual perception </w:t>
      </w:r>
      <w:r w:rsidR="006D7D09">
        <w:rPr>
          <w:color w:val="000000" w:themeColor="text1"/>
        </w:rPr>
        <w:t>and how that knowledge differs across speakers and languages</w:t>
      </w:r>
      <w:r w:rsidR="00195980">
        <w:rPr>
          <w:color w:val="000000" w:themeColor="text1"/>
        </w:rPr>
        <w:t>. Crucially,</w:t>
      </w:r>
      <w:r w:rsidR="003A7EF9">
        <w:rPr>
          <w:color w:val="000000" w:themeColor="text1"/>
        </w:rPr>
        <w:t xml:space="preserve"> </w:t>
      </w:r>
      <w:r w:rsidR="00195980">
        <w:rPr>
          <w:color w:val="000000" w:themeColor="text1"/>
        </w:rPr>
        <w:t>a cognitive analysis also offers means to examine how</w:t>
      </w:r>
      <w:r w:rsidR="00CC2C27">
        <w:rPr>
          <w:color w:val="000000" w:themeColor="text1"/>
        </w:rPr>
        <w:t xml:space="preserve"> </w:t>
      </w:r>
      <w:r w:rsidR="00D13B02">
        <w:rPr>
          <w:color w:val="000000" w:themeColor="text1"/>
        </w:rPr>
        <w:t xml:space="preserve">speakers of different languages attend differently to </w:t>
      </w:r>
      <w:r w:rsidR="00CC2C27">
        <w:rPr>
          <w:color w:val="000000" w:themeColor="text1"/>
        </w:rPr>
        <w:t xml:space="preserve">grammatical categories </w:t>
      </w:r>
      <w:r w:rsidR="009E756A">
        <w:rPr>
          <w:color w:val="000000" w:themeColor="text1"/>
        </w:rPr>
        <w:t>due to their differing cognizing patterns in the L1.</w:t>
      </w:r>
      <w:r w:rsidR="005841D3">
        <w:rPr>
          <w:color w:val="000000" w:themeColor="text1"/>
        </w:rPr>
        <w:t xml:space="preserve"> </w:t>
      </w:r>
      <w:r w:rsidR="00D26F42">
        <w:rPr>
          <w:color w:val="000000" w:themeColor="text1"/>
        </w:rPr>
        <w:t xml:space="preserve">The above presentation highlighted certain advantages of employing </w:t>
      </w:r>
      <w:r w:rsidR="00E87F37">
        <w:rPr>
          <w:color w:val="000000" w:themeColor="text1"/>
        </w:rPr>
        <w:t>cognitive</w:t>
      </w:r>
      <w:r w:rsidR="00D26F42">
        <w:rPr>
          <w:color w:val="000000" w:themeColor="text1"/>
        </w:rPr>
        <w:t xml:space="preserve">-grounded notions </w:t>
      </w:r>
      <w:r w:rsidR="00E87F37">
        <w:rPr>
          <w:color w:val="000000" w:themeColor="text1"/>
        </w:rPr>
        <w:t xml:space="preserve">of grammar </w:t>
      </w:r>
      <w:r w:rsidR="00D26F42">
        <w:rPr>
          <w:color w:val="000000" w:themeColor="text1"/>
        </w:rPr>
        <w:t xml:space="preserve">to the study of conceptual transfer. </w:t>
      </w:r>
      <w:r w:rsidR="00EC7F3B">
        <w:rPr>
          <w:color w:val="000000" w:themeColor="text1"/>
        </w:rPr>
        <w:t xml:space="preserve">Some of these benefits also became apparent in the review of the most prominent and current empirical studies concerning the application of </w:t>
      </w:r>
      <w:r w:rsidR="00F46E48">
        <w:rPr>
          <w:color w:val="000000" w:themeColor="text1"/>
        </w:rPr>
        <w:t>cognitive approaches to language to</w:t>
      </w:r>
      <w:r w:rsidR="00EC7F3B">
        <w:rPr>
          <w:color w:val="000000" w:themeColor="text1"/>
        </w:rPr>
        <w:t xml:space="preserve"> </w:t>
      </w:r>
      <w:r w:rsidR="001622C0">
        <w:rPr>
          <w:color w:val="000000" w:themeColor="text1"/>
        </w:rPr>
        <w:t xml:space="preserve">conceptual transfer studies. </w:t>
      </w:r>
      <w:r w:rsidR="00D378E4">
        <w:rPr>
          <w:color w:val="000000" w:themeColor="text1"/>
        </w:rPr>
        <w:t>The most significant of these are</w:t>
      </w:r>
      <w:r w:rsidR="00C90E56">
        <w:rPr>
          <w:color w:val="000000" w:themeColor="text1"/>
        </w:rPr>
        <w:t xml:space="preserve">: </w:t>
      </w:r>
      <w:r w:rsidR="00297185">
        <w:rPr>
          <w:color w:val="000000" w:themeColor="text1"/>
        </w:rPr>
        <w:t xml:space="preserve">the cognitive approach offers a </w:t>
      </w:r>
      <w:r w:rsidR="00CF0395">
        <w:rPr>
          <w:color w:val="000000" w:themeColor="text1"/>
        </w:rPr>
        <w:t xml:space="preserve">systematic </w:t>
      </w:r>
      <w:r w:rsidR="002225EA">
        <w:rPr>
          <w:color w:val="000000" w:themeColor="text1"/>
        </w:rPr>
        <w:t>account to explaining</w:t>
      </w:r>
      <w:r w:rsidR="005F35A8">
        <w:rPr>
          <w:color w:val="000000" w:themeColor="text1"/>
        </w:rPr>
        <w:t xml:space="preserve"> </w:t>
      </w:r>
      <w:r w:rsidR="00BB4460">
        <w:rPr>
          <w:color w:val="000000" w:themeColor="text1"/>
        </w:rPr>
        <w:t>(</w:t>
      </w:r>
      <w:proofErr w:type="spellStart"/>
      <w:r w:rsidR="00BB4460">
        <w:rPr>
          <w:color w:val="000000" w:themeColor="text1"/>
        </w:rPr>
        <w:t>i</w:t>
      </w:r>
      <w:proofErr w:type="spellEnd"/>
      <w:r w:rsidR="00BB4460">
        <w:rPr>
          <w:color w:val="000000" w:themeColor="text1"/>
        </w:rPr>
        <w:t xml:space="preserve">) </w:t>
      </w:r>
      <w:r w:rsidR="005F35A8">
        <w:rPr>
          <w:color w:val="000000" w:themeColor="text1"/>
        </w:rPr>
        <w:t>how</w:t>
      </w:r>
      <w:r w:rsidR="002225EA">
        <w:rPr>
          <w:color w:val="000000" w:themeColor="text1"/>
        </w:rPr>
        <w:t xml:space="preserve"> </w:t>
      </w:r>
      <w:r w:rsidR="00D55EB1">
        <w:rPr>
          <w:color w:val="000000" w:themeColor="text1"/>
        </w:rPr>
        <w:t>conceptualisation</w:t>
      </w:r>
      <w:r w:rsidR="00A20009">
        <w:rPr>
          <w:color w:val="000000" w:themeColor="text1"/>
        </w:rPr>
        <w:t xml:space="preserve"> patterns correspond to visual perception patterns and language use is understood in terms of general cognitive abilities, (ii) </w:t>
      </w:r>
      <w:r w:rsidR="00AB3C2C">
        <w:rPr>
          <w:color w:val="000000" w:themeColor="text1"/>
        </w:rPr>
        <w:t xml:space="preserve">how conceptual content in the minds of speakers </w:t>
      </w:r>
      <w:r w:rsidR="003D2F84">
        <w:rPr>
          <w:color w:val="000000" w:themeColor="text1"/>
        </w:rPr>
        <w:t xml:space="preserve">differs </w:t>
      </w:r>
      <w:r w:rsidR="006E1FED">
        <w:rPr>
          <w:color w:val="000000" w:themeColor="text1"/>
        </w:rPr>
        <w:t xml:space="preserve">as result </w:t>
      </w:r>
      <w:r w:rsidR="0002776A">
        <w:rPr>
          <w:color w:val="000000" w:themeColor="text1"/>
        </w:rPr>
        <w:t xml:space="preserve">of </w:t>
      </w:r>
      <w:r w:rsidR="00FD1C75">
        <w:rPr>
          <w:color w:val="000000" w:themeColor="text1"/>
        </w:rPr>
        <w:t xml:space="preserve">how that content is </w:t>
      </w:r>
      <w:r w:rsidR="00FD1C75">
        <w:rPr>
          <w:color w:val="000000" w:themeColor="text1"/>
        </w:rPr>
        <w:lastRenderedPageBreak/>
        <w:t>construed, (ii</w:t>
      </w:r>
      <w:r w:rsidR="00A20009">
        <w:rPr>
          <w:color w:val="000000" w:themeColor="text1"/>
        </w:rPr>
        <w:t>i</w:t>
      </w:r>
      <w:r w:rsidR="00FD1C75">
        <w:rPr>
          <w:color w:val="000000" w:themeColor="text1"/>
        </w:rPr>
        <w:t>)</w:t>
      </w:r>
      <w:r w:rsidR="006E1FED">
        <w:rPr>
          <w:color w:val="000000" w:themeColor="text1"/>
        </w:rPr>
        <w:t xml:space="preserve"> how that difference is reflecte</w:t>
      </w:r>
      <w:r w:rsidR="00F32BA9">
        <w:rPr>
          <w:color w:val="000000" w:themeColor="text1"/>
        </w:rPr>
        <w:t>d in language use among and across speech communities</w:t>
      </w:r>
      <w:r w:rsidR="00E33AB1">
        <w:rPr>
          <w:color w:val="000000" w:themeColor="text1"/>
        </w:rPr>
        <w:t xml:space="preserve">, </w:t>
      </w:r>
      <w:r w:rsidR="0027755E">
        <w:rPr>
          <w:color w:val="000000" w:themeColor="text1"/>
        </w:rPr>
        <w:t xml:space="preserve">and </w:t>
      </w:r>
      <w:r w:rsidR="00E33AB1">
        <w:rPr>
          <w:color w:val="000000" w:themeColor="text1"/>
        </w:rPr>
        <w:t>(iv)</w:t>
      </w:r>
      <w:r w:rsidR="0027755E">
        <w:rPr>
          <w:color w:val="000000" w:themeColor="text1"/>
        </w:rPr>
        <w:t xml:space="preserve"> </w:t>
      </w:r>
      <w:r w:rsidR="00A06AAE">
        <w:rPr>
          <w:color w:val="000000" w:themeColor="text1"/>
        </w:rPr>
        <w:t xml:space="preserve">how </w:t>
      </w:r>
      <w:r w:rsidR="00BD040E">
        <w:rPr>
          <w:color w:val="000000" w:themeColor="text1"/>
        </w:rPr>
        <w:t xml:space="preserve">divergence in the lexicalization and grammaticalization of concepts is a potential source for </w:t>
      </w:r>
      <w:r w:rsidR="00D55EB1">
        <w:rPr>
          <w:color w:val="000000" w:themeColor="text1"/>
        </w:rPr>
        <w:t>conceptualisation</w:t>
      </w:r>
      <w:r w:rsidR="00BD040E">
        <w:rPr>
          <w:color w:val="000000" w:themeColor="text1"/>
        </w:rPr>
        <w:t xml:space="preserve"> differences between </w:t>
      </w:r>
      <w:r w:rsidR="00D747D7">
        <w:rPr>
          <w:color w:val="000000" w:themeColor="text1"/>
        </w:rPr>
        <w:t>speakers of the same or different languages.</w:t>
      </w:r>
      <w:r w:rsidR="00A90E1F">
        <w:rPr>
          <w:color w:val="000000" w:themeColor="text1"/>
        </w:rPr>
        <w:t xml:space="preserve"> Section </w:t>
      </w:r>
      <w:r w:rsidR="00566780">
        <w:rPr>
          <w:color w:val="000000" w:themeColor="text1"/>
        </w:rPr>
        <w:t>4</w:t>
      </w:r>
      <w:r w:rsidR="00A90E1F">
        <w:rPr>
          <w:color w:val="000000" w:themeColor="text1"/>
        </w:rPr>
        <w:t xml:space="preserve"> outlined the common ground between cognitive approaches to language and on the one hand and conceptual transfer </w:t>
      </w:r>
      <w:r w:rsidR="0022021C">
        <w:rPr>
          <w:color w:val="000000" w:themeColor="text1"/>
        </w:rPr>
        <w:t xml:space="preserve">research on the other. This overlap of claims and hypotheses </w:t>
      </w:r>
      <w:r w:rsidR="00234DE2">
        <w:rPr>
          <w:color w:val="000000" w:themeColor="text1"/>
        </w:rPr>
        <w:t>may be considered as a rationale for the growing interest in researching the application</w:t>
      </w:r>
      <w:r w:rsidR="00756A2A">
        <w:rPr>
          <w:color w:val="000000" w:themeColor="text1"/>
        </w:rPr>
        <w:t>s</w:t>
      </w:r>
      <w:r w:rsidR="00234DE2">
        <w:rPr>
          <w:color w:val="000000" w:themeColor="text1"/>
        </w:rPr>
        <w:t xml:space="preserve"> of CL</w:t>
      </w:r>
      <w:r w:rsidR="00756A2A">
        <w:rPr>
          <w:color w:val="000000" w:themeColor="text1"/>
        </w:rPr>
        <w:t xml:space="preserve"> to </w:t>
      </w:r>
      <w:r w:rsidR="00DA1F5B">
        <w:rPr>
          <w:color w:val="000000" w:themeColor="text1"/>
        </w:rPr>
        <w:t>crosslinguistic influence</w:t>
      </w:r>
      <w:r w:rsidR="00756A2A">
        <w:rPr>
          <w:color w:val="000000" w:themeColor="text1"/>
        </w:rPr>
        <w:t>.</w:t>
      </w:r>
      <w:r w:rsidR="00454990">
        <w:rPr>
          <w:color w:val="000000" w:themeColor="text1"/>
        </w:rPr>
        <w:t xml:space="preserve"> </w:t>
      </w:r>
      <w:r w:rsidR="00DA5BDA">
        <w:rPr>
          <w:color w:val="000000" w:themeColor="text1"/>
        </w:rPr>
        <w:t xml:space="preserve">Because </w:t>
      </w:r>
      <w:r w:rsidR="000E16A4">
        <w:rPr>
          <w:color w:val="000000" w:themeColor="text1"/>
        </w:rPr>
        <w:t xml:space="preserve">the majority of </w:t>
      </w:r>
      <w:r w:rsidR="00454990">
        <w:rPr>
          <w:color w:val="000000" w:themeColor="text1"/>
        </w:rPr>
        <w:t xml:space="preserve">cognitive-based </w:t>
      </w:r>
      <w:r w:rsidR="006F1383">
        <w:rPr>
          <w:color w:val="000000" w:themeColor="text1"/>
        </w:rPr>
        <w:t>work</w:t>
      </w:r>
      <w:r w:rsidR="00454990">
        <w:rPr>
          <w:color w:val="000000" w:themeColor="text1"/>
        </w:rPr>
        <w:t>s</w:t>
      </w:r>
      <w:r w:rsidR="006F1383">
        <w:rPr>
          <w:color w:val="000000" w:themeColor="text1"/>
        </w:rPr>
        <w:t xml:space="preserve"> to the study of crosslinguistic influence </w:t>
      </w:r>
      <w:r w:rsidR="00DA5BDA">
        <w:rPr>
          <w:color w:val="000000" w:themeColor="text1"/>
        </w:rPr>
        <w:t>relies</w:t>
      </w:r>
      <w:r w:rsidR="00454990">
        <w:rPr>
          <w:color w:val="000000" w:themeColor="text1"/>
        </w:rPr>
        <w:t xml:space="preserve"> on </w:t>
      </w:r>
      <w:proofErr w:type="spellStart"/>
      <w:r w:rsidR="00454990">
        <w:rPr>
          <w:color w:val="000000" w:themeColor="text1"/>
        </w:rPr>
        <w:t>Talmy’s</w:t>
      </w:r>
      <w:proofErr w:type="spellEnd"/>
      <w:r w:rsidR="00454990">
        <w:rPr>
          <w:color w:val="000000" w:themeColor="text1"/>
        </w:rPr>
        <w:t xml:space="preserve"> </w:t>
      </w:r>
      <w:r w:rsidR="00F230A7">
        <w:rPr>
          <w:color w:val="000000" w:themeColor="text1"/>
        </w:rPr>
        <w:t>typological</w:t>
      </w:r>
      <w:r w:rsidR="00454990">
        <w:rPr>
          <w:color w:val="000000" w:themeColor="text1"/>
        </w:rPr>
        <w:t xml:space="preserve"> system, this </w:t>
      </w:r>
      <w:r w:rsidR="009B3F20">
        <w:rPr>
          <w:color w:val="000000" w:themeColor="text1"/>
        </w:rPr>
        <w:t>paper</w:t>
      </w:r>
      <w:r w:rsidR="00E01738">
        <w:rPr>
          <w:color w:val="000000" w:themeColor="text1"/>
        </w:rPr>
        <w:t xml:space="preserve"> paid </w:t>
      </w:r>
      <w:r w:rsidR="00F3053A">
        <w:rPr>
          <w:color w:val="000000" w:themeColor="text1"/>
        </w:rPr>
        <w:t>s</w:t>
      </w:r>
      <w:r w:rsidR="008665D4">
        <w:rPr>
          <w:color w:val="000000" w:themeColor="text1"/>
        </w:rPr>
        <w:t>pecial attention to the</w:t>
      </w:r>
      <w:r w:rsidR="000E16A4">
        <w:rPr>
          <w:color w:val="000000" w:themeColor="text1"/>
        </w:rPr>
        <w:t xml:space="preserve"> application of </w:t>
      </w:r>
      <w:r w:rsidR="00EC451A">
        <w:rPr>
          <w:color w:val="000000" w:themeColor="text1"/>
        </w:rPr>
        <w:t xml:space="preserve">Langacker’s </w:t>
      </w:r>
      <w:r w:rsidR="00A86734">
        <w:rPr>
          <w:color w:val="000000" w:themeColor="text1"/>
        </w:rPr>
        <w:t xml:space="preserve">cognitive grammar </w:t>
      </w:r>
      <w:r w:rsidR="0093716E">
        <w:rPr>
          <w:color w:val="000000" w:themeColor="text1"/>
        </w:rPr>
        <w:t xml:space="preserve">to conceptual transfer research. </w:t>
      </w:r>
    </w:p>
    <w:p w14:paraId="0C4BE718" w14:textId="6B78F0D7" w:rsidR="001818F0" w:rsidRDefault="002D68EC" w:rsidP="007F3553">
      <w:pPr>
        <w:widowControl w:val="0"/>
        <w:tabs>
          <w:tab w:val="left" w:pos="567"/>
        </w:tabs>
        <w:autoSpaceDE w:val="0"/>
        <w:autoSpaceDN w:val="0"/>
        <w:adjustRightInd w:val="0"/>
        <w:spacing w:line="480" w:lineRule="auto"/>
      </w:pPr>
      <w:r>
        <w:rPr>
          <w:color w:val="000000" w:themeColor="text1"/>
        </w:rPr>
        <w:tab/>
        <w:t xml:space="preserve">If </w:t>
      </w:r>
      <w:r w:rsidR="00A73FCB">
        <w:rPr>
          <w:color w:val="000000" w:themeColor="text1"/>
        </w:rPr>
        <w:t xml:space="preserve">crosslinguistic influence is approached by one of the theories </w:t>
      </w:r>
      <w:r w:rsidR="00307F16">
        <w:rPr>
          <w:color w:val="000000" w:themeColor="text1"/>
        </w:rPr>
        <w:t>within CL</w:t>
      </w:r>
      <w:r w:rsidR="00A73FCB">
        <w:rPr>
          <w:color w:val="000000" w:themeColor="text1"/>
        </w:rPr>
        <w:t xml:space="preserve">, </w:t>
      </w:r>
      <w:r w:rsidR="00B535A0">
        <w:rPr>
          <w:color w:val="000000" w:themeColor="text1"/>
        </w:rPr>
        <w:t>explanations of conceptual transfer effects</w:t>
      </w:r>
      <w:r w:rsidR="00B60AA2">
        <w:rPr>
          <w:color w:val="000000" w:themeColor="text1"/>
        </w:rPr>
        <w:t xml:space="preserve"> become</w:t>
      </w:r>
      <w:r w:rsidR="009C5420">
        <w:rPr>
          <w:color w:val="000000" w:themeColor="text1"/>
        </w:rPr>
        <w:t xml:space="preserve"> more transparent. </w:t>
      </w:r>
      <w:r w:rsidR="00B528E3">
        <w:rPr>
          <w:color w:val="000000" w:themeColor="text1"/>
        </w:rPr>
        <w:t>Taking t</w:t>
      </w:r>
      <w:r w:rsidR="00C106FA">
        <w:rPr>
          <w:color w:val="000000" w:themeColor="text1"/>
        </w:rPr>
        <w:t xml:space="preserve">hese theories </w:t>
      </w:r>
      <w:r w:rsidR="00B528E3">
        <w:rPr>
          <w:color w:val="000000" w:themeColor="text1"/>
        </w:rPr>
        <w:t xml:space="preserve">as a foundation for </w:t>
      </w:r>
      <w:r w:rsidR="00C106FA">
        <w:t>explain</w:t>
      </w:r>
      <w:r w:rsidR="00B528E3">
        <w:t>ing</w:t>
      </w:r>
      <w:r w:rsidR="00C106FA">
        <w:t xml:space="preserve"> those cases of crosslinguistic effects that involve differences in speakers’ cogni</w:t>
      </w:r>
      <w:r w:rsidR="009C7293">
        <w:t>z</w:t>
      </w:r>
      <w:r w:rsidR="00C106FA">
        <w:t xml:space="preserve">ing </w:t>
      </w:r>
      <w:r w:rsidR="009C7293">
        <w:t>and</w:t>
      </w:r>
      <w:r w:rsidR="00C106FA">
        <w:t xml:space="preserve"> </w:t>
      </w:r>
      <w:r w:rsidR="00D55EB1">
        <w:t>conceptualisation</w:t>
      </w:r>
      <w:r w:rsidR="00C106FA">
        <w:t xml:space="preserve"> patterns</w:t>
      </w:r>
      <w:r w:rsidR="009C7293">
        <w:t xml:space="preserve"> can </w:t>
      </w:r>
      <w:r w:rsidR="00F31559">
        <w:t xml:space="preserve">aid models of second language acquisition and </w:t>
      </w:r>
      <w:r w:rsidR="00214ACE">
        <w:t xml:space="preserve">crosslinguistic influence to </w:t>
      </w:r>
      <w:r w:rsidR="001942C4">
        <w:t xml:space="preserve">better account for instances of transfer that go beyond the lexical, syntactic </w:t>
      </w:r>
      <w:r w:rsidR="001A48DF">
        <w:t xml:space="preserve">and </w:t>
      </w:r>
      <w:r w:rsidR="00766B78">
        <w:t xml:space="preserve">semantic level. </w:t>
      </w:r>
      <w:r w:rsidR="001B59DA">
        <w:t xml:space="preserve">The review of </w:t>
      </w:r>
      <w:r w:rsidR="007F3553">
        <w:t>empirical studies</w:t>
      </w:r>
      <w:r w:rsidR="00C11C2C">
        <w:t xml:space="preserve"> of </w:t>
      </w:r>
      <w:r w:rsidR="00582361">
        <w:t>conceptual transfer studies presented in this paper</w:t>
      </w:r>
      <w:r w:rsidR="001B59DA">
        <w:t xml:space="preserve"> showed convincing cases for </w:t>
      </w:r>
      <w:r w:rsidR="008E2146">
        <w:t xml:space="preserve">the </w:t>
      </w:r>
      <w:r w:rsidR="00E45590">
        <w:t xml:space="preserve">applicability of </w:t>
      </w:r>
      <w:r w:rsidR="00DB4FBB">
        <w:t xml:space="preserve">a </w:t>
      </w:r>
      <w:r w:rsidR="00E45590">
        <w:t xml:space="preserve">cognitive </w:t>
      </w:r>
      <w:r w:rsidR="00AD240B">
        <w:t>analysis</w:t>
      </w:r>
      <w:r w:rsidR="00DB4FBB">
        <w:t xml:space="preserve"> to investigate </w:t>
      </w:r>
      <w:r w:rsidR="00AD240B">
        <w:t xml:space="preserve">language </w:t>
      </w:r>
      <w:r w:rsidR="00A36AEF">
        <w:t>structure</w:t>
      </w:r>
      <w:r w:rsidR="001B59DA">
        <w:t xml:space="preserve">. </w:t>
      </w:r>
    </w:p>
    <w:p w14:paraId="1FE9EE3F" w14:textId="7EF33017" w:rsidR="00305812" w:rsidRDefault="00305812" w:rsidP="007F3553">
      <w:pPr>
        <w:widowControl w:val="0"/>
        <w:tabs>
          <w:tab w:val="left" w:pos="567"/>
        </w:tabs>
        <w:autoSpaceDE w:val="0"/>
        <w:autoSpaceDN w:val="0"/>
        <w:adjustRightInd w:val="0"/>
        <w:spacing w:line="480" w:lineRule="auto"/>
      </w:pPr>
      <w:r>
        <w:tab/>
      </w:r>
      <w:r w:rsidR="004712C2">
        <w:t xml:space="preserve">Another interesting issue </w:t>
      </w:r>
      <w:r w:rsidR="00F806A5">
        <w:t xml:space="preserve">pertains to the type of </w:t>
      </w:r>
      <w:r w:rsidR="00BA4B14">
        <w:t xml:space="preserve">data used to investigate the link between language use and cognition. </w:t>
      </w:r>
      <w:r w:rsidR="004455A7">
        <w:t>Assessing the</w:t>
      </w:r>
      <w:r w:rsidR="00A70D8E">
        <w:t xml:space="preserve"> effects of language on non-linguistic </w:t>
      </w:r>
      <w:r w:rsidR="00010141">
        <w:t>cognitive patterns</w:t>
      </w:r>
      <w:r w:rsidR="00A70D8E">
        <w:t xml:space="preserve"> is mainly associated with t</w:t>
      </w:r>
      <w:r w:rsidR="00CA5F5A">
        <w:t xml:space="preserve">he research tradition associated with linguistic relativity </w:t>
      </w:r>
      <w:r w:rsidR="00B82BFA">
        <w:t>(Whorf, 1956)</w:t>
      </w:r>
      <w:r w:rsidR="0087317F">
        <w:t xml:space="preserve">, and it has been noted </w:t>
      </w:r>
      <w:r w:rsidR="00CE2239">
        <w:t>that because</w:t>
      </w:r>
      <w:r w:rsidR="006D0264">
        <w:t xml:space="preserve"> crosslinguistic transfer effects reflect differences in the perception, construing and evaluation of conceptual content </w:t>
      </w:r>
      <w:r w:rsidR="00A8761B">
        <w:t>(</w:t>
      </w:r>
      <w:r w:rsidR="006D0264">
        <w:t>cross</w:t>
      </w:r>
      <w:r w:rsidR="00A8761B">
        <w:t xml:space="preserve">)linguistically, </w:t>
      </w:r>
      <w:r w:rsidR="005D6A86">
        <w:t>the collection of non-verbal tasks is advantageous</w:t>
      </w:r>
      <w:r w:rsidR="00B960D8">
        <w:t xml:space="preserve"> (</w:t>
      </w:r>
      <w:proofErr w:type="spellStart"/>
      <w:r w:rsidR="00B960D8">
        <w:t>Athanasopoulus</w:t>
      </w:r>
      <w:proofErr w:type="spellEnd"/>
      <w:r w:rsidR="00B960D8">
        <w:t>, 2009, 2011; Lucy, 1996)</w:t>
      </w:r>
      <w:r w:rsidR="005D6A86">
        <w:t xml:space="preserve">. Even though verbal responses are considered meaningful and </w:t>
      </w:r>
      <w:r w:rsidR="005D6A86">
        <w:lastRenderedPageBreak/>
        <w:t>representative of speakers’ mental representation</w:t>
      </w:r>
      <w:r w:rsidR="00AE57FD">
        <w:t xml:space="preserve"> (</w:t>
      </w:r>
      <w:r w:rsidR="00F4597A">
        <w:t>Jarvis, 2007,</w:t>
      </w:r>
      <w:r w:rsidR="00AE57FD">
        <w:t xml:space="preserve"> 201</w:t>
      </w:r>
      <w:r w:rsidR="00F4597A">
        <w:t>6</w:t>
      </w:r>
      <w:r w:rsidR="00AE57FD">
        <w:t>)</w:t>
      </w:r>
      <w:r w:rsidR="005D6A86">
        <w:t xml:space="preserve">, </w:t>
      </w:r>
      <w:r w:rsidR="00BB1BD9">
        <w:t xml:space="preserve">it has been </w:t>
      </w:r>
      <w:r w:rsidR="007C7860">
        <w:t>claimed</w:t>
      </w:r>
      <w:r w:rsidR="00BB1BD9">
        <w:t xml:space="preserve"> that </w:t>
      </w:r>
      <w:r w:rsidR="0099502A">
        <w:t xml:space="preserve">the </w:t>
      </w:r>
      <w:r w:rsidR="00210C85">
        <w:t>transfer effects</w:t>
      </w:r>
      <w:r w:rsidR="007C7860">
        <w:t xml:space="preserve"> in certain domains of language use</w:t>
      </w:r>
      <w:r w:rsidR="00210C85">
        <w:t xml:space="preserve"> are most visible in the speaker’s non-verbal behaviour</w:t>
      </w:r>
      <w:r w:rsidR="00B46CB7">
        <w:t xml:space="preserve"> (gesture, matching task, eye tracking etc.)</w:t>
      </w:r>
      <w:r w:rsidR="00210C85">
        <w:t>.</w:t>
      </w:r>
      <w:r w:rsidR="000712D7">
        <w:t xml:space="preserve"> </w:t>
      </w:r>
      <w:r w:rsidR="00C5202C">
        <w:t xml:space="preserve">This was shown, for instance, in a study by </w:t>
      </w:r>
      <w:proofErr w:type="spellStart"/>
      <w:r w:rsidR="000712D7">
        <w:t>Bylund</w:t>
      </w:r>
      <w:proofErr w:type="spellEnd"/>
      <w:r w:rsidR="000712D7">
        <w:t xml:space="preserve"> et al.</w:t>
      </w:r>
      <w:r w:rsidR="006C1DEF">
        <w:t xml:space="preserve"> (</w:t>
      </w:r>
      <w:r w:rsidR="000712D7">
        <w:t>2013</w:t>
      </w:r>
      <w:r w:rsidR="006C1DEF">
        <w:t>)</w:t>
      </w:r>
      <w:r w:rsidR="00210C85">
        <w:t xml:space="preserve"> </w:t>
      </w:r>
      <w:r w:rsidR="00C5202C">
        <w:t xml:space="preserve">and </w:t>
      </w:r>
      <w:r w:rsidR="00717092">
        <w:t xml:space="preserve">by </w:t>
      </w:r>
      <w:r w:rsidR="00C5202C">
        <w:t xml:space="preserve">Brown and </w:t>
      </w:r>
      <w:proofErr w:type="spellStart"/>
      <w:r w:rsidR="00C5202C">
        <w:t>Gullberg</w:t>
      </w:r>
      <w:proofErr w:type="spellEnd"/>
      <w:r w:rsidR="00C5202C">
        <w:t xml:space="preserve"> (2008)</w:t>
      </w:r>
      <w:r w:rsidR="00717092">
        <w:t>, who investigated transfer effects in the domain of motion events</w:t>
      </w:r>
      <w:r w:rsidR="006843D9">
        <w:t xml:space="preserve"> and found that L2 influence did not extend to linguistic behaviour, but was limited to non-verbal preferences</w:t>
      </w:r>
      <w:r w:rsidR="000E6D23">
        <w:t>.</w:t>
      </w:r>
      <w:r w:rsidR="003D774B">
        <w:t xml:space="preserve"> </w:t>
      </w:r>
      <w:r w:rsidR="008B77C6">
        <w:t xml:space="preserve">These findings suggest that </w:t>
      </w:r>
      <w:r w:rsidR="003D774B">
        <w:t>asse</w:t>
      </w:r>
      <w:r w:rsidR="008B77C6">
        <w:t>ssing</w:t>
      </w:r>
      <w:r w:rsidR="003D774B">
        <w:t xml:space="preserve"> the extent to which L1-induced concept</w:t>
      </w:r>
      <w:r w:rsidR="008E3AB7">
        <w:t xml:space="preserve">ual representation and </w:t>
      </w:r>
      <w:r w:rsidR="00D55EB1">
        <w:t>conceptualisation</w:t>
      </w:r>
      <w:r w:rsidR="008E3AB7">
        <w:t xml:space="preserve"> patterns</w:t>
      </w:r>
      <w:r w:rsidR="00314172">
        <w:t xml:space="preserve"> surface in L2 use </w:t>
      </w:r>
      <w:r w:rsidR="008E3AB7">
        <w:t>in non-linguistic behaviour</w:t>
      </w:r>
      <w:r w:rsidR="00A8222A">
        <w:t xml:space="preserve"> is a worthwhile </w:t>
      </w:r>
      <w:r w:rsidR="007C42B2">
        <w:t xml:space="preserve">endeavour in future research. </w:t>
      </w:r>
    </w:p>
    <w:p w14:paraId="308CB69A" w14:textId="43203CD3" w:rsidR="00E44DFB" w:rsidRDefault="002C527E" w:rsidP="007F3553">
      <w:pPr>
        <w:widowControl w:val="0"/>
        <w:tabs>
          <w:tab w:val="left" w:pos="567"/>
        </w:tabs>
        <w:autoSpaceDE w:val="0"/>
        <w:autoSpaceDN w:val="0"/>
        <w:adjustRightInd w:val="0"/>
        <w:spacing w:line="480" w:lineRule="auto"/>
      </w:pPr>
      <w:r>
        <w:tab/>
      </w:r>
      <w:r w:rsidR="0000441F">
        <w:t>Projects like the ones reviewed in section</w:t>
      </w:r>
      <w:r w:rsidR="007F54B8">
        <w:t xml:space="preserve"> </w:t>
      </w:r>
      <w:r w:rsidR="004774E0">
        <w:t>5</w:t>
      </w:r>
      <w:r w:rsidR="0000441F">
        <w:t xml:space="preserve"> make an important contribution to the field of conceptual transfer research up to date. </w:t>
      </w:r>
      <w:r w:rsidR="002F2AF5">
        <w:t>The</w:t>
      </w:r>
      <w:r w:rsidR="005D4E26">
        <w:t>se</w:t>
      </w:r>
      <w:r w:rsidR="002F2AF5">
        <w:t xml:space="preserve"> studies </w:t>
      </w:r>
      <w:r w:rsidR="00F50CA9">
        <w:t>promote a framework that postulates</w:t>
      </w:r>
      <w:r w:rsidR="00E05DFD">
        <w:t xml:space="preserve"> t</w:t>
      </w:r>
      <w:r w:rsidR="00E150DF">
        <w:t>he</w:t>
      </w:r>
      <w:r w:rsidR="0019772B">
        <w:t xml:space="preserve"> </w:t>
      </w:r>
      <w:r w:rsidR="00507A5F">
        <w:t xml:space="preserve">interplay between </w:t>
      </w:r>
      <w:r w:rsidR="00AF7148">
        <w:t>grammar and cognition</w:t>
      </w:r>
      <w:r w:rsidR="00DB4FC2">
        <w:t xml:space="preserve"> and views </w:t>
      </w:r>
      <w:r w:rsidR="00D55EB1">
        <w:t>conceptualisation</w:t>
      </w:r>
      <w:r w:rsidR="00DB4FC2">
        <w:t xml:space="preserve"> as a tool of </w:t>
      </w:r>
      <w:r w:rsidR="001744DC">
        <w:t xml:space="preserve">examining semantic structure, </w:t>
      </w:r>
      <w:r w:rsidR="00CB34DC">
        <w:t xml:space="preserve">thereby delineating the cognitive operations that underlie the process of language acquisition and transfer. </w:t>
      </w:r>
      <w:r w:rsidR="00E44DFB">
        <w:t xml:space="preserve">As a final remark, </w:t>
      </w:r>
      <w:r w:rsidR="00C3297E">
        <w:t xml:space="preserve">it can be concluded that </w:t>
      </w:r>
      <w:r w:rsidR="009976C2">
        <w:t>by no means all instances of crosslinguistic transfer can be accounted for by conceptual differences in the multilinguals’ mind</w:t>
      </w:r>
      <w:r w:rsidR="00B702DB">
        <w:t>;</w:t>
      </w:r>
      <w:r w:rsidR="009976C2">
        <w:t xml:space="preserve"> the topic reviewed in this </w:t>
      </w:r>
      <w:r w:rsidR="00B702DB">
        <w:t>paper</w:t>
      </w:r>
      <w:r w:rsidR="009976C2">
        <w:t xml:space="preserve"> was designed to pinpoint more precisely the kind of conceptual representations in the multilinguals’ use of the L2 originated from of the L1 conceptual system. </w:t>
      </w:r>
    </w:p>
    <w:p w14:paraId="23D6BA77" w14:textId="77777777" w:rsidR="0019772B" w:rsidRDefault="0019772B" w:rsidP="007F3553">
      <w:pPr>
        <w:widowControl w:val="0"/>
        <w:tabs>
          <w:tab w:val="left" w:pos="567"/>
        </w:tabs>
        <w:autoSpaceDE w:val="0"/>
        <w:autoSpaceDN w:val="0"/>
        <w:adjustRightInd w:val="0"/>
        <w:spacing w:line="480" w:lineRule="auto"/>
      </w:pPr>
    </w:p>
    <w:p w14:paraId="010AC5A3" w14:textId="1E19B1BD" w:rsidR="007C1D5F" w:rsidRDefault="007C1D5F" w:rsidP="007C1D5F">
      <w:pPr>
        <w:widowControl w:val="0"/>
        <w:autoSpaceDE w:val="0"/>
        <w:autoSpaceDN w:val="0"/>
        <w:adjustRightInd w:val="0"/>
        <w:spacing w:line="480" w:lineRule="auto"/>
      </w:pPr>
    </w:p>
    <w:p w14:paraId="5AC4747A" w14:textId="3DB55DD6" w:rsidR="005419B3" w:rsidRDefault="005419B3" w:rsidP="007C1D5F">
      <w:pPr>
        <w:widowControl w:val="0"/>
        <w:autoSpaceDE w:val="0"/>
        <w:autoSpaceDN w:val="0"/>
        <w:adjustRightInd w:val="0"/>
        <w:spacing w:line="480" w:lineRule="auto"/>
      </w:pPr>
    </w:p>
    <w:p w14:paraId="71DDBBB2" w14:textId="62769D83" w:rsidR="005419B3" w:rsidRDefault="005419B3" w:rsidP="007C1D5F">
      <w:pPr>
        <w:widowControl w:val="0"/>
        <w:autoSpaceDE w:val="0"/>
        <w:autoSpaceDN w:val="0"/>
        <w:adjustRightInd w:val="0"/>
        <w:spacing w:line="480" w:lineRule="auto"/>
      </w:pPr>
    </w:p>
    <w:p w14:paraId="7B85A28C" w14:textId="50B9CDA5" w:rsidR="005419B3" w:rsidRDefault="005419B3" w:rsidP="007C1D5F">
      <w:pPr>
        <w:widowControl w:val="0"/>
        <w:autoSpaceDE w:val="0"/>
        <w:autoSpaceDN w:val="0"/>
        <w:adjustRightInd w:val="0"/>
        <w:spacing w:line="480" w:lineRule="auto"/>
      </w:pPr>
    </w:p>
    <w:p w14:paraId="0313054B" w14:textId="0BBEB344" w:rsidR="005419B3" w:rsidRDefault="005419B3" w:rsidP="007C1D5F">
      <w:pPr>
        <w:widowControl w:val="0"/>
        <w:autoSpaceDE w:val="0"/>
        <w:autoSpaceDN w:val="0"/>
        <w:adjustRightInd w:val="0"/>
        <w:spacing w:line="480" w:lineRule="auto"/>
      </w:pPr>
    </w:p>
    <w:p w14:paraId="2DEFE0D8" w14:textId="66917E39" w:rsidR="005419B3" w:rsidRDefault="005419B3" w:rsidP="007C1D5F">
      <w:pPr>
        <w:widowControl w:val="0"/>
        <w:autoSpaceDE w:val="0"/>
        <w:autoSpaceDN w:val="0"/>
        <w:adjustRightInd w:val="0"/>
        <w:spacing w:line="480" w:lineRule="auto"/>
      </w:pPr>
    </w:p>
    <w:p w14:paraId="50F7A27F" w14:textId="776592C3" w:rsidR="007C1D5F" w:rsidRDefault="007C1D5F" w:rsidP="007C1D5F">
      <w:pPr>
        <w:widowControl w:val="0"/>
        <w:autoSpaceDE w:val="0"/>
        <w:autoSpaceDN w:val="0"/>
        <w:adjustRightInd w:val="0"/>
        <w:spacing w:line="480" w:lineRule="auto"/>
      </w:pPr>
      <w:r w:rsidRPr="007C1D5F">
        <w:rPr>
          <w:b/>
        </w:rPr>
        <w:lastRenderedPageBreak/>
        <w:t>References</w:t>
      </w:r>
      <w:r>
        <w:t xml:space="preserve"> </w:t>
      </w:r>
    </w:p>
    <w:p w14:paraId="7BB7D972" w14:textId="468F1A89" w:rsidR="00CB2877" w:rsidRDefault="00CB2877" w:rsidP="0090234A">
      <w:pPr>
        <w:spacing w:line="360" w:lineRule="auto"/>
        <w:ind w:left="720" w:hanging="720"/>
      </w:pPr>
      <w:proofErr w:type="spellStart"/>
      <w:r w:rsidRPr="00CB2877">
        <w:t>Achard</w:t>
      </w:r>
      <w:proofErr w:type="spellEnd"/>
      <w:r w:rsidRPr="00CB2877">
        <w:t xml:space="preserve">, M. </w:t>
      </w:r>
      <w:r>
        <w:t>(</w:t>
      </w:r>
      <w:r w:rsidRPr="00CB2877">
        <w:t>2004</w:t>
      </w:r>
      <w:r>
        <w:t>)</w:t>
      </w:r>
      <w:r w:rsidRPr="00CB2877">
        <w:t xml:space="preserve">. Grammatical instruction in the natural approach: A cognitive grammar view. In </w:t>
      </w:r>
      <w:proofErr w:type="spellStart"/>
      <w:r>
        <w:t>Achard</w:t>
      </w:r>
      <w:proofErr w:type="spellEnd"/>
      <w:r>
        <w:t xml:space="preserve">, M., &amp; Neimeier, S. (Eds.) </w:t>
      </w:r>
      <w:r w:rsidRPr="00CB2877">
        <w:rPr>
          <w:i/>
        </w:rPr>
        <w:t>Cognitive linguistics, second language acquisition, and foreign language teaching</w:t>
      </w:r>
      <w:r>
        <w:t xml:space="preserve"> (pp. </w:t>
      </w:r>
      <w:r w:rsidRPr="00CB2877">
        <w:t>165–194</w:t>
      </w:r>
      <w:r>
        <w:t>)</w:t>
      </w:r>
      <w:r w:rsidRPr="00CB2877">
        <w:t>. Berlin/New York: Mouton de Gruyter.</w:t>
      </w:r>
    </w:p>
    <w:p w14:paraId="64683124" w14:textId="55ECE270" w:rsidR="007C1D5F" w:rsidRDefault="007C1D5F" w:rsidP="007C1D5F">
      <w:pPr>
        <w:spacing w:line="360" w:lineRule="auto"/>
        <w:ind w:left="720" w:hanging="720"/>
      </w:pPr>
      <w:r>
        <w:t xml:space="preserve">Alonso </w:t>
      </w:r>
      <w:proofErr w:type="spellStart"/>
      <w:r>
        <w:t>Alonso</w:t>
      </w:r>
      <w:proofErr w:type="spellEnd"/>
      <w:r>
        <w:t xml:space="preserve">, R. (2016). </w:t>
      </w:r>
      <w:r w:rsidRPr="000356F5">
        <w:rPr>
          <w:i/>
        </w:rPr>
        <w:t>Crosslinguistic Influence in Second Language Acquisition</w:t>
      </w:r>
      <w:r>
        <w:t>. Bristol: Multilingual Matters.</w:t>
      </w:r>
    </w:p>
    <w:p w14:paraId="0C322878" w14:textId="77777777" w:rsidR="007C1D5F" w:rsidRDefault="007C1D5F" w:rsidP="007C1D5F">
      <w:pPr>
        <w:spacing w:line="360" w:lineRule="auto"/>
        <w:ind w:left="720" w:hanging="720"/>
      </w:pPr>
      <w:r>
        <w:t xml:space="preserve">Alonso </w:t>
      </w:r>
      <w:proofErr w:type="spellStart"/>
      <w:r>
        <w:t>Alonso</w:t>
      </w:r>
      <w:proofErr w:type="spellEnd"/>
      <w:r>
        <w:t xml:space="preserve">, R., </w:t>
      </w:r>
      <w:proofErr w:type="spellStart"/>
      <w:r>
        <w:t>Cadierno</w:t>
      </w:r>
      <w:proofErr w:type="spellEnd"/>
      <w:r>
        <w:t xml:space="preserve">, T., &amp; Jarvis, S. (2016). </w:t>
      </w:r>
      <w:r w:rsidRPr="00153C99">
        <w:t>Crosslinguistic influence in the acquisition of spatial prepositions in English as a foreign language.</w:t>
      </w:r>
      <w:r>
        <w:t xml:space="preserve"> In Alonso </w:t>
      </w:r>
      <w:proofErr w:type="spellStart"/>
      <w:r>
        <w:t>Alonso</w:t>
      </w:r>
      <w:proofErr w:type="spellEnd"/>
      <w:r>
        <w:t xml:space="preserve">, R: (Ed.), </w:t>
      </w:r>
      <w:r w:rsidRPr="000356F5">
        <w:rPr>
          <w:i/>
        </w:rPr>
        <w:t>Crosslinguistic Influence in Second Language Acquisition</w:t>
      </w:r>
      <w:r>
        <w:t xml:space="preserve"> (pp. 93–120). Bristol: Multilingual Matters.  </w:t>
      </w:r>
    </w:p>
    <w:p w14:paraId="7B4736C4" w14:textId="77777777" w:rsidR="007C1D5F" w:rsidRDefault="007C1D5F" w:rsidP="007C1D5F">
      <w:pPr>
        <w:spacing w:line="360" w:lineRule="auto"/>
        <w:ind w:left="720" w:hanging="720"/>
      </w:pPr>
      <w:r w:rsidRPr="006231AE">
        <w:t>Athanasopoulos, P.</w:t>
      </w:r>
      <w:r>
        <w:t xml:space="preserve"> (2009). </w:t>
      </w:r>
      <w:r w:rsidRPr="006231AE">
        <w:t>Cognitive representation of colour in bilinguals: the case of Greek blues</w:t>
      </w:r>
      <w:r>
        <w:t xml:space="preserve">. </w:t>
      </w:r>
      <w:r w:rsidRPr="00D635CF">
        <w:rPr>
          <w:i/>
        </w:rPr>
        <w:t>Bilingualism: Language and Cognition</w:t>
      </w:r>
      <w:r w:rsidRPr="00D635CF">
        <w:t xml:space="preserve">, </w:t>
      </w:r>
      <w:r w:rsidRPr="00D635CF">
        <w:rPr>
          <w:i/>
        </w:rPr>
        <w:t>1</w:t>
      </w:r>
      <w:r>
        <w:rPr>
          <w:i/>
        </w:rPr>
        <w:t>2</w:t>
      </w:r>
      <w:r>
        <w:t>(1), 83–95</w:t>
      </w:r>
      <w:r w:rsidRPr="00D635CF">
        <w:t>.</w:t>
      </w:r>
    </w:p>
    <w:p w14:paraId="760CFFBA" w14:textId="77777777" w:rsidR="007C1D5F" w:rsidRDefault="007C1D5F" w:rsidP="007C1D5F">
      <w:pPr>
        <w:spacing w:line="360" w:lineRule="auto"/>
        <w:ind w:left="720" w:hanging="720"/>
      </w:pPr>
      <w:r w:rsidRPr="006231AE">
        <w:t>Athanasopoulos, P.</w:t>
      </w:r>
      <w:r>
        <w:t xml:space="preserve"> (2011). </w:t>
      </w:r>
      <w:r w:rsidRPr="00CA3C17">
        <w:t>Cognitive restructuring in bilingualism</w:t>
      </w:r>
      <w:r>
        <w:t xml:space="preserve">. In </w:t>
      </w:r>
      <w:proofErr w:type="spellStart"/>
      <w:r>
        <w:t>Pavlenko</w:t>
      </w:r>
      <w:proofErr w:type="spellEnd"/>
      <w:r>
        <w:t>, A. (Ed.),</w:t>
      </w:r>
      <w:r w:rsidRPr="00CA3C17">
        <w:t xml:space="preserve"> </w:t>
      </w:r>
      <w:r w:rsidRPr="00CA3C17">
        <w:rPr>
          <w:i/>
        </w:rPr>
        <w:t>Thinking and speaking in two languages</w:t>
      </w:r>
      <w:r>
        <w:t xml:space="preserve"> (pp. 29–65). Bristol: Multilingual Matters. </w:t>
      </w:r>
    </w:p>
    <w:p w14:paraId="6BBB6C97" w14:textId="77777777" w:rsidR="007C1D5F" w:rsidRDefault="007C1D5F" w:rsidP="007C1D5F">
      <w:pPr>
        <w:spacing w:line="360" w:lineRule="auto"/>
        <w:ind w:left="720" w:hanging="720"/>
      </w:pPr>
      <w:r w:rsidRPr="001E3B79">
        <w:t xml:space="preserve">Athanasopoulos, P., Damjanovic, L., </w:t>
      </w:r>
      <w:proofErr w:type="spellStart"/>
      <w:r w:rsidRPr="001E3B79">
        <w:t>Krajciova</w:t>
      </w:r>
      <w:proofErr w:type="spellEnd"/>
      <w:r w:rsidRPr="001E3B79">
        <w:t xml:space="preserve">, A., </w:t>
      </w:r>
      <w:r>
        <w:t xml:space="preserve">&amp; </w:t>
      </w:r>
      <w:r w:rsidRPr="001E3B79">
        <w:t>Sasaki, M.</w:t>
      </w:r>
      <w:r>
        <w:t xml:space="preserve"> (2011). </w:t>
      </w:r>
      <w:r w:rsidRPr="00827E28">
        <w:t>Representation of colour concepts in bilingual cognition: the case of Japanese blues</w:t>
      </w:r>
      <w:r>
        <w:t xml:space="preserve">. </w:t>
      </w:r>
      <w:r w:rsidRPr="00D635CF">
        <w:rPr>
          <w:i/>
        </w:rPr>
        <w:t>Bilingualism: Language and Cognition</w:t>
      </w:r>
      <w:r w:rsidRPr="00D635CF">
        <w:t xml:space="preserve">, </w:t>
      </w:r>
      <w:r w:rsidRPr="00D635CF">
        <w:rPr>
          <w:i/>
        </w:rPr>
        <w:t>14</w:t>
      </w:r>
      <w:r>
        <w:t>(1), 9–17</w:t>
      </w:r>
      <w:r w:rsidRPr="00D635CF">
        <w:t>.</w:t>
      </w:r>
    </w:p>
    <w:p w14:paraId="1041DDF6" w14:textId="77777777" w:rsidR="007C1D5F" w:rsidRPr="00312F52" w:rsidRDefault="007C1D5F" w:rsidP="007C1D5F">
      <w:pPr>
        <w:spacing w:line="360" w:lineRule="auto"/>
        <w:ind w:left="720" w:hanging="720"/>
      </w:pPr>
      <w:r>
        <w:t xml:space="preserve">Austen, S. (2016). </w:t>
      </w:r>
      <w:r w:rsidRPr="008317D7">
        <w:rPr>
          <w:i/>
        </w:rPr>
        <w:t>Learner error in second language acquisition: the transfer of form or concept?</w:t>
      </w:r>
      <w:r>
        <w:t xml:space="preserve"> Unpublished PhD Thesis, Cardiff University. </w:t>
      </w:r>
    </w:p>
    <w:p w14:paraId="49ECD8A5" w14:textId="2EFB4C91" w:rsidR="007C1D5F" w:rsidRDefault="007C1D5F" w:rsidP="007C1D5F">
      <w:pPr>
        <w:spacing w:line="360" w:lineRule="auto"/>
        <w:ind w:left="720" w:hanging="720"/>
      </w:pPr>
      <w:r>
        <w:t xml:space="preserve">Austen, S. </w:t>
      </w:r>
      <w:r w:rsidRPr="004839E5">
        <w:t xml:space="preserve">(2017). Native Language (L1) Transfer in Second Language Learning: From Form to Concept, the Implications. </w:t>
      </w:r>
      <w:proofErr w:type="spellStart"/>
      <w:r w:rsidRPr="004839E5">
        <w:rPr>
          <w:i/>
        </w:rPr>
        <w:t>Xjenza</w:t>
      </w:r>
      <w:proofErr w:type="spellEnd"/>
      <w:r w:rsidRPr="004839E5">
        <w:rPr>
          <w:i/>
        </w:rPr>
        <w:t xml:space="preserve"> Online - Journal of the Malta Chamber of Scientists</w:t>
      </w:r>
      <w:r w:rsidRPr="004839E5">
        <w:t xml:space="preserve">, </w:t>
      </w:r>
      <w:r w:rsidRPr="004839E5">
        <w:rPr>
          <w:i/>
        </w:rPr>
        <w:t>5</w:t>
      </w:r>
      <w:r>
        <w:t>(1),</w:t>
      </w:r>
      <w:r w:rsidRPr="004839E5">
        <w:t xml:space="preserve"> 77–80.</w:t>
      </w:r>
    </w:p>
    <w:p w14:paraId="79B5359B" w14:textId="24D52B7C" w:rsidR="00D729B9" w:rsidRDefault="00D729B9" w:rsidP="007C1D5F">
      <w:pPr>
        <w:spacing w:line="360" w:lineRule="auto"/>
        <w:ind w:left="720" w:hanging="720"/>
      </w:pPr>
      <w:r w:rsidRPr="00D729B9">
        <w:t>Barlow, M</w:t>
      </w:r>
      <w:r>
        <w:t>.</w:t>
      </w:r>
      <w:r w:rsidRPr="00D729B9">
        <w:t xml:space="preserve">, </w:t>
      </w:r>
      <w:r>
        <w:t>&amp;</w:t>
      </w:r>
      <w:r w:rsidRPr="00D729B9">
        <w:t xml:space="preserve"> </w:t>
      </w:r>
      <w:proofErr w:type="spellStart"/>
      <w:r w:rsidRPr="00D729B9">
        <w:t>Kemmer</w:t>
      </w:r>
      <w:proofErr w:type="spellEnd"/>
      <w:r>
        <w:t>, S</w:t>
      </w:r>
      <w:r w:rsidRPr="00D729B9">
        <w:t xml:space="preserve">. </w:t>
      </w:r>
      <w:r>
        <w:t>(</w:t>
      </w:r>
      <w:r w:rsidRPr="00D729B9">
        <w:t>2000</w:t>
      </w:r>
      <w:r>
        <w:t>)</w:t>
      </w:r>
      <w:r w:rsidRPr="00D729B9">
        <w:t xml:space="preserve">. </w:t>
      </w:r>
      <w:r w:rsidRPr="00CB2877">
        <w:rPr>
          <w:i/>
        </w:rPr>
        <w:t>Usage based models of language</w:t>
      </w:r>
      <w:r w:rsidRPr="00D729B9">
        <w:t>. Stanford, CA: CSLI Publications.</w:t>
      </w:r>
    </w:p>
    <w:p w14:paraId="4A413993" w14:textId="77777777" w:rsidR="007C1D5F" w:rsidRDefault="007C1D5F" w:rsidP="007C1D5F">
      <w:pPr>
        <w:spacing w:line="360" w:lineRule="auto"/>
        <w:ind w:left="720" w:hanging="720"/>
      </w:pPr>
      <w:r>
        <w:t xml:space="preserve">Bergen, B. (2012). </w:t>
      </w:r>
      <w:r w:rsidRPr="00484C1C">
        <w:rPr>
          <w:i/>
        </w:rPr>
        <w:t>Louder Than Words: The New Science of How the Mind Makes Meaning.</w:t>
      </w:r>
      <w:r>
        <w:t xml:space="preserve"> New York: Basic Books.</w:t>
      </w:r>
    </w:p>
    <w:p w14:paraId="434A9A23" w14:textId="47463F55" w:rsidR="007C1D5F" w:rsidRDefault="007C1D5F" w:rsidP="007C1D5F">
      <w:pPr>
        <w:spacing w:line="360" w:lineRule="auto"/>
        <w:ind w:left="720" w:hanging="720"/>
      </w:pPr>
      <w:r>
        <w:t xml:space="preserve">Bergen, B., &amp; Chang, N. (2013). Embodied Construction Grammar. In Hoffmann, T., &amp; </w:t>
      </w:r>
      <w:proofErr w:type="spellStart"/>
      <w:r>
        <w:t>Trousdale</w:t>
      </w:r>
      <w:proofErr w:type="spellEnd"/>
      <w:r>
        <w:t xml:space="preserve">, G. (Eds.), </w:t>
      </w:r>
      <w:r w:rsidRPr="00484C1C">
        <w:rPr>
          <w:i/>
        </w:rPr>
        <w:t>Oxford Handbook of Construction Grammar</w:t>
      </w:r>
      <w:r>
        <w:t xml:space="preserve"> (pp. 168–190). Oxford: Oxford University Press.</w:t>
      </w:r>
    </w:p>
    <w:p w14:paraId="1CF36149" w14:textId="54D004AB" w:rsidR="00681895" w:rsidRDefault="00681895" w:rsidP="00681895">
      <w:pPr>
        <w:spacing w:line="360" w:lineRule="auto"/>
        <w:ind w:left="720" w:hanging="720"/>
      </w:pPr>
      <w:r>
        <w:t xml:space="preserve">Bowerman, M. (1996). Learning how to structure space for language: A cross-linguistic perspective. In P. Bloom, M. Peterson, L. Nadel &amp; M. Garrett (Eds.), </w:t>
      </w:r>
      <w:r w:rsidRPr="00681895">
        <w:rPr>
          <w:i/>
        </w:rPr>
        <w:t>Language and Space</w:t>
      </w:r>
      <w:r>
        <w:t xml:space="preserve"> (pp. 195–209). Cambridge, MA: MIT Press.</w:t>
      </w:r>
    </w:p>
    <w:p w14:paraId="123D5405" w14:textId="7BB6554D" w:rsidR="001B04F7" w:rsidRDefault="001B04F7" w:rsidP="007C1D5F">
      <w:pPr>
        <w:spacing w:line="360" w:lineRule="auto"/>
        <w:ind w:left="720" w:hanging="720"/>
      </w:pPr>
      <w:proofErr w:type="spellStart"/>
      <w:r w:rsidRPr="001B04F7">
        <w:lastRenderedPageBreak/>
        <w:t>Brisard</w:t>
      </w:r>
      <w:proofErr w:type="spellEnd"/>
      <w:r w:rsidRPr="001B04F7">
        <w:t xml:space="preserve">, F. </w:t>
      </w:r>
      <w:r>
        <w:t>(</w:t>
      </w:r>
      <w:r w:rsidRPr="001B04F7">
        <w:t>2013</w:t>
      </w:r>
      <w:r>
        <w:t>)</w:t>
      </w:r>
      <w:r w:rsidRPr="001B04F7">
        <w:t>. An account of English tense and aspect in Cognitive Grammar.</w:t>
      </w:r>
      <w:r w:rsidR="00FF66CB">
        <w:t xml:space="preserve"> In</w:t>
      </w:r>
      <w:r w:rsidRPr="001B04F7">
        <w:t xml:space="preserve"> </w:t>
      </w:r>
      <w:proofErr w:type="spellStart"/>
      <w:r w:rsidR="00FF66CB" w:rsidRPr="001B04F7">
        <w:t>Jaszczolt</w:t>
      </w:r>
      <w:proofErr w:type="spellEnd"/>
      <w:r w:rsidR="00FF66CB">
        <w:t xml:space="preserve">, K., &amp; </w:t>
      </w:r>
      <w:r w:rsidR="00FF66CB" w:rsidRPr="001B04F7">
        <w:t>de Saussure</w:t>
      </w:r>
      <w:r w:rsidR="00FF66CB">
        <w:t xml:space="preserve">, L. (Eds.), </w:t>
      </w:r>
      <w:r w:rsidRPr="00FF66CB">
        <w:rPr>
          <w:i/>
        </w:rPr>
        <w:t>Time: Language, Cognition, and Reality</w:t>
      </w:r>
      <w:r w:rsidR="00FF66CB">
        <w:rPr>
          <w:i/>
        </w:rPr>
        <w:t xml:space="preserve"> </w:t>
      </w:r>
      <w:r w:rsidR="00FF66CB" w:rsidRPr="00FF66CB">
        <w:t>(</w:t>
      </w:r>
      <w:r w:rsidR="00FF66CB">
        <w:t xml:space="preserve">pp. </w:t>
      </w:r>
      <w:r w:rsidRPr="00FF66CB">
        <w:t>210</w:t>
      </w:r>
      <w:r w:rsidRPr="001B04F7">
        <w:t>–235</w:t>
      </w:r>
      <w:r w:rsidR="00FF66CB">
        <w:t>)</w:t>
      </w:r>
      <w:r w:rsidRPr="001B04F7">
        <w:t>. Oxford: Oxford University Press.</w:t>
      </w:r>
    </w:p>
    <w:p w14:paraId="2217A881" w14:textId="7A07BBB5" w:rsidR="007C1D5F" w:rsidRDefault="007C1D5F" w:rsidP="007C1D5F">
      <w:pPr>
        <w:spacing w:line="360" w:lineRule="auto"/>
        <w:ind w:left="720" w:hanging="720"/>
      </w:pPr>
      <w:r w:rsidRPr="00D635CF">
        <w:t xml:space="preserve">Brown, A., &amp; </w:t>
      </w:r>
      <w:proofErr w:type="spellStart"/>
      <w:r w:rsidRPr="00D635CF">
        <w:t>Gullberg</w:t>
      </w:r>
      <w:proofErr w:type="spellEnd"/>
      <w:r w:rsidRPr="00D635CF">
        <w:t xml:space="preserve">, M. (2011). Bidirectional cross-linguistic influence in event </w:t>
      </w:r>
      <w:r w:rsidR="00D55EB1">
        <w:t>conceptualisation</w:t>
      </w:r>
      <w:r w:rsidRPr="00D635CF">
        <w:t xml:space="preserve">? Expressions of Path among Japanese learners of English. </w:t>
      </w:r>
      <w:r w:rsidRPr="00D635CF">
        <w:rPr>
          <w:i/>
        </w:rPr>
        <w:t>Bilingualism: Language and Cognition</w:t>
      </w:r>
      <w:r w:rsidRPr="00D635CF">
        <w:t xml:space="preserve">, </w:t>
      </w:r>
      <w:r w:rsidRPr="00D635CF">
        <w:rPr>
          <w:i/>
        </w:rPr>
        <w:t>14</w:t>
      </w:r>
      <w:r>
        <w:t>(1), 79–</w:t>
      </w:r>
      <w:r w:rsidRPr="00D635CF">
        <w:t>94.</w:t>
      </w:r>
    </w:p>
    <w:p w14:paraId="08720851" w14:textId="2EBF3479" w:rsidR="009B03FD" w:rsidRDefault="004E7259" w:rsidP="009B03FD">
      <w:pPr>
        <w:spacing w:line="360" w:lineRule="auto"/>
        <w:ind w:left="720" w:hanging="720"/>
      </w:pPr>
      <w:r w:rsidRPr="004E7259">
        <w:t xml:space="preserve">Bybee, J. </w:t>
      </w:r>
      <w:r>
        <w:t>(</w:t>
      </w:r>
      <w:r w:rsidRPr="004E7259">
        <w:t>2008</w:t>
      </w:r>
      <w:r>
        <w:t>)</w:t>
      </w:r>
      <w:r w:rsidRPr="004E7259">
        <w:t xml:space="preserve">. Usage-based grammar and second language acquisition. </w:t>
      </w:r>
      <w:r w:rsidR="009B03FD" w:rsidRPr="003D62B5">
        <w:t>In</w:t>
      </w:r>
      <w:r w:rsidR="009B03FD">
        <w:t xml:space="preserve"> </w:t>
      </w:r>
      <w:r w:rsidR="009B03FD" w:rsidRPr="003D62B5">
        <w:t>Robinson</w:t>
      </w:r>
      <w:r w:rsidR="009B03FD">
        <w:t>, P.</w:t>
      </w:r>
      <w:r w:rsidR="009B03FD" w:rsidRPr="003D62B5">
        <w:t xml:space="preserve"> </w:t>
      </w:r>
      <w:r w:rsidR="009B03FD">
        <w:t>&amp;</w:t>
      </w:r>
      <w:r w:rsidR="009B03FD" w:rsidRPr="003D62B5">
        <w:t xml:space="preserve"> Ellis</w:t>
      </w:r>
      <w:r w:rsidR="009B03FD">
        <w:t>, N. (Eds.)</w:t>
      </w:r>
      <w:r w:rsidR="009B03FD" w:rsidRPr="003D62B5">
        <w:t xml:space="preserve"> </w:t>
      </w:r>
      <w:r w:rsidR="009B03FD" w:rsidRPr="003D62B5">
        <w:rPr>
          <w:i/>
        </w:rPr>
        <w:t>Handbook of Cognitive Linguistics and Second Language Acquisition</w:t>
      </w:r>
      <w:r w:rsidR="009B03FD">
        <w:t xml:space="preserve"> (pp. 216</w:t>
      </w:r>
      <w:r w:rsidR="009B03FD" w:rsidRPr="003D62B5">
        <w:t>–</w:t>
      </w:r>
      <w:r w:rsidR="009B03FD">
        <w:t>236)</w:t>
      </w:r>
      <w:r w:rsidR="009B03FD" w:rsidRPr="003D62B5">
        <w:t>. London/New York: Routledge.</w:t>
      </w:r>
    </w:p>
    <w:p w14:paraId="33CE0530" w14:textId="0A91115A" w:rsidR="0013013E" w:rsidRDefault="0013013E" w:rsidP="009B03FD">
      <w:pPr>
        <w:spacing w:line="360" w:lineRule="auto"/>
        <w:ind w:left="720" w:hanging="720"/>
      </w:pPr>
      <w:r w:rsidRPr="0013013E">
        <w:t xml:space="preserve">Bybee, J. </w:t>
      </w:r>
      <w:r>
        <w:t>(</w:t>
      </w:r>
      <w:r w:rsidRPr="0013013E">
        <w:t>2010</w:t>
      </w:r>
      <w:r>
        <w:t>)</w:t>
      </w:r>
      <w:r w:rsidRPr="0013013E">
        <w:t xml:space="preserve">. </w:t>
      </w:r>
      <w:r w:rsidRPr="0013013E">
        <w:rPr>
          <w:i/>
        </w:rPr>
        <w:t>Language, Usage and Cognition</w:t>
      </w:r>
      <w:r w:rsidRPr="0013013E">
        <w:t>. Cambridge/New York: Cambridge University Press.</w:t>
      </w:r>
    </w:p>
    <w:p w14:paraId="7A53559A" w14:textId="619E1668" w:rsidR="00836605" w:rsidRDefault="00836605" w:rsidP="009B03FD">
      <w:pPr>
        <w:spacing w:line="360" w:lineRule="auto"/>
        <w:ind w:left="720" w:hanging="720"/>
      </w:pPr>
      <w:proofErr w:type="spellStart"/>
      <w:r>
        <w:t>Bylund</w:t>
      </w:r>
      <w:proofErr w:type="spellEnd"/>
      <w:r>
        <w:t xml:space="preserve">, E. (2009). Maturational Constraints and First Language Attrition. </w:t>
      </w:r>
      <w:r w:rsidRPr="00836605">
        <w:rPr>
          <w:i/>
        </w:rPr>
        <w:t>Language Learning</w:t>
      </w:r>
      <w:r>
        <w:t xml:space="preserve">, </w:t>
      </w:r>
      <w:r w:rsidRPr="00836605">
        <w:rPr>
          <w:i/>
        </w:rPr>
        <w:t>59</w:t>
      </w:r>
      <w:r>
        <w:t xml:space="preserve">(3), 687–715. </w:t>
      </w:r>
    </w:p>
    <w:p w14:paraId="08CE9111" w14:textId="1613F99C" w:rsidR="00111A12" w:rsidRDefault="00111A12" w:rsidP="009B03FD">
      <w:pPr>
        <w:spacing w:line="360" w:lineRule="auto"/>
        <w:ind w:left="720" w:hanging="720"/>
      </w:pPr>
      <w:proofErr w:type="spellStart"/>
      <w:r w:rsidRPr="00111A12">
        <w:t>Bylund</w:t>
      </w:r>
      <w:proofErr w:type="spellEnd"/>
      <w:r w:rsidRPr="00111A12">
        <w:t xml:space="preserve">, E., Athanasopoulos, P., &amp; </w:t>
      </w:r>
      <w:proofErr w:type="spellStart"/>
      <w:r w:rsidRPr="00111A12">
        <w:t>Oostendorp</w:t>
      </w:r>
      <w:proofErr w:type="spellEnd"/>
      <w:r w:rsidRPr="00111A12">
        <w:t>, M. (2013). Motion event cognition and gram-</w:t>
      </w:r>
      <w:proofErr w:type="spellStart"/>
      <w:r w:rsidRPr="00111A12">
        <w:t>matical</w:t>
      </w:r>
      <w:proofErr w:type="spellEnd"/>
      <w:r w:rsidRPr="00111A12">
        <w:t xml:space="preserve"> aspect. Evidence from Afrikaans. </w:t>
      </w:r>
      <w:r w:rsidRPr="00111A12">
        <w:rPr>
          <w:i/>
        </w:rPr>
        <w:t>Linguistics</w:t>
      </w:r>
      <w:r w:rsidRPr="00111A12">
        <w:t xml:space="preserve">, </w:t>
      </w:r>
      <w:r w:rsidRPr="00111A12">
        <w:rPr>
          <w:i/>
        </w:rPr>
        <w:t>51</w:t>
      </w:r>
      <w:r w:rsidRPr="00111A12">
        <w:t>, 929–955.</w:t>
      </w:r>
    </w:p>
    <w:p w14:paraId="00A82B8B" w14:textId="56557F53" w:rsidR="007C1D5F" w:rsidRDefault="007C1D5F" w:rsidP="007C1D5F">
      <w:pPr>
        <w:spacing w:line="360" w:lineRule="auto"/>
        <w:ind w:left="720" w:hanging="720"/>
      </w:pPr>
      <w:proofErr w:type="spellStart"/>
      <w:r>
        <w:t>Bylund</w:t>
      </w:r>
      <w:proofErr w:type="spellEnd"/>
      <w:r>
        <w:t xml:space="preserve">, E., &amp; Jarvis, S. (2011). L2 effects on L1 event </w:t>
      </w:r>
      <w:r w:rsidR="00D55EB1">
        <w:t>conceptualisation</w:t>
      </w:r>
      <w:r>
        <w:t xml:space="preserve">. </w:t>
      </w:r>
      <w:r w:rsidRPr="007E69E3">
        <w:rPr>
          <w:i/>
        </w:rPr>
        <w:t>Bilingualism: Language and Cognition</w:t>
      </w:r>
      <w:r>
        <w:t xml:space="preserve">, </w:t>
      </w:r>
      <w:r w:rsidRPr="007E69E3">
        <w:rPr>
          <w:i/>
        </w:rPr>
        <w:t>14</w:t>
      </w:r>
      <w:r>
        <w:t xml:space="preserve">(1), 47–59. </w:t>
      </w:r>
    </w:p>
    <w:p w14:paraId="212F080E" w14:textId="72827D2B" w:rsidR="00A46262" w:rsidRPr="008327E8" w:rsidRDefault="00A46262" w:rsidP="00A46262">
      <w:pPr>
        <w:spacing w:line="360" w:lineRule="auto"/>
        <w:ind w:left="720" w:hanging="720"/>
      </w:pPr>
      <w:proofErr w:type="spellStart"/>
      <w:r>
        <w:t>Cadierno</w:t>
      </w:r>
      <w:proofErr w:type="spellEnd"/>
      <w:r>
        <w:t xml:space="preserve">, T. (2004). Expressing motion events in a second language: A cognitive typological perspective. In </w:t>
      </w:r>
      <w:proofErr w:type="spellStart"/>
      <w:r w:rsidRPr="00A46262">
        <w:t>Achard</w:t>
      </w:r>
      <w:proofErr w:type="spellEnd"/>
      <w:r w:rsidRPr="00A46262">
        <w:t xml:space="preserve">, M. &amp; </w:t>
      </w:r>
      <w:proofErr w:type="spellStart"/>
      <w:r w:rsidRPr="00A46262">
        <w:t>Neimeier</w:t>
      </w:r>
      <w:proofErr w:type="spellEnd"/>
      <w:r w:rsidRPr="00A46262">
        <w:t>, S. (</w:t>
      </w:r>
      <w:r>
        <w:t>Eds.</w:t>
      </w:r>
      <w:r w:rsidRPr="00A46262">
        <w:t>)</w:t>
      </w:r>
      <w:r>
        <w:t xml:space="preserve">, </w:t>
      </w:r>
      <w:r w:rsidRPr="00A46262">
        <w:rPr>
          <w:i/>
        </w:rPr>
        <w:t>Cognitive linguistics, second language acquisition and foreign language pedagogy</w:t>
      </w:r>
      <w:r>
        <w:t xml:space="preserve"> (pp. 13–49)</w:t>
      </w:r>
      <w:r w:rsidRPr="00A46262">
        <w:t xml:space="preserve">. </w:t>
      </w:r>
      <w:r w:rsidRPr="00A3715D">
        <w:t>Berlin: Mouton de Gruyter.</w:t>
      </w:r>
    </w:p>
    <w:p w14:paraId="402D0235" w14:textId="6F49850F" w:rsidR="00FA78F7" w:rsidRPr="004F6201" w:rsidRDefault="005511B2" w:rsidP="00FA78F7">
      <w:pPr>
        <w:spacing w:line="360" w:lineRule="auto"/>
        <w:ind w:left="720" w:hanging="720"/>
        <w:rPr>
          <w:color w:val="000000" w:themeColor="text1"/>
        </w:rPr>
      </w:pPr>
      <w:proofErr w:type="spellStart"/>
      <w:r>
        <w:t>Cadierno</w:t>
      </w:r>
      <w:proofErr w:type="spellEnd"/>
      <w:r>
        <w:t xml:space="preserve">, T. </w:t>
      </w:r>
      <w:r w:rsidR="00FA78F7">
        <w:t>(</w:t>
      </w:r>
      <w:r>
        <w:t>2008</w:t>
      </w:r>
      <w:r w:rsidR="00FA78F7">
        <w:t xml:space="preserve">). Learning to talk about motion in a foreign language. In </w:t>
      </w:r>
      <w:r>
        <w:t>Robinson, P. &amp; Ellis, N. (</w:t>
      </w:r>
      <w:r w:rsidR="00FA78F7">
        <w:t>Eds.</w:t>
      </w:r>
      <w:r>
        <w:t>)</w:t>
      </w:r>
      <w:r w:rsidR="00FA78F7">
        <w:t xml:space="preserve">, </w:t>
      </w:r>
      <w:r w:rsidR="00FA78F7" w:rsidRPr="00FA78F7">
        <w:rPr>
          <w:i/>
        </w:rPr>
        <w:t>Handbook of cognitive linguistics and second language acquisition</w:t>
      </w:r>
      <w:r w:rsidR="00FA78F7">
        <w:t xml:space="preserve"> (</w:t>
      </w:r>
      <w:r>
        <w:t>239-275</w:t>
      </w:r>
      <w:r w:rsidR="00FA78F7">
        <w:t xml:space="preserve">). </w:t>
      </w:r>
      <w:r w:rsidR="00FA78F7" w:rsidRPr="004F6201">
        <w:rPr>
          <w:color w:val="000000" w:themeColor="text1"/>
        </w:rPr>
        <w:t>New York/London: Routledge.</w:t>
      </w:r>
    </w:p>
    <w:p w14:paraId="7D6632B2" w14:textId="383BF597" w:rsidR="005511B2" w:rsidRDefault="00E60CEA" w:rsidP="00E60CEA">
      <w:pPr>
        <w:spacing w:line="360" w:lineRule="auto"/>
        <w:ind w:left="720" w:hanging="720"/>
      </w:pPr>
      <w:proofErr w:type="spellStart"/>
      <w:r>
        <w:t>Cadierno</w:t>
      </w:r>
      <w:proofErr w:type="spellEnd"/>
      <w:r>
        <w:t xml:space="preserve">, T. (2010). Motion in Danish as a second language: Does the learner's L1 make a difference? In Han, Z. &amp; </w:t>
      </w:r>
      <w:proofErr w:type="spellStart"/>
      <w:r>
        <w:t>Cadierno</w:t>
      </w:r>
      <w:proofErr w:type="spellEnd"/>
      <w:r>
        <w:t xml:space="preserve">, T. (Eds.), </w:t>
      </w:r>
      <w:r w:rsidRPr="00E60CEA">
        <w:rPr>
          <w:i/>
        </w:rPr>
        <w:t>Linguistic relativity in SLA: Thinking for speaking</w:t>
      </w:r>
      <w:r>
        <w:t xml:space="preserve"> (pp. 1–33). Bristol/Buffalo/Toronto: Multilingual Matters. </w:t>
      </w:r>
    </w:p>
    <w:p w14:paraId="3AE65FCE" w14:textId="3BC2C13F" w:rsidR="00666C60" w:rsidRDefault="00666C60" w:rsidP="00666C60">
      <w:pPr>
        <w:spacing w:line="360" w:lineRule="auto"/>
        <w:ind w:left="720" w:hanging="720"/>
      </w:pPr>
      <w:proofErr w:type="spellStart"/>
      <w:r>
        <w:t>Cadierno</w:t>
      </w:r>
      <w:proofErr w:type="spellEnd"/>
      <w:r>
        <w:t xml:space="preserve">, T. &amp; Robinson, P. (2009). Language typology, task complexity and the development of L2 lexicalization patterns for describing motion events. </w:t>
      </w:r>
      <w:r w:rsidRPr="00666C60">
        <w:rPr>
          <w:i/>
        </w:rPr>
        <w:t>Annual Review of Cognitive Linguistics</w:t>
      </w:r>
      <w:r>
        <w:t>, 7, 245–276.</w:t>
      </w:r>
    </w:p>
    <w:p w14:paraId="397C6674" w14:textId="57F92262" w:rsidR="00031455" w:rsidRDefault="00031455" w:rsidP="00031455">
      <w:pPr>
        <w:spacing w:line="360" w:lineRule="auto"/>
        <w:ind w:left="720" w:hanging="720"/>
      </w:pPr>
      <w:proofErr w:type="spellStart"/>
      <w:r>
        <w:t>Cadierno</w:t>
      </w:r>
      <w:proofErr w:type="spellEnd"/>
      <w:r>
        <w:t xml:space="preserve">, T. &amp; Ruiz, L. (2006). Motion events in Spanish L2 acquisition. </w:t>
      </w:r>
      <w:r w:rsidRPr="00031455">
        <w:rPr>
          <w:i/>
        </w:rPr>
        <w:t>Annual Review of Cognitive Linguistics</w:t>
      </w:r>
      <w:r>
        <w:t xml:space="preserve">, 4, 183–216. </w:t>
      </w:r>
    </w:p>
    <w:p w14:paraId="2EC2FBCE" w14:textId="19F6AF7E" w:rsidR="00111A12" w:rsidRDefault="00111A12" w:rsidP="00031455">
      <w:pPr>
        <w:spacing w:line="360" w:lineRule="auto"/>
        <w:ind w:left="720" w:hanging="720"/>
      </w:pPr>
      <w:r w:rsidRPr="00A3715D">
        <w:t xml:space="preserve">Carroll, M., &amp; von </w:t>
      </w:r>
      <w:proofErr w:type="spellStart"/>
      <w:r w:rsidRPr="00A3715D">
        <w:t>Stutterheim</w:t>
      </w:r>
      <w:proofErr w:type="spellEnd"/>
      <w:r w:rsidRPr="00A3715D">
        <w:t xml:space="preserve">, C. (2006). </w:t>
      </w:r>
      <w:r>
        <w:rPr>
          <w:rFonts w:hint="eastAsia"/>
        </w:rPr>
        <w:t>T</w:t>
      </w:r>
      <w:r>
        <w:t>h</w:t>
      </w:r>
      <w:r w:rsidRPr="00111A12">
        <w:t xml:space="preserve">e impact of grammaticalized temporal categories on ultimate attainment in advanced L2 acquisition. In H. Byrnes (Ed.), </w:t>
      </w:r>
      <w:r w:rsidRPr="00111A12">
        <w:rPr>
          <w:i/>
        </w:rPr>
        <w:lastRenderedPageBreak/>
        <w:t>Educating for Advanced Foreign Language Capacities</w:t>
      </w:r>
      <w:r w:rsidRPr="00111A12">
        <w:t xml:space="preserve"> (pp. 40–53). Washington DC: Georgetown University Press</w:t>
      </w:r>
      <w:r>
        <w:t>.</w:t>
      </w:r>
    </w:p>
    <w:p w14:paraId="0BA8DB6D" w14:textId="175B907E" w:rsidR="00180CFC" w:rsidRDefault="00180CFC" w:rsidP="00031455">
      <w:pPr>
        <w:spacing w:line="360" w:lineRule="auto"/>
        <w:ind w:left="720" w:hanging="720"/>
      </w:pPr>
      <w:proofErr w:type="spellStart"/>
      <w:r w:rsidRPr="00180CFC">
        <w:t>Casad</w:t>
      </w:r>
      <w:proofErr w:type="spellEnd"/>
      <w:r w:rsidRPr="00180CFC">
        <w:t xml:space="preserve">, E. </w:t>
      </w:r>
      <w:r>
        <w:t>(</w:t>
      </w:r>
      <w:r w:rsidRPr="00180CFC">
        <w:t>1996</w:t>
      </w:r>
      <w:r>
        <w:t>)</w:t>
      </w:r>
      <w:r w:rsidRPr="00180CFC">
        <w:t>. Seeing it in more than one way. In Taylor</w:t>
      </w:r>
      <w:r>
        <w:t>, J. R., &amp;</w:t>
      </w:r>
      <w:r w:rsidRPr="00180CFC">
        <w:t xml:space="preserve"> </w:t>
      </w:r>
      <w:proofErr w:type="spellStart"/>
      <w:r w:rsidRPr="00180CFC">
        <w:t>MacLaury</w:t>
      </w:r>
      <w:proofErr w:type="spellEnd"/>
      <w:r>
        <w:t>, R. E. (Eds.),</w:t>
      </w:r>
      <w:r w:rsidRPr="00180CFC">
        <w:t xml:space="preserve"> </w:t>
      </w:r>
      <w:r w:rsidRPr="00180CFC">
        <w:rPr>
          <w:i/>
        </w:rPr>
        <w:t>Language and the Cognitive Construal of the World [Trends in Linguistics, Studies and Monographs 82</w:t>
      </w:r>
      <w:r w:rsidRPr="00180CFC">
        <w:t>]</w:t>
      </w:r>
      <w:r>
        <w:t xml:space="preserve"> (pp.</w:t>
      </w:r>
      <w:r w:rsidRPr="00180CFC">
        <w:t xml:space="preserve"> 23 – 49</w:t>
      </w:r>
      <w:r>
        <w:t>)</w:t>
      </w:r>
      <w:r w:rsidRPr="00180CFC">
        <w:t>. Berlin/New York: Mouton de Gruyter.</w:t>
      </w:r>
    </w:p>
    <w:p w14:paraId="5F244A5E" w14:textId="15B06336" w:rsidR="007C1D5F" w:rsidRDefault="007C1D5F" w:rsidP="006E31DD">
      <w:pPr>
        <w:spacing w:line="360" w:lineRule="auto"/>
        <w:ind w:left="720" w:hanging="720"/>
      </w:pPr>
      <w:r>
        <w:t xml:space="preserve">Chin, D. (2008). </w:t>
      </w:r>
      <w:r w:rsidRPr="00D1162D">
        <w:t>A Cross-linguistic Investigation on the Acquisition of Spanish Aspect</w:t>
      </w:r>
      <w:r>
        <w:t xml:space="preserve">. In De </w:t>
      </w:r>
      <w:proofErr w:type="spellStart"/>
      <w:r>
        <w:t>Garavito</w:t>
      </w:r>
      <w:proofErr w:type="spellEnd"/>
      <w:r>
        <w:t xml:space="preserve">, J., &amp; Valenzuela, E. (Eds.), </w:t>
      </w:r>
      <w:r w:rsidRPr="00D1162D">
        <w:rPr>
          <w:i/>
        </w:rPr>
        <w:t>Selected Proceedings of the 10th Hispanic Linguistics Symposium</w:t>
      </w:r>
      <w:r>
        <w:t xml:space="preserve"> (pp. 36–</w:t>
      </w:r>
      <w:r w:rsidRPr="00D1162D">
        <w:t>50</w:t>
      </w:r>
      <w:r>
        <w:t>)</w:t>
      </w:r>
      <w:r w:rsidRPr="00D1162D">
        <w:t xml:space="preserve">. Somerville, MA: </w:t>
      </w:r>
      <w:proofErr w:type="spellStart"/>
      <w:r w:rsidRPr="00D1162D">
        <w:t>Cascadilla</w:t>
      </w:r>
      <w:proofErr w:type="spellEnd"/>
      <w:r w:rsidRPr="00D1162D">
        <w:t xml:space="preserve"> Proceedings Project.</w:t>
      </w:r>
    </w:p>
    <w:p w14:paraId="2ADADBB8" w14:textId="7CEA941F" w:rsidR="00663499" w:rsidRDefault="00663499" w:rsidP="00663499">
      <w:pPr>
        <w:spacing w:line="360" w:lineRule="auto"/>
        <w:ind w:left="720" w:hanging="720"/>
      </w:pPr>
      <w:r w:rsidRPr="00A3715D">
        <w:t xml:space="preserve">Cook, V., </w:t>
      </w:r>
      <w:proofErr w:type="spellStart"/>
      <w:r w:rsidRPr="00A3715D">
        <w:t>Bassetti</w:t>
      </w:r>
      <w:proofErr w:type="spellEnd"/>
      <w:r w:rsidRPr="00A3715D">
        <w:t xml:space="preserve">, B., Kasai, C., Sasaki, M., &amp; Takahashi, J. (2006). </w:t>
      </w:r>
      <w:r>
        <w:t xml:space="preserve">Do bilinguals have different concepts? The case of shape and material in Japanese L2 users of English. </w:t>
      </w:r>
      <w:r w:rsidRPr="00663499">
        <w:rPr>
          <w:i/>
        </w:rPr>
        <w:t xml:space="preserve">International </w:t>
      </w:r>
      <w:r>
        <w:rPr>
          <w:i/>
        </w:rPr>
        <w:t>J</w:t>
      </w:r>
      <w:r w:rsidRPr="00663499">
        <w:rPr>
          <w:i/>
        </w:rPr>
        <w:t>ournal of Bilingualism</w:t>
      </w:r>
      <w:r>
        <w:t xml:space="preserve">, </w:t>
      </w:r>
      <w:r w:rsidRPr="00663499">
        <w:rPr>
          <w:i/>
        </w:rPr>
        <w:t>10</w:t>
      </w:r>
      <w:r>
        <w:t xml:space="preserve">(2),137–152. </w:t>
      </w:r>
    </w:p>
    <w:p w14:paraId="4E4163C5" w14:textId="35F921D8" w:rsidR="00C94B50" w:rsidRDefault="00C94B50" w:rsidP="00663499">
      <w:pPr>
        <w:spacing w:line="360" w:lineRule="auto"/>
        <w:ind w:left="720" w:hanging="720"/>
      </w:pPr>
      <w:r w:rsidRPr="00C94B50">
        <w:t>Croft, W</w:t>
      </w:r>
      <w:r>
        <w:t>.</w:t>
      </w:r>
      <w:r w:rsidRPr="00C94B50">
        <w:t xml:space="preserve">, </w:t>
      </w:r>
      <w:r>
        <w:t xml:space="preserve">&amp; </w:t>
      </w:r>
      <w:r w:rsidRPr="00C94B50">
        <w:t xml:space="preserve">Cruse D. </w:t>
      </w:r>
      <w:r>
        <w:t>(</w:t>
      </w:r>
      <w:r w:rsidRPr="00C94B50">
        <w:t>2004</w:t>
      </w:r>
      <w:r>
        <w:t>)</w:t>
      </w:r>
      <w:r w:rsidRPr="00C94B50">
        <w:t xml:space="preserve">. </w:t>
      </w:r>
      <w:r w:rsidRPr="00C94B50">
        <w:rPr>
          <w:i/>
        </w:rPr>
        <w:t>Cognitive Linguistics</w:t>
      </w:r>
      <w:r w:rsidRPr="00C94B50">
        <w:t>. Cambridge: Cambridge University Press.</w:t>
      </w:r>
    </w:p>
    <w:p w14:paraId="2D9D4870" w14:textId="532B9203" w:rsidR="007C1D5F" w:rsidRDefault="007C1D5F" w:rsidP="007C1D5F">
      <w:pPr>
        <w:spacing w:line="360" w:lineRule="auto"/>
        <w:ind w:left="720" w:hanging="720"/>
      </w:pPr>
      <w:proofErr w:type="spellStart"/>
      <w:r w:rsidRPr="00D534FA">
        <w:t>Daller</w:t>
      </w:r>
      <w:proofErr w:type="spellEnd"/>
      <w:r w:rsidRPr="00D534FA">
        <w:t xml:space="preserve">, M.H., </w:t>
      </w:r>
      <w:proofErr w:type="spellStart"/>
      <w:r w:rsidRPr="00D534FA">
        <w:t>Treffers-Daller</w:t>
      </w:r>
      <w:proofErr w:type="spellEnd"/>
      <w:r w:rsidRPr="00D534FA">
        <w:t>, J., &amp; Furm</w:t>
      </w:r>
      <w:r>
        <w:t>an, R. (</w:t>
      </w:r>
      <w:r w:rsidRPr="00D534FA">
        <w:t>2011). Transfer of conceptualisation patterns in bilinguals: the construal of motion events in Turkish and German</w:t>
      </w:r>
      <w:r>
        <w:t xml:space="preserve">. </w:t>
      </w:r>
      <w:r w:rsidRPr="00D534FA">
        <w:rPr>
          <w:i/>
        </w:rPr>
        <w:t>Bilingualism: Language and Cognition</w:t>
      </w:r>
      <w:r>
        <w:t xml:space="preserve">, </w:t>
      </w:r>
      <w:r w:rsidRPr="00D534FA">
        <w:rPr>
          <w:i/>
        </w:rPr>
        <w:t>14</w:t>
      </w:r>
      <w:r>
        <w:t>(1), 95–</w:t>
      </w:r>
      <w:r w:rsidRPr="00D534FA">
        <w:t>119.</w:t>
      </w:r>
    </w:p>
    <w:p w14:paraId="498D5A3A" w14:textId="6B647B79" w:rsidR="00C76741" w:rsidRDefault="00C76741" w:rsidP="007C1D5F">
      <w:pPr>
        <w:spacing w:line="360" w:lineRule="auto"/>
        <w:ind w:left="720" w:hanging="720"/>
      </w:pPr>
      <w:r w:rsidRPr="00C76741">
        <w:t>De Wit A</w:t>
      </w:r>
      <w:r>
        <w:t>.</w:t>
      </w:r>
      <w:r w:rsidRPr="00C76741">
        <w:t xml:space="preserve">, </w:t>
      </w:r>
      <w:r>
        <w:t xml:space="preserve">&amp; </w:t>
      </w:r>
      <w:proofErr w:type="spellStart"/>
      <w:r w:rsidRPr="00C76741">
        <w:t>Brisard</w:t>
      </w:r>
      <w:proofErr w:type="spellEnd"/>
      <w:r>
        <w:t>, F</w:t>
      </w:r>
      <w:r w:rsidRPr="00C76741">
        <w:t xml:space="preserve">. </w:t>
      </w:r>
      <w:r>
        <w:t>(</w:t>
      </w:r>
      <w:r w:rsidRPr="00C76741">
        <w:t>2014</w:t>
      </w:r>
      <w:r>
        <w:t>)</w:t>
      </w:r>
      <w:r w:rsidRPr="00C76741">
        <w:t xml:space="preserve">. A cognitive grammar account of the semantics of the English present progressive. </w:t>
      </w:r>
      <w:r w:rsidRPr="00C76741">
        <w:rPr>
          <w:i/>
        </w:rPr>
        <w:t>Journal of Linguistics</w:t>
      </w:r>
      <w:r>
        <w:t>,</w:t>
      </w:r>
      <w:r w:rsidRPr="00C76741">
        <w:t xml:space="preserve"> </w:t>
      </w:r>
      <w:r w:rsidRPr="00C76741">
        <w:rPr>
          <w:i/>
        </w:rPr>
        <w:t>50</w:t>
      </w:r>
      <w:r w:rsidRPr="00C76741">
        <w:t>(1): 49–90.</w:t>
      </w:r>
    </w:p>
    <w:p w14:paraId="4D08ABCE" w14:textId="5B3AF797" w:rsidR="003D62B5" w:rsidRDefault="003D62B5" w:rsidP="007C1D5F">
      <w:pPr>
        <w:spacing w:line="360" w:lineRule="auto"/>
        <w:ind w:left="720" w:hanging="720"/>
      </w:pPr>
      <w:r w:rsidRPr="003D62B5">
        <w:t xml:space="preserve">Ellis, N. </w:t>
      </w:r>
      <w:r>
        <w:t>(</w:t>
      </w:r>
      <w:r w:rsidRPr="003D62B5">
        <w:t>2008</w:t>
      </w:r>
      <w:r>
        <w:t>)</w:t>
      </w:r>
      <w:r w:rsidRPr="003D62B5">
        <w:t xml:space="preserve">. Usage-based and form-focused language acquisition: the associative learning of constructions, learned attention, and the limited L2 </w:t>
      </w:r>
      <w:proofErr w:type="spellStart"/>
      <w:r w:rsidRPr="003D62B5">
        <w:t>endstate</w:t>
      </w:r>
      <w:proofErr w:type="spellEnd"/>
      <w:r w:rsidRPr="003D62B5">
        <w:t>.</w:t>
      </w:r>
      <w:r w:rsidR="0090234A">
        <w:t xml:space="preserve"> </w:t>
      </w:r>
      <w:r w:rsidRPr="003D62B5">
        <w:t>In</w:t>
      </w:r>
      <w:r>
        <w:t xml:space="preserve"> </w:t>
      </w:r>
      <w:r w:rsidRPr="003D62B5">
        <w:t>Robinson</w:t>
      </w:r>
      <w:r>
        <w:t>, P.</w:t>
      </w:r>
      <w:r w:rsidRPr="003D62B5">
        <w:t xml:space="preserve"> </w:t>
      </w:r>
      <w:r>
        <w:t>&amp;</w:t>
      </w:r>
      <w:r w:rsidRPr="003D62B5">
        <w:t xml:space="preserve"> Ellis</w:t>
      </w:r>
      <w:r>
        <w:t>, N. (Eds.)</w:t>
      </w:r>
      <w:r w:rsidRPr="003D62B5">
        <w:t xml:space="preserve"> </w:t>
      </w:r>
      <w:r w:rsidRPr="003D62B5">
        <w:rPr>
          <w:i/>
        </w:rPr>
        <w:t>Handbook of Cognitive Linguistics and Second Language Acquisition</w:t>
      </w:r>
      <w:r>
        <w:t xml:space="preserve"> (pp. </w:t>
      </w:r>
      <w:r w:rsidRPr="003D62B5">
        <w:t>372–405</w:t>
      </w:r>
      <w:r>
        <w:t>)</w:t>
      </w:r>
      <w:r w:rsidRPr="003D62B5">
        <w:t>. London/New York: Routledge.</w:t>
      </w:r>
    </w:p>
    <w:p w14:paraId="3E84A33A" w14:textId="54971801" w:rsidR="006471DC" w:rsidRDefault="006471DC" w:rsidP="007C1D5F">
      <w:pPr>
        <w:spacing w:line="360" w:lineRule="auto"/>
        <w:ind w:left="720" w:hanging="720"/>
      </w:pPr>
      <w:r w:rsidRPr="006471DC">
        <w:t>Ellis, N</w:t>
      </w:r>
      <w:r>
        <w:t>.</w:t>
      </w:r>
      <w:r w:rsidRPr="006471DC">
        <w:t xml:space="preserve">, </w:t>
      </w:r>
      <w:r>
        <w:t>&amp;</w:t>
      </w:r>
      <w:r w:rsidRPr="006471DC">
        <w:t xml:space="preserve"> </w:t>
      </w:r>
      <w:proofErr w:type="spellStart"/>
      <w:r w:rsidRPr="006471DC">
        <w:t>Cadierno</w:t>
      </w:r>
      <w:proofErr w:type="spellEnd"/>
      <w:r>
        <w:t>, T.</w:t>
      </w:r>
      <w:r w:rsidRPr="006471DC">
        <w:t xml:space="preserve"> </w:t>
      </w:r>
      <w:r>
        <w:t>(</w:t>
      </w:r>
      <w:r w:rsidRPr="006471DC">
        <w:t>2009</w:t>
      </w:r>
      <w:r>
        <w:t>)</w:t>
      </w:r>
      <w:r w:rsidRPr="006471DC">
        <w:t xml:space="preserve">. Constructing a second language: Introduction to the special section [Special Section]. </w:t>
      </w:r>
      <w:r w:rsidRPr="006471DC">
        <w:rPr>
          <w:i/>
        </w:rPr>
        <w:t>Annual Review of Cognitive Linguistics: Constructing a Second Language</w:t>
      </w:r>
      <w:r>
        <w:t>,</w:t>
      </w:r>
      <w:r w:rsidRPr="006471DC">
        <w:t xml:space="preserve"> 7</w:t>
      </w:r>
      <w:r>
        <w:t>,</w:t>
      </w:r>
      <w:r w:rsidRPr="006471DC">
        <w:t xml:space="preserve"> 111–139.</w:t>
      </w:r>
    </w:p>
    <w:p w14:paraId="4380D0C7" w14:textId="26840055" w:rsidR="00633079" w:rsidRDefault="00633079" w:rsidP="007C1D5F">
      <w:pPr>
        <w:spacing w:line="360" w:lineRule="auto"/>
        <w:ind w:left="720" w:hanging="720"/>
      </w:pPr>
      <w:r w:rsidRPr="00633079">
        <w:t xml:space="preserve">Evans, V. </w:t>
      </w:r>
      <w:r>
        <w:t>(</w:t>
      </w:r>
      <w:r w:rsidRPr="00633079">
        <w:t>2011</w:t>
      </w:r>
      <w:r>
        <w:t>)</w:t>
      </w:r>
      <w:r w:rsidRPr="00633079">
        <w:t xml:space="preserve">. Language and Cognition: The View from Cognitive Linguistics. In </w:t>
      </w:r>
      <w:r>
        <w:t xml:space="preserve">Cook, V., &amp; </w:t>
      </w:r>
      <w:proofErr w:type="spellStart"/>
      <w:r>
        <w:t>Basetti</w:t>
      </w:r>
      <w:proofErr w:type="spellEnd"/>
      <w:r>
        <w:t xml:space="preserve">, B. (Eds.), </w:t>
      </w:r>
      <w:r w:rsidRPr="00633079">
        <w:rPr>
          <w:i/>
        </w:rPr>
        <w:t>Language and Bilingual Cognition</w:t>
      </w:r>
      <w:r>
        <w:t xml:space="preserve"> (pp. </w:t>
      </w:r>
      <w:r w:rsidRPr="00633079">
        <w:t>69–107</w:t>
      </w:r>
      <w:r>
        <w:t>)</w:t>
      </w:r>
      <w:r w:rsidRPr="00633079">
        <w:t>. Hove, UK: Psychology Press.</w:t>
      </w:r>
    </w:p>
    <w:p w14:paraId="2362F10F" w14:textId="77E1CA35" w:rsidR="003C7A05" w:rsidRDefault="003C7A05" w:rsidP="007C1D5F">
      <w:pPr>
        <w:spacing w:line="360" w:lineRule="auto"/>
        <w:ind w:left="720" w:hanging="720"/>
      </w:pPr>
      <w:r w:rsidRPr="00A3715D">
        <w:t xml:space="preserve">Evans, V., Bergen, B., &amp; </w:t>
      </w:r>
      <w:proofErr w:type="spellStart"/>
      <w:r w:rsidRPr="00A3715D">
        <w:t>Zinken</w:t>
      </w:r>
      <w:proofErr w:type="spellEnd"/>
      <w:r w:rsidRPr="00A3715D">
        <w:t>, J. (</w:t>
      </w:r>
      <w:proofErr w:type="spellStart"/>
      <w:r w:rsidRPr="00A3715D">
        <w:t>Eds</w:t>
      </w:r>
      <w:proofErr w:type="spellEnd"/>
      <w:r w:rsidRPr="00A3715D">
        <w:t xml:space="preserve">). (2007). </w:t>
      </w:r>
      <w:r w:rsidRPr="003C7A05">
        <w:t>Cognitive linguistic Reader. London: Equinox.</w:t>
      </w:r>
    </w:p>
    <w:p w14:paraId="54269A29" w14:textId="77777777" w:rsidR="007C1D5F" w:rsidRDefault="007C1D5F" w:rsidP="007C1D5F">
      <w:pPr>
        <w:spacing w:line="360" w:lineRule="auto"/>
        <w:ind w:left="720" w:hanging="720"/>
      </w:pPr>
      <w:r>
        <w:t xml:space="preserve">Evans, V., &amp; Green, M. (2006). </w:t>
      </w:r>
      <w:r w:rsidRPr="00457A27">
        <w:rPr>
          <w:i/>
        </w:rPr>
        <w:t>Cognitive linguistics: An introduction</w:t>
      </w:r>
      <w:r>
        <w:t>. Edinburgh: Edinburgh University Press.</w:t>
      </w:r>
    </w:p>
    <w:p w14:paraId="67F4FA06" w14:textId="77777777" w:rsidR="007C1D5F" w:rsidRDefault="007C1D5F" w:rsidP="007C1D5F">
      <w:pPr>
        <w:spacing w:line="360" w:lineRule="auto"/>
        <w:ind w:left="720" w:hanging="720"/>
      </w:pPr>
      <w:proofErr w:type="spellStart"/>
      <w:r>
        <w:t>Fauconnier</w:t>
      </w:r>
      <w:proofErr w:type="spellEnd"/>
      <w:r>
        <w:t>, G., &amp; Turner, M. (2002).</w:t>
      </w:r>
      <w:r w:rsidRPr="00287C97">
        <w:t xml:space="preserve"> </w:t>
      </w:r>
      <w:r w:rsidRPr="00287C97">
        <w:rPr>
          <w:i/>
        </w:rPr>
        <w:t>The Way We Think. Conceptual Blending and the Mind's Hidden Complexities</w:t>
      </w:r>
      <w:r w:rsidRPr="00287C97">
        <w:t>. New York: Basic Books</w:t>
      </w:r>
      <w:r>
        <w:t>.</w:t>
      </w:r>
    </w:p>
    <w:p w14:paraId="3C289DEF" w14:textId="3220294F" w:rsidR="007C1D5F" w:rsidRDefault="007C1D5F" w:rsidP="007C1D5F">
      <w:pPr>
        <w:spacing w:line="360" w:lineRule="auto"/>
        <w:ind w:left="720" w:hanging="720"/>
      </w:pPr>
      <w:proofErr w:type="spellStart"/>
      <w:r>
        <w:lastRenderedPageBreak/>
        <w:t>Flecke</w:t>
      </w:r>
      <w:r w:rsidR="006358F7">
        <w:t>n</w:t>
      </w:r>
      <w:proofErr w:type="spellEnd"/>
      <w:r>
        <w:t xml:space="preserve">, M. (2011). </w:t>
      </w:r>
      <w:r w:rsidRPr="007718D6">
        <w:t xml:space="preserve">Event </w:t>
      </w:r>
      <w:r w:rsidR="00D55EB1">
        <w:t>conceptualisation</w:t>
      </w:r>
      <w:r w:rsidRPr="007718D6">
        <w:t xml:space="preserve"> by early Dutch-German bilinguals: Insights from linguistic and eye-tracking data. </w:t>
      </w:r>
      <w:r w:rsidRPr="007718D6">
        <w:rPr>
          <w:i/>
        </w:rPr>
        <w:t>Bilingualism: Language and Cognition</w:t>
      </w:r>
      <w:r w:rsidRPr="007718D6">
        <w:t xml:space="preserve">, </w:t>
      </w:r>
      <w:r w:rsidRPr="007718D6">
        <w:rPr>
          <w:i/>
        </w:rPr>
        <w:t>14</w:t>
      </w:r>
      <w:r>
        <w:t>(1), 61–</w:t>
      </w:r>
      <w:r w:rsidRPr="007718D6">
        <w:t>77.</w:t>
      </w:r>
    </w:p>
    <w:p w14:paraId="7D3FA6EC" w14:textId="7588DADA" w:rsidR="007C1D5F" w:rsidRDefault="007C1D5F" w:rsidP="007C1D5F">
      <w:pPr>
        <w:spacing w:line="360" w:lineRule="auto"/>
        <w:ind w:left="720" w:hanging="720"/>
      </w:pPr>
      <w:proofErr w:type="spellStart"/>
      <w:r w:rsidRPr="00EC1DD7">
        <w:t>Flecken</w:t>
      </w:r>
      <w:proofErr w:type="spellEnd"/>
      <w:r w:rsidRPr="00EC1DD7">
        <w:t xml:space="preserve">, M., Carroll, M., Weimar, K., &amp; Von </w:t>
      </w:r>
      <w:proofErr w:type="spellStart"/>
      <w:r w:rsidRPr="00EC1DD7">
        <w:t>Stutterheim</w:t>
      </w:r>
      <w:proofErr w:type="spellEnd"/>
      <w:r w:rsidRPr="00EC1DD7">
        <w:t xml:space="preserve">, C. (2015). Driving along the road or heading for the village? Conceptual differences underlying motion event encoding in French, German, and French-German L2 users. </w:t>
      </w:r>
      <w:r w:rsidRPr="00EC1DD7">
        <w:rPr>
          <w:i/>
        </w:rPr>
        <w:t>Modern Language Journal</w:t>
      </w:r>
      <w:r w:rsidRPr="00EC1DD7">
        <w:t xml:space="preserve">, </w:t>
      </w:r>
      <w:r w:rsidRPr="00EC1DD7">
        <w:rPr>
          <w:i/>
        </w:rPr>
        <w:t>99</w:t>
      </w:r>
      <w:r w:rsidRPr="00EC1DD7">
        <w:t>(S1), 1</w:t>
      </w:r>
      <w:r>
        <w:t>00–</w:t>
      </w:r>
      <w:r w:rsidRPr="00EC1DD7">
        <w:t>122</w:t>
      </w:r>
      <w:r>
        <w:t>.</w:t>
      </w:r>
    </w:p>
    <w:p w14:paraId="1E40E425" w14:textId="44D97239" w:rsidR="006413E0" w:rsidRPr="00EB7BDC" w:rsidRDefault="006413E0" w:rsidP="007C1D5F">
      <w:pPr>
        <w:spacing w:line="360" w:lineRule="auto"/>
        <w:ind w:left="720" w:hanging="720"/>
        <w:rPr>
          <w:rFonts w:eastAsia="Times New Roman"/>
          <w:color w:val="000000" w:themeColor="text1"/>
        </w:rPr>
      </w:pPr>
      <w:proofErr w:type="spellStart"/>
      <w:r w:rsidRPr="00EB7BDC">
        <w:rPr>
          <w:rFonts w:eastAsia="Times New Roman"/>
          <w:color w:val="000000" w:themeColor="text1"/>
        </w:rPr>
        <w:t>Gennari</w:t>
      </w:r>
      <w:proofErr w:type="spellEnd"/>
      <w:r w:rsidRPr="00EB7BDC">
        <w:rPr>
          <w:rFonts w:eastAsia="Times New Roman"/>
          <w:color w:val="000000" w:themeColor="text1"/>
        </w:rPr>
        <w:t xml:space="preserve">, </w:t>
      </w:r>
      <w:r w:rsidR="0095396C" w:rsidRPr="00EB7BDC">
        <w:rPr>
          <w:rFonts w:eastAsia="Times New Roman"/>
          <w:color w:val="000000" w:themeColor="text1"/>
        </w:rPr>
        <w:t xml:space="preserve">S., </w:t>
      </w:r>
      <w:proofErr w:type="spellStart"/>
      <w:r w:rsidRPr="00EB7BDC">
        <w:rPr>
          <w:rFonts w:eastAsia="Times New Roman"/>
          <w:color w:val="000000" w:themeColor="text1"/>
        </w:rPr>
        <w:t>Sloman</w:t>
      </w:r>
      <w:proofErr w:type="spellEnd"/>
      <w:r w:rsidRPr="00EB7BDC">
        <w:rPr>
          <w:rFonts w:eastAsia="Times New Roman"/>
          <w:color w:val="000000" w:themeColor="text1"/>
        </w:rPr>
        <w:t>,</w:t>
      </w:r>
      <w:r w:rsidR="00EB7BDC" w:rsidRPr="00EB7BDC">
        <w:rPr>
          <w:rFonts w:eastAsia="Times New Roman"/>
          <w:color w:val="000000" w:themeColor="text1"/>
        </w:rPr>
        <w:t xml:space="preserve"> S.,</w:t>
      </w:r>
      <w:r w:rsidRPr="00EB7BDC">
        <w:rPr>
          <w:rFonts w:eastAsia="Times New Roman"/>
          <w:color w:val="000000" w:themeColor="text1"/>
        </w:rPr>
        <w:t xml:space="preserve"> Malt</w:t>
      </w:r>
      <w:r w:rsidR="00EB7BDC" w:rsidRPr="00EB7BDC">
        <w:rPr>
          <w:rFonts w:eastAsia="Times New Roman"/>
          <w:color w:val="000000" w:themeColor="text1"/>
        </w:rPr>
        <w:t xml:space="preserve">, B., &amp; </w:t>
      </w:r>
      <w:r w:rsidRPr="00EB7BDC">
        <w:rPr>
          <w:rFonts w:eastAsia="Times New Roman"/>
          <w:color w:val="000000" w:themeColor="text1"/>
        </w:rPr>
        <w:t>Fitch</w:t>
      </w:r>
      <w:r w:rsidR="00EB7BDC" w:rsidRPr="00EB7BDC">
        <w:rPr>
          <w:rFonts w:eastAsia="Times New Roman"/>
          <w:color w:val="000000" w:themeColor="text1"/>
        </w:rPr>
        <w:t>, W.</w:t>
      </w:r>
      <w:r w:rsidRPr="00EB7BDC">
        <w:rPr>
          <w:rFonts w:eastAsia="Times New Roman"/>
          <w:color w:val="000000" w:themeColor="text1"/>
        </w:rPr>
        <w:t xml:space="preserve"> (2002)</w:t>
      </w:r>
      <w:r w:rsidR="00EB7BDC" w:rsidRPr="00EB7BDC">
        <w:rPr>
          <w:rFonts w:eastAsia="Times New Roman"/>
          <w:color w:val="000000" w:themeColor="text1"/>
        </w:rPr>
        <w:t xml:space="preserve">. Motion events in language and cognition. In </w:t>
      </w:r>
      <w:r w:rsidR="00EB7BDC" w:rsidRPr="00EB7BDC">
        <w:rPr>
          <w:rFonts w:eastAsia="Times New Roman"/>
          <w:i/>
          <w:color w:val="000000" w:themeColor="text1"/>
        </w:rPr>
        <w:t>Cognition</w:t>
      </w:r>
      <w:r w:rsidR="00EB7BDC" w:rsidRPr="00EB7BDC">
        <w:rPr>
          <w:rFonts w:eastAsia="Times New Roman"/>
          <w:color w:val="000000" w:themeColor="text1"/>
        </w:rPr>
        <w:t xml:space="preserve">, </w:t>
      </w:r>
      <w:r w:rsidR="00EB7BDC" w:rsidRPr="00EB7BDC">
        <w:rPr>
          <w:rFonts w:eastAsia="Times New Roman"/>
          <w:i/>
          <w:color w:val="000000" w:themeColor="text1"/>
        </w:rPr>
        <w:t>83</w:t>
      </w:r>
      <w:r w:rsidR="00EB7BDC" w:rsidRPr="00EB7BDC">
        <w:rPr>
          <w:rFonts w:eastAsia="Times New Roman"/>
          <w:color w:val="000000" w:themeColor="text1"/>
        </w:rPr>
        <w:t xml:space="preserve">, 49–79. </w:t>
      </w:r>
    </w:p>
    <w:p w14:paraId="20954B02" w14:textId="10E8F4A5" w:rsidR="00700F53" w:rsidRPr="00700F53" w:rsidRDefault="00700F53" w:rsidP="007C1D5F">
      <w:pPr>
        <w:spacing w:line="360" w:lineRule="auto"/>
        <w:ind w:left="720" w:hanging="720"/>
        <w:rPr>
          <w:color w:val="000000" w:themeColor="text1"/>
        </w:rPr>
      </w:pPr>
      <w:proofErr w:type="spellStart"/>
      <w:r w:rsidRPr="00700F53">
        <w:rPr>
          <w:color w:val="000000" w:themeColor="text1"/>
        </w:rPr>
        <w:t>Givón</w:t>
      </w:r>
      <w:proofErr w:type="spellEnd"/>
      <w:r w:rsidRPr="00700F53">
        <w:rPr>
          <w:color w:val="000000" w:themeColor="text1"/>
        </w:rPr>
        <w:t xml:space="preserve">, T. </w:t>
      </w:r>
      <w:r>
        <w:rPr>
          <w:color w:val="000000" w:themeColor="text1"/>
        </w:rPr>
        <w:t>(</w:t>
      </w:r>
      <w:r w:rsidRPr="00700F53">
        <w:rPr>
          <w:color w:val="000000" w:themeColor="text1"/>
        </w:rPr>
        <w:t>1989</w:t>
      </w:r>
      <w:r>
        <w:rPr>
          <w:color w:val="000000" w:themeColor="text1"/>
        </w:rPr>
        <w:t>)</w:t>
      </w:r>
      <w:r w:rsidRPr="00700F53">
        <w:rPr>
          <w:color w:val="000000" w:themeColor="text1"/>
        </w:rPr>
        <w:t xml:space="preserve">. </w:t>
      </w:r>
      <w:r w:rsidRPr="00700F53">
        <w:rPr>
          <w:i/>
          <w:color w:val="000000" w:themeColor="text1"/>
        </w:rPr>
        <w:t>Mind, Code, and Context: Essays in Pragmatics</w:t>
      </w:r>
      <w:r w:rsidRPr="00700F53">
        <w:rPr>
          <w:color w:val="000000" w:themeColor="text1"/>
        </w:rPr>
        <w:t>. Hillsdale/</w:t>
      </w:r>
      <w:proofErr w:type="spellStart"/>
      <w:r w:rsidRPr="00700F53">
        <w:rPr>
          <w:color w:val="000000" w:themeColor="text1"/>
        </w:rPr>
        <w:t>NewJersey</w:t>
      </w:r>
      <w:proofErr w:type="spellEnd"/>
      <w:r w:rsidRPr="00700F53">
        <w:rPr>
          <w:color w:val="000000" w:themeColor="text1"/>
        </w:rPr>
        <w:t>: Lawrence Erlbaum.</w:t>
      </w:r>
    </w:p>
    <w:p w14:paraId="5790CDF0" w14:textId="5555351C" w:rsidR="007C1D5F" w:rsidRDefault="007C1D5F" w:rsidP="007C1D5F">
      <w:pPr>
        <w:spacing w:line="360" w:lineRule="auto"/>
        <w:ind w:left="720" w:hanging="720"/>
      </w:pPr>
      <w:r>
        <w:t>Goldberg, A</w:t>
      </w:r>
      <w:r w:rsidRPr="00146BEF">
        <w:t xml:space="preserve">. </w:t>
      </w:r>
      <w:r>
        <w:t>(</w:t>
      </w:r>
      <w:r w:rsidRPr="00146BEF">
        <w:t>1995</w:t>
      </w:r>
      <w:r>
        <w:t>)</w:t>
      </w:r>
      <w:r w:rsidRPr="00146BEF">
        <w:t xml:space="preserve">. </w:t>
      </w:r>
      <w:r w:rsidRPr="00146BEF">
        <w:rPr>
          <w:i/>
        </w:rPr>
        <w:t>Constructions: A Construction Grammar approach to argument structure</w:t>
      </w:r>
      <w:r w:rsidRPr="00146BEF">
        <w:t>. Chicago: University of Chicago Press.</w:t>
      </w:r>
    </w:p>
    <w:p w14:paraId="40E361C4" w14:textId="1CF5BE7E" w:rsidR="00D02521" w:rsidRDefault="00D02521" w:rsidP="007C1D5F">
      <w:pPr>
        <w:spacing w:line="360" w:lineRule="auto"/>
        <w:ind w:left="720" w:hanging="720"/>
      </w:pPr>
      <w:r w:rsidRPr="00D02521">
        <w:t xml:space="preserve">Golden A., Jarvis S. &amp; </w:t>
      </w:r>
      <w:proofErr w:type="spellStart"/>
      <w:r w:rsidRPr="00D02521">
        <w:t>Tenfjord</w:t>
      </w:r>
      <w:proofErr w:type="spellEnd"/>
      <w:r w:rsidRPr="00D02521">
        <w:t xml:space="preserve"> K. (2017). </w:t>
      </w:r>
      <w:r w:rsidRPr="00D02521">
        <w:rPr>
          <w:i/>
        </w:rPr>
        <w:t>Crosslinguistic influence and distinctive patterns of language learning: Findings and insights from a learner corpus.</w:t>
      </w:r>
      <w:r w:rsidRPr="00D02521">
        <w:t xml:space="preserve"> Multilingual Matters.</w:t>
      </w:r>
    </w:p>
    <w:p w14:paraId="5FAB0746" w14:textId="4426B519" w:rsidR="008B0C74" w:rsidRDefault="008B0C74" w:rsidP="007C1D5F">
      <w:pPr>
        <w:spacing w:line="360" w:lineRule="auto"/>
        <w:ind w:left="720" w:hanging="720"/>
      </w:pPr>
      <w:r w:rsidRPr="00A3715D">
        <w:t xml:space="preserve">Hohenstein, J., </w:t>
      </w:r>
      <w:proofErr w:type="spellStart"/>
      <w:r w:rsidRPr="00A3715D">
        <w:t>Naigles</w:t>
      </w:r>
      <w:proofErr w:type="spellEnd"/>
      <w:r w:rsidRPr="00A3715D">
        <w:t xml:space="preserve">, L. &amp; Eisenberg, A. (2004). </w:t>
      </w:r>
      <w:r w:rsidRPr="008B0C74">
        <w:t>Keeping</w:t>
      </w:r>
      <w:r>
        <w:t xml:space="preserve"> </w:t>
      </w:r>
      <w:r w:rsidRPr="008B0C74">
        <w:t>verb acquisition in motion: A comparison of English and</w:t>
      </w:r>
      <w:r>
        <w:t xml:space="preserve"> </w:t>
      </w:r>
      <w:r w:rsidRPr="008B0C74">
        <w:t xml:space="preserve">Spanish. In </w:t>
      </w:r>
      <w:r w:rsidR="005D1C23">
        <w:t xml:space="preserve">Hall, </w:t>
      </w:r>
      <w:r w:rsidRPr="008B0C74">
        <w:t xml:space="preserve">D. &amp; </w:t>
      </w:r>
      <w:r w:rsidR="005D1C23">
        <w:t xml:space="preserve">Waxman, </w:t>
      </w:r>
      <w:r w:rsidRPr="008B0C74">
        <w:t>S. R</w:t>
      </w:r>
      <w:r w:rsidR="005D1C23">
        <w:t>.</w:t>
      </w:r>
      <w:r w:rsidRPr="008B0C74">
        <w:t xml:space="preserve"> (</w:t>
      </w:r>
      <w:r>
        <w:t>E</w:t>
      </w:r>
      <w:r w:rsidRPr="008B0C74">
        <w:t xml:space="preserve">ds.), </w:t>
      </w:r>
      <w:r w:rsidRPr="008B0C74">
        <w:rPr>
          <w:i/>
        </w:rPr>
        <w:t>Weaving a lexicon</w:t>
      </w:r>
      <w:r>
        <w:t xml:space="preserve"> (</w:t>
      </w:r>
      <w:r w:rsidRPr="008B0C74">
        <w:t>pp. 569–602</w:t>
      </w:r>
      <w:r>
        <w:t>)</w:t>
      </w:r>
      <w:r w:rsidRPr="008B0C74">
        <w:t>. Cambridge, MA: MIT Press.</w:t>
      </w:r>
    </w:p>
    <w:p w14:paraId="7495DABB" w14:textId="51DB28D3" w:rsidR="006413E0" w:rsidRPr="00A3715D" w:rsidRDefault="00965104" w:rsidP="007C1D5F">
      <w:pPr>
        <w:spacing w:line="360" w:lineRule="auto"/>
        <w:ind w:left="720" w:hanging="720"/>
        <w:rPr>
          <w:lang w:val="fi-FI"/>
        </w:rPr>
      </w:pPr>
      <w:proofErr w:type="spellStart"/>
      <w:r w:rsidRPr="00965104">
        <w:t>Higby</w:t>
      </w:r>
      <w:proofErr w:type="spellEnd"/>
      <w:r w:rsidRPr="00965104">
        <w:t xml:space="preserve">, E., &amp; </w:t>
      </w:r>
      <w:proofErr w:type="spellStart"/>
      <w:r w:rsidRPr="00965104">
        <w:t>Obler</w:t>
      </w:r>
      <w:proofErr w:type="spellEnd"/>
      <w:r w:rsidRPr="00965104">
        <w:t xml:space="preserve">, L. (2014). The adaptation of native language construal patterns in second language acquisition. </w:t>
      </w:r>
      <w:proofErr w:type="spellStart"/>
      <w:r w:rsidRPr="00A3715D">
        <w:rPr>
          <w:i/>
          <w:lang w:val="fi-FI"/>
        </w:rPr>
        <w:t>AFinLA</w:t>
      </w:r>
      <w:proofErr w:type="spellEnd"/>
      <w:r w:rsidRPr="00A3715D">
        <w:rPr>
          <w:i/>
          <w:lang w:val="fi-FI"/>
        </w:rPr>
        <w:t>-E: Soveltavan Kielitieteen Tutkimuksia</w:t>
      </w:r>
      <w:r w:rsidRPr="00A3715D">
        <w:rPr>
          <w:lang w:val="fi-FI"/>
        </w:rPr>
        <w:t xml:space="preserve">, </w:t>
      </w:r>
      <w:r w:rsidRPr="00A3715D">
        <w:rPr>
          <w:i/>
          <w:lang w:val="fi-FI"/>
        </w:rPr>
        <w:t>6</w:t>
      </w:r>
      <w:r w:rsidRPr="00A3715D">
        <w:rPr>
          <w:lang w:val="fi-FI"/>
        </w:rPr>
        <w:t>, 32–44.</w:t>
      </w:r>
    </w:p>
    <w:p w14:paraId="0FA0D28A" w14:textId="3C3037E5" w:rsidR="00384E17" w:rsidRDefault="00384E17" w:rsidP="007C1D5F">
      <w:pPr>
        <w:spacing w:line="360" w:lineRule="auto"/>
        <w:ind w:left="720" w:hanging="720"/>
      </w:pPr>
      <w:proofErr w:type="spellStart"/>
      <w:r w:rsidRPr="00A3715D">
        <w:rPr>
          <w:lang w:val="fi-FI"/>
        </w:rPr>
        <w:t>Janda</w:t>
      </w:r>
      <w:proofErr w:type="spellEnd"/>
      <w:r w:rsidRPr="00A3715D">
        <w:rPr>
          <w:lang w:val="fi-FI"/>
        </w:rPr>
        <w:t xml:space="preserve">, L. (2015). </w:t>
      </w:r>
      <w:proofErr w:type="spellStart"/>
      <w:r w:rsidRPr="00A3715D">
        <w:rPr>
          <w:lang w:val="fi-FI"/>
        </w:rPr>
        <w:t>Cognitive</w:t>
      </w:r>
      <w:proofErr w:type="spellEnd"/>
      <w:r w:rsidRPr="00A3715D">
        <w:rPr>
          <w:lang w:val="fi-FI"/>
        </w:rPr>
        <w:t xml:space="preserve"> </w:t>
      </w:r>
      <w:proofErr w:type="spellStart"/>
      <w:r w:rsidRPr="00A3715D">
        <w:rPr>
          <w:lang w:val="fi-FI"/>
        </w:rPr>
        <w:t>Linguistics</w:t>
      </w:r>
      <w:proofErr w:type="spellEnd"/>
      <w:r w:rsidRPr="00A3715D">
        <w:rPr>
          <w:lang w:val="fi-FI"/>
        </w:rPr>
        <w:t xml:space="preserve"> in </w:t>
      </w:r>
      <w:proofErr w:type="spellStart"/>
      <w:r w:rsidRPr="00A3715D">
        <w:rPr>
          <w:lang w:val="fi-FI"/>
        </w:rPr>
        <w:t>the</w:t>
      </w:r>
      <w:proofErr w:type="spellEnd"/>
      <w:r w:rsidRPr="00A3715D">
        <w:rPr>
          <w:lang w:val="fi-FI"/>
        </w:rPr>
        <w:t xml:space="preserve"> </w:t>
      </w:r>
      <w:proofErr w:type="spellStart"/>
      <w:r w:rsidRPr="00A3715D">
        <w:rPr>
          <w:lang w:val="fi-FI"/>
        </w:rPr>
        <w:t>year</w:t>
      </w:r>
      <w:proofErr w:type="spellEnd"/>
      <w:r w:rsidRPr="00A3715D">
        <w:rPr>
          <w:lang w:val="fi-FI"/>
        </w:rPr>
        <w:t xml:space="preserve"> 2015. </w:t>
      </w:r>
      <w:r w:rsidRPr="004C1CE2">
        <w:rPr>
          <w:i/>
        </w:rPr>
        <w:t>Cognitive Semantics</w:t>
      </w:r>
      <w:r w:rsidR="004C1CE2">
        <w:t xml:space="preserve">, </w:t>
      </w:r>
      <w:r w:rsidR="004C1CE2" w:rsidRPr="004C1CE2">
        <w:rPr>
          <w:i/>
        </w:rPr>
        <w:t>1</w:t>
      </w:r>
      <w:r w:rsidR="004C1CE2">
        <w:t xml:space="preserve">, 131–154. </w:t>
      </w:r>
    </w:p>
    <w:p w14:paraId="56105DC2" w14:textId="0F88D6B0" w:rsidR="007C1D5F" w:rsidRDefault="007C1D5F" w:rsidP="007C1D5F">
      <w:pPr>
        <w:spacing w:line="360" w:lineRule="auto"/>
        <w:ind w:left="720" w:hanging="720"/>
      </w:pPr>
      <w:r>
        <w:t xml:space="preserve">Jarvis, S. (2007). </w:t>
      </w:r>
      <w:r w:rsidRPr="005959D9">
        <w:t>Theoretical and Methodological Issues in the Investigatio</w:t>
      </w:r>
      <w:r>
        <w:t xml:space="preserve">n of Conceptual Transfer. </w:t>
      </w:r>
      <w:r w:rsidRPr="005959D9">
        <w:rPr>
          <w:i/>
        </w:rPr>
        <w:t>VIAL</w:t>
      </w:r>
      <w:r>
        <w:t xml:space="preserve">, </w:t>
      </w:r>
      <w:r w:rsidRPr="00B04F6E">
        <w:rPr>
          <w:i/>
        </w:rPr>
        <w:t>4</w:t>
      </w:r>
      <w:r>
        <w:t>, 43–</w:t>
      </w:r>
      <w:r w:rsidRPr="005959D9">
        <w:t>71.</w:t>
      </w:r>
    </w:p>
    <w:p w14:paraId="4CE9B34B" w14:textId="26E5986C" w:rsidR="007C1D5F" w:rsidRDefault="007C1D5F" w:rsidP="007C1D5F">
      <w:pPr>
        <w:spacing w:line="360" w:lineRule="auto"/>
        <w:ind w:left="720" w:hanging="720"/>
      </w:pPr>
      <w:r>
        <w:t xml:space="preserve">Jarvis, S. (2011). Conceptual transfer: Crosslinguistic effects in </w:t>
      </w:r>
      <w:r w:rsidR="00C563FD">
        <w:t>categorisation</w:t>
      </w:r>
      <w:r>
        <w:t xml:space="preserve"> and construal. </w:t>
      </w:r>
      <w:r w:rsidRPr="00666508">
        <w:rPr>
          <w:i/>
        </w:rPr>
        <w:t>Bilingualism: Language and Cognition</w:t>
      </w:r>
      <w:r>
        <w:t xml:space="preserve">, </w:t>
      </w:r>
      <w:r w:rsidRPr="00666508">
        <w:rPr>
          <w:i/>
        </w:rPr>
        <w:t>14</w:t>
      </w:r>
      <w:r>
        <w:t>(1), 1–8.</w:t>
      </w:r>
    </w:p>
    <w:p w14:paraId="7F328B6C" w14:textId="29525F22" w:rsidR="007C1D5F" w:rsidRDefault="007C1D5F" w:rsidP="007C1D5F">
      <w:pPr>
        <w:spacing w:line="360" w:lineRule="auto"/>
        <w:ind w:left="720" w:hanging="720"/>
      </w:pPr>
      <w:r>
        <w:t>Jarvis, S. (201</w:t>
      </w:r>
      <w:r w:rsidR="00C81A25">
        <w:t>6</w:t>
      </w:r>
      <w:r>
        <w:t xml:space="preserve">). </w:t>
      </w:r>
      <w:r w:rsidRPr="00C938EB">
        <w:t>Clarifying the Scope of Conceptual Transfer</w:t>
      </w:r>
      <w:r>
        <w:t xml:space="preserve">. </w:t>
      </w:r>
      <w:r w:rsidRPr="00860469">
        <w:rPr>
          <w:i/>
        </w:rPr>
        <w:t>Language Learning</w:t>
      </w:r>
      <w:r>
        <w:t xml:space="preserve">, </w:t>
      </w:r>
      <w:r w:rsidRPr="00860469">
        <w:rPr>
          <w:i/>
        </w:rPr>
        <w:t>66</w:t>
      </w:r>
      <w:r>
        <w:t>(3), 608–635.</w:t>
      </w:r>
    </w:p>
    <w:p w14:paraId="58187590" w14:textId="59EC325E" w:rsidR="00384D31" w:rsidRDefault="00384D31" w:rsidP="007C1D5F">
      <w:pPr>
        <w:spacing w:line="360" w:lineRule="auto"/>
        <w:ind w:left="720" w:hanging="720"/>
      </w:pPr>
      <w:r w:rsidRPr="00384D31">
        <w:t xml:space="preserve">Jarvis S. (2017). Transfer: An overview with an expanded scope. </w:t>
      </w:r>
      <w:r>
        <w:t>In</w:t>
      </w:r>
      <w:r w:rsidRPr="00384D31">
        <w:t xml:space="preserve"> </w:t>
      </w:r>
      <w:r w:rsidR="00D02521">
        <w:t xml:space="preserve">Golden, A, Jarvis, S. &amp; </w:t>
      </w:r>
      <w:proofErr w:type="spellStart"/>
      <w:r w:rsidR="00D02521">
        <w:t>Tenfjord</w:t>
      </w:r>
      <w:proofErr w:type="spellEnd"/>
      <w:r w:rsidR="00D02521">
        <w:t xml:space="preserve">, K. (Eds.), </w:t>
      </w:r>
      <w:r w:rsidRPr="00384D31">
        <w:rPr>
          <w:i/>
        </w:rPr>
        <w:t>Crosslinguistic influence and distinctive patterns of language learning: Findings and insights from a learner corpus</w:t>
      </w:r>
      <w:r w:rsidR="00D02521">
        <w:t xml:space="preserve"> </w:t>
      </w:r>
      <w:r w:rsidR="00D02521" w:rsidRPr="00384D31">
        <w:t>(pp. 12-28)</w:t>
      </w:r>
      <w:r w:rsidR="00D02521">
        <w:t>, Multilingual Matters.</w:t>
      </w:r>
    </w:p>
    <w:p w14:paraId="511B98B5" w14:textId="77777777" w:rsidR="007C1D5F" w:rsidRDefault="007C1D5F" w:rsidP="007C1D5F">
      <w:pPr>
        <w:spacing w:line="360" w:lineRule="auto"/>
        <w:ind w:left="720" w:hanging="720"/>
      </w:pPr>
      <w:r>
        <w:t xml:space="preserve">Jarvis, S., &amp; </w:t>
      </w:r>
      <w:proofErr w:type="spellStart"/>
      <w:r w:rsidRPr="00864AB6">
        <w:t>Odlin</w:t>
      </w:r>
      <w:proofErr w:type="spellEnd"/>
      <w:r w:rsidRPr="00864AB6">
        <w:t xml:space="preserve">, T. (2000). Morphological type, spatial reference, and language transfer. </w:t>
      </w:r>
      <w:r w:rsidRPr="00864AB6">
        <w:rPr>
          <w:i/>
        </w:rPr>
        <w:t>Studies in Second Language Acquisition</w:t>
      </w:r>
      <w:r w:rsidRPr="00864AB6">
        <w:t xml:space="preserve">, </w:t>
      </w:r>
      <w:r w:rsidRPr="00864AB6">
        <w:rPr>
          <w:i/>
        </w:rPr>
        <w:t>22</w:t>
      </w:r>
      <w:r w:rsidRPr="00864AB6">
        <w:t>(4), 535–556</w:t>
      </w:r>
      <w:r>
        <w:t>.</w:t>
      </w:r>
    </w:p>
    <w:p w14:paraId="2ABE35F1" w14:textId="77777777" w:rsidR="007C1D5F" w:rsidRDefault="007C1D5F" w:rsidP="007C1D5F">
      <w:pPr>
        <w:spacing w:line="360" w:lineRule="auto"/>
        <w:ind w:left="720" w:hanging="720"/>
      </w:pPr>
      <w:r>
        <w:lastRenderedPageBreak/>
        <w:t xml:space="preserve">Jarvis, S., &amp; </w:t>
      </w:r>
      <w:proofErr w:type="spellStart"/>
      <w:r>
        <w:t>Pavlenko</w:t>
      </w:r>
      <w:proofErr w:type="spellEnd"/>
      <w:r>
        <w:t xml:space="preserve">, A. (2008). </w:t>
      </w:r>
      <w:r w:rsidRPr="006F24C4">
        <w:rPr>
          <w:i/>
        </w:rPr>
        <w:t>Crosslinguistic influence in language and cognition</w:t>
      </w:r>
      <w:r>
        <w:t xml:space="preserve">. New York: Routledge. </w:t>
      </w:r>
    </w:p>
    <w:p w14:paraId="4422B2E0" w14:textId="4CB18359" w:rsidR="007C1D5F" w:rsidRDefault="007C1D5F" w:rsidP="007C1D5F">
      <w:pPr>
        <w:spacing w:line="360" w:lineRule="auto"/>
        <w:ind w:left="720" w:hanging="720"/>
      </w:pPr>
      <w:proofErr w:type="spellStart"/>
      <w:r w:rsidRPr="00CA6FC0">
        <w:t>Kraj</w:t>
      </w:r>
      <w:r w:rsidR="00E85B29">
        <w:t>i</w:t>
      </w:r>
      <w:r w:rsidRPr="00CA6FC0">
        <w:t>nović</w:t>
      </w:r>
      <w:proofErr w:type="spellEnd"/>
      <w:r>
        <w:t xml:space="preserve">, M. M., &amp; </w:t>
      </w:r>
      <w:proofErr w:type="spellStart"/>
      <w:r>
        <w:t>Pevec</w:t>
      </w:r>
      <w:proofErr w:type="spellEnd"/>
      <w:r>
        <w:t xml:space="preserve">, I. (2015). Present Tense </w:t>
      </w:r>
      <w:proofErr w:type="spellStart"/>
      <w:r>
        <w:t>Devlopment</w:t>
      </w:r>
      <w:proofErr w:type="spellEnd"/>
      <w:r>
        <w:t xml:space="preserve"> in 11- to 13-Year-Old EFL Learners. In </w:t>
      </w:r>
      <w:proofErr w:type="spellStart"/>
      <w:r w:rsidRPr="00CA6FC0">
        <w:t>Djigunović</w:t>
      </w:r>
      <w:proofErr w:type="spellEnd"/>
      <w:r w:rsidRPr="00CA6FC0">
        <w:t xml:space="preserve">, </w:t>
      </w:r>
      <w:r>
        <w:t xml:space="preserve">J. M., &amp; </w:t>
      </w:r>
      <w:proofErr w:type="spellStart"/>
      <w:r w:rsidRPr="00CA6FC0">
        <w:t>Kraj</w:t>
      </w:r>
      <w:r w:rsidR="00E85B29">
        <w:t>i</w:t>
      </w:r>
      <w:r w:rsidRPr="00CA6FC0">
        <w:t>nović</w:t>
      </w:r>
      <w:proofErr w:type="spellEnd"/>
      <w:r>
        <w:t xml:space="preserve">, M. M. (Ed.), </w:t>
      </w:r>
      <w:r w:rsidRPr="006C6FC3">
        <w:rPr>
          <w:i/>
        </w:rPr>
        <w:t>Early Learning and Teaching of English: New Dynamics of Primary English</w:t>
      </w:r>
      <w:r>
        <w:t xml:space="preserve"> (pp. 80–109). Bristol: Multilingual Matters. </w:t>
      </w:r>
    </w:p>
    <w:p w14:paraId="7C61648C" w14:textId="0E379DF6" w:rsidR="003C7A05" w:rsidRDefault="003C7A05" w:rsidP="00924567">
      <w:pPr>
        <w:spacing w:line="360" w:lineRule="auto"/>
        <w:ind w:left="720" w:hanging="720"/>
      </w:pPr>
      <w:proofErr w:type="spellStart"/>
      <w:r>
        <w:t>Kövecses</w:t>
      </w:r>
      <w:proofErr w:type="spellEnd"/>
      <w:r>
        <w:t xml:space="preserve">, Z. (2005). </w:t>
      </w:r>
      <w:r w:rsidRPr="003C7A05">
        <w:rPr>
          <w:i/>
        </w:rPr>
        <w:t>Metaphor in Culture: Universality and Variation</w:t>
      </w:r>
      <w:r>
        <w:t>. New York and Cambridge: Cambridge</w:t>
      </w:r>
      <w:r w:rsidR="00924567">
        <w:t xml:space="preserve"> </w:t>
      </w:r>
      <w:r>
        <w:t>University Press.</w:t>
      </w:r>
    </w:p>
    <w:p w14:paraId="02351F55" w14:textId="3F6F6E2A" w:rsidR="007C1D5F" w:rsidRDefault="007C1D5F" w:rsidP="007C1D5F">
      <w:pPr>
        <w:spacing w:line="360" w:lineRule="auto"/>
        <w:ind w:left="720" w:hanging="720"/>
      </w:pPr>
      <w:r>
        <w:t>Lakoff, G</w:t>
      </w:r>
      <w:r w:rsidRPr="00350DAC">
        <w:t xml:space="preserve">. </w:t>
      </w:r>
      <w:r>
        <w:t>(</w:t>
      </w:r>
      <w:r w:rsidRPr="00350DAC">
        <w:t>1987</w:t>
      </w:r>
      <w:r>
        <w:t>)</w:t>
      </w:r>
      <w:r w:rsidRPr="00350DAC">
        <w:t xml:space="preserve">. </w:t>
      </w:r>
      <w:r w:rsidRPr="00350DAC">
        <w:rPr>
          <w:i/>
        </w:rPr>
        <w:t>Women, fire and dangerous things.</w:t>
      </w:r>
      <w:r w:rsidRPr="00350DAC">
        <w:t xml:space="preserve"> Chicago: University of Chicago Press.</w:t>
      </w:r>
    </w:p>
    <w:p w14:paraId="30E2286F" w14:textId="4B4C4E2E" w:rsidR="00E71E5B" w:rsidRDefault="00E71E5B" w:rsidP="008E36BA">
      <w:pPr>
        <w:spacing w:line="360" w:lineRule="auto"/>
        <w:ind w:left="720" w:hanging="720"/>
      </w:pPr>
      <w:r>
        <w:t xml:space="preserve">Lakoff, G. (1990). </w:t>
      </w:r>
      <w:r w:rsidRPr="00E71E5B">
        <w:t xml:space="preserve">Cognitive Versus Generative Linguistics: How Commitments Influence Results. </w:t>
      </w:r>
      <w:r w:rsidRPr="00E71E5B">
        <w:rPr>
          <w:i/>
        </w:rPr>
        <w:t>Language and Communication</w:t>
      </w:r>
      <w:r>
        <w:t xml:space="preserve">, </w:t>
      </w:r>
      <w:r w:rsidRPr="00E71E5B">
        <w:rPr>
          <w:i/>
        </w:rPr>
        <w:t>1</w:t>
      </w:r>
      <w:r>
        <w:t>(</w:t>
      </w:r>
      <w:r w:rsidRPr="00E71E5B">
        <w:t>1</w:t>
      </w:r>
      <w:r>
        <w:t>)</w:t>
      </w:r>
      <w:r w:rsidRPr="00E71E5B">
        <w:t>,</w:t>
      </w:r>
      <w:r>
        <w:t xml:space="preserve"> 53–62. </w:t>
      </w:r>
    </w:p>
    <w:p w14:paraId="4AFFBF31" w14:textId="77777777" w:rsidR="007C1D5F" w:rsidRDefault="007C1D5F" w:rsidP="007C1D5F">
      <w:pPr>
        <w:spacing w:line="360" w:lineRule="auto"/>
        <w:ind w:left="720" w:hanging="720"/>
      </w:pPr>
      <w:r w:rsidRPr="004E6E5F">
        <w:t xml:space="preserve">Langacker, </w:t>
      </w:r>
      <w:r>
        <w:t>R.</w:t>
      </w:r>
      <w:r w:rsidRPr="004E6E5F">
        <w:t xml:space="preserve"> </w:t>
      </w:r>
      <w:r>
        <w:t>(</w:t>
      </w:r>
      <w:r w:rsidRPr="004E6E5F">
        <w:t>1987</w:t>
      </w:r>
      <w:r>
        <w:t>)</w:t>
      </w:r>
      <w:r w:rsidRPr="004E6E5F">
        <w:t xml:space="preserve">. </w:t>
      </w:r>
      <w:r>
        <w:rPr>
          <w:i/>
        </w:rPr>
        <w:t>Foundations of C</w:t>
      </w:r>
      <w:r w:rsidRPr="004E6E5F">
        <w:rPr>
          <w:i/>
        </w:rPr>
        <w:t>ogni</w:t>
      </w:r>
      <w:r>
        <w:rPr>
          <w:i/>
        </w:rPr>
        <w:t>tive G</w:t>
      </w:r>
      <w:r w:rsidRPr="004E6E5F">
        <w:rPr>
          <w:i/>
        </w:rPr>
        <w:t>rammar</w:t>
      </w:r>
      <w:r w:rsidRPr="004E6E5F">
        <w:t>. Stanford, CA: Stanford University Press.</w:t>
      </w:r>
    </w:p>
    <w:p w14:paraId="5056A74C" w14:textId="0F0069E9" w:rsidR="007C1D5F" w:rsidRDefault="007C1D5F" w:rsidP="007C1D5F">
      <w:pPr>
        <w:spacing w:line="360" w:lineRule="auto"/>
        <w:ind w:left="720" w:hanging="720"/>
      </w:pPr>
      <w:r w:rsidRPr="004E6E5F">
        <w:t xml:space="preserve">Langacker, </w:t>
      </w:r>
      <w:r>
        <w:t>R.</w:t>
      </w:r>
      <w:r w:rsidRPr="004E6E5F">
        <w:t xml:space="preserve"> </w:t>
      </w:r>
      <w:r>
        <w:t>(1991)</w:t>
      </w:r>
      <w:r w:rsidRPr="004E6E5F">
        <w:t xml:space="preserve">. </w:t>
      </w:r>
      <w:r>
        <w:rPr>
          <w:i/>
        </w:rPr>
        <w:t>Foundations of C</w:t>
      </w:r>
      <w:r w:rsidRPr="004E6E5F">
        <w:rPr>
          <w:i/>
        </w:rPr>
        <w:t>ogni</w:t>
      </w:r>
      <w:r>
        <w:rPr>
          <w:i/>
        </w:rPr>
        <w:t>tive G</w:t>
      </w:r>
      <w:r w:rsidRPr="004E6E5F">
        <w:rPr>
          <w:i/>
        </w:rPr>
        <w:t>rammar</w:t>
      </w:r>
      <w:r>
        <w:t xml:space="preserve">: </w:t>
      </w:r>
      <w:r w:rsidRPr="00196F78">
        <w:rPr>
          <w:i/>
        </w:rPr>
        <w:t>Vol. 2</w:t>
      </w:r>
      <w:r>
        <w:t>.</w:t>
      </w:r>
      <w:r w:rsidRPr="004E6E5F">
        <w:t xml:space="preserve"> </w:t>
      </w:r>
      <w:r>
        <w:rPr>
          <w:i/>
        </w:rPr>
        <w:t xml:space="preserve">Descriptive Applications. </w:t>
      </w:r>
      <w:r w:rsidRPr="004E6E5F">
        <w:t>Stanford, CA: Stanford University Press.</w:t>
      </w:r>
    </w:p>
    <w:p w14:paraId="1DEBCB84" w14:textId="6833F4F0" w:rsidR="00420D6C" w:rsidRDefault="00420D6C" w:rsidP="007C1D5F">
      <w:pPr>
        <w:spacing w:line="360" w:lineRule="auto"/>
        <w:ind w:left="720" w:hanging="720"/>
      </w:pPr>
      <w:r w:rsidRPr="00420D6C">
        <w:t xml:space="preserve">Langacker, R. </w:t>
      </w:r>
      <w:r>
        <w:t>(</w:t>
      </w:r>
      <w:r w:rsidRPr="00420D6C">
        <w:t>1996</w:t>
      </w:r>
      <w:r>
        <w:t>)</w:t>
      </w:r>
      <w:r w:rsidRPr="00420D6C">
        <w:t xml:space="preserve">. Viewing in Cognition and Grammar. In </w:t>
      </w:r>
      <w:r>
        <w:t>Davis, P.</w:t>
      </w:r>
      <w:r w:rsidRPr="00420D6C">
        <w:t xml:space="preserve"> W. </w:t>
      </w:r>
      <w:r>
        <w:t xml:space="preserve">(Ed.), </w:t>
      </w:r>
      <w:r w:rsidRPr="00420D6C">
        <w:rPr>
          <w:i/>
        </w:rPr>
        <w:t>Alternative Linguistics: Descriptive and Theoretical Modes</w:t>
      </w:r>
      <w:r>
        <w:t xml:space="preserve"> (pp. </w:t>
      </w:r>
      <w:r w:rsidRPr="00420D6C">
        <w:t>153–212</w:t>
      </w:r>
      <w:r>
        <w:t>)</w:t>
      </w:r>
      <w:r w:rsidRPr="00420D6C">
        <w:t xml:space="preserve">. Amsterdam/Philadelphia: John </w:t>
      </w:r>
      <w:proofErr w:type="spellStart"/>
      <w:r w:rsidRPr="00420D6C">
        <w:t>Benjamins</w:t>
      </w:r>
      <w:proofErr w:type="spellEnd"/>
      <w:r w:rsidRPr="00420D6C">
        <w:t>.</w:t>
      </w:r>
    </w:p>
    <w:p w14:paraId="0A9D91CA" w14:textId="64621A25" w:rsidR="00716A92" w:rsidRDefault="00716A92" w:rsidP="007C1D5F">
      <w:pPr>
        <w:spacing w:line="360" w:lineRule="auto"/>
        <w:ind w:left="720" w:hanging="720"/>
      </w:pPr>
      <w:r w:rsidRPr="00716A92">
        <w:t>Langacker, R</w:t>
      </w:r>
      <w:r>
        <w:t>.</w:t>
      </w:r>
      <w:r w:rsidRPr="00716A92">
        <w:t xml:space="preserve"> </w:t>
      </w:r>
      <w:r>
        <w:t>(</w:t>
      </w:r>
      <w:r w:rsidRPr="00716A92">
        <w:t>1999</w:t>
      </w:r>
      <w:r>
        <w:t>)</w:t>
      </w:r>
      <w:r w:rsidRPr="00716A92">
        <w:t xml:space="preserve">. </w:t>
      </w:r>
      <w:r w:rsidRPr="00716A92">
        <w:rPr>
          <w:i/>
        </w:rPr>
        <w:t>Grammar and conceptualization</w:t>
      </w:r>
      <w:r w:rsidRPr="00716A92">
        <w:t>. Berlin/New York: Mouton de Gruyter.</w:t>
      </w:r>
    </w:p>
    <w:p w14:paraId="275D000D" w14:textId="01328825" w:rsidR="007C1D5F" w:rsidRDefault="007C1D5F" w:rsidP="007C1D5F">
      <w:pPr>
        <w:spacing w:line="360" w:lineRule="auto"/>
        <w:ind w:left="720" w:hanging="720"/>
      </w:pPr>
      <w:r>
        <w:t>Langacker, R</w:t>
      </w:r>
      <w:r w:rsidRPr="008562B7">
        <w:t xml:space="preserve">. </w:t>
      </w:r>
      <w:r>
        <w:t>(</w:t>
      </w:r>
      <w:r w:rsidRPr="008562B7">
        <w:t>2007</w:t>
      </w:r>
      <w:r>
        <w:t>). Cognitive Grammar</w:t>
      </w:r>
      <w:r w:rsidRPr="008562B7">
        <w:t xml:space="preserve">. In </w:t>
      </w:r>
      <w:proofErr w:type="spellStart"/>
      <w:r>
        <w:t>Geeraerts</w:t>
      </w:r>
      <w:proofErr w:type="spellEnd"/>
      <w:r>
        <w:t xml:space="preserve">, D., &amp; </w:t>
      </w:r>
      <w:proofErr w:type="spellStart"/>
      <w:r>
        <w:t>Cuyckens</w:t>
      </w:r>
      <w:proofErr w:type="spellEnd"/>
      <w:r>
        <w:t xml:space="preserve">, D. (Eds.), </w:t>
      </w:r>
      <w:r w:rsidRPr="008562B7">
        <w:rPr>
          <w:i/>
        </w:rPr>
        <w:t>The Oxford Handbook of Cognitive Linguistics</w:t>
      </w:r>
      <w:r>
        <w:rPr>
          <w:i/>
        </w:rPr>
        <w:t xml:space="preserve"> </w:t>
      </w:r>
      <w:r>
        <w:t xml:space="preserve">(pp. </w:t>
      </w:r>
      <w:r w:rsidRPr="008562B7">
        <w:t>421–462</w:t>
      </w:r>
      <w:r>
        <w:t>)</w:t>
      </w:r>
      <w:r w:rsidRPr="008562B7">
        <w:t>. Oxford: Oxford University Press.</w:t>
      </w:r>
    </w:p>
    <w:p w14:paraId="35D7CCB6" w14:textId="025C285A" w:rsidR="007C1D5F" w:rsidRDefault="007C1D5F" w:rsidP="007C1D5F">
      <w:pPr>
        <w:spacing w:line="360" w:lineRule="auto"/>
        <w:ind w:left="720" w:hanging="720"/>
      </w:pPr>
      <w:r>
        <w:t>Langacker, R.</w:t>
      </w:r>
      <w:r w:rsidRPr="002E37C9">
        <w:t xml:space="preserve"> </w:t>
      </w:r>
      <w:r>
        <w:t>(2008)</w:t>
      </w:r>
      <w:r w:rsidRPr="002E37C9">
        <w:t xml:space="preserve">. </w:t>
      </w:r>
      <w:r>
        <w:rPr>
          <w:i/>
        </w:rPr>
        <w:t>Cognitive grammar: A Basic I</w:t>
      </w:r>
      <w:r w:rsidRPr="002E37C9">
        <w:rPr>
          <w:i/>
        </w:rPr>
        <w:t>ntroduction</w:t>
      </w:r>
      <w:r w:rsidRPr="002E37C9">
        <w:t>. Oxford: Oxford University Press.</w:t>
      </w:r>
    </w:p>
    <w:p w14:paraId="2484A597" w14:textId="0307DD98" w:rsidR="00850C8B" w:rsidRDefault="00850C8B" w:rsidP="007C1D5F">
      <w:pPr>
        <w:spacing w:line="360" w:lineRule="auto"/>
        <w:ind w:left="720" w:hanging="720"/>
      </w:pPr>
      <w:r w:rsidRPr="00850C8B">
        <w:t xml:space="preserve">Littlemore, J. </w:t>
      </w:r>
      <w:r>
        <w:t>(</w:t>
      </w:r>
      <w:r w:rsidRPr="00850C8B">
        <w:t>2009</w:t>
      </w:r>
      <w:r>
        <w:t>)</w:t>
      </w:r>
      <w:r w:rsidRPr="00850C8B">
        <w:t xml:space="preserve">. </w:t>
      </w:r>
      <w:r w:rsidRPr="00850C8B">
        <w:rPr>
          <w:i/>
        </w:rPr>
        <w:t>Applying cognitive linguistics to second language learning and teaching</w:t>
      </w:r>
      <w:r w:rsidRPr="00850C8B">
        <w:t>. Basingstoke: Palgrave Macmillan.</w:t>
      </w:r>
    </w:p>
    <w:p w14:paraId="0367EF72" w14:textId="38DAE652" w:rsidR="00D75FF9" w:rsidRDefault="00D75FF9" w:rsidP="007C1D5F">
      <w:pPr>
        <w:spacing w:line="360" w:lineRule="auto"/>
        <w:ind w:left="720" w:hanging="720"/>
      </w:pPr>
      <w:r w:rsidRPr="00D75FF9">
        <w:t xml:space="preserve">Majid, A., </w:t>
      </w:r>
      <w:proofErr w:type="spellStart"/>
      <w:r w:rsidRPr="00D75FF9">
        <w:t>Boster</w:t>
      </w:r>
      <w:proofErr w:type="spellEnd"/>
      <w:r w:rsidRPr="00D75FF9">
        <w:t xml:space="preserve">, J. S., &amp; Bowerman, M. (2008). The cross-linguistic categorization of everyday events: A study of cutting and breaking. </w:t>
      </w:r>
      <w:r w:rsidRPr="00D75FF9">
        <w:rPr>
          <w:i/>
        </w:rPr>
        <w:t>Cognition</w:t>
      </w:r>
      <w:r w:rsidRPr="00D75FF9">
        <w:t xml:space="preserve">, </w:t>
      </w:r>
      <w:r w:rsidRPr="00D75FF9">
        <w:rPr>
          <w:i/>
        </w:rPr>
        <w:t>109</w:t>
      </w:r>
      <w:r w:rsidRPr="00D75FF9">
        <w:t>(2), 235</w:t>
      </w:r>
      <w:r>
        <w:t>–</w:t>
      </w:r>
      <w:r w:rsidRPr="00D75FF9">
        <w:t>250.</w:t>
      </w:r>
    </w:p>
    <w:p w14:paraId="5B0A9C21" w14:textId="0FFA69DF" w:rsidR="007C1D5F" w:rsidRDefault="007C1D5F" w:rsidP="007C1D5F">
      <w:pPr>
        <w:spacing w:line="360" w:lineRule="auto"/>
        <w:ind w:left="720" w:hanging="720"/>
      </w:pPr>
      <w:proofErr w:type="spellStart"/>
      <w:r w:rsidRPr="00522084">
        <w:t>Pavlenko</w:t>
      </w:r>
      <w:proofErr w:type="spellEnd"/>
      <w:r w:rsidRPr="00522084">
        <w:t>, A. (2000)</w:t>
      </w:r>
      <w:r>
        <w:t>.</w:t>
      </w:r>
      <w:r w:rsidRPr="00522084">
        <w:t xml:space="preserve"> Access to linguistic resources: Key variable in second language learning. </w:t>
      </w:r>
      <w:proofErr w:type="spellStart"/>
      <w:r w:rsidRPr="00522084">
        <w:rPr>
          <w:i/>
        </w:rPr>
        <w:t>Estudios</w:t>
      </w:r>
      <w:proofErr w:type="spellEnd"/>
      <w:r w:rsidRPr="00522084">
        <w:rPr>
          <w:i/>
        </w:rPr>
        <w:t xml:space="preserve"> de </w:t>
      </w:r>
      <w:proofErr w:type="spellStart"/>
      <w:r w:rsidRPr="00522084">
        <w:rPr>
          <w:i/>
        </w:rPr>
        <w:t>Sociolinguistica</w:t>
      </w:r>
      <w:proofErr w:type="spellEnd"/>
      <w:r>
        <w:t xml:space="preserve">, </w:t>
      </w:r>
      <w:r w:rsidRPr="00522084">
        <w:rPr>
          <w:i/>
        </w:rPr>
        <w:t>1</w:t>
      </w:r>
      <w:r>
        <w:t>(</w:t>
      </w:r>
      <w:r w:rsidRPr="00522084">
        <w:t>2</w:t>
      </w:r>
      <w:r>
        <w:t>), 85–</w:t>
      </w:r>
      <w:r w:rsidRPr="00522084">
        <w:t>105.</w:t>
      </w:r>
    </w:p>
    <w:p w14:paraId="14BC5B8B" w14:textId="77C464F8" w:rsidR="005B6849" w:rsidRDefault="005B6849" w:rsidP="007C1D5F">
      <w:pPr>
        <w:spacing w:line="360" w:lineRule="auto"/>
        <w:ind w:left="720" w:hanging="720"/>
      </w:pPr>
      <w:proofErr w:type="spellStart"/>
      <w:r w:rsidRPr="005B6849">
        <w:t>Pavlenko</w:t>
      </w:r>
      <w:proofErr w:type="spellEnd"/>
      <w:r w:rsidRPr="005B6849">
        <w:t xml:space="preserve">, A. (2003) "I never knew I was a bilingual": reimagining teacher identities in TESOL. </w:t>
      </w:r>
      <w:r w:rsidRPr="005B6849">
        <w:rPr>
          <w:i/>
        </w:rPr>
        <w:t>Journal of Language, Identity, and Education</w:t>
      </w:r>
      <w:r w:rsidRPr="005B6849">
        <w:t xml:space="preserve">, </w:t>
      </w:r>
      <w:r w:rsidRPr="005B6849">
        <w:rPr>
          <w:i/>
        </w:rPr>
        <w:t>2</w:t>
      </w:r>
      <w:r>
        <w:t>(</w:t>
      </w:r>
      <w:r w:rsidRPr="005B6849">
        <w:t>4</w:t>
      </w:r>
      <w:r>
        <w:t>)</w:t>
      </w:r>
      <w:r w:rsidRPr="005B6849">
        <w:t>, 251</w:t>
      </w:r>
      <w:r>
        <w:t>–</w:t>
      </w:r>
      <w:r w:rsidRPr="005B6849">
        <w:t>268.</w:t>
      </w:r>
    </w:p>
    <w:p w14:paraId="4114829E" w14:textId="0867A06C" w:rsidR="007C1D5F" w:rsidRPr="00C9128B" w:rsidRDefault="007C1D5F" w:rsidP="007C1D5F">
      <w:pPr>
        <w:spacing w:line="360" w:lineRule="auto"/>
        <w:ind w:left="720" w:hanging="720"/>
      </w:pPr>
      <w:proofErr w:type="spellStart"/>
      <w:r>
        <w:lastRenderedPageBreak/>
        <w:t>Pavlenko</w:t>
      </w:r>
      <w:proofErr w:type="spellEnd"/>
      <w:r>
        <w:t>, A.</w:t>
      </w:r>
      <w:r w:rsidR="005738D4">
        <w:t xml:space="preserve"> (2014). </w:t>
      </w:r>
      <w:r w:rsidR="005738D4" w:rsidRPr="005738D4">
        <w:rPr>
          <w:i/>
        </w:rPr>
        <w:t xml:space="preserve">The Bilingual Mind: And What it Tells Us about Language and Thought. </w:t>
      </w:r>
      <w:r w:rsidR="00C9128B">
        <w:t xml:space="preserve">Cambridge: Cambridge University Press. </w:t>
      </w:r>
    </w:p>
    <w:p w14:paraId="4AE3BF10" w14:textId="2A77D011" w:rsidR="007C1D5F" w:rsidRDefault="007C1D5F" w:rsidP="007C1D5F">
      <w:pPr>
        <w:spacing w:line="360" w:lineRule="auto"/>
        <w:ind w:left="720" w:hanging="720"/>
      </w:pPr>
      <w:proofErr w:type="spellStart"/>
      <w:r w:rsidRPr="000119B0">
        <w:t>Pavlenko</w:t>
      </w:r>
      <w:proofErr w:type="spellEnd"/>
      <w:r w:rsidRPr="000119B0">
        <w:t>, A.</w:t>
      </w:r>
      <w:r>
        <w:t xml:space="preserve">, &amp; </w:t>
      </w:r>
      <w:r w:rsidRPr="000119B0">
        <w:t>Malt</w:t>
      </w:r>
      <w:r>
        <w:t>, B.</w:t>
      </w:r>
      <w:r w:rsidRPr="000119B0">
        <w:t xml:space="preserve"> (2011) Kitchen Russian: Cross-linguistic differences and first-language object naming by Russian-English bilinguals. </w:t>
      </w:r>
      <w:r w:rsidRPr="000119B0">
        <w:rPr>
          <w:i/>
        </w:rPr>
        <w:t>Bilingualism: Language and Cognition</w:t>
      </w:r>
      <w:r w:rsidRPr="000119B0">
        <w:t xml:space="preserve">, </w:t>
      </w:r>
      <w:r w:rsidRPr="000119B0">
        <w:rPr>
          <w:i/>
        </w:rPr>
        <w:t>14</w:t>
      </w:r>
      <w:r>
        <w:t>(</w:t>
      </w:r>
      <w:r w:rsidRPr="000119B0">
        <w:t>1</w:t>
      </w:r>
      <w:r>
        <w:t>), 19–</w:t>
      </w:r>
      <w:r w:rsidRPr="000119B0">
        <w:t>45.</w:t>
      </w:r>
    </w:p>
    <w:p w14:paraId="0C9C06A7" w14:textId="54B216D5" w:rsidR="00945662" w:rsidRDefault="00945662" w:rsidP="004F6201">
      <w:pPr>
        <w:spacing w:line="360" w:lineRule="auto"/>
        <w:ind w:left="720" w:hanging="720"/>
        <w:rPr>
          <w:color w:val="000000" w:themeColor="text1"/>
        </w:rPr>
      </w:pPr>
      <w:proofErr w:type="spellStart"/>
      <w:r w:rsidRPr="00945662">
        <w:rPr>
          <w:color w:val="000000" w:themeColor="text1"/>
        </w:rPr>
        <w:t>Radden</w:t>
      </w:r>
      <w:proofErr w:type="spellEnd"/>
      <w:r w:rsidRPr="00945662">
        <w:rPr>
          <w:color w:val="000000" w:themeColor="text1"/>
        </w:rPr>
        <w:t>, G</w:t>
      </w:r>
      <w:r>
        <w:rPr>
          <w:color w:val="000000" w:themeColor="text1"/>
        </w:rPr>
        <w:t>.</w:t>
      </w:r>
      <w:r w:rsidRPr="00945662">
        <w:rPr>
          <w:color w:val="000000" w:themeColor="text1"/>
        </w:rPr>
        <w:t xml:space="preserve">, </w:t>
      </w:r>
      <w:r>
        <w:rPr>
          <w:color w:val="000000" w:themeColor="text1"/>
        </w:rPr>
        <w:t xml:space="preserve">&amp; </w:t>
      </w:r>
      <w:r w:rsidRPr="00945662">
        <w:rPr>
          <w:color w:val="000000" w:themeColor="text1"/>
        </w:rPr>
        <w:t>Dirven</w:t>
      </w:r>
      <w:r>
        <w:rPr>
          <w:color w:val="000000" w:themeColor="text1"/>
        </w:rPr>
        <w:t>, R</w:t>
      </w:r>
      <w:r w:rsidRPr="00945662">
        <w:rPr>
          <w:color w:val="000000" w:themeColor="text1"/>
        </w:rPr>
        <w:t xml:space="preserve">. </w:t>
      </w:r>
      <w:r>
        <w:rPr>
          <w:color w:val="000000" w:themeColor="text1"/>
        </w:rPr>
        <w:t>(</w:t>
      </w:r>
      <w:r w:rsidRPr="00945662">
        <w:rPr>
          <w:color w:val="000000" w:themeColor="text1"/>
        </w:rPr>
        <w:t>2007</w:t>
      </w:r>
      <w:r>
        <w:rPr>
          <w:color w:val="000000" w:themeColor="text1"/>
        </w:rPr>
        <w:t>)</w:t>
      </w:r>
      <w:r w:rsidRPr="00945662">
        <w:rPr>
          <w:color w:val="000000" w:themeColor="text1"/>
        </w:rPr>
        <w:t xml:space="preserve">. </w:t>
      </w:r>
      <w:r w:rsidRPr="00F80AFE">
        <w:rPr>
          <w:i/>
          <w:color w:val="000000" w:themeColor="text1"/>
        </w:rPr>
        <w:t xml:space="preserve">Cognitive English </w:t>
      </w:r>
      <w:r w:rsidR="00F80AFE">
        <w:rPr>
          <w:i/>
          <w:color w:val="000000" w:themeColor="text1"/>
        </w:rPr>
        <w:t>G</w:t>
      </w:r>
      <w:r w:rsidRPr="00F80AFE">
        <w:rPr>
          <w:i/>
          <w:color w:val="000000" w:themeColor="text1"/>
        </w:rPr>
        <w:t>rammar</w:t>
      </w:r>
      <w:r w:rsidRPr="00945662">
        <w:rPr>
          <w:color w:val="000000" w:themeColor="text1"/>
        </w:rPr>
        <w:t xml:space="preserve">. Amsterdam/Philadelphia: John </w:t>
      </w:r>
      <w:proofErr w:type="spellStart"/>
      <w:r w:rsidRPr="00945662">
        <w:rPr>
          <w:color w:val="000000" w:themeColor="text1"/>
        </w:rPr>
        <w:t>Benjamins</w:t>
      </w:r>
      <w:proofErr w:type="spellEnd"/>
      <w:r w:rsidRPr="00945662">
        <w:rPr>
          <w:color w:val="000000" w:themeColor="text1"/>
        </w:rPr>
        <w:t>.</w:t>
      </w:r>
    </w:p>
    <w:p w14:paraId="5175D9B1" w14:textId="7AB4FEB3" w:rsidR="004F6201" w:rsidRDefault="004F6201" w:rsidP="004F6201">
      <w:pPr>
        <w:spacing w:line="360" w:lineRule="auto"/>
        <w:ind w:left="720" w:hanging="720"/>
        <w:rPr>
          <w:color w:val="000000" w:themeColor="text1"/>
        </w:rPr>
      </w:pPr>
      <w:r w:rsidRPr="004F6201">
        <w:rPr>
          <w:color w:val="000000" w:themeColor="text1"/>
        </w:rPr>
        <w:t>Robinson, R., &amp; Ellis, N. (2008). Handbook of Cognitive Linguistics and second language acquisition (Eds.). New York/London: Routledge.</w:t>
      </w:r>
    </w:p>
    <w:p w14:paraId="6FED5CDF" w14:textId="10E7B812" w:rsidR="00E46116" w:rsidRDefault="00E46116" w:rsidP="004F6201">
      <w:pPr>
        <w:spacing w:line="360" w:lineRule="auto"/>
        <w:ind w:left="720" w:hanging="720"/>
        <w:rPr>
          <w:color w:val="000000" w:themeColor="text1"/>
        </w:rPr>
      </w:pPr>
      <w:proofErr w:type="spellStart"/>
      <w:r w:rsidRPr="00E46116">
        <w:rPr>
          <w:color w:val="000000" w:themeColor="text1"/>
        </w:rPr>
        <w:t>Slobin</w:t>
      </w:r>
      <w:proofErr w:type="spellEnd"/>
      <w:r w:rsidRPr="00E46116">
        <w:rPr>
          <w:color w:val="000000" w:themeColor="text1"/>
        </w:rPr>
        <w:t xml:space="preserve">, D. I. (1996). From "thought and language" to "thinking for speaking." In J. J. </w:t>
      </w:r>
      <w:proofErr w:type="spellStart"/>
      <w:r w:rsidRPr="00E46116">
        <w:rPr>
          <w:color w:val="000000" w:themeColor="text1"/>
        </w:rPr>
        <w:t>Gumperz</w:t>
      </w:r>
      <w:proofErr w:type="spellEnd"/>
      <w:r w:rsidRPr="00E46116">
        <w:rPr>
          <w:color w:val="000000" w:themeColor="text1"/>
        </w:rPr>
        <w:t xml:space="preserve"> &amp; S. C. Levinson (Eds.), </w:t>
      </w:r>
      <w:r w:rsidRPr="00E46116">
        <w:rPr>
          <w:i/>
          <w:color w:val="000000" w:themeColor="text1"/>
        </w:rPr>
        <w:t>Studies in the social and cultural foundations of language, No. 17. Rethinking linguistic relativity</w:t>
      </w:r>
      <w:r w:rsidRPr="00E46116">
        <w:rPr>
          <w:color w:val="000000" w:themeColor="text1"/>
        </w:rPr>
        <w:t xml:space="preserve"> (pp. 70</w:t>
      </w:r>
      <w:r w:rsidR="00504497">
        <w:rPr>
          <w:color w:val="000000" w:themeColor="text1"/>
        </w:rPr>
        <w:t>–</w:t>
      </w:r>
      <w:r w:rsidRPr="00E46116">
        <w:rPr>
          <w:color w:val="000000" w:themeColor="text1"/>
        </w:rPr>
        <w:t>96). New York, NY, US: Cambridge University Press.</w:t>
      </w:r>
    </w:p>
    <w:p w14:paraId="248D3ED7" w14:textId="43510F27" w:rsidR="006756F1" w:rsidRPr="004F6201" w:rsidRDefault="006756F1" w:rsidP="006756F1">
      <w:pPr>
        <w:spacing w:line="360" w:lineRule="auto"/>
        <w:ind w:left="720" w:hanging="720"/>
        <w:rPr>
          <w:color w:val="000000" w:themeColor="text1"/>
        </w:rPr>
      </w:pPr>
      <w:proofErr w:type="spellStart"/>
      <w:r w:rsidRPr="006756F1">
        <w:rPr>
          <w:color w:val="000000" w:themeColor="text1"/>
        </w:rPr>
        <w:t>Slobin</w:t>
      </w:r>
      <w:proofErr w:type="spellEnd"/>
      <w:r w:rsidRPr="006756F1">
        <w:rPr>
          <w:color w:val="000000" w:themeColor="text1"/>
        </w:rPr>
        <w:t xml:space="preserve">, D. </w:t>
      </w:r>
      <w:r>
        <w:rPr>
          <w:color w:val="000000" w:themeColor="text1"/>
        </w:rPr>
        <w:t>(</w:t>
      </w:r>
      <w:r w:rsidRPr="006756F1">
        <w:rPr>
          <w:color w:val="000000" w:themeColor="text1"/>
        </w:rPr>
        <w:t>2000</w:t>
      </w:r>
      <w:r>
        <w:rPr>
          <w:color w:val="000000" w:themeColor="text1"/>
        </w:rPr>
        <w:t>)</w:t>
      </w:r>
      <w:r w:rsidRPr="006756F1">
        <w:rPr>
          <w:color w:val="000000" w:themeColor="text1"/>
        </w:rPr>
        <w:t>. Verbalized events: A dynamic approach</w:t>
      </w:r>
      <w:r>
        <w:rPr>
          <w:color w:val="000000" w:themeColor="text1"/>
        </w:rPr>
        <w:t xml:space="preserve"> </w:t>
      </w:r>
      <w:r w:rsidRPr="006756F1">
        <w:rPr>
          <w:color w:val="000000" w:themeColor="text1"/>
        </w:rPr>
        <w:t>to linguistic relativity and determinism. In S.</w:t>
      </w:r>
      <w:r>
        <w:rPr>
          <w:color w:val="000000" w:themeColor="text1"/>
        </w:rPr>
        <w:t xml:space="preserve"> </w:t>
      </w:r>
      <w:proofErr w:type="spellStart"/>
      <w:r w:rsidRPr="006756F1">
        <w:rPr>
          <w:color w:val="000000" w:themeColor="text1"/>
        </w:rPr>
        <w:t>Niemeier</w:t>
      </w:r>
      <w:proofErr w:type="spellEnd"/>
      <w:r>
        <w:rPr>
          <w:color w:val="000000" w:themeColor="text1"/>
        </w:rPr>
        <w:t>,</w:t>
      </w:r>
      <w:r w:rsidRPr="006756F1">
        <w:rPr>
          <w:color w:val="000000" w:themeColor="text1"/>
        </w:rPr>
        <w:t xml:space="preserve"> &amp; R. Dirven (Eds.)</w:t>
      </w:r>
      <w:r w:rsidR="003660A4">
        <w:rPr>
          <w:color w:val="000000" w:themeColor="text1"/>
        </w:rPr>
        <w:t>,</w:t>
      </w:r>
      <w:r w:rsidRPr="006756F1">
        <w:rPr>
          <w:color w:val="000000" w:themeColor="text1"/>
        </w:rPr>
        <w:t xml:space="preserve"> </w:t>
      </w:r>
      <w:r w:rsidRPr="006756F1">
        <w:rPr>
          <w:i/>
          <w:color w:val="000000" w:themeColor="text1"/>
        </w:rPr>
        <w:t>Evidence for linguistic relativity</w:t>
      </w:r>
      <w:r>
        <w:rPr>
          <w:color w:val="000000" w:themeColor="text1"/>
        </w:rPr>
        <w:t xml:space="preserve"> (pp. </w:t>
      </w:r>
      <w:r w:rsidRPr="006756F1">
        <w:rPr>
          <w:color w:val="000000" w:themeColor="text1"/>
        </w:rPr>
        <w:t>107–138</w:t>
      </w:r>
      <w:r>
        <w:rPr>
          <w:color w:val="000000" w:themeColor="text1"/>
        </w:rPr>
        <w:t xml:space="preserve">). </w:t>
      </w:r>
      <w:r w:rsidRPr="006756F1">
        <w:rPr>
          <w:color w:val="000000" w:themeColor="text1"/>
        </w:rPr>
        <w:t xml:space="preserve">Amsterdam: John </w:t>
      </w:r>
      <w:proofErr w:type="spellStart"/>
      <w:r w:rsidRPr="006756F1">
        <w:rPr>
          <w:color w:val="000000" w:themeColor="text1"/>
        </w:rPr>
        <w:t>Benjamins</w:t>
      </w:r>
      <w:proofErr w:type="spellEnd"/>
      <w:r w:rsidRPr="006756F1">
        <w:rPr>
          <w:color w:val="000000" w:themeColor="text1"/>
        </w:rPr>
        <w:t>,.</w:t>
      </w:r>
    </w:p>
    <w:p w14:paraId="14FF1258" w14:textId="06220CCF" w:rsidR="007C1D5F" w:rsidRDefault="007C1D5F" w:rsidP="007C1D5F">
      <w:pPr>
        <w:spacing w:line="360" w:lineRule="auto"/>
        <w:ind w:left="720" w:hanging="720"/>
      </w:pPr>
      <w:proofErr w:type="spellStart"/>
      <w:r>
        <w:t>Talmy</w:t>
      </w:r>
      <w:proofErr w:type="spellEnd"/>
      <w:r>
        <w:t>, L. (</w:t>
      </w:r>
      <w:r w:rsidRPr="00146BEF">
        <w:t>2000</w:t>
      </w:r>
      <w:r>
        <w:t>)</w:t>
      </w:r>
      <w:r w:rsidRPr="00146BEF">
        <w:t>. Toward a Cognitive Semantics, vol. 1. Concept Structuring Systems. Cambridge, MA: MIT Press.</w:t>
      </w:r>
    </w:p>
    <w:p w14:paraId="63520A1C" w14:textId="1C6B29DB" w:rsidR="00221C2E" w:rsidRDefault="00221C2E" w:rsidP="007C1D5F">
      <w:pPr>
        <w:spacing w:line="360" w:lineRule="auto"/>
        <w:ind w:left="720" w:hanging="720"/>
      </w:pPr>
      <w:r w:rsidRPr="00221C2E">
        <w:t xml:space="preserve">Taylor, J. R. </w:t>
      </w:r>
      <w:r>
        <w:t>(</w:t>
      </w:r>
      <w:r w:rsidRPr="00221C2E">
        <w:t>2002</w:t>
      </w:r>
      <w:r>
        <w:t>)</w:t>
      </w:r>
      <w:r w:rsidRPr="00221C2E">
        <w:t xml:space="preserve">. </w:t>
      </w:r>
      <w:r w:rsidRPr="00221C2E">
        <w:rPr>
          <w:i/>
        </w:rPr>
        <w:t>Cognitive grammar</w:t>
      </w:r>
      <w:r w:rsidRPr="00221C2E">
        <w:t>. Oxford: Oxford University Press.</w:t>
      </w:r>
    </w:p>
    <w:p w14:paraId="56316CA8" w14:textId="558963B1" w:rsidR="00221C2E" w:rsidRDefault="00221C2E" w:rsidP="007C1D5F">
      <w:pPr>
        <w:spacing w:line="360" w:lineRule="auto"/>
        <w:ind w:left="720" w:hanging="720"/>
      </w:pPr>
      <w:r w:rsidRPr="00221C2E">
        <w:t xml:space="preserve">Tyler, A. </w:t>
      </w:r>
      <w:r>
        <w:t>(</w:t>
      </w:r>
      <w:r w:rsidRPr="00221C2E">
        <w:t>2012</w:t>
      </w:r>
      <w:r>
        <w:t>)</w:t>
      </w:r>
      <w:r w:rsidRPr="00221C2E">
        <w:t xml:space="preserve">. </w:t>
      </w:r>
      <w:r w:rsidRPr="00221C2E">
        <w:rPr>
          <w:i/>
        </w:rPr>
        <w:t>Cognitive linguistics and second language learning: Theoretical basics and experimental evidence.</w:t>
      </w:r>
      <w:r w:rsidRPr="00221C2E">
        <w:t xml:space="preserve"> New York &amp; London: Routledge.</w:t>
      </w:r>
    </w:p>
    <w:p w14:paraId="10250AD4" w14:textId="72671F51" w:rsidR="00216E7B" w:rsidRDefault="00216E7B" w:rsidP="00216E7B">
      <w:pPr>
        <w:spacing w:line="360" w:lineRule="auto"/>
        <w:ind w:left="720" w:hanging="720"/>
      </w:pPr>
      <w:proofErr w:type="spellStart"/>
      <w:r w:rsidRPr="00216E7B">
        <w:t>Verhagen</w:t>
      </w:r>
      <w:proofErr w:type="spellEnd"/>
      <w:r w:rsidRPr="00216E7B">
        <w:t xml:space="preserve">, A. </w:t>
      </w:r>
      <w:r>
        <w:t>(</w:t>
      </w:r>
      <w:r w:rsidRPr="00216E7B">
        <w:t>2007</w:t>
      </w:r>
      <w:r>
        <w:t>)</w:t>
      </w:r>
      <w:r w:rsidRPr="00216E7B">
        <w:t xml:space="preserve">. </w:t>
      </w:r>
      <w:r w:rsidRPr="00216E7B">
        <w:rPr>
          <w:i/>
        </w:rPr>
        <w:t>Construal and perspectivization</w:t>
      </w:r>
      <w:r w:rsidRPr="00216E7B">
        <w:t xml:space="preserve">. </w:t>
      </w:r>
      <w:r w:rsidRPr="008562B7">
        <w:t xml:space="preserve">In </w:t>
      </w:r>
      <w:proofErr w:type="spellStart"/>
      <w:r>
        <w:t>Geeraerts</w:t>
      </w:r>
      <w:proofErr w:type="spellEnd"/>
      <w:r>
        <w:t xml:space="preserve">, D., &amp; </w:t>
      </w:r>
      <w:proofErr w:type="spellStart"/>
      <w:r>
        <w:t>Cuyckens</w:t>
      </w:r>
      <w:proofErr w:type="spellEnd"/>
      <w:r>
        <w:t xml:space="preserve">, D. (Eds.), </w:t>
      </w:r>
      <w:r w:rsidRPr="008562B7">
        <w:rPr>
          <w:i/>
        </w:rPr>
        <w:t>The Oxford Handbook of Cognitive Linguistics</w:t>
      </w:r>
      <w:r>
        <w:rPr>
          <w:i/>
        </w:rPr>
        <w:t xml:space="preserve"> </w:t>
      </w:r>
      <w:r>
        <w:t>(pp. 48</w:t>
      </w:r>
      <w:r w:rsidRPr="008562B7">
        <w:t>–4</w:t>
      </w:r>
      <w:r>
        <w:t>81)</w:t>
      </w:r>
      <w:r w:rsidRPr="008562B7">
        <w:t>. Oxford: Oxford University Press.</w:t>
      </w:r>
    </w:p>
    <w:p w14:paraId="00D8B22B" w14:textId="6353C399" w:rsidR="005D259D" w:rsidRPr="00F474F5" w:rsidRDefault="005D259D" w:rsidP="005D259D">
      <w:pPr>
        <w:spacing w:line="360" w:lineRule="auto"/>
        <w:ind w:left="720" w:hanging="720"/>
        <w:rPr>
          <w:i/>
        </w:rPr>
      </w:pPr>
      <w:r>
        <w:t xml:space="preserve">van </w:t>
      </w:r>
      <w:proofErr w:type="spellStart"/>
      <w:r>
        <w:t>Ierland</w:t>
      </w:r>
      <w:proofErr w:type="spellEnd"/>
      <w:r>
        <w:t xml:space="preserve">, S. (2010). </w:t>
      </w:r>
      <w:r w:rsidRPr="00F474F5">
        <w:rPr>
          <w:i/>
        </w:rPr>
        <w:t>Grammatical Features Influencing Information Structures: The Case</w:t>
      </w:r>
    </w:p>
    <w:p w14:paraId="79294FEC" w14:textId="1437C2D0" w:rsidR="005D259D" w:rsidRDefault="005D259D" w:rsidP="003660A4">
      <w:pPr>
        <w:spacing w:line="360" w:lineRule="auto"/>
        <w:ind w:left="720"/>
      </w:pPr>
      <w:r w:rsidRPr="00F474F5">
        <w:rPr>
          <w:i/>
        </w:rPr>
        <w:t>of L1 and L2 Dutch and English</w:t>
      </w:r>
      <w:r>
        <w:t>. Doctoral dissertation, Radboud University Nijmegen.</w:t>
      </w:r>
    </w:p>
    <w:p w14:paraId="186F7278" w14:textId="6735CFA0" w:rsidR="007C1D5F" w:rsidRDefault="007C1D5F" w:rsidP="007C1D5F">
      <w:pPr>
        <w:spacing w:line="360" w:lineRule="auto"/>
        <w:ind w:left="720" w:hanging="720"/>
      </w:pPr>
      <w:r>
        <w:t xml:space="preserve">von </w:t>
      </w:r>
      <w:proofErr w:type="spellStart"/>
      <w:r>
        <w:t>Stutterheim</w:t>
      </w:r>
      <w:proofErr w:type="spellEnd"/>
      <w:r>
        <w:t>, C.</w:t>
      </w:r>
      <w:r w:rsidRPr="00052188">
        <w:t xml:space="preserve"> </w:t>
      </w:r>
      <w:r>
        <w:t>(</w:t>
      </w:r>
      <w:r w:rsidRPr="00052188">
        <w:t>2003</w:t>
      </w:r>
      <w:r>
        <w:t>)</w:t>
      </w:r>
      <w:r w:rsidRPr="00052188">
        <w:t xml:space="preserve">. Linguistic structures and information organisation: The case of very advanced learners. </w:t>
      </w:r>
      <w:r w:rsidRPr="00052188">
        <w:rPr>
          <w:i/>
        </w:rPr>
        <w:t>EUROSLA</w:t>
      </w:r>
      <w:r w:rsidRPr="00052188">
        <w:t xml:space="preserve"> </w:t>
      </w:r>
      <w:r w:rsidRPr="00052188">
        <w:rPr>
          <w:i/>
        </w:rPr>
        <w:t>Yearbook</w:t>
      </w:r>
      <w:r>
        <w:t>,</w:t>
      </w:r>
      <w:r w:rsidRPr="00052188">
        <w:t xml:space="preserve"> </w:t>
      </w:r>
      <w:r w:rsidRPr="00052188">
        <w:rPr>
          <w:i/>
        </w:rPr>
        <w:t>3</w:t>
      </w:r>
      <w:r>
        <w:t>, 183–</w:t>
      </w:r>
      <w:r w:rsidRPr="00052188">
        <w:t>206.</w:t>
      </w:r>
    </w:p>
    <w:p w14:paraId="166B2324" w14:textId="77A11F2B" w:rsidR="001B6B55" w:rsidRDefault="001B6B55" w:rsidP="007C1D5F">
      <w:pPr>
        <w:spacing w:line="360" w:lineRule="auto"/>
        <w:ind w:left="720" w:hanging="720"/>
      </w:pPr>
      <w:r w:rsidRPr="001B6B55">
        <w:t>Whorf, B.</w:t>
      </w:r>
      <w:r>
        <w:t xml:space="preserve"> </w:t>
      </w:r>
      <w:r w:rsidRPr="001B6B55">
        <w:t xml:space="preserve">L. (1956). </w:t>
      </w:r>
      <w:r w:rsidRPr="001B6B55">
        <w:rPr>
          <w:i/>
        </w:rPr>
        <w:t>Language, thought, and reality: selected writings</w:t>
      </w:r>
      <w:r w:rsidRPr="001B6B55">
        <w:t xml:space="preserve">. </w:t>
      </w:r>
      <w:r w:rsidR="00EE40D3" w:rsidRPr="001B6B55">
        <w:t>Cambridge,</w:t>
      </w:r>
      <w:r w:rsidR="00EE40D3">
        <w:t xml:space="preserve"> Mass.:</w:t>
      </w:r>
      <w:r w:rsidR="00EE40D3" w:rsidRPr="001B6B55">
        <w:t xml:space="preserve"> </w:t>
      </w:r>
      <w:r w:rsidRPr="001B6B55">
        <w:t>Technology Press of Massachusetts Institute of Technology</w:t>
      </w:r>
      <w:r w:rsidR="00EE40D3">
        <w:t>.</w:t>
      </w:r>
      <w:bookmarkStart w:id="0" w:name="_GoBack"/>
      <w:bookmarkEnd w:id="0"/>
    </w:p>
    <w:p w14:paraId="3F9B62A1" w14:textId="77777777" w:rsidR="001B59DA" w:rsidRPr="00D34A52" w:rsidRDefault="001B59DA" w:rsidP="001B59DA">
      <w:pPr>
        <w:widowControl w:val="0"/>
        <w:autoSpaceDE w:val="0"/>
        <w:autoSpaceDN w:val="0"/>
        <w:adjustRightInd w:val="0"/>
        <w:spacing w:line="480" w:lineRule="auto"/>
        <w:rPr>
          <w:rFonts w:ascii="Times" w:hAnsi="Times" w:cs="Times"/>
          <w:color w:val="000000" w:themeColor="text1"/>
        </w:rPr>
      </w:pPr>
    </w:p>
    <w:sectPr w:rsidR="001B59DA" w:rsidRPr="00D34A52" w:rsidSect="00D34A52">
      <w:headerReference w:type="even" r:id="rId8"/>
      <w:headerReference w:type="default" r:id="rId9"/>
      <w:footerReference w:type="even" r:id="rId10"/>
      <w:footerReference w:type="default" r:id="rId11"/>
      <w:headerReference w:type="first" r:id="rId12"/>
      <w:footerReference w:type="first" r:id="rId13"/>
      <w:pgSz w:w="11900" w:h="16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10F7FC" w14:textId="77777777" w:rsidR="00C559BB" w:rsidRDefault="00C559BB" w:rsidP="00902F97">
      <w:r>
        <w:separator/>
      </w:r>
    </w:p>
  </w:endnote>
  <w:endnote w:type="continuationSeparator" w:id="0">
    <w:p w14:paraId="3026F16E" w14:textId="77777777" w:rsidR="00C559BB" w:rsidRDefault="00C559BB" w:rsidP="00902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00000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751C1" w14:textId="77777777" w:rsidR="009B03FD" w:rsidRDefault="009B03FD" w:rsidP="00902F97">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569C214" w14:textId="77777777" w:rsidR="009B03FD" w:rsidRDefault="009B03FD" w:rsidP="00902F9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614A0A" w14:textId="77777777" w:rsidR="009B03FD" w:rsidRDefault="009B03FD" w:rsidP="00902F9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080F89" w14:textId="77777777" w:rsidR="009B03FD" w:rsidRDefault="009B03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45F27D" w14:textId="77777777" w:rsidR="00C559BB" w:rsidRDefault="00C559BB" w:rsidP="00902F97">
      <w:r>
        <w:separator/>
      </w:r>
    </w:p>
  </w:footnote>
  <w:footnote w:type="continuationSeparator" w:id="0">
    <w:p w14:paraId="765F7623" w14:textId="77777777" w:rsidR="00C559BB" w:rsidRDefault="00C559BB" w:rsidP="00902F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67364" w14:textId="77777777" w:rsidR="009B03FD" w:rsidRDefault="009B03FD" w:rsidP="00B83D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FF5FBE7" w14:textId="77777777" w:rsidR="009B03FD" w:rsidRDefault="009B03FD" w:rsidP="00D34A5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B5BDFC" w14:textId="77777777" w:rsidR="009B03FD" w:rsidRDefault="009B03FD" w:rsidP="00B83D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739834E7" w14:textId="376BBD34" w:rsidR="009B03FD" w:rsidRPr="00D34A52" w:rsidRDefault="009B03FD" w:rsidP="00F24A7F">
    <w:pPr>
      <w:pStyle w:val="Header"/>
      <w:ind w:right="360"/>
      <w:rPr>
        <w:caps/>
      </w:rPr>
    </w:pPr>
    <w:r w:rsidRPr="00F24A7F">
      <w:rPr>
        <w:caps/>
      </w:rPr>
      <w:t>CROSSLINGUISTIC EFFECTS AT THE CONCEPTUAL LEVEL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9C730" w14:textId="77777777" w:rsidR="009B03FD" w:rsidRDefault="009B03FD" w:rsidP="00B83D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8C98516" w14:textId="77777777" w:rsidR="009B03FD" w:rsidRPr="00D34A52" w:rsidRDefault="009B03FD" w:rsidP="0011241E">
    <w:pPr>
      <w:pStyle w:val="Header"/>
      <w:ind w:right="360"/>
      <w:rPr>
        <w:caps/>
      </w:rPr>
    </w:pPr>
    <w:r w:rsidRPr="00F24A7F">
      <w:rPr>
        <w:caps/>
      </w:rPr>
      <w:t>CROSSLINGUISTIC EFFECTS AT THE CONCEPTUAL LEVEL</w:t>
    </w:r>
  </w:p>
  <w:p w14:paraId="69F8364A" w14:textId="09BA6432" w:rsidR="009B03FD" w:rsidRDefault="009B03FD" w:rsidP="000725E9">
    <w:pPr>
      <w:pStyle w:val="Header"/>
      <w:tabs>
        <w:tab w:val="clear" w:pos="4513"/>
        <w:tab w:val="clear" w:pos="9026"/>
        <w:tab w:val="left" w:pos="1578"/>
      </w:tabs>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EE5464"/>
    <w:multiLevelType w:val="multilevel"/>
    <w:tmpl w:val="23C45F8E"/>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6787A05"/>
    <w:multiLevelType w:val="multilevel"/>
    <w:tmpl w:val="958CC0C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63103256"/>
    <w:multiLevelType w:val="multilevel"/>
    <w:tmpl w:val="A4862F6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66C14078"/>
    <w:multiLevelType w:val="multilevel"/>
    <w:tmpl w:val="958CC0C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6B2A6B7D"/>
    <w:multiLevelType w:val="hybridMultilevel"/>
    <w:tmpl w:val="49967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activeWritingStyle w:appName="MSWord" w:lang="en-GB" w:vendorID="64" w:dllVersion="6" w:nlCheck="1" w:checkStyle="0"/>
  <w:activeWritingStyle w:appName="MSWord" w:lang="en-US" w:vendorID="64" w:dllVersion="6" w:nlCheck="1" w:checkStyle="0"/>
  <w:activeWritingStyle w:appName="MSWord" w:lang="en-GB" w:vendorID="2" w:dllVersion="6" w:checkStyle="0"/>
  <w:proofState w:spelling="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4490"/>
    <w:rsid w:val="000004DC"/>
    <w:rsid w:val="0000135D"/>
    <w:rsid w:val="0000143C"/>
    <w:rsid w:val="0000157B"/>
    <w:rsid w:val="000017AD"/>
    <w:rsid w:val="00001BB3"/>
    <w:rsid w:val="00001C3C"/>
    <w:rsid w:val="000026EA"/>
    <w:rsid w:val="00003ADF"/>
    <w:rsid w:val="00003FB5"/>
    <w:rsid w:val="0000441F"/>
    <w:rsid w:val="00004AE2"/>
    <w:rsid w:val="00007986"/>
    <w:rsid w:val="00007A1E"/>
    <w:rsid w:val="00007CC4"/>
    <w:rsid w:val="00010141"/>
    <w:rsid w:val="00010F1E"/>
    <w:rsid w:val="000115E2"/>
    <w:rsid w:val="0001171A"/>
    <w:rsid w:val="000118D6"/>
    <w:rsid w:val="00011902"/>
    <w:rsid w:val="00011B9F"/>
    <w:rsid w:val="00014340"/>
    <w:rsid w:val="000143B6"/>
    <w:rsid w:val="000149CA"/>
    <w:rsid w:val="00014C40"/>
    <w:rsid w:val="00015933"/>
    <w:rsid w:val="000164F0"/>
    <w:rsid w:val="00016892"/>
    <w:rsid w:val="00016BCB"/>
    <w:rsid w:val="00017753"/>
    <w:rsid w:val="000207A2"/>
    <w:rsid w:val="00020F26"/>
    <w:rsid w:val="000217B0"/>
    <w:rsid w:val="00022075"/>
    <w:rsid w:val="00022091"/>
    <w:rsid w:val="0002299D"/>
    <w:rsid w:val="00023F7A"/>
    <w:rsid w:val="00024E10"/>
    <w:rsid w:val="000254BB"/>
    <w:rsid w:val="0002567E"/>
    <w:rsid w:val="00025B13"/>
    <w:rsid w:val="00025C8B"/>
    <w:rsid w:val="00025DAE"/>
    <w:rsid w:val="00026318"/>
    <w:rsid w:val="00027004"/>
    <w:rsid w:val="0002776A"/>
    <w:rsid w:val="00027AE2"/>
    <w:rsid w:val="00027EFD"/>
    <w:rsid w:val="00030621"/>
    <w:rsid w:val="00031455"/>
    <w:rsid w:val="00031FE2"/>
    <w:rsid w:val="00032E41"/>
    <w:rsid w:val="000340A7"/>
    <w:rsid w:val="00034371"/>
    <w:rsid w:val="0003470A"/>
    <w:rsid w:val="000349EB"/>
    <w:rsid w:val="00034A86"/>
    <w:rsid w:val="00035030"/>
    <w:rsid w:val="0003562C"/>
    <w:rsid w:val="00035D55"/>
    <w:rsid w:val="00037004"/>
    <w:rsid w:val="00037961"/>
    <w:rsid w:val="0004040E"/>
    <w:rsid w:val="0004093E"/>
    <w:rsid w:val="00040CA9"/>
    <w:rsid w:val="00041E5C"/>
    <w:rsid w:val="000429AC"/>
    <w:rsid w:val="00042AE5"/>
    <w:rsid w:val="0004338E"/>
    <w:rsid w:val="00043DC0"/>
    <w:rsid w:val="00045289"/>
    <w:rsid w:val="000454D4"/>
    <w:rsid w:val="00046CE2"/>
    <w:rsid w:val="000478F9"/>
    <w:rsid w:val="00051634"/>
    <w:rsid w:val="0005212A"/>
    <w:rsid w:val="00052BD8"/>
    <w:rsid w:val="000537AE"/>
    <w:rsid w:val="00057216"/>
    <w:rsid w:val="00057903"/>
    <w:rsid w:val="0005791D"/>
    <w:rsid w:val="00060CA7"/>
    <w:rsid w:val="000612C7"/>
    <w:rsid w:val="00062152"/>
    <w:rsid w:val="000634CC"/>
    <w:rsid w:val="00063A8D"/>
    <w:rsid w:val="00064A46"/>
    <w:rsid w:val="00064E75"/>
    <w:rsid w:val="00065D52"/>
    <w:rsid w:val="000662A0"/>
    <w:rsid w:val="00066851"/>
    <w:rsid w:val="000669AC"/>
    <w:rsid w:val="000676B7"/>
    <w:rsid w:val="0007101E"/>
    <w:rsid w:val="000712D7"/>
    <w:rsid w:val="000716F9"/>
    <w:rsid w:val="00071EDF"/>
    <w:rsid w:val="000725E9"/>
    <w:rsid w:val="00072F4A"/>
    <w:rsid w:val="00073675"/>
    <w:rsid w:val="00074875"/>
    <w:rsid w:val="00074B63"/>
    <w:rsid w:val="00074EBF"/>
    <w:rsid w:val="000752E4"/>
    <w:rsid w:val="00075333"/>
    <w:rsid w:val="00075C4D"/>
    <w:rsid w:val="00076897"/>
    <w:rsid w:val="00077083"/>
    <w:rsid w:val="00080258"/>
    <w:rsid w:val="0008036C"/>
    <w:rsid w:val="00080E32"/>
    <w:rsid w:val="00081268"/>
    <w:rsid w:val="00083167"/>
    <w:rsid w:val="000831A3"/>
    <w:rsid w:val="00083355"/>
    <w:rsid w:val="00083AA1"/>
    <w:rsid w:val="0008567A"/>
    <w:rsid w:val="00085EA1"/>
    <w:rsid w:val="000866D9"/>
    <w:rsid w:val="0009011A"/>
    <w:rsid w:val="0009048B"/>
    <w:rsid w:val="00091947"/>
    <w:rsid w:val="00091EF3"/>
    <w:rsid w:val="00092689"/>
    <w:rsid w:val="00092A74"/>
    <w:rsid w:val="00092B43"/>
    <w:rsid w:val="00093151"/>
    <w:rsid w:val="00093517"/>
    <w:rsid w:val="00093F62"/>
    <w:rsid w:val="00094708"/>
    <w:rsid w:val="00094D4F"/>
    <w:rsid w:val="00094D78"/>
    <w:rsid w:val="00096657"/>
    <w:rsid w:val="0009772C"/>
    <w:rsid w:val="000A1241"/>
    <w:rsid w:val="000A128D"/>
    <w:rsid w:val="000A394C"/>
    <w:rsid w:val="000A3AC7"/>
    <w:rsid w:val="000A5C9B"/>
    <w:rsid w:val="000A5CDD"/>
    <w:rsid w:val="000A6387"/>
    <w:rsid w:val="000A7D56"/>
    <w:rsid w:val="000B072E"/>
    <w:rsid w:val="000B19E4"/>
    <w:rsid w:val="000B2441"/>
    <w:rsid w:val="000B2C45"/>
    <w:rsid w:val="000B4A67"/>
    <w:rsid w:val="000B526D"/>
    <w:rsid w:val="000B5701"/>
    <w:rsid w:val="000B5742"/>
    <w:rsid w:val="000B60B3"/>
    <w:rsid w:val="000B716D"/>
    <w:rsid w:val="000B7821"/>
    <w:rsid w:val="000B7C9E"/>
    <w:rsid w:val="000C00E2"/>
    <w:rsid w:val="000C0298"/>
    <w:rsid w:val="000C04C3"/>
    <w:rsid w:val="000C1E6D"/>
    <w:rsid w:val="000C2D50"/>
    <w:rsid w:val="000C3244"/>
    <w:rsid w:val="000C3781"/>
    <w:rsid w:val="000C5F23"/>
    <w:rsid w:val="000C63BC"/>
    <w:rsid w:val="000C7B7F"/>
    <w:rsid w:val="000C7F91"/>
    <w:rsid w:val="000D2430"/>
    <w:rsid w:val="000D2AED"/>
    <w:rsid w:val="000D33F2"/>
    <w:rsid w:val="000D382C"/>
    <w:rsid w:val="000D383C"/>
    <w:rsid w:val="000D3C89"/>
    <w:rsid w:val="000D423C"/>
    <w:rsid w:val="000D49CA"/>
    <w:rsid w:val="000D525A"/>
    <w:rsid w:val="000D6236"/>
    <w:rsid w:val="000D62B2"/>
    <w:rsid w:val="000D6AEF"/>
    <w:rsid w:val="000D6D1C"/>
    <w:rsid w:val="000D6E7D"/>
    <w:rsid w:val="000D7039"/>
    <w:rsid w:val="000D72CE"/>
    <w:rsid w:val="000D77FD"/>
    <w:rsid w:val="000D7FCF"/>
    <w:rsid w:val="000E04CC"/>
    <w:rsid w:val="000E0EB6"/>
    <w:rsid w:val="000E16A4"/>
    <w:rsid w:val="000E1AD5"/>
    <w:rsid w:val="000E1C24"/>
    <w:rsid w:val="000E34F1"/>
    <w:rsid w:val="000E381C"/>
    <w:rsid w:val="000E3D1C"/>
    <w:rsid w:val="000E463D"/>
    <w:rsid w:val="000E4934"/>
    <w:rsid w:val="000E5967"/>
    <w:rsid w:val="000E66A4"/>
    <w:rsid w:val="000E68F6"/>
    <w:rsid w:val="000E6D23"/>
    <w:rsid w:val="000F00F6"/>
    <w:rsid w:val="000F05E3"/>
    <w:rsid w:val="000F08DD"/>
    <w:rsid w:val="000F0A07"/>
    <w:rsid w:val="000F0ECF"/>
    <w:rsid w:val="000F1A3C"/>
    <w:rsid w:val="000F1A92"/>
    <w:rsid w:val="000F2190"/>
    <w:rsid w:val="000F30D0"/>
    <w:rsid w:val="000F3AFB"/>
    <w:rsid w:val="000F4F20"/>
    <w:rsid w:val="000F5B5D"/>
    <w:rsid w:val="000F6F2E"/>
    <w:rsid w:val="000F7895"/>
    <w:rsid w:val="000F7BDB"/>
    <w:rsid w:val="00100A7C"/>
    <w:rsid w:val="00101112"/>
    <w:rsid w:val="00101B05"/>
    <w:rsid w:val="00101DBC"/>
    <w:rsid w:val="0010218C"/>
    <w:rsid w:val="001028D3"/>
    <w:rsid w:val="00102989"/>
    <w:rsid w:val="001046BB"/>
    <w:rsid w:val="001066D9"/>
    <w:rsid w:val="00106765"/>
    <w:rsid w:val="001068EE"/>
    <w:rsid w:val="00106934"/>
    <w:rsid w:val="0010772B"/>
    <w:rsid w:val="00107ADB"/>
    <w:rsid w:val="00107DF1"/>
    <w:rsid w:val="00110669"/>
    <w:rsid w:val="00111210"/>
    <w:rsid w:val="00111999"/>
    <w:rsid w:val="00111A12"/>
    <w:rsid w:val="00112090"/>
    <w:rsid w:val="0011241E"/>
    <w:rsid w:val="001124BA"/>
    <w:rsid w:val="00112718"/>
    <w:rsid w:val="00113DED"/>
    <w:rsid w:val="001142C4"/>
    <w:rsid w:val="00114EC2"/>
    <w:rsid w:val="0011587A"/>
    <w:rsid w:val="0011620E"/>
    <w:rsid w:val="001162E4"/>
    <w:rsid w:val="00116411"/>
    <w:rsid w:val="00116760"/>
    <w:rsid w:val="001169F3"/>
    <w:rsid w:val="00117183"/>
    <w:rsid w:val="00120D79"/>
    <w:rsid w:val="0012140F"/>
    <w:rsid w:val="00121435"/>
    <w:rsid w:val="001218CD"/>
    <w:rsid w:val="00121D20"/>
    <w:rsid w:val="00123671"/>
    <w:rsid w:val="00123705"/>
    <w:rsid w:val="0012384C"/>
    <w:rsid w:val="00123BCA"/>
    <w:rsid w:val="00123E3A"/>
    <w:rsid w:val="001244BF"/>
    <w:rsid w:val="00124569"/>
    <w:rsid w:val="00124B7C"/>
    <w:rsid w:val="001269B6"/>
    <w:rsid w:val="00127681"/>
    <w:rsid w:val="0013013E"/>
    <w:rsid w:val="001307C5"/>
    <w:rsid w:val="00130B29"/>
    <w:rsid w:val="00130C13"/>
    <w:rsid w:val="00131443"/>
    <w:rsid w:val="00131D9B"/>
    <w:rsid w:val="00132200"/>
    <w:rsid w:val="001322F1"/>
    <w:rsid w:val="00132515"/>
    <w:rsid w:val="00134791"/>
    <w:rsid w:val="00134FB0"/>
    <w:rsid w:val="001350A5"/>
    <w:rsid w:val="001350C1"/>
    <w:rsid w:val="001365EE"/>
    <w:rsid w:val="001376A8"/>
    <w:rsid w:val="00142170"/>
    <w:rsid w:val="001427D3"/>
    <w:rsid w:val="0014288F"/>
    <w:rsid w:val="00143739"/>
    <w:rsid w:val="001437B1"/>
    <w:rsid w:val="00143912"/>
    <w:rsid w:val="00143DEC"/>
    <w:rsid w:val="001443C6"/>
    <w:rsid w:val="00144CA6"/>
    <w:rsid w:val="001458F7"/>
    <w:rsid w:val="0014608B"/>
    <w:rsid w:val="00146151"/>
    <w:rsid w:val="0014706E"/>
    <w:rsid w:val="00147111"/>
    <w:rsid w:val="001474FC"/>
    <w:rsid w:val="00147DA9"/>
    <w:rsid w:val="0015008F"/>
    <w:rsid w:val="001517EE"/>
    <w:rsid w:val="00151EDB"/>
    <w:rsid w:val="00152A8F"/>
    <w:rsid w:val="00153AC9"/>
    <w:rsid w:val="00153AF7"/>
    <w:rsid w:val="00153DAF"/>
    <w:rsid w:val="00153F3B"/>
    <w:rsid w:val="0015460C"/>
    <w:rsid w:val="00154842"/>
    <w:rsid w:val="00155815"/>
    <w:rsid w:val="00156043"/>
    <w:rsid w:val="001568FB"/>
    <w:rsid w:val="00157973"/>
    <w:rsid w:val="0016077D"/>
    <w:rsid w:val="001607FC"/>
    <w:rsid w:val="00160FCA"/>
    <w:rsid w:val="00161FD5"/>
    <w:rsid w:val="00162045"/>
    <w:rsid w:val="001621A1"/>
    <w:rsid w:val="0016220D"/>
    <w:rsid w:val="001622C0"/>
    <w:rsid w:val="00162DBE"/>
    <w:rsid w:val="001637ED"/>
    <w:rsid w:val="001646CD"/>
    <w:rsid w:val="00164805"/>
    <w:rsid w:val="00165057"/>
    <w:rsid w:val="00165E99"/>
    <w:rsid w:val="00166899"/>
    <w:rsid w:val="00166949"/>
    <w:rsid w:val="00166CE9"/>
    <w:rsid w:val="00170457"/>
    <w:rsid w:val="00170EEB"/>
    <w:rsid w:val="00170F9B"/>
    <w:rsid w:val="00171376"/>
    <w:rsid w:val="0017162C"/>
    <w:rsid w:val="001718C3"/>
    <w:rsid w:val="00172024"/>
    <w:rsid w:val="00172523"/>
    <w:rsid w:val="001725D6"/>
    <w:rsid w:val="00172807"/>
    <w:rsid w:val="00173312"/>
    <w:rsid w:val="00173770"/>
    <w:rsid w:val="001744DC"/>
    <w:rsid w:val="00175940"/>
    <w:rsid w:val="0017695D"/>
    <w:rsid w:val="001774D6"/>
    <w:rsid w:val="00177B2C"/>
    <w:rsid w:val="001806AD"/>
    <w:rsid w:val="00180CFC"/>
    <w:rsid w:val="001818F0"/>
    <w:rsid w:val="00181B2D"/>
    <w:rsid w:val="00183B6B"/>
    <w:rsid w:val="001843FE"/>
    <w:rsid w:val="0018491A"/>
    <w:rsid w:val="00186109"/>
    <w:rsid w:val="001865AE"/>
    <w:rsid w:val="00186CB0"/>
    <w:rsid w:val="00187545"/>
    <w:rsid w:val="00187604"/>
    <w:rsid w:val="00187F65"/>
    <w:rsid w:val="00190DE3"/>
    <w:rsid w:val="00191D60"/>
    <w:rsid w:val="00192112"/>
    <w:rsid w:val="0019241A"/>
    <w:rsid w:val="00193936"/>
    <w:rsid w:val="001942C4"/>
    <w:rsid w:val="0019476C"/>
    <w:rsid w:val="001954CC"/>
    <w:rsid w:val="00195980"/>
    <w:rsid w:val="00196386"/>
    <w:rsid w:val="0019772B"/>
    <w:rsid w:val="001A0027"/>
    <w:rsid w:val="001A0108"/>
    <w:rsid w:val="001A02F0"/>
    <w:rsid w:val="001A0E53"/>
    <w:rsid w:val="001A0EE4"/>
    <w:rsid w:val="001A1924"/>
    <w:rsid w:val="001A19D1"/>
    <w:rsid w:val="001A2029"/>
    <w:rsid w:val="001A22F6"/>
    <w:rsid w:val="001A26A9"/>
    <w:rsid w:val="001A2770"/>
    <w:rsid w:val="001A30E4"/>
    <w:rsid w:val="001A3C1B"/>
    <w:rsid w:val="001A48DF"/>
    <w:rsid w:val="001A5E28"/>
    <w:rsid w:val="001A72F5"/>
    <w:rsid w:val="001A73F2"/>
    <w:rsid w:val="001B049C"/>
    <w:rsid w:val="001B04F7"/>
    <w:rsid w:val="001B4855"/>
    <w:rsid w:val="001B59DA"/>
    <w:rsid w:val="001B5A89"/>
    <w:rsid w:val="001B6182"/>
    <w:rsid w:val="001B6B55"/>
    <w:rsid w:val="001B70C0"/>
    <w:rsid w:val="001B724D"/>
    <w:rsid w:val="001C1154"/>
    <w:rsid w:val="001C1384"/>
    <w:rsid w:val="001C1CC4"/>
    <w:rsid w:val="001C1E0B"/>
    <w:rsid w:val="001C2553"/>
    <w:rsid w:val="001C2895"/>
    <w:rsid w:val="001C2A9C"/>
    <w:rsid w:val="001C2BBD"/>
    <w:rsid w:val="001C454D"/>
    <w:rsid w:val="001C5AD6"/>
    <w:rsid w:val="001C5C2E"/>
    <w:rsid w:val="001C5DB3"/>
    <w:rsid w:val="001C5FCA"/>
    <w:rsid w:val="001C6113"/>
    <w:rsid w:val="001C6227"/>
    <w:rsid w:val="001C6344"/>
    <w:rsid w:val="001C7F67"/>
    <w:rsid w:val="001D018B"/>
    <w:rsid w:val="001D06F1"/>
    <w:rsid w:val="001D1DF7"/>
    <w:rsid w:val="001D31B5"/>
    <w:rsid w:val="001D3342"/>
    <w:rsid w:val="001D3D01"/>
    <w:rsid w:val="001D3FF9"/>
    <w:rsid w:val="001D526C"/>
    <w:rsid w:val="001D5D12"/>
    <w:rsid w:val="001D6C27"/>
    <w:rsid w:val="001D6FB6"/>
    <w:rsid w:val="001E0331"/>
    <w:rsid w:val="001E0EBC"/>
    <w:rsid w:val="001E10C3"/>
    <w:rsid w:val="001E1287"/>
    <w:rsid w:val="001E183B"/>
    <w:rsid w:val="001E1B18"/>
    <w:rsid w:val="001E1CAA"/>
    <w:rsid w:val="001E23C8"/>
    <w:rsid w:val="001E2B7A"/>
    <w:rsid w:val="001E3328"/>
    <w:rsid w:val="001E3389"/>
    <w:rsid w:val="001E3E66"/>
    <w:rsid w:val="001E481A"/>
    <w:rsid w:val="001E517C"/>
    <w:rsid w:val="001E66BD"/>
    <w:rsid w:val="001E678A"/>
    <w:rsid w:val="001E70F4"/>
    <w:rsid w:val="001E7373"/>
    <w:rsid w:val="001F03DB"/>
    <w:rsid w:val="001F0849"/>
    <w:rsid w:val="001F1B2C"/>
    <w:rsid w:val="001F1DF6"/>
    <w:rsid w:val="001F35AC"/>
    <w:rsid w:val="001F3648"/>
    <w:rsid w:val="001F3E98"/>
    <w:rsid w:val="001F4B57"/>
    <w:rsid w:val="001F4BA1"/>
    <w:rsid w:val="001F5091"/>
    <w:rsid w:val="001F62D2"/>
    <w:rsid w:val="00200159"/>
    <w:rsid w:val="002001EE"/>
    <w:rsid w:val="002017B9"/>
    <w:rsid w:val="00203293"/>
    <w:rsid w:val="0020338B"/>
    <w:rsid w:val="002046BA"/>
    <w:rsid w:val="002071CB"/>
    <w:rsid w:val="0020745D"/>
    <w:rsid w:val="00207F3D"/>
    <w:rsid w:val="002100CD"/>
    <w:rsid w:val="00210705"/>
    <w:rsid w:val="00210A4F"/>
    <w:rsid w:val="00210A85"/>
    <w:rsid w:val="00210C85"/>
    <w:rsid w:val="0021147A"/>
    <w:rsid w:val="0021176C"/>
    <w:rsid w:val="00212382"/>
    <w:rsid w:val="002126B9"/>
    <w:rsid w:val="00212B2C"/>
    <w:rsid w:val="00212B52"/>
    <w:rsid w:val="00213318"/>
    <w:rsid w:val="00213A4E"/>
    <w:rsid w:val="00213BB0"/>
    <w:rsid w:val="00213ED6"/>
    <w:rsid w:val="002147DE"/>
    <w:rsid w:val="00214942"/>
    <w:rsid w:val="00214ACE"/>
    <w:rsid w:val="00214AFF"/>
    <w:rsid w:val="00214EFD"/>
    <w:rsid w:val="00215348"/>
    <w:rsid w:val="002154A1"/>
    <w:rsid w:val="00216AC8"/>
    <w:rsid w:val="00216E7B"/>
    <w:rsid w:val="00217067"/>
    <w:rsid w:val="00217D6F"/>
    <w:rsid w:val="00217E80"/>
    <w:rsid w:val="0022021C"/>
    <w:rsid w:val="002202DF"/>
    <w:rsid w:val="00220546"/>
    <w:rsid w:val="00220CB1"/>
    <w:rsid w:val="00221100"/>
    <w:rsid w:val="002212E4"/>
    <w:rsid w:val="00221C2E"/>
    <w:rsid w:val="002225EA"/>
    <w:rsid w:val="002243A2"/>
    <w:rsid w:val="00225142"/>
    <w:rsid w:val="00225FB0"/>
    <w:rsid w:val="002266CF"/>
    <w:rsid w:val="00226AD6"/>
    <w:rsid w:val="00227184"/>
    <w:rsid w:val="002275D1"/>
    <w:rsid w:val="002316CB"/>
    <w:rsid w:val="00231F47"/>
    <w:rsid w:val="002320A2"/>
    <w:rsid w:val="00232CCB"/>
    <w:rsid w:val="00232E87"/>
    <w:rsid w:val="00233CCB"/>
    <w:rsid w:val="00234DE2"/>
    <w:rsid w:val="002354ED"/>
    <w:rsid w:val="00235955"/>
    <w:rsid w:val="002360F3"/>
    <w:rsid w:val="00237D1D"/>
    <w:rsid w:val="002403B8"/>
    <w:rsid w:val="00240856"/>
    <w:rsid w:val="00241238"/>
    <w:rsid w:val="00241D15"/>
    <w:rsid w:val="00242394"/>
    <w:rsid w:val="00242EBB"/>
    <w:rsid w:val="0024311C"/>
    <w:rsid w:val="00243508"/>
    <w:rsid w:val="00243D1B"/>
    <w:rsid w:val="002450B3"/>
    <w:rsid w:val="002463C3"/>
    <w:rsid w:val="00246AE9"/>
    <w:rsid w:val="0025006E"/>
    <w:rsid w:val="0025069E"/>
    <w:rsid w:val="002507EE"/>
    <w:rsid w:val="00251479"/>
    <w:rsid w:val="00251AB0"/>
    <w:rsid w:val="002530C7"/>
    <w:rsid w:val="00253D57"/>
    <w:rsid w:val="00253FD4"/>
    <w:rsid w:val="002540AD"/>
    <w:rsid w:val="002548A2"/>
    <w:rsid w:val="002549FD"/>
    <w:rsid w:val="0025597B"/>
    <w:rsid w:val="002570F2"/>
    <w:rsid w:val="0025724C"/>
    <w:rsid w:val="002575EB"/>
    <w:rsid w:val="0026024C"/>
    <w:rsid w:val="00260641"/>
    <w:rsid w:val="0026064C"/>
    <w:rsid w:val="00261BF0"/>
    <w:rsid w:val="002624A9"/>
    <w:rsid w:val="00262E1E"/>
    <w:rsid w:val="002634F3"/>
    <w:rsid w:val="00263E56"/>
    <w:rsid w:val="0026485E"/>
    <w:rsid w:val="002655D0"/>
    <w:rsid w:val="00265B75"/>
    <w:rsid w:val="0026605B"/>
    <w:rsid w:val="00266D54"/>
    <w:rsid w:val="0026734A"/>
    <w:rsid w:val="0026739C"/>
    <w:rsid w:val="0026757D"/>
    <w:rsid w:val="00267646"/>
    <w:rsid w:val="0026766C"/>
    <w:rsid w:val="0027056C"/>
    <w:rsid w:val="00270B6F"/>
    <w:rsid w:val="002715BC"/>
    <w:rsid w:val="0027294E"/>
    <w:rsid w:val="00272BE5"/>
    <w:rsid w:val="002742B8"/>
    <w:rsid w:val="00275B56"/>
    <w:rsid w:val="00275EBE"/>
    <w:rsid w:val="0027647D"/>
    <w:rsid w:val="002772B8"/>
    <w:rsid w:val="002772EA"/>
    <w:rsid w:val="0027755E"/>
    <w:rsid w:val="00277605"/>
    <w:rsid w:val="002804D7"/>
    <w:rsid w:val="00281000"/>
    <w:rsid w:val="00281698"/>
    <w:rsid w:val="002819C9"/>
    <w:rsid w:val="00281F16"/>
    <w:rsid w:val="00282C08"/>
    <w:rsid w:val="00282D81"/>
    <w:rsid w:val="00283EE8"/>
    <w:rsid w:val="0028456D"/>
    <w:rsid w:val="00284648"/>
    <w:rsid w:val="00284CB5"/>
    <w:rsid w:val="00285F33"/>
    <w:rsid w:val="00286722"/>
    <w:rsid w:val="0028689A"/>
    <w:rsid w:val="0028727E"/>
    <w:rsid w:val="0028786E"/>
    <w:rsid w:val="00287A02"/>
    <w:rsid w:val="00290DCC"/>
    <w:rsid w:val="0029150B"/>
    <w:rsid w:val="002929F9"/>
    <w:rsid w:val="00293583"/>
    <w:rsid w:val="00293E78"/>
    <w:rsid w:val="00294646"/>
    <w:rsid w:val="00295B2B"/>
    <w:rsid w:val="002966BA"/>
    <w:rsid w:val="0029710E"/>
    <w:rsid w:val="00297185"/>
    <w:rsid w:val="002A0D5F"/>
    <w:rsid w:val="002A1653"/>
    <w:rsid w:val="002A23E5"/>
    <w:rsid w:val="002A2A21"/>
    <w:rsid w:val="002A3686"/>
    <w:rsid w:val="002A36F9"/>
    <w:rsid w:val="002A46DA"/>
    <w:rsid w:val="002A4F65"/>
    <w:rsid w:val="002A5AB1"/>
    <w:rsid w:val="002A6577"/>
    <w:rsid w:val="002A78F8"/>
    <w:rsid w:val="002B0622"/>
    <w:rsid w:val="002B1183"/>
    <w:rsid w:val="002B1F21"/>
    <w:rsid w:val="002B2F84"/>
    <w:rsid w:val="002B365D"/>
    <w:rsid w:val="002B3AA8"/>
    <w:rsid w:val="002B4007"/>
    <w:rsid w:val="002B4391"/>
    <w:rsid w:val="002B563E"/>
    <w:rsid w:val="002B69B6"/>
    <w:rsid w:val="002B71BE"/>
    <w:rsid w:val="002B73EF"/>
    <w:rsid w:val="002B73FC"/>
    <w:rsid w:val="002B7B09"/>
    <w:rsid w:val="002C0D2C"/>
    <w:rsid w:val="002C25DD"/>
    <w:rsid w:val="002C4218"/>
    <w:rsid w:val="002C4350"/>
    <w:rsid w:val="002C4798"/>
    <w:rsid w:val="002C4D90"/>
    <w:rsid w:val="002C5064"/>
    <w:rsid w:val="002C527E"/>
    <w:rsid w:val="002C600A"/>
    <w:rsid w:val="002C6B6E"/>
    <w:rsid w:val="002C6F3D"/>
    <w:rsid w:val="002C724A"/>
    <w:rsid w:val="002C7EBE"/>
    <w:rsid w:val="002C7F42"/>
    <w:rsid w:val="002D0C60"/>
    <w:rsid w:val="002D0D73"/>
    <w:rsid w:val="002D2AFA"/>
    <w:rsid w:val="002D2D72"/>
    <w:rsid w:val="002D2D8F"/>
    <w:rsid w:val="002D3033"/>
    <w:rsid w:val="002D38F6"/>
    <w:rsid w:val="002D448B"/>
    <w:rsid w:val="002D45BC"/>
    <w:rsid w:val="002D490F"/>
    <w:rsid w:val="002D4B8D"/>
    <w:rsid w:val="002D5BE1"/>
    <w:rsid w:val="002D63FE"/>
    <w:rsid w:val="002D68EC"/>
    <w:rsid w:val="002D717C"/>
    <w:rsid w:val="002E0E8C"/>
    <w:rsid w:val="002E16A0"/>
    <w:rsid w:val="002E1AC6"/>
    <w:rsid w:val="002E1FC3"/>
    <w:rsid w:val="002E3231"/>
    <w:rsid w:val="002E3D12"/>
    <w:rsid w:val="002E4125"/>
    <w:rsid w:val="002E416A"/>
    <w:rsid w:val="002E4186"/>
    <w:rsid w:val="002E46D0"/>
    <w:rsid w:val="002E4A33"/>
    <w:rsid w:val="002E6670"/>
    <w:rsid w:val="002E706A"/>
    <w:rsid w:val="002E779F"/>
    <w:rsid w:val="002E7C3D"/>
    <w:rsid w:val="002F0474"/>
    <w:rsid w:val="002F0AD7"/>
    <w:rsid w:val="002F0CF1"/>
    <w:rsid w:val="002F15A4"/>
    <w:rsid w:val="002F2548"/>
    <w:rsid w:val="002F2AF5"/>
    <w:rsid w:val="002F40DF"/>
    <w:rsid w:val="002F47D6"/>
    <w:rsid w:val="002F49B6"/>
    <w:rsid w:val="002F4B30"/>
    <w:rsid w:val="002F63CD"/>
    <w:rsid w:val="002F797C"/>
    <w:rsid w:val="003008BA"/>
    <w:rsid w:val="00301008"/>
    <w:rsid w:val="0030102E"/>
    <w:rsid w:val="003021C4"/>
    <w:rsid w:val="00302E1B"/>
    <w:rsid w:val="003031EA"/>
    <w:rsid w:val="003034C5"/>
    <w:rsid w:val="003040C9"/>
    <w:rsid w:val="00304FFA"/>
    <w:rsid w:val="00305181"/>
    <w:rsid w:val="003051EB"/>
    <w:rsid w:val="00305259"/>
    <w:rsid w:val="00305812"/>
    <w:rsid w:val="00306A3B"/>
    <w:rsid w:val="00306E12"/>
    <w:rsid w:val="003074F0"/>
    <w:rsid w:val="00307819"/>
    <w:rsid w:val="00307CA1"/>
    <w:rsid w:val="00307F16"/>
    <w:rsid w:val="003108D2"/>
    <w:rsid w:val="00310F41"/>
    <w:rsid w:val="00312D25"/>
    <w:rsid w:val="003130F1"/>
    <w:rsid w:val="00313280"/>
    <w:rsid w:val="0031348F"/>
    <w:rsid w:val="00313607"/>
    <w:rsid w:val="00313FE0"/>
    <w:rsid w:val="00314172"/>
    <w:rsid w:val="00314904"/>
    <w:rsid w:val="0031647B"/>
    <w:rsid w:val="0031701A"/>
    <w:rsid w:val="003172B1"/>
    <w:rsid w:val="003173B0"/>
    <w:rsid w:val="00317AF2"/>
    <w:rsid w:val="00320ED0"/>
    <w:rsid w:val="003210D8"/>
    <w:rsid w:val="00321EBC"/>
    <w:rsid w:val="003221B2"/>
    <w:rsid w:val="0032236B"/>
    <w:rsid w:val="00323100"/>
    <w:rsid w:val="003231E4"/>
    <w:rsid w:val="00323260"/>
    <w:rsid w:val="00324050"/>
    <w:rsid w:val="00324231"/>
    <w:rsid w:val="00325446"/>
    <w:rsid w:val="00325A02"/>
    <w:rsid w:val="00327F58"/>
    <w:rsid w:val="0033022C"/>
    <w:rsid w:val="003307E0"/>
    <w:rsid w:val="0033080B"/>
    <w:rsid w:val="00330FA4"/>
    <w:rsid w:val="00331120"/>
    <w:rsid w:val="003317C7"/>
    <w:rsid w:val="0033193F"/>
    <w:rsid w:val="0033393F"/>
    <w:rsid w:val="00333A1D"/>
    <w:rsid w:val="00334D50"/>
    <w:rsid w:val="00335542"/>
    <w:rsid w:val="00335933"/>
    <w:rsid w:val="003369C7"/>
    <w:rsid w:val="00336A8A"/>
    <w:rsid w:val="003372E0"/>
    <w:rsid w:val="00337EA0"/>
    <w:rsid w:val="0034061B"/>
    <w:rsid w:val="00340A73"/>
    <w:rsid w:val="00340B8E"/>
    <w:rsid w:val="00341179"/>
    <w:rsid w:val="003411A4"/>
    <w:rsid w:val="0034183B"/>
    <w:rsid w:val="00341CE3"/>
    <w:rsid w:val="003425CE"/>
    <w:rsid w:val="00342895"/>
    <w:rsid w:val="0034382D"/>
    <w:rsid w:val="00343EBD"/>
    <w:rsid w:val="003441A1"/>
    <w:rsid w:val="00345725"/>
    <w:rsid w:val="00346085"/>
    <w:rsid w:val="003461FE"/>
    <w:rsid w:val="003465D6"/>
    <w:rsid w:val="0034726A"/>
    <w:rsid w:val="0034771D"/>
    <w:rsid w:val="00347E88"/>
    <w:rsid w:val="003501C3"/>
    <w:rsid w:val="003502A4"/>
    <w:rsid w:val="0035045E"/>
    <w:rsid w:val="00350D1A"/>
    <w:rsid w:val="00352E6B"/>
    <w:rsid w:val="00353D2E"/>
    <w:rsid w:val="0035449B"/>
    <w:rsid w:val="00354C6A"/>
    <w:rsid w:val="0035703E"/>
    <w:rsid w:val="003577A9"/>
    <w:rsid w:val="00361F3A"/>
    <w:rsid w:val="003622AA"/>
    <w:rsid w:val="00362347"/>
    <w:rsid w:val="003624C0"/>
    <w:rsid w:val="0036258D"/>
    <w:rsid w:val="00363C1C"/>
    <w:rsid w:val="003643B3"/>
    <w:rsid w:val="003643D0"/>
    <w:rsid w:val="003645F4"/>
    <w:rsid w:val="003646D8"/>
    <w:rsid w:val="003649C5"/>
    <w:rsid w:val="00364FD0"/>
    <w:rsid w:val="00365281"/>
    <w:rsid w:val="003655F9"/>
    <w:rsid w:val="00365E58"/>
    <w:rsid w:val="00366078"/>
    <w:rsid w:val="003660A4"/>
    <w:rsid w:val="003674AC"/>
    <w:rsid w:val="00367F82"/>
    <w:rsid w:val="00370443"/>
    <w:rsid w:val="0037067E"/>
    <w:rsid w:val="003709F5"/>
    <w:rsid w:val="00370ED7"/>
    <w:rsid w:val="00370EFD"/>
    <w:rsid w:val="00371BA2"/>
    <w:rsid w:val="00372014"/>
    <w:rsid w:val="00372069"/>
    <w:rsid w:val="00373064"/>
    <w:rsid w:val="00373880"/>
    <w:rsid w:val="00373971"/>
    <w:rsid w:val="00373979"/>
    <w:rsid w:val="003742DC"/>
    <w:rsid w:val="003747AF"/>
    <w:rsid w:val="00374946"/>
    <w:rsid w:val="00374C72"/>
    <w:rsid w:val="00374CB2"/>
    <w:rsid w:val="00375286"/>
    <w:rsid w:val="00375ADB"/>
    <w:rsid w:val="00375B93"/>
    <w:rsid w:val="00375C6C"/>
    <w:rsid w:val="00376126"/>
    <w:rsid w:val="0037615F"/>
    <w:rsid w:val="00376690"/>
    <w:rsid w:val="00376AA0"/>
    <w:rsid w:val="00376F0E"/>
    <w:rsid w:val="00377137"/>
    <w:rsid w:val="00377166"/>
    <w:rsid w:val="003771CB"/>
    <w:rsid w:val="00377FA5"/>
    <w:rsid w:val="00380B6A"/>
    <w:rsid w:val="0038120B"/>
    <w:rsid w:val="003816C7"/>
    <w:rsid w:val="0038193F"/>
    <w:rsid w:val="00382203"/>
    <w:rsid w:val="00382ED8"/>
    <w:rsid w:val="00383EC4"/>
    <w:rsid w:val="00384800"/>
    <w:rsid w:val="00384C10"/>
    <w:rsid w:val="00384D31"/>
    <w:rsid w:val="00384E17"/>
    <w:rsid w:val="003854E0"/>
    <w:rsid w:val="0038698A"/>
    <w:rsid w:val="00386A2C"/>
    <w:rsid w:val="003879A9"/>
    <w:rsid w:val="00390B69"/>
    <w:rsid w:val="0039103B"/>
    <w:rsid w:val="003919E9"/>
    <w:rsid w:val="00392B62"/>
    <w:rsid w:val="00393353"/>
    <w:rsid w:val="0039623E"/>
    <w:rsid w:val="00396B04"/>
    <w:rsid w:val="00396D9F"/>
    <w:rsid w:val="00397531"/>
    <w:rsid w:val="00397C3C"/>
    <w:rsid w:val="00397D0D"/>
    <w:rsid w:val="003A06E0"/>
    <w:rsid w:val="003A09D4"/>
    <w:rsid w:val="003A388D"/>
    <w:rsid w:val="003A3905"/>
    <w:rsid w:val="003A3E9F"/>
    <w:rsid w:val="003A4866"/>
    <w:rsid w:val="003A4CC7"/>
    <w:rsid w:val="003A5353"/>
    <w:rsid w:val="003A5D6E"/>
    <w:rsid w:val="003A5DE0"/>
    <w:rsid w:val="003A63AC"/>
    <w:rsid w:val="003A6682"/>
    <w:rsid w:val="003A6822"/>
    <w:rsid w:val="003A7EF9"/>
    <w:rsid w:val="003B00B3"/>
    <w:rsid w:val="003B0B5E"/>
    <w:rsid w:val="003B2160"/>
    <w:rsid w:val="003B217E"/>
    <w:rsid w:val="003B27D3"/>
    <w:rsid w:val="003B3395"/>
    <w:rsid w:val="003B360D"/>
    <w:rsid w:val="003B38D3"/>
    <w:rsid w:val="003B43F7"/>
    <w:rsid w:val="003B4E84"/>
    <w:rsid w:val="003B541E"/>
    <w:rsid w:val="003B57C0"/>
    <w:rsid w:val="003B70F5"/>
    <w:rsid w:val="003B7751"/>
    <w:rsid w:val="003B7993"/>
    <w:rsid w:val="003B79A1"/>
    <w:rsid w:val="003B7D79"/>
    <w:rsid w:val="003B7DFC"/>
    <w:rsid w:val="003C00CA"/>
    <w:rsid w:val="003C0163"/>
    <w:rsid w:val="003C0914"/>
    <w:rsid w:val="003C0BA6"/>
    <w:rsid w:val="003C1310"/>
    <w:rsid w:val="003C160F"/>
    <w:rsid w:val="003C1FB5"/>
    <w:rsid w:val="003C20FF"/>
    <w:rsid w:val="003C3957"/>
    <w:rsid w:val="003C3AE6"/>
    <w:rsid w:val="003C3EE4"/>
    <w:rsid w:val="003C4348"/>
    <w:rsid w:val="003C4FEF"/>
    <w:rsid w:val="003C7A05"/>
    <w:rsid w:val="003D068C"/>
    <w:rsid w:val="003D0EC1"/>
    <w:rsid w:val="003D12C3"/>
    <w:rsid w:val="003D1742"/>
    <w:rsid w:val="003D1EB7"/>
    <w:rsid w:val="003D2B3C"/>
    <w:rsid w:val="003D2F84"/>
    <w:rsid w:val="003D4404"/>
    <w:rsid w:val="003D4599"/>
    <w:rsid w:val="003D5D95"/>
    <w:rsid w:val="003D62B5"/>
    <w:rsid w:val="003D7311"/>
    <w:rsid w:val="003D74EA"/>
    <w:rsid w:val="003D774B"/>
    <w:rsid w:val="003D7806"/>
    <w:rsid w:val="003E271B"/>
    <w:rsid w:val="003E32E2"/>
    <w:rsid w:val="003E3544"/>
    <w:rsid w:val="003E3A03"/>
    <w:rsid w:val="003E3DEB"/>
    <w:rsid w:val="003E3E15"/>
    <w:rsid w:val="003E608B"/>
    <w:rsid w:val="003E73F0"/>
    <w:rsid w:val="003E7C76"/>
    <w:rsid w:val="003F020B"/>
    <w:rsid w:val="003F067D"/>
    <w:rsid w:val="003F0DD0"/>
    <w:rsid w:val="003F16DD"/>
    <w:rsid w:val="003F1A83"/>
    <w:rsid w:val="003F2F72"/>
    <w:rsid w:val="003F3969"/>
    <w:rsid w:val="003F3C22"/>
    <w:rsid w:val="003F5444"/>
    <w:rsid w:val="003F56A4"/>
    <w:rsid w:val="003F5F98"/>
    <w:rsid w:val="003F6308"/>
    <w:rsid w:val="004002A3"/>
    <w:rsid w:val="004004B1"/>
    <w:rsid w:val="0040071D"/>
    <w:rsid w:val="00400C64"/>
    <w:rsid w:val="00400C85"/>
    <w:rsid w:val="00400FF8"/>
    <w:rsid w:val="00401191"/>
    <w:rsid w:val="00401E4C"/>
    <w:rsid w:val="004022B2"/>
    <w:rsid w:val="00403209"/>
    <w:rsid w:val="0040332A"/>
    <w:rsid w:val="00403A51"/>
    <w:rsid w:val="00403A7B"/>
    <w:rsid w:val="00403E44"/>
    <w:rsid w:val="0040416A"/>
    <w:rsid w:val="00404952"/>
    <w:rsid w:val="00404964"/>
    <w:rsid w:val="00406360"/>
    <w:rsid w:val="0040641D"/>
    <w:rsid w:val="00406A8F"/>
    <w:rsid w:val="0040757A"/>
    <w:rsid w:val="00407CB6"/>
    <w:rsid w:val="00410354"/>
    <w:rsid w:val="00410892"/>
    <w:rsid w:val="00411093"/>
    <w:rsid w:val="00411618"/>
    <w:rsid w:val="00412000"/>
    <w:rsid w:val="0041450F"/>
    <w:rsid w:val="00415B9D"/>
    <w:rsid w:val="00415C8E"/>
    <w:rsid w:val="004165E0"/>
    <w:rsid w:val="0041689A"/>
    <w:rsid w:val="004176C3"/>
    <w:rsid w:val="00417864"/>
    <w:rsid w:val="00417A67"/>
    <w:rsid w:val="00420806"/>
    <w:rsid w:val="00420D6C"/>
    <w:rsid w:val="00421472"/>
    <w:rsid w:val="00421E74"/>
    <w:rsid w:val="004229CC"/>
    <w:rsid w:val="0042306A"/>
    <w:rsid w:val="00423712"/>
    <w:rsid w:val="00423AE1"/>
    <w:rsid w:val="00423FB3"/>
    <w:rsid w:val="00424107"/>
    <w:rsid w:val="00424563"/>
    <w:rsid w:val="004250DE"/>
    <w:rsid w:val="0042526A"/>
    <w:rsid w:val="00425D92"/>
    <w:rsid w:val="00426091"/>
    <w:rsid w:val="004266AA"/>
    <w:rsid w:val="004273FD"/>
    <w:rsid w:val="00427614"/>
    <w:rsid w:val="00427940"/>
    <w:rsid w:val="004307CE"/>
    <w:rsid w:val="00430ED9"/>
    <w:rsid w:val="004316E8"/>
    <w:rsid w:val="00432319"/>
    <w:rsid w:val="00433B05"/>
    <w:rsid w:val="00434FFC"/>
    <w:rsid w:val="004352D6"/>
    <w:rsid w:val="004355D1"/>
    <w:rsid w:val="00436109"/>
    <w:rsid w:val="004363DA"/>
    <w:rsid w:val="00437ECD"/>
    <w:rsid w:val="00440188"/>
    <w:rsid w:val="0044177A"/>
    <w:rsid w:val="004420DA"/>
    <w:rsid w:val="0044212F"/>
    <w:rsid w:val="00442AB2"/>
    <w:rsid w:val="00442BA9"/>
    <w:rsid w:val="0044362F"/>
    <w:rsid w:val="00443D0E"/>
    <w:rsid w:val="00443EE5"/>
    <w:rsid w:val="00444865"/>
    <w:rsid w:val="004450DE"/>
    <w:rsid w:val="0044517A"/>
    <w:rsid w:val="0044526B"/>
    <w:rsid w:val="004455A7"/>
    <w:rsid w:val="00445A7D"/>
    <w:rsid w:val="0044604C"/>
    <w:rsid w:val="004461EE"/>
    <w:rsid w:val="00446669"/>
    <w:rsid w:val="0044680D"/>
    <w:rsid w:val="004479B2"/>
    <w:rsid w:val="00450F59"/>
    <w:rsid w:val="00451524"/>
    <w:rsid w:val="0045191B"/>
    <w:rsid w:val="0045226B"/>
    <w:rsid w:val="004532C1"/>
    <w:rsid w:val="00453D1D"/>
    <w:rsid w:val="004545D9"/>
    <w:rsid w:val="00454990"/>
    <w:rsid w:val="0045573A"/>
    <w:rsid w:val="00455829"/>
    <w:rsid w:val="004579DE"/>
    <w:rsid w:val="00460945"/>
    <w:rsid w:val="00460B92"/>
    <w:rsid w:val="004614F7"/>
    <w:rsid w:val="0046236B"/>
    <w:rsid w:val="004624DB"/>
    <w:rsid w:val="00462655"/>
    <w:rsid w:val="0046394F"/>
    <w:rsid w:val="00463EE3"/>
    <w:rsid w:val="004650C9"/>
    <w:rsid w:val="004656F0"/>
    <w:rsid w:val="004668E9"/>
    <w:rsid w:val="00466A73"/>
    <w:rsid w:val="00467D1D"/>
    <w:rsid w:val="00467EDE"/>
    <w:rsid w:val="00470032"/>
    <w:rsid w:val="004708E1"/>
    <w:rsid w:val="004708F5"/>
    <w:rsid w:val="00470C5B"/>
    <w:rsid w:val="004712C2"/>
    <w:rsid w:val="00471789"/>
    <w:rsid w:val="00471809"/>
    <w:rsid w:val="00472353"/>
    <w:rsid w:val="0047256B"/>
    <w:rsid w:val="00472E53"/>
    <w:rsid w:val="0047482C"/>
    <w:rsid w:val="004748E0"/>
    <w:rsid w:val="00474E93"/>
    <w:rsid w:val="0047522F"/>
    <w:rsid w:val="0047644E"/>
    <w:rsid w:val="00476C0E"/>
    <w:rsid w:val="00477495"/>
    <w:rsid w:val="004774E0"/>
    <w:rsid w:val="004779F3"/>
    <w:rsid w:val="00477A9D"/>
    <w:rsid w:val="00480A0E"/>
    <w:rsid w:val="00481629"/>
    <w:rsid w:val="0048188C"/>
    <w:rsid w:val="00482965"/>
    <w:rsid w:val="00482B04"/>
    <w:rsid w:val="00483F14"/>
    <w:rsid w:val="004844C1"/>
    <w:rsid w:val="00485362"/>
    <w:rsid w:val="004857B3"/>
    <w:rsid w:val="00485A82"/>
    <w:rsid w:val="004863F7"/>
    <w:rsid w:val="00486F8B"/>
    <w:rsid w:val="00487189"/>
    <w:rsid w:val="00487509"/>
    <w:rsid w:val="00490120"/>
    <w:rsid w:val="00490961"/>
    <w:rsid w:val="004915D3"/>
    <w:rsid w:val="0049291F"/>
    <w:rsid w:val="0049307E"/>
    <w:rsid w:val="00493591"/>
    <w:rsid w:val="00494296"/>
    <w:rsid w:val="00495F19"/>
    <w:rsid w:val="00496F98"/>
    <w:rsid w:val="00497121"/>
    <w:rsid w:val="00497A5B"/>
    <w:rsid w:val="00497F38"/>
    <w:rsid w:val="004A0563"/>
    <w:rsid w:val="004A0968"/>
    <w:rsid w:val="004A110F"/>
    <w:rsid w:val="004A36CA"/>
    <w:rsid w:val="004A411F"/>
    <w:rsid w:val="004A4F2C"/>
    <w:rsid w:val="004A5603"/>
    <w:rsid w:val="004A5772"/>
    <w:rsid w:val="004A6ACF"/>
    <w:rsid w:val="004B1714"/>
    <w:rsid w:val="004B1908"/>
    <w:rsid w:val="004B2486"/>
    <w:rsid w:val="004B2958"/>
    <w:rsid w:val="004B29E0"/>
    <w:rsid w:val="004B29F9"/>
    <w:rsid w:val="004B2EEC"/>
    <w:rsid w:val="004B443D"/>
    <w:rsid w:val="004B4A4C"/>
    <w:rsid w:val="004B55E2"/>
    <w:rsid w:val="004B57CB"/>
    <w:rsid w:val="004B5E06"/>
    <w:rsid w:val="004B620F"/>
    <w:rsid w:val="004B62D8"/>
    <w:rsid w:val="004C1CE2"/>
    <w:rsid w:val="004C27AD"/>
    <w:rsid w:val="004C2F22"/>
    <w:rsid w:val="004C3818"/>
    <w:rsid w:val="004C4B87"/>
    <w:rsid w:val="004C4DAD"/>
    <w:rsid w:val="004C615E"/>
    <w:rsid w:val="004C6345"/>
    <w:rsid w:val="004C69FD"/>
    <w:rsid w:val="004D0247"/>
    <w:rsid w:val="004D0442"/>
    <w:rsid w:val="004D0CA8"/>
    <w:rsid w:val="004D1036"/>
    <w:rsid w:val="004D11C8"/>
    <w:rsid w:val="004D1926"/>
    <w:rsid w:val="004D1DBF"/>
    <w:rsid w:val="004D2170"/>
    <w:rsid w:val="004D2329"/>
    <w:rsid w:val="004D2E4A"/>
    <w:rsid w:val="004D4899"/>
    <w:rsid w:val="004D4D2F"/>
    <w:rsid w:val="004D5298"/>
    <w:rsid w:val="004D5B71"/>
    <w:rsid w:val="004D5D3C"/>
    <w:rsid w:val="004D69DA"/>
    <w:rsid w:val="004D7ACE"/>
    <w:rsid w:val="004E0D88"/>
    <w:rsid w:val="004E1020"/>
    <w:rsid w:val="004E1FAA"/>
    <w:rsid w:val="004E2A93"/>
    <w:rsid w:val="004E2B2F"/>
    <w:rsid w:val="004E2BB4"/>
    <w:rsid w:val="004E388D"/>
    <w:rsid w:val="004E41EC"/>
    <w:rsid w:val="004E4E4C"/>
    <w:rsid w:val="004E51E0"/>
    <w:rsid w:val="004E5B63"/>
    <w:rsid w:val="004E65ED"/>
    <w:rsid w:val="004E6D4B"/>
    <w:rsid w:val="004E6FD5"/>
    <w:rsid w:val="004E7013"/>
    <w:rsid w:val="004E7259"/>
    <w:rsid w:val="004E762F"/>
    <w:rsid w:val="004E7965"/>
    <w:rsid w:val="004E7D35"/>
    <w:rsid w:val="004F05A8"/>
    <w:rsid w:val="004F0A2F"/>
    <w:rsid w:val="004F0D9D"/>
    <w:rsid w:val="004F15BC"/>
    <w:rsid w:val="004F1AB1"/>
    <w:rsid w:val="004F27DB"/>
    <w:rsid w:val="004F2B1A"/>
    <w:rsid w:val="004F2BEF"/>
    <w:rsid w:val="004F2C3D"/>
    <w:rsid w:val="004F2D9F"/>
    <w:rsid w:val="004F3740"/>
    <w:rsid w:val="004F58A1"/>
    <w:rsid w:val="004F5E0C"/>
    <w:rsid w:val="004F6201"/>
    <w:rsid w:val="004F657C"/>
    <w:rsid w:val="004F728B"/>
    <w:rsid w:val="005002A3"/>
    <w:rsid w:val="00501A7C"/>
    <w:rsid w:val="00501AA4"/>
    <w:rsid w:val="005021C3"/>
    <w:rsid w:val="00502861"/>
    <w:rsid w:val="005028CB"/>
    <w:rsid w:val="00502B04"/>
    <w:rsid w:val="005031DD"/>
    <w:rsid w:val="00504040"/>
    <w:rsid w:val="00504497"/>
    <w:rsid w:val="005046C6"/>
    <w:rsid w:val="00504734"/>
    <w:rsid w:val="00504DD5"/>
    <w:rsid w:val="005055A4"/>
    <w:rsid w:val="0050787B"/>
    <w:rsid w:val="00507A5F"/>
    <w:rsid w:val="00511E87"/>
    <w:rsid w:val="0051229C"/>
    <w:rsid w:val="00512728"/>
    <w:rsid w:val="00512CEB"/>
    <w:rsid w:val="00512F88"/>
    <w:rsid w:val="00513ED7"/>
    <w:rsid w:val="00516C8E"/>
    <w:rsid w:val="00516D0A"/>
    <w:rsid w:val="00517C2A"/>
    <w:rsid w:val="00517DB2"/>
    <w:rsid w:val="00520163"/>
    <w:rsid w:val="005206C5"/>
    <w:rsid w:val="00521E0B"/>
    <w:rsid w:val="00521EA2"/>
    <w:rsid w:val="00522B75"/>
    <w:rsid w:val="00522D1F"/>
    <w:rsid w:val="00522F38"/>
    <w:rsid w:val="00523524"/>
    <w:rsid w:val="00523791"/>
    <w:rsid w:val="00523C56"/>
    <w:rsid w:val="0052489B"/>
    <w:rsid w:val="00524911"/>
    <w:rsid w:val="00524984"/>
    <w:rsid w:val="00524A9C"/>
    <w:rsid w:val="0052541C"/>
    <w:rsid w:val="00526060"/>
    <w:rsid w:val="00527BCA"/>
    <w:rsid w:val="0053023E"/>
    <w:rsid w:val="0053170C"/>
    <w:rsid w:val="0053180E"/>
    <w:rsid w:val="00531E7D"/>
    <w:rsid w:val="0053257F"/>
    <w:rsid w:val="00533668"/>
    <w:rsid w:val="0053452A"/>
    <w:rsid w:val="005346F0"/>
    <w:rsid w:val="00534CDD"/>
    <w:rsid w:val="0053529A"/>
    <w:rsid w:val="0053693A"/>
    <w:rsid w:val="00536B70"/>
    <w:rsid w:val="005374F2"/>
    <w:rsid w:val="0053770E"/>
    <w:rsid w:val="005419B3"/>
    <w:rsid w:val="0054222F"/>
    <w:rsid w:val="00542A14"/>
    <w:rsid w:val="00542C2E"/>
    <w:rsid w:val="00542DFF"/>
    <w:rsid w:val="005431CB"/>
    <w:rsid w:val="0054466B"/>
    <w:rsid w:val="00544EC1"/>
    <w:rsid w:val="00545A5D"/>
    <w:rsid w:val="005460D8"/>
    <w:rsid w:val="005460F3"/>
    <w:rsid w:val="005502D3"/>
    <w:rsid w:val="005511B2"/>
    <w:rsid w:val="0055327C"/>
    <w:rsid w:val="00554384"/>
    <w:rsid w:val="005544AA"/>
    <w:rsid w:val="0055468B"/>
    <w:rsid w:val="005549B5"/>
    <w:rsid w:val="00554A1C"/>
    <w:rsid w:val="00555176"/>
    <w:rsid w:val="00555EB6"/>
    <w:rsid w:val="00557276"/>
    <w:rsid w:val="00557978"/>
    <w:rsid w:val="00560165"/>
    <w:rsid w:val="005614F7"/>
    <w:rsid w:val="005618D8"/>
    <w:rsid w:val="00561EC8"/>
    <w:rsid w:val="00563A9C"/>
    <w:rsid w:val="00563CCC"/>
    <w:rsid w:val="005643A5"/>
    <w:rsid w:val="00565062"/>
    <w:rsid w:val="00565063"/>
    <w:rsid w:val="00566780"/>
    <w:rsid w:val="0056702A"/>
    <w:rsid w:val="005673A7"/>
    <w:rsid w:val="00567599"/>
    <w:rsid w:val="00567C56"/>
    <w:rsid w:val="0057167E"/>
    <w:rsid w:val="00571ED1"/>
    <w:rsid w:val="005729DF"/>
    <w:rsid w:val="005738D4"/>
    <w:rsid w:val="00574415"/>
    <w:rsid w:val="00574D0F"/>
    <w:rsid w:val="00576398"/>
    <w:rsid w:val="005766ED"/>
    <w:rsid w:val="0057777A"/>
    <w:rsid w:val="0057790C"/>
    <w:rsid w:val="00580DB2"/>
    <w:rsid w:val="0058143B"/>
    <w:rsid w:val="00582361"/>
    <w:rsid w:val="00583078"/>
    <w:rsid w:val="005833EB"/>
    <w:rsid w:val="005840FD"/>
    <w:rsid w:val="005841D3"/>
    <w:rsid w:val="00584B19"/>
    <w:rsid w:val="00584FFD"/>
    <w:rsid w:val="005850AA"/>
    <w:rsid w:val="005851E1"/>
    <w:rsid w:val="005853FC"/>
    <w:rsid w:val="005854B0"/>
    <w:rsid w:val="005859B9"/>
    <w:rsid w:val="00587249"/>
    <w:rsid w:val="005903CD"/>
    <w:rsid w:val="005911F1"/>
    <w:rsid w:val="00591400"/>
    <w:rsid w:val="0059181D"/>
    <w:rsid w:val="00591943"/>
    <w:rsid w:val="00591952"/>
    <w:rsid w:val="0059210D"/>
    <w:rsid w:val="00593166"/>
    <w:rsid w:val="00593701"/>
    <w:rsid w:val="00593B38"/>
    <w:rsid w:val="00593DBE"/>
    <w:rsid w:val="0059451D"/>
    <w:rsid w:val="00595347"/>
    <w:rsid w:val="00595671"/>
    <w:rsid w:val="00595916"/>
    <w:rsid w:val="0059593E"/>
    <w:rsid w:val="005959BE"/>
    <w:rsid w:val="005959F7"/>
    <w:rsid w:val="00596009"/>
    <w:rsid w:val="00597159"/>
    <w:rsid w:val="005A01D2"/>
    <w:rsid w:val="005A0B50"/>
    <w:rsid w:val="005A1F4D"/>
    <w:rsid w:val="005A2E8F"/>
    <w:rsid w:val="005A2FF3"/>
    <w:rsid w:val="005A30D6"/>
    <w:rsid w:val="005A5D86"/>
    <w:rsid w:val="005A5FC8"/>
    <w:rsid w:val="005A648A"/>
    <w:rsid w:val="005A64E7"/>
    <w:rsid w:val="005A66C9"/>
    <w:rsid w:val="005A6E43"/>
    <w:rsid w:val="005A6EBA"/>
    <w:rsid w:val="005A7AB3"/>
    <w:rsid w:val="005A7AF3"/>
    <w:rsid w:val="005B0C7F"/>
    <w:rsid w:val="005B111E"/>
    <w:rsid w:val="005B19D8"/>
    <w:rsid w:val="005B1A96"/>
    <w:rsid w:val="005B25D9"/>
    <w:rsid w:val="005B2D0E"/>
    <w:rsid w:val="005B461A"/>
    <w:rsid w:val="005B488F"/>
    <w:rsid w:val="005B4AF8"/>
    <w:rsid w:val="005B4F41"/>
    <w:rsid w:val="005B5C9E"/>
    <w:rsid w:val="005B6849"/>
    <w:rsid w:val="005B6F6E"/>
    <w:rsid w:val="005B7F2D"/>
    <w:rsid w:val="005C1D79"/>
    <w:rsid w:val="005C2191"/>
    <w:rsid w:val="005C2FF5"/>
    <w:rsid w:val="005C306C"/>
    <w:rsid w:val="005C3306"/>
    <w:rsid w:val="005C3D8D"/>
    <w:rsid w:val="005C47DB"/>
    <w:rsid w:val="005C4A36"/>
    <w:rsid w:val="005C519D"/>
    <w:rsid w:val="005C5AF5"/>
    <w:rsid w:val="005C6250"/>
    <w:rsid w:val="005C67F0"/>
    <w:rsid w:val="005C785A"/>
    <w:rsid w:val="005C7D85"/>
    <w:rsid w:val="005D1045"/>
    <w:rsid w:val="005D10FB"/>
    <w:rsid w:val="005D167F"/>
    <w:rsid w:val="005D169F"/>
    <w:rsid w:val="005D1819"/>
    <w:rsid w:val="005D1ACA"/>
    <w:rsid w:val="005D1C23"/>
    <w:rsid w:val="005D259D"/>
    <w:rsid w:val="005D2959"/>
    <w:rsid w:val="005D2B97"/>
    <w:rsid w:val="005D2CE7"/>
    <w:rsid w:val="005D2E58"/>
    <w:rsid w:val="005D3AED"/>
    <w:rsid w:val="005D48F6"/>
    <w:rsid w:val="005D4B9A"/>
    <w:rsid w:val="005D4E26"/>
    <w:rsid w:val="005D5315"/>
    <w:rsid w:val="005D5686"/>
    <w:rsid w:val="005D57D0"/>
    <w:rsid w:val="005D5879"/>
    <w:rsid w:val="005D5D02"/>
    <w:rsid w:val="005D6A86"/>
    <w:rsid w:val="005D7698"/>
    <w:rsid w:val="005D77E7"/>
    <w:rsid w:val="005E0D1B"/>
    <w:rsid w:val="005E1ECE"/>
    <w:rsid w:val="005E3A70"/>
    <w:rsid w:val="005E3ADA"/>
    <w:rsid w:val="005E3F3D"/>
    <w:rsid w:val="005E4CCF"/>
    <w:rsid w:val="005E4D85"/>
    <w:rsid w:val="005E511C"/>
    <w:rsid w:val="005E52BB"/>
    <w:rsid w:val="005E533D"/>
    <w:rsid w:val="005E58CB"/>
    <w:rsid w:val="005E61E6"/>
    <w:rsid w:val="005E626D"/>
    <w:rsid w:val="005E71E3"/>
    <w:rsid w:val="005F087B"/>
    <w:rsid w:val="005F0997"/>
    <w:rsid w:val="005F1600"/>
    <w:rsid w:val="005F27D7"/>
    <w:rsid w:val="005F2D95"/>
    <w:rsid w:val="005F2D98"/>
    <w:rsid w:val="005F31D7"/>
    <w:rsid w:val="005F35A8"/>
    <w:rsid w:val="005F3C20"/>
    <w:rsid w:val="005F5ACE"/>
    <w:rsid w:val="006003CD"/>
    <w:rsid w:val="00600CE7"/>
    <w:rsid w:val="00601348"/>
    <w:rsid w:val="0060272E"/>
    <w:rsid w:val="00602A3E"/>
    <w:rsid w:val="00602F4A"/>
    <w:rsid w:val="006044DF"/>
    <w:rsid w:val="00604890"/>
    <w:rsid w:val="006058BB"/>
    <w:rsid w:val="00606210"/>
    <w:rsid w:val="00606AAE"/>
    <w:rsid w:val="00611FFA"/>
    <w:rsid w:val="006129CD"/>
    <w:rsid w:val="00612BF8"/>
    <w:rsid w:val="006131F7"/>
    <w:rsid w:val="006135B0"/>
    <w:rsid w:val="00614789"/>
    <w:rsid w:val="006151D2"/>
    <w:rsid w:val="006161DE"/>
    <w:rsid w:val="0061639F"/>
    <w:rsid w:val="006166F0"/>
    <w:rsid w:val="00616D88"/>
    <w:rsid w:val="00616F09"/>
    <w:rsid w:val="00617424"/>
    <w:rsid w:val="00620182"/>
    <w:rsid w:val="006203AA"/>
    <w:rsid w:val="00620DB6"/>
    <w:rsid w:val="00620FCA"/>
    <w:rsid w:val="00621C66"/>
    <w:rsid w:val="00621D6C"/>
    <w:rsid w:val="006221E9"/>
    <w:rsid w:val="00622293"/>
    <w:rsid w:val="00622543"/>
    <w:rsid w:val="00622FFD"/>
    <w:rsid w:val="006233DA"/>
    <w:rsid w:val="00623BB9"/>
    <w:rsid w:val="00624155"/>
    <w:rsid w:val="00624475"/>
    <w:rsid w:val="006260A0"/>
    <w:rsid w:val="006265AD"/>
    <w:rsid w:val="006269D8"/>
    <w:rsid w:val="006270DA"/>
    <w:rsid w:val="006304A0"/>
    <w:rsid w:val="00631728"/>
    <w:rsid w:val="00632416"/>
    <w:rsid w:val="006324E7"/>
    <w:rsid w:val="00632912"/>
    <w:rsid w:val="0063297B"/>
    <w:rsid w:val="00632C96"/>
    <w:rsid w:val="00633079"/>
    <w:rsid w:val="00633580"/>
    <w:rsid w:val="00633CEF"/>
    <w:rsid w:val="00634AF8"/>
    <w:rsid w:val="00635117"/>
    <w:rsid w:val="00635329"/>
    <w:rsid w:val="00635454"/>
    <w:rsid w:val="006358F7"/>
    <w:rsid w:val="00635926"/>
    <w:rsid w:val="00636BA0"/>
    <w:rsid w:val="00637968"/>
    <w:rsid w:val="00637A67"/>
    <w:rsid w:val="006413E0"/>
    <w:rsid w:val="006416F1"/>
    <w:rsid w:val="00641A59"/>
    <w:rsid w:val="00641D7D"/>
    <w:rsid w:val="00642CDC"/>
    <w:rsid w:val="00643412"/>
    <w:rsid w:val="00644098"/>
    <w:rsid w:val="00644E56"/>
    <w:rsid w:val="00646B77"/>
    <w:rsid w:val="00646ED3"/>
    <w:rsid w:val="006471DC"/>
    <w:rsid w:val="0064728F"/>
    <w:rsid w:val="00647ADF"/>
    <w:rsid w:val="00647EDF"/>
    <w:rsid w:val="00650390"/>
    <w:rsid w:val="00650D02"/>
    <w:rsid w:val="006515F6"/>
    <w:rsid w:val="006520A1"/>
    <w:rsid w:val="00652AF8"/>
    <w:rsid w:val="0065309D"/>
    <w:rsid w:val="00654573"/>
    <w:rsid w:val="0065492E"/>
    <w:rsid w:val="0065514F"/>
    <w:rsid w:val="00655F47"/>
    <w:rsid w:val="00656B1D"/>
    <w:rsid w:val="00660231"/>
    <w:rsid w:val="00660746"/>
    <w:rsid w:val="006607A7"/>
    <w:rsid w:val="00661180"/>
    <w:rsid w:val="006619CE"/>
    <w:rsid w:val="00661C7C"/>
    <w:rsid w:val="006625E3"/>
    <w:rsid w:val="00662B3C"/>
    <w:rsid w:val="0066302C"/>
    <w:rsid w:val="00663236"/>
    <w:rsid w:val="0066341F"/>
    <w:rsid w:val="00663499"/>
    <w:rsid w:val="0066361C"/>
    <w:rsid w:val="006638D5"/>
    <w:rsid w:val="00664D56"/>
    <w:rsid w:val="00665040"/>
    <w:rsid w:val="0066625F"/>
    <w:rsid w:val="00666778"/>
    <w:rsid w:val="00666C60"/>
    <w:rsid w:val="006671D9"/>
    <w:rsid w:val="00667375"/>
    <w:rsid w:val="00670A3E"/>
    <w:rsid w:val="00670D86"/>
    <w:rsid w:val="006713A7"/>
    <w:rsid w:val="00671526"/>
    <w:rsid w:val="006726EA"/>
    <w:rsid w:val="006736A0"/>
    <w:rsid w:val="006745ED"/>
    <w:rsid w:val="006751E2"/>
    <w:rsid w:val="006752DD"/>
    <w:rsid w:val="0067555B"/>
    <w:rsid w:val="00675681"/>
    <w:rsid w:val="006756F1"/>
    <w:rsid w:val="0067645A"/>
    <w:rsid w:val="006768E4"/>
    <w:rsid w:val="00676990"/>
    <w:rsid w:val="00676F2E"/>
    <w:rsid w:val="00677B85"/>
    <w:rsid w:val="00677D43"/>
    <w:rsid w:val="00680DAC"/>
    <w:rsid w:val="00680DE7"/>
    <w:rsid w:val="00681895"/>
    <w:rsid w:val="00681D99"/>
    <w:rsid w:val="00682188"/>
    <w:rsid w:val="0068237A"/>
    <w:rsid w:val="00682880"/>
    <w:rsid w:val="00683393"/>
    <w:rsid w:val="0068405C"/>
    <w:rsid w:val="006843D9"/>
    <w:rsid w:val="00684B5B"/>
    <w:rsid w:val="00687CD6"/>
    <w:rsid w:val="00690012"/>
    <w:rsid w:val="0069072F"/>
    <w:rsid w:val="00691239"/>
    <w:rsid w:val="00691701"/>
    <w:rsid w:val="00691750"/>
    <w:rsid w:val="00691B90"/>
    <w:rsid w:val="00692700"/>
    <w:rsid w:val="006931DB"/>
    <w:rsid w:val="006932EB"/>
    <w:rsid w:val="0069369A"/>
    <w:rsid w:val="00693751"/>
    <w:rsid w:val="00694227"/>
    <w:rsid w:val="0069504A"/>
    <w:rsid w:val="00695A13"/>
    <w:rsid w:val="00696771"/>
    <w:rsid w:val="00696E3A"/>
    <w:rsid w:val="006972D2"/>
    <w:rsid w:val="0069785F"/>
    <w:rsid w:val="006A00C4"/>
    <w:rsid w:val="006A03ED"/>
    <w:rsid w:val="006A053B"/>
    <w:rsid w:val="006A1AB5"/>
    <w:rsid w:val="006A2668"/>
    <w:rsid w:val="006A2ABF"/>
    <w:rsid w:val="006A2C75"/>
    <w:rsid w:val="006A4693"/>
    <w:rsid w:val="006A4D00"/>
    <w:rsid w:val="006A5318"/>
    <w:rsid w:val="006A5792"/>
    <w:rsid w:val="006A5BBC"/>
    <w:rsid w:val="006A64E0"/>
    <w:rsid w:val="006A68B6"/>
    <w:rsid w:val="006A79FC"/>
    <w:rsid w:val="006A7DFD"/>
    <w:rsid w:val="006B0E46"/>
    <w:rsid w:val="006B0EAA"/>
    <w:rsid w:val="006B200E"/>
    <w:rsid w:val="006B21E8"/>
    <w:rsid w:val="006B28B1"/>
    <w:rsid w:val="006B30D3"/>
    <w:rsid w:val="006B3E60"/>
    <w:rsid w:val="006B4926"/>
    <w:rsid w:val="006B5013"/>
    <w:rsid w:val="006B5E9D"/>
    <w:rsid w:val="006B63D5"/>
    <w:rsid w:val="006B6D2B"/>
    <w:rsid w:val="006B708B"/>
    <w:rsid w:val="006B708C"/>
    <w:rsid w:val="006B7BDF"/>
    <w:rsid w:val="006C02F0"/>
    <w:rsid w:val="006C1915"/>
    <w:rsid w:val="006C1957"/>
    <w:rsid w:val="006C1D64"/>
    <w:rsid w:val="006C1DEF"/>
    <w:rsid w:val="006C24B0"/>
    <w:rsid w:val="006C265B"/>
    <w:rsid w:val="006C382F"/>
    <w:rsid w:val="006C3F1C"/>
    <w:rsid w:val="006C4191"/>
    <w:rsid w:val="006C430D"/>
    <w:rsid w:val="006C46D2"/>
    <w:rsid w:val="006C5BAA"/>
    <w:rsid w:val="006C61E7"/>
    <w:rsid w:val="006C65DE"/>
    <w:rsid w:val="006C6B7B"/>
    <w:rsid w:val="006C715A"/>
    <w:rsid w:val="006C73A7"/>
    <w:rsid w:val="006C7A50"/>
    <w:rsid w:val="006C7CED"/>
    <w:rsid w:val="006C7E20"/>
    <w:rsid w:val="006D0264"/>
    <w:rsid w:val="006D046D"/>
    <w:rsid w:val="006D09F1"/>
    <w:rsid w:val="006D1616"/>
    <w:rsid w:val="006D1898"/>
    <w:rsid w:val="006D2879"/>
    <w:rsid w:val="006D2AA9"/>
    <w:rsid w:val="006D59EB"/>
    <w:rsid w:val="006D6D33"/>
    <w:rsid w:val="006D77DA"/>
    <w:rsid w:val="006D7D09"/>
    <w:rsid w:val="006E00B6"/>
    <w:rsid w:val="006E052B"/>
    <w:rsid w:val="006E0D56"/>
    <w:rsid w:val="006E1296"/>
    <w:rsid w:val="006E1440"/>
    <w:rsid w:val="006E175A"/>
    <w:rsid w:val="006E1A83"/>
    <w:rsid w:val="006E1CAC"/>
    <w:rsid w:val="006E1D6E"/>
    <w:rsid w:val="006E1FED"/>
    <w:rsid w:val="006E247C"/>
    <w:rsid w:val="006E25CC"/>
    <w:rsid w:val="006E2651"/>
    <w:rsid w:val="006E28E3"/>
    <w:rsid w:val="006E2B9A"/>
    <w:rsid w:val="006E31DD"/>
    <w:rsid w:val="006E3629"/>
    <w:rsid w:val="006E3CF9"/>
    <w:rsid w:val="006E4D87"/>
    <w:rsid w:val="006E53F0"/>
    <w:rsid w:val="006E7130"/>
    <w:rsid w:val="006E7CCE"/>
    <w:rsid w:val="006F06DD"/>
    <w:rsid w:val="006F0A28"/>
    <w:rsid w:val="006F1383"/>
    <w:rsid w:val="006F2402"/>
    <w:rsid w:val="006F2537"/>
    <w:rsid w:val="006F3550"/>
    <w:rsid w:val="006F3643"/>
    <w:rsid w:val="006F4361"/>
    <w:rsid w:val="006F49E4"/>
    <w:rsid w:val="006F50D0"/>
    <w:rsid w:val="006F5E97"/>
    <w:rsid w:val="006F6184"/>
    <w:rsid w:val="006F666B"/>
    <w:rsid w:val="006F67FB"/>
    <w:rsid w:val="006F70E6"/>
    <w:rsid w:val="006F776C"/>
    <w:rsid w:val="00700F53"/>
    <w:rsid w:val="00701338"/>
    <w:rsid w:val="00702C92"/>
    <w:rsid w:val="00702E61"/>
    <w:rsid w:val="007039BE"/>
    <w:rsid w:val="00703BED"/>
    <w:rsid w:val="00705078"/>
    <w:rsid w:val="00705227"/>
    <w:rsid w:val="00706A12"/>
    <w:rsid w:val="00706C3C"/>
    <w:rsid w:val="00706C5A"/>
    <w:rsid w:val="00707498"/>
    <w:rsid w:val="00710061"/>
    <w:rsid w:val="0071049B"/>
    <w:rsid w:val="007109AA"/>
    <w:rsid w:val="00710B1E"/>
    <w:rsid w:val="00711534"/>
    <w:rsid w:val="00714D99"/>
    <w:rsid w:val="007150C0"/>
    <w:rsid w:val="0071531F"/>
    <w:rsid w:val="0071545F"/>
    <w:rsid w:val="007156F8"/>
    <w:rsid w:val="00715E67"/>
    <w:rsid w:val="00715FBE"/>
    <w:rsid w:val="007167D9"/>
    <w:rsid w:val="00716A92"/>
    <w:rsid w:val="00717092"/>
    <w:rsid w:val="00720E05"/>
    <w:rsid w:val="0072106D"/>
    <w:rsid w:val="00721B6C"/>
    <w:rsid w:val="0072267B"/>
    <w:rsid w:val="00723A99"/>
    <w:rsid w:val="0072422B"/>
    <w:rsid w:val="00724FF0"/>
    <w:rsid w:val="00726690"/>
    <w:rsid w:val="00726BB4"/>
    <w:rsid w:val="007270CA"/>
    <w:rsid w:val="00730367"/>
    <w:rsid w:val="00730A35"/>
    <w:rsid w:val="00730B44"/>
    <w:rsid w:val="0073263A"/>
    <w:rsid w:val="007326A6"/>
    <w:rsid w:val="007332AB"/>
    <w:rsid w:val="00733E04"/>
    <w:rsid w:val="007345BE"/>
    <w:rsid w:val="0073495C"/>
    <w:rsid w:val="0073700B"/>
    <w:rsid w:val="007371B2"/>
    <w:rsid w:val="0074055E"/>
    <w:rsid w:val="00740B26"/>
    <w:rsid w:val="00744504"/>
    <w:rsid w:val="00745180"/>
    <w:rsid w:val="00745F33"/>
    <w:rsid w:val="00746F61"/>
    <w:rsid w:val="00747CA5"/>
    <w:rsid w:val="00752101"/>
    <w:rsid w:val="00752767"/>
    <w:rsid w:val="00752EE8"/>
    <w:rsid w:val="0075358C"/>
    <w:rsid w:val="007535C0"/>
    <w:rsid w:val="00754926"/>
    <w:rsid w:val="00754C8E"/>
    <w:rsid w:val="0075540A"/>
    <w:rsid w:val="00755727"/>
    <w:rsid w:val="00755873"/>
    <w:rsid w:val="00755B7C"/>
    <w:rsid w:val="00756A2A"/>
    <w:rsid w:val="00756D4D"/>
    <w:rsid w:val="00757021"/>
    <w:rsid w:val="0076044A"/>
    <w:rsid w:val="00761CD8"/>
    <w:rsid w:val="0076233B"/>
    <w:rsid w:val="0076343D"/>
    <w:rsid w:val="007636A4"/>
    <w:rsid w:val="007636C9"/>
    <w:rsid w:val="00764008"/>
    <w:rsid w:val="0076426F"/>
    <w:rsid w:val="007646FC"/>
    <w:rsid w:val="00764732"/>
    <w:rsid w:val="007663E2"/>
    <w:rsid w:val="00766516"/>
    <w:rsid w:val="007667D7"/>
    <w:rsid w:val="00766B78"/>
    <w:rsid w:val="00767150"/>
    <w:rsid w:val="00767C9F"/>
    <w:rsid w:val="007705C8"/>
    <w:rsid w:val="007711DD"/>
    <w:rsid w:val="007715F0"/>
    <w:rsid w:val="007740B4"/>
    <w:rsid w:val="00777593"/>
    <w:rsid w:val="007817A8"/>
    <w:rsid w:val="00781F4C"/>
    <w:rsid w:val="00782033"/>
    <w:rsid w:val="00783172"/>
    <w:rsid w:val="00783361"/>
    <w:rsid w:val="00783382"/>
    <w:rsid w:val="007837E8"/>
    <w:rsid w:val="007844A1"/>
    <w:rsid w:val="00785DD2"/>
    <w:rsid w:val="00785F81"/>
    <w:rsid w:val="00787334"/>
    <w:rsid w:val="0079026B"/>
    <w:rsid w:val="00791A45"/>
    <w:rsid w:val="00791DB8"/>
    <w:rsid w:val="00794460"/>
    <w:rsid w:val="00794AD2"/>
    <w:rsid w:val="0079562A"/>
    <w:rsid w:val="00795E97"/>
    <w:rsid w:val="007965E5"/>
    <w:rsid w:val="00797174"/>
    <w:rsid w:val="007A0689"/>
    <w:rsid w:val="007A2ABF"/>
    <w:rsid w:val="007A3DAE"/>
    <w:rsid w:val="007A43A2"/>
    <w:rsid w:val="007A4A63"/>
    <w:rsid w:val="007A5224"/>
    <w:rsid w:val="007A52F7"/>
    <w:rsid w:val="007A618A"/>
    <w:rsid w:val="007A61E8"/>
    <w:rsid w:val="007A6456"/>
    <w:rsid w:val="007B012F"/>
    <w:rsid w:val="007B01F8"/>
    <w:rsid w:val="007B15B3"/>
    <w:rsid w:val="007B2E18"/>
    <w:rsid w:val="007B4286"/>
    <w:rsid w:val="007B4446"/>
    <w:rsid w:val="007B4629"/>
    <w:rsid w:val="007B5300"/>
    <w:rsid w:val="007B55EE"/>
    <w:rsid w:val="007B6366"/>
    <w:rsid w:val="007B684F"/>
    <w:rsid w:val="007B6A37"/>
    <w:rsid w:val="007B7112"/>
    <w:rsid w:val="007B71C2"/>
    <w:rsid w:val="007B725F"/>
    <w:rsid w:val="007C0507"/>
    <w:rsid w:val="007C0B81"/>
    <w:rsid w:val="007C1206"/>
    <w:rsid w:val="007C138A"/>
    <w:rsid w:val="007C1D5F"/>
    <w:rsid w:val="007C2061"/>
    <w:rsid w:val="007C2DFA"/>
    <w:rsid w:val="007C38B1"/>
    <w:rsid w:val="007C3D7D"/>
    <w:rsid w:val="007C42B2"/>
    <w:rsid w:val="007C481E"/>
    <w:rsid w:val="007C5CD5"/>
    <w:rsid w:val="007C5DFE"/>
    <w:rsid w:val="007C6935"/>
    <w:rsid w:val="007C6938"/>
    <w:rsid w:val="007C766E"/>
    <w:rsid w:val="007C7860"/>
    <w:rsid w:val="007C7AF1"/>
    <w:rsid w:val="007D0116"/>
    <w:rsid w:val="007D04A1"/>
    <w:rsid w:val="007D1360"/>
    <w:rsid w:val="007D19BB"/>
    <w:rsid w:val="007D1C76"/>
    <w:rsid w:val="007D1D9F"/>
    <w:rsid w:val="007D2319"/>
    <w:rsid w:val="007D286D"/>
    <w:rsid w:val="007D2D02"/>
    <w:rsid w:val="007D48C5"/>
    <w:rsid w:val="007D5374"/>
    <w:rsid w:val="007D53DE"/>
    <w:rsid w:val="007D57F1"/>
    <w:rsid w:val="007D5BA6"/>
    <w:rsid w:val="007D5D4E"/>
    <w:rsid w:val="007D6C4F"/>
    <w:rsid w:val="007D731D"/>
    <w:rsid w:val="007D7A70"/>
    <w:rsid w:val="007D7B20"/>
    <w:rsid w:val="007D7EDE"/>
    <w:rsid w:val="007E02DA"/>
    <w:rsid w:val="007E06B6"/>
    <w:rsid w:val="007E0798"/>
    <w:rsid w:val="007E2353"/>
    <w:rsid w:val="007E33ED"/>
    <w:rsid w:val="007E35E4"/>
    <w:rsid w:val="007E41EF"/>
    <w:rsid w:val="007E43D5"/>
    <w:rsid w:val="007E48D0"/>
    <w:rsid w:val="007E69AF"/>
    <w:rsid w:val="007E75A8"/>
    <w:rsid w:val="007E765C"/>
    <w:rsid w:val="007E7B8A"/>
    <w:rsid w:val="007F27F2"/>
    <w:rsid w:val="007F2861"/>
    <w:rsid w:val="007F2977"/>
    <w:rsid w:val="007F3553"/>
    <w:rsid w:val="007F4093"/>
    <w:rsid w:val="007F40E0"/>
    <w:rsid w:val="007F4D89"/>
    <w:rsid w:val="007F4DF5"/>
    <w:rsid w:val="007F510A"/>
    <w:rsid w:val="007F54B8"/>
    <w:rsid w:val="007F57DE"/>
    <w:rsid w:val="007F6430"/>
    <w:rsid w:val="007F6EEF"/>
    <w:rsid w:val="007F79BB"/>
    <w:rsid w:val="007F7A5C"/>
    <w:rsid w:val="007F7BDE"/>
    <w:rsid w:val="007F7CB9"/>
    <w:rsid w:val="00800393"/>
    <w:rsid w:val="00800EFB"/>
    <w:rsid w:val="00800FBF"/>
    <w:rsid w:val="00801546"/>
    <w:rsid w:val="00801855"/>
    <w:rsid w:val="00802518"/>
    <w:rsid w:val="00802E46"/>
    <w:rsid w:val="008030AA"/>
    <w:rsid w:val="008037C5"/>
    <w:rsid w:val="008057F9"/>
    <w:rsid w:val="00806F75"/>
    <w:rsid w:val="00807453"/>
    <w:rsid w:val="0081010A"/>
    <w:rsid w:val="008102C3"/>
    <w:rsid w:val="00810C75"/>
    <w:rsid w:val="008112A8"/>
    <w:rsid w:val="00812288"/>
    <w:rsid w:val="008137DE"/>
    <w:rsid w:val="00813C89"/>
    <w:rsid w:val="0081471D"/>
    <w:rsid w:val="0081640B"/>
    <w:rsid w:val="0081666B"/>
    <w:rsid w:val="0081689D"/>
    <w:rsid w:val="00816A59"/>
    <w:rsid w:val="00817583"/>
    <w:rsid w:val="00821E69"/>
    <w:rsid w:val="0082214C"/>
    <w:rsid w:val="008226F0"/>
    <w:rsid w:val="00822FBB"/>
    <w:rsid w:val="00823149"/>
    <w:rsid w:val="00823ABE"/>
    <w:rsid w:val="0082515C"/>
    <w:rsid w:val="00827B59"/>
    <w:rsid w:val="00827C13"/>
    <w:rsid w:val="00830238"/>
    <w:rsid w:val="00830261"/>
    <w:rsid w:val="00831B91"/>
    <w:rsid w:val="00831EB0"/>
    <w:rsid w:val="008327E8"/>
    <w:rsid w:val="00832812"/>
    <w:rsid w:val="00832E92"/>
    <w:rsid w:val="0083320C"/>
    <w:rsid w:val="00833565"/>
    <w:rsid w:val="008338FD"/>
    <w:rsid w:val="00833904"/>
    <w:rsid w:val="00833A24"/>
    <w:rsid w:val="00835079"/>
    <w:rsid w:val="00835404"/>
    <w:rsid w:val="0083640C"/>
    <w:rsid w:val="00836605"/>
    <w:rsid w:val="00836A47"/>
    <w:rsid w:val="00836FD8"/>
    <w:rsid w:val="008373FB"/>
    <w:rsid w:val="0083756D"/>
    <w:rsid w:val="00837986"/>
    <w:rsid w:val="00837AE7"/>
    <w:rsid w:val="00837B9A"/>
    <w:rsid w:val="008413F5"/>
    <w:rsid w:val="008425DE"/>
    <w:rsid w:val="008426BA"/>
    <w:rsid w:val="00842A0B"/>
    <w:rsid w:val="00842AD3"/>
    <w:rsid w:val="00842B17"/>
    <w:rsid w:val="00844889"/>
    <w:rsid w:val="008453FB"/>
    <w:rsid w:val="008459D8"/>
    <w:rsid w:val="00845E81"/>
    <w:rsid w:val="00845F6F"/>
    <w:rsid w:val="00846138"/>
    <w:rsid w:val="00847034"/>
    <w:rsid w:val="00847083"/>
    <w:rsid w:val="00847EAC"/>
    <w:rsid w:val="00850C8B"/>
    <w:rsid w:val="008510AB"/>
    <w:rsid w:val="0085110E"/>
    <w:rsid w:val="0085119A"/>
    <w:rsid w:val="0085145B"/>
    <w:rsid w:val="00851830"/>
    <w:rsid w:val="00851E84"/>
    <w:rsid w:val="00852525"/>
    <w:rsid w:val="008528F5"/>
    <w:rsid w:val="00855152"/>
    <w:rsid w:val="008554B3"/>
    <w:rsid w:val="00855656"/>
    <w:rsid w:val="00856136"/>
    <w:rsid w:val="00856480"/>
    <w:rsid w:val="0085680B"/>
    <w:rsid w:val="00857458"/>
    <w:rsid w:val="0085779E"/>
    <w:rsid w:val="00857BA0"/>
    <w:rsid w:val="008601B7"/>
    <w:rsid w:val="00860BCC"/>
    <w:rsid w:val="00860C74"/>
    <w:rsid w:val="008613EA"/>
    <w:rsid w:val="00861C38"/>
    <w:rsid w:val="00862DD5"/>
    <w:rsid w:val="00863286"/>
    <w:rsid w:val="00863686"/>
    <w:rsid w:val="00863C93"/>
    <w:rsid w:val="00863DCD"/>
    <w:rsid w:val="00863F3C"/>
    <w:rsid w:val="008657DC"/>
    <w:rsid w:val="00865B38"/>
    <w:rsid w:val="00865EB9"/>
    <w:rsid w:val="008665D4"/>
    <w:rsid w:val="008678DA"/>
    <w:rsid w:val="00867C4F"/>
    <w:rsid w:val="00870377"/>
    <w:rsid w:val="0087089F"/>
    <w:rsid w:val="00871C73"/>
    <w:rsid w:val="008724BE"/>
    <w:rsid w:val="008724D8"/>
    <w:rsid w:val="0087317F"/>
    <w:rsid w:val="00873C5B"/>
    <w:rsid w:val="0087413A"/>
    <w:rsid w:val="0087640D"/>
    <w:rsid w:val="00876BA0"/>
    <w:rsid w:val="00877545"/>
    <w:rsid w:val="00877680"/>
    <w:rsid w:val="008810A2"/>
    <w:rsid w:val="00881303"/>
    <w:rsid w:val="0088274C"/>
    <w:rsid w:val="00883B02"/>
    <w:rsid w:val="00883B33"/>
    <w:rsid w:val="008843EC"/>
    <w:rsid w:val="0088459D"/>
    <w:rsid w:val="008853FE"/>
    <w:rsid w:val="00885E63"/>
    <w:rsid w:val="00886BBD"/>
    <w:rsid w:val="00886C88"/>
    <w:rsid w:val="00886CDF"/>
    <w:rsid w:val="008876C2"/>
    <w:rsid w:val="008877B4"/>
    <w:rsid w:val="008877CD"/>
    <w:rsid w:val="008900F6"/>
    <w:rsid w:val="008911F3"/>
    <w:rsid w:val="0089125B"/>
    <w:rsid w:val="00891487"/>
    <w:rsid w:val="0089156D"/>
    <w:rsid w:val="00891A15"/>
    <w:rsid w:val="0089227F"/>
    <w:rsid w:val="0089281E"/>
    <w:rsid w:val="00892CA5"/>
    <w:rsid w:val="00892FAB"/>
    <w:rsid w:val="008930F8"/>
    <w:rsid w:val="00893242"/>
    <w:rsid w:val="008932A6"/>
    <w:rsid w:val="008934D8"/>
    <w:rsid w:val="00893B58"/>
    <w:rsid w:val="00894885"/>
    <w:rsid w:val="0089499E"/>
    <w:rsid w:val="00895015"/>
    <w:rsid w:val="00895215"/>
    <w:rsid w:val="008952D3"/>
    <w:rsid w:val="00895BB8"/>
    <w:rsid w:val="00895DE4"/>
    <w:rsid w:val="00895FB1"/>
    <w:rsid w:val="00896E2C"/>
    <w:rsid w:val="008970C3"/>
    <w:rsid w:val="008977C8"/>
    <w:rsid w:val="008A00C7"/>
    <w:rsid w:val="008A0887"/>
    <w:rsid w:val="008A0DCA"/>
    <w:rsid w:val="008A11A1"/>
    <w:rsid w:val="008A1AA8"/>
    <w:rsid w:val="008A1E14"/>
    <w:rsid w:val="008A22D3"/>
    <w:rsid w:val="008A40ED"/>
    <w:rsid w:val="008A4C41"/>
    <w:rsid w:val="008A6DB2"/>
    <w:rsid w:val="008A7780"/>
    <w:rsid w:val="008B009C"/>
    <w:rsid w:val="008B0112"/>
    <w:rsid w:val="008B01C8"/>
    <w:rsid w:val="008B0608"/>
    <w:rsid w:val="008B0C74"/>
    <w:rsid w:val="008B0E45"/>
    <w:rsid w:val="008B2B5A"/>
    <w:rsid w:val="008B31E9"/>
    <w:rsid w:val="008B3864"/>
    <w:rsid w:val="008B39AF"/>
    <w:rsid w:val="008B3A35"/>
    <w:rsid w:val="008B434B"/>
    <w:rsid w:val="008B4857"/>
    <w:rsid w:val="008B69B3"/>
    <w:rsid w:val="008B6D1E"/>
    <w:rsid w:val="008B73AE"/>
    <w:rsid w:val="008B7622"/>
    <w:rsid w:val="008B77C6"/>
    <w:rsid w:val="008C0EA8"/>
    <w:rsid w:val="008C0EF7"/>
    <w:rsid w:val="008C1557"/>
    <w:rsid w:val="008C197F"/>
    <w:rsid w:val="008C2944"/>
    <w:rsid w:val="008C2B48"/>
    <w:rsid w:val="008C347A"/>
    <w:rsid w:val="008C3557"/>
    <w:rsid w:val="008C454A"/>
    <w:rsid w:val="008C4FEF"/>
    <w:rsid w:val="008C57B1"/>
    <w:rsid w:val="008C6249"/>
    <w:rsid w:val="008C68F8"/>
    <w:rsid w:val="008D1350"/>
    <w:rsid w:val="008D14EE"/>
    <w:rsid w:val="008D1F38"/>
    <w:rsid w:val="008D1FC3"/>
    <w:rsid w:val="008D2912"/>
    <w:rsid w:val="008D36C8"/>
    <w:rsid w:val="008D379F"/>
    <w:rsid w:val="008D5456"/>
    <w:rsid w:val="008D5562"/>
    <w:rsid w:val="008D585F"/>
    <w:rsid w:val="008E1315"/>
    <w:rsid w:val="008E166A"/>
    <w:rsid w:val="008E1F51"/>
    <w:rsid w:val="008E2146"/>
    <w:rsid w:val="008E25F9"/>
    <w:rsid w:val="008E2FA6"/>
    <w:rsid w:val="008E36BA"/>
    <w:rsid w:val="008E3AB7"/>
    <w:rsid w:val="008E4691"/>
    <w:rsid w:val="008E4963"/>
    <w:rsid w:val="008E549A"/>
    <w:rsid w:val="008E565C"/>
    <w:rsid w:val="008E5C71"/>
    <w:rsid w:val="008F0462"/>
    <w:rsid w:val="008F0803"/>
    <w:rsid w:val="008F0A8F"/>
    <w:rsid w:val="008F0CF0"/>
    <w:rsid w:val="008F0EF5"/>
    <w:rsid w:val="008F1EB6"/>
    <w:rsid w:val="008F2667"/>
    <w:rsid w:val="008F2971"/>
    <w:rsid w:val="008F5EB8"/>
    <w:rsid w:val="008F66A7"/>
    <w:rsid w:val="008F6DE0"/>
    <w:rsid w:val="008F6EB3"/>
    <w:rsid w:val="008F7397"/>
    <w:rsid w:val="008F7C85"/>
    <w:rsid w:val="008F7E6B"/>
    <w:rsid w:val="009014AE"/>
    <w:rsid w:val="00901C82"/>
    <w:rsid w:val="00901D68"/>
    <w:rsid w:val="00902198"/>
    <w:rsid w:val="0090234A"/>
    <w:rsid w:val="009027E6"/>
    <w:rsid w:val="00902F86"/>
    <w:rsid w:val="00902F97"/>
    <w:rsid w:val="009037D5"/>
    <w:rsid w:val="00904162"/>
    <w:rsid w:val="0090422C"/>
    <w:rsid w:val="009046CA"/>
    <w:rsid w:val="009049D4"/>
    <w:rsid w:val="00904C36"/>
    <w:rsid w:val="00904D87"/>
    <w:rsid w:val="009079DB"/>
    <w:rsid w:val="00910950"/>
    <w:rsid w:val="009119BF"/>
    <w:rsid w:val="00911D89"/>
    <w:rsid w:val="00912232"/>
    <w:rsid w:val="0091268F"/>
    <w:rsid w:val="009136D3"/>
    <w:rsid w:val="009148E8"/>
    <w:rsid w:val="00914941"/>
    <w:rsid w:val="009151C5"/>
    <w:rsid w:val="00915A08"/>
    <w:rsid w:val="00916210"/>
    <w:rsid w:val="00916EB7"/>
    <w:rsid w:val="00917343"/>
    <w:rsid w:val="00917C7C"/>
    <w:rsid w:val="0092028C"/>
    <w:rsid w:val="009203D6"/>
    <w:rsid w:val="0092054A"/>
    <w:rsid w:val="00920A72"/>
    <w:rsid w:val="00920BC4"/>
    <w:rsid w:val="00923567"/>
    <w:rsid w:val="00923838"/>
    <w:rsid w:val="00923AE4"/>
    <w:rsid w:val="00924567"/>
    <w:rsid w:val="00924B9D"/>
    <w:rsid w:val="00924CC1"/>
    <w:rsid w:val="00924DF5"/>
    <w:rsid w:val="0092719D"/>
    <w:rsid w:val="00927734"/>
    <w:rsid w:val="00927CEC"/>
    <w:rsid w:val="00927DC9"/>
    <w:rsid w:val="00927E1B"/>
    <w:rsid w:val="00927F0F"/>
    <w:rsid w:val="0093071F"/>
    <w:rsid w:val="00930ED1"/>
    <w:rsid w:val="00930FFC"/>
    <w:rsid w:val="009312E9"/>
    <w:rsid w:val="009316C8"/>
    <w:rsid w:val="00932449"/>
    <w:rsid w:val="00933B85"/>
    <w:rsid w:val="00934490"/>
    <w:rsid w:val="009348F9"/>
    <w:rsid w:val="00934A16"/>
    <w:rsid w:val="00935AEF"/>
    <w:rsid w:val="00936151"/>
    <w:rsid w:val="009368B7"/>
    <w:rsid w:val="0093716E"/>
    <w:rsid w:val="009379C7"/>
    <w:rsid w:val="00937EF4"/>
    <w:rsid w:val="00937F69"/>
    <w:rsid w:val="0094090D"/>
    <w:rsid w:val="0094155A"/>
    <w:rsid w:val="00941848"/>
    <w:rsid w:val="009423B2"/>
    <w:rsid w:val="00942555"/>
    <w:rsid w:val="00943B7D"/>
    <w:rsid w:val="009441E1"/>
    <w:rsid w:val="009441FF"/>
    <w:rsid w:val="009444AE"/>
    <w:rsid w:val="00945662"/>
    <w:rsid w:val="00945994"/>
    <w:rsid w:val="00946533"/>
    <w:rsid w:val="00946FF1"/>
    <w:rsid w:val="00947490"/>
    <w:rsid w:val="00950A98"/>
    <w:rsid w:val="00952529"/>
    <w:rsid w:val="0095274F"/>
    <w:rsid w:val="00952DCC"/>
    <w:rsid w:val="009535E0"/>
    <w:rsid w:val="0095396C"/>
    <w:rsid w:val="00954D84"/>
    <w:rsid w:val="00954DCC"/>
    <w:rsid w:val="00956789"/>
    <w:rsid w:val="00960403"/>
    <w:rsid w:val="00960906"/>
    <w:rsid w:val="00961AC6"/>
    <w:rsid w:val="00961BDC"/>
    <w:rsid w:val="009623BF"/>
    <w:rsid w:val="0096261D"/>
    <w:rsid w:val="00963A0B"/>
    <w:rsid w:val="00963C7E"/>
    <w:rsid w:val="009640F7"/>
    <w:rsid w:val="00965104"/>
    <w:rsid w:val="00967979"/>
    <w:rsid w:val="009679D8"/>
    <w:rsid w:val="00967ECB"/>
    <w:rsid w:val="009701DE"/>
    <w:rsid w:val="009703A7"/>
    <w:rsid w:val="009708B2"/>
    <w:rsid w:val="00971835"/>
    <w:rsid w:val="0097211A"/>
    <w:rsid w:val="00972E79"/>
    <w:rsid w:val="009742AA"/>
    <w:rsid w:val="00974413"/>
    <w:rsid w:val="009749E3"/>
    <w:rsid w:val="00974EEB"/>
    <w:rsid w:val="00975F3F"/>
    <w:rsid w:val="00977399"/>
    <w:rsid w:val="00977A7B"/>
    <w:rsid w:val="00977B24"/>
    <w:rsid w:val="0098022C"/>
    <w:rsid w:val="00980FEC"/>
    <w:rsid w:val="00981292"/>
    <w:rsid w:val="0098256B"/>
    <w:rsid w:val="00982C22"/>
    <w:rsid w:val="00982E25"/>
    <w:rsid w:val="00983EF2"/>
    <w:rsid w:val="00984C47"/>
    <w:rsid w:val="00984E93"/>
    <w:rsid w:val="00985736"/>
    <w:rsid w:val="00990156"/>
    <w:rsid w:val="009907C6"/>
    <w:rsid w:val="00991118"/>
    <w:rsid w:val="00991506"/>
    <w:rsid w:val="009918F7"/>
    <w:rsid w:val="00991A57"/>
    <w:rsid w:val="00991B86"/>
    <w:rsid w:val="009948A0"/>
    <w:rsid w:val="00994E14"/>
    <w:rsid w:val="0099502A"/>
    <w:rsid w:val="00995C0F"/>
    <w:rsid w:val="00995DDA"/>
    <w:rsid w:val="00996121"/>
    <w:rsid w:val="009961D7"/>
    <w:rsid w:val="0099659B"/>
    <w:rsid w:val="00996BE8"/>
    <w:rsid w:val="00996DCF"/>
    <w:rsid w:val="009976C2"/>
    <w:rsid w:val="00997A12"/>
    <w:rsid w:val="009A04F9"/>
    <w:rsid w:val="009A0DBF"/>
    <w:rsid w:val="009A1BC1"/>
    <w:rsid w:val="009A2D7C"/>
    <w:rsid w:val="009A414C"/>
    <w:rsid w:val="009A4AB2"/>
    <w:rsid w:val="009A5209"/>
    <w:rsid w:val="009A566A"/>
    <w:rsid w:val="009A697A"/>
    <w:rsid w:val="009B0062"/>
    <w:rsid w:val="009B03FD"/>
    <w:rsid w:val="009B0939"/>
    <w:rsid w:val="009B106E"/>
    <w:rsid w:val="009B14D5"/>
    <w:rsid w:val="009B158E"/>
    <w:rsid w:val="009B1607"/>
    <w:rsid w:val="009B1BBE"/>
    <w:rsid w:val="009B2A63"/>
    <w:rsid w:val="009B2CF8"/>
    <w:rsid w:val="009B3D6C"/>
    <w:rsid w:val="009B3F20"/>
    <w:rsid w:val="009B4235"/>
    <w:rsid w:val="009B4AA9"/>
    <w:rsid w:val="009B505C"/>
    <w:rsid w:val="009B5194"/>
    <w:rsid w:val="009B5844"/>
    <w:rsid w:val="009B5848"/>
    <w:rsid w:val="009B698F"/>
    <w:rsid w:val="009B7361"/>
    <w:rsid w:val="009C05FF"/>
    <w:rsid w:val="009C095A"/>
    <w:rsid w:val="009C0B7D"/>
    <w:rsid w:val="009C1457"/>
    <w:rsid w:val="009C15A8"/>
    <w:rsid w:val="009C1B73"/>
    <w:rsid w:val="009C2E8F"/>
    <w:rsid w:val="009C37F4"/>
    <w:rsid w:val="009C3FCA"/>
    <w:rsid w:val="009C5420"/>
    <w:rsid w:val="009C7293"/>
    <w:rsid w:val="009C767E"/>
    <w:rsid w:val="009C7FED"/>
    <w:rsid w:val="009D11D0"/>
    <w:rsid w:val="009D13D7"/>
    <w:rsid w:val="009D14A3"/>
    <w:rsid w:val="009D24EC"/>
    <w:rsid w:val="009D294D"/>
    <w:rsid w:val="009D3667"/>
    <w:rsid w:val="009D3714"/>
    <w:rsid w:val="009D4AF6"/>
    <w:rsid w:val="009D6DF8"/>
    <w:rsid w:val="009D7CBE"/>
    <w:rsid w:val="009E17FE"/>
    <w:rsid w:val="009E1BAC"/>
    <w:rsid w:val="009E2DA8"/>
    <w:rsid w:val="009E388B"/>
    <w:rsid w:val="009E48D0"/>
    <w:rsid w:val="009E4B4A"/>
    <w:rsid w:val="009E4C98"/>
    <w:rsid w:val="009E53B1"/>
    <w:rsid w:val="009E545D"/>
    <w:rsid w:val="009E5C83"/>
    <w:rsid w:val="009E62B8"/>
    <w:rsid w:val="009E756A"/>
    <w:rsid w:val="009E7A26"/>
    <w:rsid w:val="009E7B49"/>
    <w:rsid w:val="009F0450"/>
    <w:rsid w:val="009F1CAF"/>
    <w:rsid w:val="009F1F4C"/>
    <w:rsid w:val="009F2425"/>
    <w:rsid w:val="009F2863"/>
    <w:rsid w:val="009F2B66"/>
    <w:rsid w:val="009F3574"/>
    <w:rsid w:val="009F381C"/>
    <w:rsid w:val="009F389A"/>
    <w:rsid w:val="009F45B0"/>
    <w:rsid w:val="009F5B81"/>
    <w:rsid w:val="009F5E46"/>
    <w:rsid w:val="009F5EC2"/>
    <w:rsid w:val="009F6932"/>
    <w:rsid w:val="009F6FE0"/>
    <w:rsid w:val="00A020CF"/>
    <w:rsid w:val="00A029C7"/>
    <w:rsid w:val="00A02C71"/>
    <w:rsid w:val="00A043C1"/>
    <w:rsid w:val="00A04B0A"/>
    <w:rsid w:val="00A05017"/>
    <w:rsid w:val="00A0541B"/>
    <w:rsid w:val="00A054E5"/>
    <w:rsid w:val="00A05EB9"/>
    <w:rsid w:val="00A05F45"/>
    <w:rsid w:val="00A06AAE"/>
    <w:rsid w:val="00A1000A"/>
    <w:rsid w:val="00A104C8"/>
    <w:rsid w:val="00A10CEB"/>
    <w:rsid w:val="00A10F3C"/>
    <w:rsid w:val="00A119A2"/>
    <w:rsid w:val="00A12F4B"/>
    <w:rsid w:val="00A12FA0"/>
    <w:rsid w:val="00A130C2"/>
    <w:rsid w:val="00A1346F"/>
    <w:rsid w:val="00A13AAE"/>
    <w:rsid w:val="00A13F6F"/>
    <w:rsid w:val="00A142D4"/>
    <w:rsid w:val="00A1490A"/>
    <w:rsid w:val="00A14DF6"/>
    <w:rsid w:val="00A15194"/>
    <w:rsid w:val="00A16C72"/>
    <w:rsid w:val="00A17258"/>
    <w:rsid w:val="00A172CB"/>
    <w:rsid w:val="00A1766C"/>
    <w:rsid w:val="00A17711"/>
    <w:rsid w:val="00A17817"/>
    <w:rsid w:val="00A20009"/>
    <w:rsid w:val="00A208F3"/>
    <w:rsid w:val="00A20C4E"/>
    <w:rsid w:val="00A20ED9"/>
    <w:rsid w:val="00A227C4"/>
    <w:rsid w:val="00A23415"/>
    <w:rsid w:val="00A23A88"/>
    <w:rsid w:val="00A23FBA"/>
    <w:rsid w:val="00A244C6"/>
    <w:rsid w:val="00A25F6D"/>
    <w:rsid w:val="00A260EA"/>
    <w:rsid w:val="00A264CD"/>
    <w:rsid w:val="00A26B4A"/>
    <w:rsid w:val="00A26C22"/>
    <w:rsid w:val="00A2782C"/>
    <w:rsid w:val="00A319FF"/>
    <w:rsid w:val="00A31A34"/>
    <w:rsid w:val="00A31DFE"/>
    <w:rsid w:val="00A320FC"/>
    <w:rsid w:val="00A333A1"/>
    <w:rsid w:val="00A33702"/>
    <w:rsid w:val="00A338B2"/>
    <w:rsid w:val="00A33F74"/>
    <w:rsid w:val="00A348F2"/>
    <w:rsid w:val="00A3495A"/>
    <w:rsid w:val="00A354AF"/>
    <w:rsid w:val="00A35884"/>
    <w:rsid w:val="00A35CCC"/>
    <w:rsid w:val="00A36442"/>
    <w:rsid w:val="00A365AB"/>
    <w:rsid w:val="00A36AEF"/>
    <w:rsid w:val="00A36E67"/>
    <w:rsid w:val="00A3715D"/>
    <w:rsid w:val="00A37403"/>
    <w:rsid w:val="00A40558"/>
    <w:rsid w:val="00A42C72"/>
    <w:rsid w:val="00A43F69"/>
    <w:rsid w:val="00A44568"/>
    <w:rsid w:val="00A44641"/>
    <w:rsid w:val="00A44679"/>
    <w:rsid w:val="00A44CDE"/>
    <w:rsid w:val="00A44E16"/>
    <w:rsid w:val="00A46262"/>
    <w:rsid w:val="00A462FA"/>
    <w:rsid w:val="00A46F3B"/>
    <w:rsid w:val="00A47641"/>
    <w:rsid w:val="00A50665"/>
    <w:rsid w:val="00A524DA"/>
    <w:rsid w:val="00A531E0"/>
    <w:rsid w:val="00A5343A"/>
    <w:rsid w:val="00A53A43"/>
    <w:rsid w:val="00A53FA3"/>
    <w:rsid w:val="00A5488C"/>
    <w:rsid w:val="00A55471"/>
    <w:rsid w:val="00A56411"/>
    <w:rsid w:val="00A5661D"/>
    <w:rsid w:val="00A56724"/>
    <w:rsid w:val="00A568E3"/>
    <w:rsid w:val="00A577BD"/>
    <w:rsid w:val="00A578A4"/>
    <w:rsid w:val="00A57E9B"/>
    <w:rsid w:val="00A60165"/>
    <w:rsid w:val="00A60A70"/>
    <w:rsid w:val="00A61568"/>
    <w:rsid w:val="00A61BB2"/>
    <w:rsid w:val="00A61F7E"/>
    <w:rsid w:val="00A61FFE"/>
    <w:rsid w:val="00A62382"/>
    <w:rsid w:val="00A623C9"/>
    <w:rsid w:val="00A6379A"/>
    <w:rsid w:val="00A647D9"/>
    <w:rsid w:val="00A64AAA"/>
    <w:rsid w:val="00A64C65"/>
    <w:rsid w:val="00A65140"/>
    <w:rsid w:val="00A65712"/>
    <w:rsid w:val="00A65A4F"/>
    <w:rsid w:val="00A65E0D"/>
    <w:rsid w:val="00A6672D"/>
    <w:rsid w:val="00A6728A"/>
    <w:rsid w:val="00A67770"/>
    <w:rsid w:val="00A67AF4"/>
    <w:rsid w:val="00A700B3"/>
    <w:rsid w:val="00A70D8E"/>
    <w:rsid w:val="00A70E89"/>
    <w:rsid w:val="00A70ECF"/>
    <w:rsid w:val="00A7125C"/>
    <w:rsid w:val="00A71445"/>
    <w:rsid w:val="00A71793"/>
    <w:rsid w:val="00A718F2"/>
    <w:rsid w:val="00A7264C"/>
    <w:rsid w:val="00A7374C"/>
    <w:rsid w:val="00A73751"/>
    <w:rsid w:val="00A7389A"/>
    <w:rsid w:val="00A73FCB"/>
    <w:rsid w:val="00A74251"/>
    <w:rsid w:val="00A742BD"/>
    <w:rsid w:val="00A74362"/>
    <w:rsid w:val="00A74808"/>
    <w:rsid w:val="00A74825"/>
    <w:rsid w:val="00A764B4"/>
    <w:rsid w:val="00A76A63"/>
    <w:rsid w:val="00A76BF8"/>
    <w:rsid w:val="00A772CA"/>
    <w:rsid w:val="00A77459"/>
    <w:rsid w:val="00A8006E"/>
    <w:rsid w:val="00A8222A"/>
    <w:rsid w:val="00A82230"/>
    <w:rsid w:val="00A8373D"/>
    <w:rsid w:val="00A83D3F"/>
    <w:rsid w:val="00A83EF1"/>
    <w:rsid w:val="00A85B59"/>
    <w:rsid w:val="00A86404"/>
    <w:rsid w:val="00A86734"/>
    <w:rsid w:val="00A86B3B"/>
    <w:rsid w:val="00A86CCB"/>
    <w:rsid w:val="00A8761B"/>
    <w:rsid w:val="00A8773D"/>
    <w:rsid w:val="00A90E1F"/>
    <w:rsid w:val="00A9126F"/>
    <w:rsid w:val="00A9161A"/>
    <w:rsid w:val="00A9232C"/>
    <w:rsid w:val="00A92370"/>
    <w:rsid w:val="00A92961"/>
    <w:rsid w:val="00A92B7F"/>
    <w:rsid w:val="00A92E55"/>
    <w:rsid w:val="00A939EF"/>
    <w:rsid w:val="00A93D4B"/>
    <w:rsid w:val="00A94610"/>
    <w:rsid w:val="00A94C0E"/>
    <w:rsid w:val="00A94C15"/>
    <w:rsid w:val="00A94CC4"/>
    <w:rsid w:val="00A96667"/>
    <w:rsid w:val="00A96FB4"/>
    <w:rsid w:val="00A976CC"/>
    <w:rsid w:val="00AA08D7"/>
    <w:rsid w:val="00AA2137"/>
    <w:rsid w:val="00AA250F"/>
    <w:rsid w:val="00AA2A90"/>
    <w:rsid w:val="00AA2D2B"/>
    <w:rsid w:val="00AA2FAC"/>
    <w:rsid w:val="00AA3D42"/>
    <w:rsid w:val="00AA49E3"/>
    <w:rsid w:val="00AA4CEE"/>
    <w:rsid w:val="00AA5393"/>
    <w:rsid w:val="00AA5A18"/>
    <w:rsid w:val="00AA6923"/>
    <w:rsid w:val="00AA6C93"/>
    <w:rsid w:val="00AB0612"/>
    <w:rsid w:val="00AB0BD8"/>
    <w:rsid w:val="00AB1571"/>
    <w:rsid w:val="00AB17ED"/>
    <w:rsid w:val="00AB1C17"/>
    <w:rsid w:val="00AB22DE"/>
    <w:rsid w:val="00AB2471"/>
    <w:rsid w:val="00AB2848"/>
    <w:rsid w:val="00AB3950"/>
    <w:rsid w:val="00AB3AD6"/>
    <w:rsid w:val="00AB3C2C"/>
    <w:rsid w:val="00AB46BC"/>
    <w:rsid w:val="00AB47DF"/>
    <w:rsid w:val="00AB511D"/>
    <w:rsid w:val="00AB5295"/>
    <w:rsid w:val="00AB552D"/>
    <w:rsid w:val="00AB5AB9"/>
    <w:rsid w:val="00AB5C91"/>
    <w:rsid w:val="00AB5F38"/>
    <w:rsid w:val="00AB6888"/>
    <w:rsid w:val="00AB6BFE"/>
    <w:rsid w:val="00AB6C50"/>
    <w:rsid w:val="00AB720D"/>
    <w:rsid w:val="00AB733A"/>
    <w:rsid w:val="00AB7832"/>
    <w:rsid w:val="00AB7BF7"/>
    <w:rsid w:val="00AB7EDF"/>
    <w:rsid w:val="00AC1EC6"/>
    <w:rsid w:val="00AC2799"/>
    <w:rsid w:val="00AC3CA0"/>
    <w:rsid w:val="00AC476C"/>
    <w:rsid w:val="00AC47E4"/>
    <w:rsid w:val="00AC4E42"/>
    <w:rsid w:val="00AC53AA"/>
    <w:rsid w:val="00AC5850"/>
    <w:rsid w:val="00AC5B57"/>
    <w:rsid w:val="00AC5C63"/>
    <w:rsid w:val="00AC6314"/>
    <w:rsid w:val="00AC636B"/>
    <w:rsid w:val="00AC7E85"/>
    <w:rsid w:val="00AD0265"/>
    <w:rsid w:val="00AD05F7"/>
    <w:rsid w:val="00AD09AF"/>
    <w:rsid w:val="00AD0C05"/>
    <w:rsid w:val="00AD1596"/>
    <w:rsid w:val="00AD1818"/>
    <w:rsid w:val="00AD240B"/>
    <w:rsid w:val="00AD24A4"/>
    <w:rsid w:val="00AD2B8B"/>
    <w:rsid w:val="00AD468E"/>
    <w:rsid w:val="00AD5070"/>
    <w:rsid w:val="00AD5794"/>
    <w:rsid w:val="00AD615A"/>
    <w:rsid w:val="00AD646E"/>
    <w:rsid w:val="00AD65C8"/>
    <w:rsid w:val="00AD6A24"/>
    <w:rsid w:val="00AD6AB8"/>
    <w:rsid w:val="00AD797E"/>
    <w:rsid w:val="00AE0ED7"/>
    <w:rsid w:val="00AE2E69"/>
    <w:rsid w:val="00AE377A"/>
    <w:rsid w:val="00AE57FD"/>
    <w:rsid w:val="00AE58FD"/>
    <w:rsid w:val="00AE609F"/>
    <w:rsid w:val="00AE6D53"/>
    <w:rsid w:val="00AE79E9"/>
    <w:rsid w:val="00AF0021"/>
    <w:rsid w:val="00AF03E0"/>
    <w:rsid w:val="00AF147C"/>
    <w:rsid w:val="00AF17DF"/>
    <w:rsid w:val="00AF1F8D"/>
    <w:rsid w:val="00AF237D"/>
    <w:rsid w:val="00AF2E28"/>
    <w:rsid w:val="00AF2E9F"/>
    <w:rsid w:val="00AF3427"/>
    <w:rsid w:val="00AF357C"/>
    <w:rsid w:val="00AF36E2"/>
    <w:rsid w:val="00AF370E"/>
    <w:rsid w:val="00AF3921"/>
    <w:rsid w:val="00AF6F6C"/>
    <w:rsid w:val="00AF7148"/>
    <w:rsid w:val="00AF7521"/>
    <w:rsid w:val="00AF7722"/>
    <w:rsid w:val="00B00097"/>
    <w:rsid w:val="00B0014B"/>
    <w:rsid w:val="00B0014F"/>
    <w:rsid w:val="00B00584"/>
    <w:rsid w:val="00B006B6"/>
    <w:rsid w:val="00B00EE9"/>
    <w:rsid w:val="00B017C7"/>
    <w:rsid w:val="00B025CC"/>
    <w:rsid w:val="00B02F07"/>
    <w:rsid w:val="00B03272"/>
    <w:rsid w:val="00B03F99"/>
    <w:rsid w:val="00B04989"/>
    <w:rsid w:val="00B04D52"/>
    <w:rsid w:val="00B05362"/>
    <w:rsid w:val="00B054D6"/>
    <w:rsid w:val="00B0701A"/>
    <w:rsid w:val="00B100D7"/>
    <w:rsid w:val="00B11C35"/>
    <w:rsid w:val="00B1204E"/>
    <w:rsid w:val="00B1236B"/>
    <w:rsid w:val="00B127AC"/>
    <w:rsid w:val="00B129C2"/>
    <w:rsid w:val="00B12F05"/>
    <w:rsid w:val="00B14590"/>
    <w:rsid w:val="00B157B6"/>
    <w:rsid w:val="00B16838"/>
    <w:rsid w:val="00B171D2"/>
    <w:rsid w:val="00B17A95"/>
    <w:rsid w:val="00B21DE6"/>
    <w:rsid w:val="00B21EC7"/>
    <w:rsid w:val="00B21F4D"/>
    <w:rsid w:val="00B22007"/>
    <w:rsid w:val="00B2227E"/>
    <w:rsid w:val="00B2241E"/>
    <w:rsid w:val="00B22A59"/>
    <w:rsid w:val="00B23490"/>
    <w:rsid w:val="00B23839"/>
    <w:rsid w:val="00B239EE"/>
    <w:rsid w:val="00B24830"/>
    <w:rsid w:val="00B24C07"/>
    <w:rsid w:val="00B250AE"/>
    <w:rsid w:val="00B2642F"/>
    <w:rsid w:val="00B273F7"/>
    <w:rsid w:val="00B27658"/>
    <w:rsid w:val="00B27694"/>
    <w:rsid w:val="00B30371"/>
    <w:rsid w:val="00B3100A"/>
    <w:rsid w:val="00B31D79"/>
    <w:rsid w:val="00B327E3"/>
    <w:rsid w:val="00B32E2D"/>
    <w:rsid w:val="00B32EA9"/>
    <w:rsid w:val="00B331C4"/>
    <w:rsid w:val="00B33524"/>
    <w:rsid w:val="00B366CA"/>
    <w:rsid w:val="00B36F81"/>
    <w:rsid w:val="00B379EA"/>
    <w:rsid w:val="00B37D5D"/>
    <w:rsid w:val="00B405F7"/>
    <w:rsid w:val="00B40904"/>
    <w:rsid w:val="00B4180F"/>
    <w:rsid w:val="00B41F63"/>
    <w:rsid w:val="00B4281F"/>
    <w:rsid w:val="00B428D8"/>
    <w:rsid w:val="00B44011"/>
    <w:rsid w:val="00B45178"/>
    <w:rsid w:val="00B45C0D"/>
    <w:rsid w:val="00B45D5D"/>
    <w:rsid w:val="00B46CB7"/>
    <w:rsid w:val="00B46D41"/>
    <w:rsid w:val="00B471B3"/>
    <w:rsid w:val="00B47715"/>
    <w:rsid w:val="00B47DBF"/>
    <w:rsid w:val="00B50609"/>
    <w:rsid w:val="00B50874"/>
    <w:rsid w:val="00B510F6"/>
    <w:rsid w:val="00B51B13"/>
    <w:rsid w:val="00B51D7C"/>
    <w:rsid w:val="00B520CD"/>
    <w:rsid w:val="00B52178"/>
    <w:rsid w:val="00B525B9"/>
    <w:rsid w:val="00B528E3"/>
    <w:rsid w:val="00B52FC2"/>
    <w:rsid w:val="00B532AE"/>
    <w:rsid w:val="00B535A0"/>
    <w:rsid w:val="00B537E8"/>
    <w:rsid w:val="00B53AC6"/>
    <w:rsid w:val="00B54FAC"/>
    <w:rsid w:val="00B551B9"/>
    <w:rsid w:val="00B55510"/>
    <w:rsid w:val="00B555A9"/>
    <w:rsid w:val="00B57389"/>
    <w:rsid w:val="00B5779A"/>
    <w:rsid w:val="00B6061C"/>
    <w:rsid w:val="00B60AA2"/>
    <w:rsid w:val="00B6148B"/>
    <w:rsid w:val="00B61571"/>
    <w:rsid w:val="00B6160E"/>
    <w:rsid w:val="00B634D5"/>
    <w:rsid w:val="00B654A3"/>
    <w:rsid w:val="00B65BFA"/>
    <w:rsid w:val="00B6761A"/>
    <w:rsid w:val="00B67BBE"/>
    <w:rsid w:val="00B702DB"/>
    <w:rsid w:val="00B709A4"/>
    <w:rsid w:val="00B70AFD"/>
    <w:rsid w:val="00B70C6A"/>
    <w:rsid w:val="00B70CDD"/>
    <w:rsid w:val="00B716FF"/>
    <w:rsid w:val="00B72075"/>
    <w:rsid w:val="00B725FB"/>
    <w:rsid w:val="00B728F8"/>
    <w:rsid w:val="00B72B37"/>
    <w:rsid w:val="00B72DBA"/>
    <w:rsid w:val="00B72FC4"/>
    <w:rsid w:val="00B7324B"/>
    <w:rsid w:val="00B74119"/>
    <w:rsid w:val="00B747AE"/>
    <w:rsid w:val="00B754D6"/>
    <w:rsid w:val="00B75852"/>
    <w:rsid w:val="00B760AD"/>
    <w:rsid w:val="00B77430"/>
    <w:rsid w:val="00B776ED"/>
    <w:rsid w:val="00B77A1C"/>
    <w:rsid w:val="00B801A3"/>
    <w:rsid w:val="00B802B2"/>
    <w:rsid w:val="00B80578"/>
    <w:rsid w:val="00B80F25"/>
    <w:rsid w:val="00B8106C"/>
    <w:rsid w:val="00B81A49"/>
    <w:rsid w:val="00B827E2"/>
    <w:rsid w:val="00B82BFA"/>
    <w:rsid w:val="00B8385A"/>
    <w:rsid w:val="00B83CB0"/>
    <w:rsid w:val="00B83D0F"/>
    <w:rsid w:val="00B85F0A"/>
    <w:rsid w:val="00B8627D"/>
    <w:rsid w:val="00B86AB3"/>
    <w:rsid w:val="00B87F6F"/>
    <w:rsid w:val="00B903C7"/>
    <w:rsid w:val="00B907CE"/>
    <w:rsid w:val="00B9150E"/>
    <w:rsid w:val="00B9156E"/>
    <w:rsid w:val="00B91691"/>
    <w:rsid w:val="00B927E3"/>
    <w:rsid w:val="00B92D4B"/>
    <w:rsid w:val="00B92D72"/>
    <w:rsid w:val="00B931E7"/>
    <w:rsid w:val="00B9329A"/>
    <w:rsid w:val="00B93933"/>
    <w:rsid w:val="00B93FFD"/>
    <w:rsid w:val="00B943CB"/>
    <w:rsid w:val="00B94D10"/>
    <w:rsid w:val="00B95953"/>
    <w:rsid w:val="00B95FFE"/>
    <w:rsid w:val="00B960D8"/>
    <w:rsid w:val="00B96354"/>
    <w:rsid w:val="00B969BE"/>
    <w:rsid w:val="00B96E69"/>
    <w:rsid w:val="00B97934"/>
    <w:rsid w:val="00BA00E3"/>
    <w:rsid w:val="00BA07BE"/>
    <w:rsid w:val="00BA18A4"/>
    <w:rsid w:val="00BA1A8B"/>
    <w:rsid w:val="00BA1E7A"/>
    <w:rsid w:val="00BA241B"/>
    <w:rsid w:val="00BA2E46"/>
    <w:rsid w:val="00BA3C71"/>
    <w:rsid w:val="00BA4037"/>
    <w:rsid w:val="00BA4379"/>
    <w:rsid w:val="00BA43B5"/>
    <w:rsid w:val="00BA457D"/>
    <w:rsid w:val="00BA488D"/>
    <w:rsid w:val="00BA4B14"/>
    <w:rsid w:val="00BA5339"/>
    <w:rsid w:val="00BA5413"/>
    <w:rsid w:val="00BA576F"/>
    <w:rsid w:val="00BA582B"/>
    <w:rsid w:val="00BA5F2B"/>
    <w:rsid w:val="00BA63B1"/>
    <w:rsid w:val="00BA650E"/>
    <w:rsid w:val="00BA6F9E"/>
    <w:rsid w:val="00BA7467"/>
    <w:rsid w:val="00BB0475"/>
    <w:rsid w:val="00BB0935"/>
    <w:rsid w:val="00BB0C53"/>
    <w:rsid w:val="00BB1BD9"/>
    <w:rsid w:val="00BB28C3"/>
    <w:rsid w:val="00BB2EC7"/>
    <w:rsid w:val="00BB4204"/>
    <w:rsid w:val="00BB4460"/>
    <w:rsid w:val="00BB46B7"/>
    <w:rsid w:val="00BB57D7"/>
    <w:rsid w:val="00BB6357"/>
    <w:rsid w:val="00BB7B9B"/>
    <w:rsid w:val="00BC07D2"/>
    <w:rsid w:val="00BC1194"/>
    <w:rsid w:val="00BC1F27"/>
    <w:rsid w:val="00BC2C59"/>
    <w:rsid w:val="00BC3C73"/>
    <w:rsid w:val="00BC42A0"/>
    <w:rsid w:val="00BC5E24"/>
    <w:rsid w:val="00BC62BA"/>
    <w:rsid w:val="00BC65C6"/>
    <w:rsid w:val="00BC6CC0"/>
    <w:rsid w:val="00BD001A"/>
    <w:rsid w:val="00BD03CE"/>
    <w:rsid w:val="00BD040E"/>
    <w:rsid w:val="00BD08F4"/>
    <w:rsid w:val="00BD0C8B"/>
    <w:rsid w:val="00BD17EF"/>
    <w:rsid w:val="00BD1861"/>
    <w:rsid w:val="00BD1BD9"/>
    <w:rsid w:val="00BD22A4"/>
    <w:rsid w:val="00BD2920"/>
    <w:rsid w:val="00BD307D"/>
    <w:rsid w:val="00BD31C8"/>
    <w:rsid w:val="00BD39C0"/>
    <w:rsid w:val="00BD3A05"/>
    <w:rsid w:val="00BD542F"/>
    <w:rsid w:val="00BD5553"/>
    <w:rsid w:val="00BD5883"/>
    <w:rsid w:val="00BD609A"/>
    <w:rsid w:val="00BD6B44"/>
    <w:rsid w:val="00BD6BDC"/>
    <w:rsid w:val="00BD713E"/>
    <w:rsid w:val="00BD7D39"/>
    <w:rsid w:val="00BE12B4"/>
    <w:rsid w:val="00BE3529"/>
    <w:rsid w:val="00BE369B"/>
    <w:rsid w:val="00BE5088"/>
    <w:rsid w:val="00BE5442"/>
    <w:rsid w:val="00BE6060"/>
    <w:rsid w:val="00BE673C"/>
    <w:rsid w:val="00BE6F86"/>
    <w:rsid w:val="00BE7F02"/>
    <w:rsid w:val="00BF07F0"/>
    <w:rsid w:val="00BF1A11"/>
    <w:rsid w:val="00BF1EAE"/>
    <w:rsid w:val="00BF261E"/>
    <w:rsid w:val="00BF32A7"/>
    <w:rsid w:val="00BF4B55"/>
    <w:rsid w:val="00BF4C2D"/>
    <w:rsid w:val="00BF59E1"/>
    <w:rsid w:val="00BF5BFD"/>
    <w:rsid w:val="00BF710E"/>
    <w:rsid w:val="00BF768D"/>
    <w:rsid w:val="00BF79A0"/>
    <w:rsid w:val="00C0077F"/>
    <w:rsid w:val="00C0094C"/>
    <w:rsid w:val="00C00B72"/>
    <w:rsid w:val="00C00D09"/>
    <w:rsid w:val="00C0338C"/>
    <w:rsid w:val="00C043EE"/>
    <w:rsid w:val="00C04653"/>
    <w:rsid w:val="00C047A4"/>
    <w:rsid w:val="00C04D23"/>
    <w:rsid w:val="00C04FFC"/>
    <w:rsid w:val="00C05B9A"/>
    <w:rsid w:val="00C06696"/>
    <w:rsid w:val="00C067BA"/>
    <w:rsid w:val="00C0703C"/>
    <w:rsid w:val="00C07550"/>
    <w:rsid w:val="00C0787A"/>
    <w:rsid w:val="00C106FA"/>
    <w:rsid w:val="00C11A3F"/>
    <w:rsid w:val="00C11C2C"/>
    <w:rsid w:val="00C12CEF"/>
    <w:rsid w:val="00C12D41"/>
    <w:rsid w:val="00C13735"/>
    <w:rsid w:val="00C13BBD"/>
    <w:rsid w:val="00C14384"/>
    <w:rsid w:val="00C14602"/>
    <w:rsid w:val="00C14C82"/>
    <w:rsid w:val="00C14D92"/>
    <w:rsid w:val="00C15EF2"/>
    <w:rsid w:val="00C1643A"/>
    <w:rsid w:val="00C16924"/>
    <w:rsid w:val="00C16BCD"/>
    <w:rsid w:val="00C17062"/>
    <w:rsid w:val="00C20565"/>
    <w:rsid w:val="00C20A2B"/>
    <w:rsid w:val="00C2114B"/>
    <w:rsid w:val="00C21FCA"/>
    <w:rsid w:val="00C22392"/>
    <w:rsid w:val="00C22A70"/>
    <w:rsid w:val="00C22C3B"/>
    <w:rsid w:val="00C23888"/>
    <w:rsid w:val="00C249EC"/>
    <w:rsid w:val="00C24C85"/>
    <w:rsid w:val="00C24CB8"/>
    <w:rsid w:val="00C24D34"/>
    <w:rsid w:val="00C25E21"/>
    <w:rsid w:val="00C263E7"/>
    <w:rsid w:val="00C266DC"/>
    <w:rsid w:val="00C26EB5"/>
    <w:rsid w:val="00C2717E"/>
    <w:rsid w:val="00C27931"/>
    <w:rsid w:val="00C27A48"/>
    <w:rsid w:val="00C27F68"/>
    <w:rsid w:val="00C30527"/>
    <w:rsid w:val="00C3297E"/>
    <w:rsid w:val="00C333F6"/>
    <w:rsid w:val="00C33E4D"/>
    <w:rsid w:val="00C344D7"/>
    <w:rsid w:val="00C35575"/>
    <w:rsid w:val="00C3672A"/>
    <w:rsid w:val="00C370EB"/>
    <w:rsid w:val="00C370F8"/>
    <w:rsid w:val="00C4112B"/>
    <w:rsid w:val="00C4270A"/>
    <w:rsid w:val="00C42774"/>
    <w:rsid w:val="00C43D47"/>
    <w:rsid w:val="00C446D6"/>
    <w:rsid w:val="00C44711"/>
    <w:rsid w:val="00C44C83"/>
    <w:rsid w:val="00C44F77"/>
    <w:rsid w:val="00C45880"/>
    <w:rsid w:val="00C461C8"/>
    <w:rsid w:val="00C462FA"/>
    <w:rsid w:val="00C465DF"/>
    <w:rsid w:val="00C50A72"/>
    <w:rsid w:val="00C50E24"/>
    <w:rsid w:val="00C514AB"/>
    <w:rsid w:val="00C51865"/>
    <w:rsid w:val="00C52029"/>
    <w:rsid w:val="00C5202C"/>
    <w:rsid w:val="00C52A72"/>
    <w:rsid w:val="00C52B6C"/>
    <w:rsid w:val="00C5348D"/>
    <w:rsid w:val="00C536DE"/>
    <w:rsid w:val="00C53AD8"/>
    <w:rsid w:val="00C53B77"/>
    <w:rsid w:val="00C54CA8"/>
    <w:rsid w:val="00C552F2"/>
    <w:rsid w:val="00C559BB"/>
    <w:rsid w:val="00C55CDF"/>
    <w:rsid w:val="00C563FD"/>
    <w:rsid w:val="00C574DA"/>
    <w:rsid w:val="00C57CD7"/>
    <w:rsid w:val="00C57D04"/>
    <w:rsid w:val="00C602B6"/>
    <w:rsid w:val="00C6071E"/>
    <w:rsid w:val="00C60A7D"/>
    <w:rsid w:val="00C60E11"/>
    <w:rsid w:val="00C61036"/>
    <w:rsid w:val="00C61A7A"/>
    <w:rsid w:val="00C62025"/>
    <w:rsid w:val="00C6210D"/>
    <w:rsid w:val="00C62F25"/>
    <w:rsid w:val="00C639B2"/>
    <w:rsid w:val="00C63A06"/>
    <w:rsid w:val="00C643DC"/>
    <w:rsid w:val="00C645AD"/>
    <w:rsid w:val="00C651DC"/>
    <w:rsid w:val="00C65D21"/>
    <w:rsid w:val="00C66312"/>
    <w:rsid w:val="00C6632F"/>
    <w:rsid w:val="00C67479"/>
    <w:rsid w:val="00C67C0B"/>
    <w:rsid w:val="00C67D3A"/>
    <w:rsid w:val="00C67DD6"/>
    <w:rsid w:val="00C71625"/>
    <w:rsid w:val="00C71682"/>
    <w:rsid w:val="00C716D6"/>
    <w:rsid w:val="00C71DE3"/>
    <w:rsid w:val="00C72DE1"/>
    <w:rsid w:val="00C73491"/>
    <w:rsid w:val="00C740B6"/>
    <w:rsid w:val="00C742C9"/>
    <w:rsid w:val="00C7432A"/>
    <w:rsid w:val="00C7434E"/>
    <w:rsid w:val="00C74BB0"/>
    <w:rsid w:val="00C74CA5"/>
    <w:rsid w:val="00C75731"/>
    <w:rsid w:val="00C75FD9"/>
    <w:rsid w:val="00C76741"/>
    <w:rsid w:val="00C76994"/>
    <w:rsid w:val="00C77AD9"/>
    <w:rsid w:val="00C77CE4"/>
    <w:rsid w:val="00C80797"/>
    <w:rsid w:val="00C81A25"/>
    <w:rsid w:val="00C83248"/>
    <w:rsid w:val="00C83572"/>
    <w:rsid w:val="00C83912"/>
    <w:rsid w:val="00C85ECC"/>
    <w:rsid w:val="00C861DE"/>
    <w:rsid w:val="00C86AAB"/>
    <w:rsid w:val="00C86CD7"/>
    <w:rsid w:val="00C87227"/>
    <w:rsid w:val="00C87374"/>
    <w:rsid w:val="00C87535"/>
    <w:rsid w:val="00C87567"/>
    <w:rsid w:val="00C87BEE"/>
    <w:rsid w:val="00C9014D"/>
    <w:rsid w:val="00C90E56"/>
    <w:rsid w:val="00C9128B"/>
    <w:rsid w:val="00C9182B"/>
    <w:rsid w:val="00C9222F"/>
    <w:rsid w:val="00C9339E"/>
    <w:rsid w:val="00C93FF3"/>
    <w:rsid w:val="00C94B50"/>
    <w:rsid w:val="00C94BD9"/>
    <w:rsid w:val="00C9659E"/>
    <w:rsid w:val="00C96A3D"/>
    <w:rsid w:val="00C97003"/>
    <w:rsid w:val="00C972D5"/>
    <w:rsid w:val="00C9733C"/>
    <w:rsid w:val="00C97997"/>
    <w:rsid w:val="00CA0BE8"/>
    <w:rsid w:val="00CA193B"/>
    <w:rsid w:val="00CA27C7"/>
    <w:rsid w:val="00CA2DBF"/>
    <w:rsid w:val="00CA44D1"/>
    <w:rsid w:val="00CA4A98"/>
    <w:rsid w:val="00CA51B3"/>
    <w:rsid w:val="00CA59E6"/>
    <w:rsid w:val="00CA5B0D"/>
    <w:rsid w:val="00CA5C18"/>
    <w:rsid w:val="00CA5F5A"/>
    <w:rsid w:val="00CA64BC"/>
    <w:rsid w:val="00CB146D"/>
    <w:rsid w:val="00CB15A7"/>
    <w:rsid w:val="00CB2134"/>
    <w:rsid w:val="00CB2877"/>
    <w:rsid w:val="00CB2F5D"/>
    <w:rsid w:val="00CB31BF"/>
    <w:rsid w:val="00CB332A"/>
    <w:rsid w:val="00CB34DC"/>
    <w:rsid w:val="00CB3680"/>
    <w:rsid w:val="00CB3BA0"/>
    <w:rsid w:val="00CB4758"/>
    <w:rsid w:val="00CB4D3D"/>
    <w:rsid w:val="00CB5538"/>
    <w:rsid w:val="00CB6444"/>
    <w:rsid w:val="00CB678E"/>
    <w:rsid w:val="00CB69EA"/>
    <w:rsid w:val="00CB6BF3"/>
    <w:rsid w:val="00CB77A8"/>
    <w:rsid w:val="00CC0263"/>
    <w:rsid w:val="00CC054A"/>
    <w:rsid w:val="00CC0645"/>
    <w:rsid w:val="00CC0EB4"/>
    <w:rsid w:val="00CC0FBF"/>
    <w:rsid w:val="00CC1517"/>
    <w:rsid w:val="00CC1FC6"/>
    <w:rsid w:val="00CC22B2"/>
    <w:rsid w:val="00CC24D4"/>
    <w:rsid w:val="00CC2C27"/>
    <w:rsid w:val="00CC2C76"/>
    <w:rsid w:val="00CC3D29"/>
    <w:rsid w:val="00CC3EF8"/>
    <w:rsid w:val="00CC41A1"/>
    <w:rsid w:val="00CC4235"/>
    <w:rsid w:val="00CC4B86"/>
    <w:rsid w:val="00CC50CF"/>
    <w:rsid w:val="00CC55AB"/>
    <w:rsid w:val="00CC563B"/>
    <w:rsid w:val="00CC59D9"/>
    <w:rsid w:val="00CC61D6"/>
    <w:rsid w:val="00CD0950"/>
    <w:rsid w:val="00CD1E3D"/>
    <w:rsid w:val="00CD2686"/>
    <w:rsid w:val="00CD2E0E"/>
    <w:rsid w:val="00CD3203"/>
    <w:rsid w:val="00CD34AB"/>
    <w:rsid w:val="00CD46A0"/>
    <w:rsid w:val="00CD535C"/>
    <w:rsid w:val="00CD5593"/>
    <w:rsid w:val="00CD696E"/>
    <w:rsid w:val="00CD6B49"/>
    <w:rsid w:val="00CE2239"/>
    <w:rsid w:val="00CE3CEB"/>
    <w:rsid w:val="00CE41C5"/>
    <w:rsid w:val="00CE565D"/>
    <w:rsid w:val="00CE7442"/>
    <w:rsid w:val="00CE7BC5"/>
    <w:rsid w:val="00CE7E9C"/>
    <w:rsid w:val="00CF010A"/>
    <w:rsid w:val="00CF0395"/>
    <w:rsid w:val="00CF0ED7"/>
    <w:rsid w:val="00CF0F07"/>
    <w:rsid w:val="00CF132D"/>
    <w:rsid w:val="00CF16E1"/>
    <w:rsid w:val="00CF18B2"/>
    <w:rsid w:val="00CF1C2E"/>
    <w:rsid w:val="00CF1CA1"/>
    <w:rsid w:val="00CF258E"/>
    <w:rsid w:val="00CF25D8"/>
    <w:rsid w:val="00CF35BA"/>
    <w:rsid w:val="00CF391A"/>
    <w:rsid w:val="00CF4570"/>
    <w:rsid w:val="00CF4702"/>
    <w:rsid w:val="00CF5506"/>
    <w:rsid w:val="00CF5668"/>
    <w:rsid w:val="00CF65F4"/>
    <w:rsid w:val="00CF69FB"/>
    <w:rsid w:val="00CF6E1B"/>
    <w:rsid w:val="00CF736D"/>
    <w:rsid w:val="00CF75C3"/>
    <w:rsid w:val="00CF7A0B"/>
    <w:rsid w:val="00D01A55"/>
    <w:rsid w:val="00D02521"/>
    <w:rsid w:val="00D02C1C"/>
    <w:rsid w:val="00D03EAF"/>
    <w:rsid w:val="00D044DC"/>
    <w:rsid w:val="00D045C2"/>
    <w:rsid w:val="00D052D2"/>
    <w:rsid w:val="00D05A68"/>
    <w:rsid w:val="00D05A6A"/>
    <w:rsid w:val="00D05CF7"/>
    <w:rsid w:val="00D0681F"/>
    <w:rsid w:val="00D06C26"/>
    <w:rsid w:val="00D0762C"/>
    <w:rsid w:val="00D07AA2"/>
    <w:rsid w:val="00D108A6"/>
    <w:rsid w:val="00D11344"/>
    <w:rsid w:val="00D11E5A"/>
    <w:rsid w:val="00D124BC"/>
    <w:rsid w:val="00D13B02"/>
    <w:rsid w:val="00D13DAD"/>
    <w:rsid w:val="00D1407E"/>
    <w:rsid w:val="00D14189"/>
    <w:rsid w:val="00D14558"/>
    <w:rsid w:val="00D14729"/>
    <w:rsid w:val="00D149F5"/>
    <w:rsid w:val="00D15D2E"/>
    <w:rsid w:val="00D15D4C"/>
    <w:rsid w:val="00D1610C"/>
    <w:rsid w:val="00D16D26"/>
    <w:rsid w:val="00D179BD"/>
    <w:rsid w:val="00D17F57"/>
    <w:rsid w:val="00D20D56"/>
    <w:rsid w:val="00D2187D"/>
    <w:rsid w:val="00D21D16"/>
    <w:rsid w:val="00D22D52"/>
    <w:rsid w:val="00D237BD"/>
    <w:rsid w:val="00D23AFF"/>
    <w:rsid w:val="00D24227"/>
    <w:rsid w:val="00D24735"/>
    <w:rsid w:val="00D25DCD"/>
    <w:rsid w:val="00D26399"/>
    <w:rsid w:val="00D26F42"/>
    <w:rsid w:val="00D26F52"/>
    <w:rsid w:val="00D26FAC"/>
    <w:rsid w:val="00D27607"/>
    <w:rsid w:val="00D27D41"/>
    <w:rsid w:val="00D27F9F"/>
    <w:rsid w:val="00D300DC"/>
    <w:rsid w:val="00D30C06"/>
    <w:rsid w:val="00D30F51"/>
    <w:rsid w:val="00D315FF"/>
    <w:rsid w:val="00D31E4F"/>
    <w:rsid w:val="00D31F19"/>
    <w:rsid w:val="00D324F4"/>
    <w:rsid w:val="00D3393A"/>
    <w:rsid w:val="00D34449"/>
    <w:rsid w:val="00D34525"/>
    <w:rsid w:val="00D3499A"/>
    <w:rsid w:val="00D34A0F"/>
    <w:rsid w:val="00D34A52"/>
    <w:rsid w:val="00D34CE7"/>
    <w:rsid w:val="00D351CC"/>
    <w:rsid w:val="00D356C0"/>
    <w:rsid w:val="00D36589"/>
    <w:rsid w:val="00D378E4"/>
    <w:rsid w:val="00D4034C"/>
    <w:rsid w:val="00D40948"/>
    <w:rsid w:val="00D41459"/>
    <w:rsid w:val="00D42046"/>
    <w:rsid w:val="00D42930"/>
    <w:rsid w:val="00D43C94"/>
    <w:rsid w:val="00D43F5E"/>
    <w:rsid w:val="00D44D56"/>
    <w:rsid w:val="00D45B8E"/>
    <w:rsid w:val="00D46147"/>
    <w:rsid w:val="00D46940"/>
    <w:rsid w:val="00D46AF2"/>
    <w:rsid w:val="00D46F45"/>
    <w:rsid w:val="00D4712B"/>
    <w:rsid w:val="00D5029F"/>
    <w:rsid w:val="00D5047B"/>
    <w:rsid w:val="00D50675"/>
    <w:rsid w:val="00D518E5"/>
    <w:rsid w:val="00D522D7"/>
    <w:rsid w:val="00D5265F"/>
    <w:rsid w:val="00D52715"/>
    <w:rsid w:val="00D52AF6"/>
    <w:rsid w:val="00D52EF2"/>
    <w:rsid w:val="00D52EF6"/>
    <w:rsid w:val="00D53C1A"/>
    <w:rsid w:val="00D54985"/>
    <w:rsid w:val="00D551BD"/>
    <w:rsid w:val="00D559C4"/>
    <w:rsid w:val="00D55EB1"/>
    <w:rsid w:val="00D569CD"/>
    <w:rsid w:val="00D56F52"/>
    <w:rsid w:val="00D573D1"/>
    <w:rsid w:val="00D57869"/>
    <w:rsid w:val="00D57A63"/>
    <w:rsid w:val="00D60A66"/>
    <w:rsid w:val="00D60FEA"/>
    <w:rsid w:val="00D61A4A"/>
    <w:rsid w:val="00D62188"/>
    <w:rsid w:val="00D6254A"/>
    <w:rsid w:val="00D63445"/>
    <w:rsid w:val="00D63607"/>
    <w:rsid w:val="00D6423A"/>
    <w:rsid w:val="00D6486D"/>
    <w:rsid w:val="00D65145"/>
    <w:rsid w:val="00D657A7"/>
    <w:rsid w:val="00D65F6E"/>
    <w:rsid w:val="00D6712C"/>
    <w:rsid w:val="00D70FA3"/>
    <w:rsid w:val="00D71202"/>
    <w:rsid w:val="00D71DB3"/>
    <w:rsid w:val="00D71DCC"/>
    <w:rsid w:val="00D7285F"/>
    <w:rsid w:val="00D729B9"/>
    <w:rsid w:val="00D72A4C"/>
    <w:rsid w:val="00D72D22"/>
    <w:rsid w:val="00D72FF2"/>
    <w:rsid w:val="00D745B7"/>
    <w:rsid w:val="00D7472D"/>
    <w:rsid w:val="00D747D7"/>
    <w:rsid w:val="00D74915"/>
    <w:rsid w:val="00D74CCA"/>
    <w:rsid w:val="00D74EE3"/>
    <w:rsid w:val="00D74EEC"/>
    <w:rsid w:val="00D75820"/>
    <w:rsid w:val="00D75FC2"/>
    <w:rsid w:val="00D75FF9"/>
    <w:rsid w:val="00D7615C"/>
    <w:rsid w:val="00D76429"/>
    <w:rsid w:val="00D777BD"/>
    <w:rsid w:val="00D8016C"/>
    <w:rsid w:val="00D8038A"/>
    <w:rsid w:val="00D80F1A"/>
    <w:rsid w:val="00D8118C"/>
    <w:rsid w:val="00D8138A"/>
    <w:rsid w:val="00D82B06"/>
    <w:rsid w:val="00D8416B"/>
    <w:rsid w:val="00D84C87"/>
    <w:rsid w:val="00D8509E"/>
    <w:rsid w:val="00D85770"/>
    <w:rsid w:val="00D86171"/>
    <w:rsid w:val="00D861D5"/>
    <w:rsid w:val="00D8660B"/>
    <w:rsid w:val="00D8660E"/>
    <w:rsid w:val="00D866F0"/>
    <w:rsid w:val="00D8707F"/>
    <w:rsid w:val="00D87698"/>
    <w:rsid w:val="00D877DD"/>
    <w:rsid w:val="00D9028A"/>
    <w:rsid w:val="00D905AD"/>
    <w:rsid w:val="00D911BC"/>
    <w:rsid w:val="00D929ED"/>
    <w:rsid w:val="00D92C3A"/>
    <w:rsid w:val="00D92C7A"/>
    <w:rsid w:val="00D92F71"/>
    <w:rsid w:val="00D930EC"/>
    <w:rsid w:val="00D945EB"/>
    <w:rsid w:val="00D95A06"/>
    <w:rsid w:val="00D96000"/>
    <w:rsid w:val="00D9658B"/>
    <w:rsid w:val="00D96A9F"/>
    <w:rsid w:val="00D96DD9"/>
    <w:rsid w:val="00D9789A"/>
    <w:rsid w:val="00D979AF"/>
    <w:rsid w:val="00DA0C77"/>
    <w:rsid w:val="00DA179E"/>
    <w:rsid w:val="00DA1F5B"/>
    <w:rsid w:val="00DA2146"/>
    <w:rsid w:val="00DA22B4"/>
    <w:rsid w:val="00DA2509"/>
    <w:rsid w:val="00DA2938"/>
    <w:rsid w:val="00DA4093"/>
    <w:rsid w:val="00DA4794"/>
    <w:rsid w:val="00DA588B"/>
    <w:rsid w:val="00DA59CD"/>
    <w:rsid w:val="00DA5BDA"/>
    <w:rsid w:val="00DA5C50"/>
    <w:rsid w:val="00DA67FB"/>
    <w:rsid w:val="00DB0A5B"/>
    <w:rsid w:val="00DB0E16"/>
    <w:rsid w:val="00DB1172"/>
    <w:rsid w:val="00DB200C"/>
    <w:rsid w:val="00DB24D7"/>
    <w:rsid w:val="00DB2853"/>
    <w:rsid w:val="00DB3006"/>
    <w:rsid w:val="00DB38AE"/>
    <w:rsid w:val="00DB448F"/>
    <w:rsid w:val="00DB44CC"/>
    <w:rsid w:val="00DB46FE"/>
    <w:rsid w:val="00DB4FBB"/>
    <w:rsid w:val="00DB4FC2"/>
    <w:rsid w:val="00DB5CB5"/>
    <w:rsid w:val="00DB628E"/>
    <w:rsid w:val="00DB7B6E"/>
    <w:rsid w:val="00DB7BB0"/>
    <w:rsid w:val="00DB7DB2"/>
    <w:rsid w:val="00DC0092"/>
    <w:rsid w:val="00DC03C0"/>
    <w:rsid w:val="00DC11D9"/>
    <w:rsid w:val="00DC1395"/>
    <w:rsid w:val="00DC2A61"/>
    <w:rsid w:val="00DC2A84"/>
    <w:rsid w:val="00DC2AAC"/>
    <w:rsid w:val="00DC2E57"/>
    <w:rsid w:val="00DC2F86"/>
    <w:rsid w:val="00DC45E0"/>
    <w:rsid w:val="00DC5305"/>
    <w:rsid w:val="00DC593F"/>
    <w:rsid w:val="00DC59FE"/>
    <w:rsid w:val="00DC5D8F"/>
    <w:rsid w:val="00DC62A2"/>
    <w:rsid w:val="00DC68E4"/>
    <w:rsid w:val="00DC6E82"/>
    <w:rsid w:val="00DC7169"/>
    <w:rsid w:val="00DD0F79"/>
    <w:rsid w:val="00DD173F"/>
    <w:rsid w:val="00DD1891"/>
    <w:rsid w:val="00DD283D"/>
    <w:rsid w:val="00DD56B8"/>
    <w:rsid w:val="00DD5B87"/>
    <w:rsid w:val="00DD5E4E"/>
    <w:rsid w:val="00DD6068"/>
    <w:rsid w:val="00DD61C1"/>
    <w:rsid w:val="00DE075E"/>
    <w:rsid w:val="00DE124E"/>
    <w:rsid w:val="00DE258C"/>
    <w:rsid w:val="00DE3305"/>
    <w:rsid w:val="00DE47AD"/>
    <w:rsid w:val="00DE4CBC"/>
    <w:rsid w:val="00DE5289"/>
    <w:rsid w:val="00DE557A"/>
    <w:rsid w:val="00DE666E"/>
    <w:rsid w:val="00DE6AD4"/>
    <w:rsid w:val="00DE729A"/>
    <w:rsid w:val="00DE72AB"/>
    <w:rsid w:val="00DE7D8B"/>
    <w:rsid w:val="00DF0BE0"/>
    <w:rsid w:val="00DF1011"/>
    <w:rsid w:val="00DF3647"/>
    <w:rsid w:val="00DF5077"/>
    <w:rsid w:val="00DF5357"/>
    <w:rsid w:val="00DF55D8"/>
    <w:rsid w:val="00DF564D"/>
    <w:rsid w:val="00DF7C1D"/>
    <w:rsid w:val="00DF7F5B"/>
    <w:rsid w:val="00E000E1"/>
    <w:rsid w:val="00E0021B"/>
    <w:rsid w:val="00E005E3"/>
    <w:rsid w:val="00E00CE5"/>
    <w:rsid w:val="00E00DCF"/>
    <w:rsid w:val="00E01738"/>
    <w:rsid w:val="00E02B1D"/>
    <w:rsid w:val="00E04EA6"/>
    <w:rsid w:val="00E050D3"/>
    <w:rsid w:val="00E05147"/>
    <w:rsid w:val="00E05DFD"/>
    <w:rsid w:val="00E068B5"/>
    <w:rsid w:val="00E07306"/>
    <w:rsid w:val="00E07F81"/>
    <w:rsid w:val="00E10D6A"/>
    <w:rsid w:val="00E11A76"/>
    <w:rsid w:val="00E11DFA"/>
    <w:rsid w:val="00E11F13"/>
    <w:rsid w:val="00E13990"/>
    <w:rsid w:val="00E14080"/>
    <w:rsid w:val="00E150DF"/>
    <w:rsid w:val="00E15A22"/>
    <w:rsid w:val="00E15D0F"/>
    <w:rsid w:val="00E16259"/>
    <w:rsid w:val="00E16958"/>
    <w:rsid w:val="00E1732B"/>
    <w:rsid w:val="00E1748B"/>
    <w:rsid w:val="00E1760E"/>
    <w:rsid w:val="00E2014E"/>
    <w:rsid w:val="00E204B5"/>
    <w:rsid w:val="00E207E0"/>
    <w:rsid w:val="00E21C47"/>
    <w:rsid w:val="00E22B86"/>
    <w:rsid w:val="00E22E16"/>
    <w:rsid w:val="00E23C8D"/>
    <w:rsid w:val="00E24702"/>
    <w:rsid w:val="00E24C89"/>
    <w:rsid w:val="00E26068"/>
    <w:rsid w:val="00E26728"/>
    <w:rsid w:val="00E26CFC"/>
    <w:rsid w:val="00E307BE"/>
    <w:rsid w:val="00E325F2"/>
    <w:rsid w:val="00E33321"/>
    <w:rsid w:val="00E3384E"/>
    <w:rsid w:val="00E33AB1"/>
    <w:rsid w:val="00E343AD"/>
    <w:rsid w:val="00E349EC"/>
    <w:rsid w:val="00E34D4C"/>
    <w:rsid w:val="00E35A41"/>
    <w:rsid w:val="00E35F5A"/>
    <w:rsid w:val="00E3628A"/>
    <w:rsid w:val="00E366E6"/>
    <w:rsid w:val="00E366F9"/>
    <w:rsid w:val="00E36A2A"/>
    <w:rsid w:val="00E37766"/>
    <w:rsid w:val="00E37819"/>
    <w:rsid w:val="00E4001B"/>
    <w:rsid w:val="00E40414"/>
    <w:rsid w:val="00E4070F"/>
    <w:rsid w:val="00E412BE"/>
    <w:rsid w:val="00E4167E"/>
    <w:rsid w:val="00E41EB5"/>
    <w:rsid w:val="00E41EEB"/>
    <w:rsid w:val="00E42566"/>
    <w:rsid w:val="00E428D8"/>
    <w:rsid w:val="00E42A57"/>
    <w:rsid w:val="00E4339F"/>
    <w:rsid w:val="00E441D5"/>
    <w:rsid w:val="00E4480A"/>
    <w:rsid w:val="00E44DFB"/>
    <w:rsid w:val="00E4503E"/>
    <w:rsid w:val="00E454BB"/>
    <w:rsid w:val="00E45590"/>
    <w:rsid w:val="00E46116"/>
    <w:rsid w:val="00E46D1F"/>
    <w:rsid w:val="00E470D0"/>
    <w:rsid w:val="00E511EC"/>
    <w:rsid w:val="00E515AC"/>
    <w:rsid w:val="00E51AB1"/>
    <w:rsid w:val="00E52A5A"/>
    <w:rsid w:val="00E532C3"/>
    <w:rsid w:val="00E53F08"/>
    <w:rsid w:val="00E54126"/>
    <w:rsid w:val="00E543A2"/>
    <w:rsid w:val="00E54982"/>
    <w:rsid w:val="00E554F5"/>
    <w:rsid w:val="00E55528"/>
    <w:rsid w:val="00E55FB3"/>
    <w:rsid w:val="00E5705C"/>
    <w:rsid w:val="00E57CC0"/>
    <w:rsid w:val="00E57D8A"/>
    <w:rsid w:val="00E602D6"/>
    <w:rsid w:val="00E607CB"/>
    <w:rsid w:val="00E60CEA"/>
    <w:rsid w:val="00E61042"/>
    <w:rsid w:val="00E6188B"/>
    <w:rsid w:val="00E61A7B"/>
    <w:rsid w:val="00E62017"/>
    <w:rsid w:val="00E631A2"/>
    <w:rsid w:val="00E63787"/>
    <w:rsid w:val="00E640CF"/>
    <w:rsid w:val="00E64439"/>
    <w:rsid w:val="00E66C86"/>
    <w:rsid w:val="00E66D04"/>
    <w:rsid w:val="00E67634"/>
    <w:rsid w:val="00E67759"/>
    <w:rsid w:val="00E67FA5"/>
    <w:rsid w:val="00E7097F"/>
    <w:rsid w:val="00E70E3C"/>
    <w:rsid w:val="00E713C9"/>
    <w:rsid w:val="00E71E5B"/>
    <w:rsid w:val="00E72BC8"/>
    <w:rsid w:val="00E737E4"/>
    <w:rsid w:val="00E74061"/>
    <w:rsid w:val="00E74152"/>
    <w:rsid w:val="00E74416"/>
    <w:rsid w:val="00E74557"/>
    <w:rsid w:val="00E763C5"/>
    <w:rsid w:val="00E76CE8"/>
    <w:rsid w:val="00E774F4"/>
    <w:rsid w:val="00E80FE1"/>
    <w:rsid w:val="00E81040"/>
    <w:rsid w:val="00E8163A"/>
    <w:rsid w:val="00E81832"/>
    <w:rsid w:val="00E8198D"/>
    <w:rsid w:val="00E81EF9"/>
    <w:rsid w:val="00E81F7C"/>
    <w:rsid w:val="00E83658"/>
    <w:rsid w:val="00E83B6B"/>
    <w:rsid w:val="00E83CE9"/>
    <w:rsid w:val="00E846B5"/>
    <w:rsid w:val="00E85B29"/>
    <w:rsid w:val="00E8763D"/>
    <w:rsid w:val="00E87F37"/>
    <w:rsid w:val="00E91383"/>
    <w:rsid w:val="00E92A05"/>
    <w:rsid w:val="00E92DEB"/>
    <w:rsid w:val="00E938B8"/>
    <w:rsid w:val="00E93D1D"/>
    <w:rsid w:val="00E93E17"/>
    <w:rsid w:val="00E93EAE"/>
    <w:rsid w:val="00E949DD"/>
    <w:rsid w:val="00E9545E"/>
    <w:rsid w:val="00E95F47"/>
    <w:rsid w:val="00E97694"/>
    <w:rsid w:val="00E97DD9"/>
    <w:rsid w:val="00EA1119"/>
    <w:rsid w:val="00EA1306"/>
    <w:rsid w:val="00EA1612"/>
    <w:rsid w:val="00EA33D0"/>
    <w:rsid w:val="00EA3E3F"/>
    <w:rsid w:val="00EA486D"/>
    <w:rsid w:val="00EA4B41"/>
    <w:rsid w:val="00EA52AB"/>
    <w:rsid w:val="00EA58DD"/>
    <w:rsid w:val="00EA5BF3"/>
    <w:rsid w:val="00EA6589"/>
    <w:rsid w:val="00EA71C1"/>
    <w:rsid w:val="00EA7428"/>
    <w:rsid w:val="00EA788D"/>
    <w:rsid w:val="00EB01FB"/>
    <w:rsid w:val="00EB08F8"/>
    <w:rsid w:val="00EB1D67"/>
    <w:rsid w:val="00EB25D5"/>
    <w:rsid w:val="00EB323D"/>
    <w:rsid w:val="00EB460B"/>
    <w:rsid w:val="00EB4B8E"/>
    <w:rsid w:val="00EB515F"/>
    <w:rsid w:val="00EB7BDC"/>
    <w:rsid w:val="00EC09F5"/>
    <w:rsid w:val="00EC0C21"/>
    <w:rsid w:val="00EC1A67"/>
    <w:rsid w:val="00EC28E5"/>
    <w:rsid w:val="00EC28FB"/>
    <w:rsid w:val="00EC2B5B"/>
    <w:rsid w:val="00EC3665"/>
    <w:rsid w:val="00EC3C16"/>
    <w:rsid w:val="00EC4077"/>
    <w:rsid w:val="00EC42C8"/>
    <w:rsid w:val="00EC451A"/>
    <w:rsid w:val="00EC491D"/>
    <w:rsid w:val="00EC57E3"/>
    <w:rsid w:val="00EC5D97"/>
    <w:rsid w:val="00EC7F3B"/>
    <w:rsid w:val="00ED05D1"/>
    <w:rsid w:val="00ED0E8E"/>
    <w:rsid w:val="00ED0F3E"/>
    <w:rsid w:val="00ED2081"/>
    <w:rsid w:val="00ED3F73"/>
    <w:rsid w:val="00ED416A"/>
    <w:rsid w:val="00ED4C93"/>
    <w:rsid w:val="00ED4ECD"/>
    <w:rsid w:val="00ED4FA5"/>
    <w:rsid w:val="00ED58DB"/>
    <w:rsid w:val="00ED59C6"/>
    <w:rsid w:val="00ED5CE8"/>
    <w:rsid w:val="00ED6ECA"/>
    <w:rsid w:val="00ED7A2C"/>
    <w:rsid w:val="00EE01CF"/>
    <w:rsid w:val="00EE0232"/>
    <w:rsid w:val="00EE0C39"/>
    <w:rsid w:val="00EE15F1"/>
    <w:rsid w:val="00EE1F3F"/>
    <w:rsid w:val="00EE329F"/>
    <w:rsid w:val="00EE3E25"/>
    <w:rsid w:val="00EE40D3"/>
    <w:rsid w:val="00EE42E5"/>
    <w:rsid w:val="00EE4F86"/>
    <w:rsid w:val="00EE50CA"/>
    <w:rsid w:val="00EE50ED"/>
    <w:rsid w:val="00EE57BA"/>
    <w:rsid w:val="00EE58F8"/>
    <w:rsid w:val="00EE5CF8"/>
    <w:rsid w:val="00EE78FC"/>
    <w:rsid w:val="00EF02BB"/>
    <w:rsid w:val="00EF190E"/>
    <w:rsid w:val="00EF23DA"/>
    <w:rsid w:val="00EF2C60"/>
    <w:rsid w:val="00EF2E2B"/>
    <w:rsid w:val="00EF48D6"/>
    <w:rsid w:val="00EF5217"/>
    <w:rsid w:val="00EF614B"/>
    <w:rsid w:val="00EF662F"/>
    <w:rsid w:val="00EF724C"/>
    <w:rsid w:val="00EF773C"/>
    <w:rsid w:val="00EF7F38"/>
    <w:rsid w:val="00EF7FAA"/>
    <w:rsid w:val="00F00666"/>
    <w:rsid w:val="00F0068F"/>
    <w:rsid w:val="00F00DA7"/>
    <w:rsid w:val="00F0179B"/>
    <w:rsid w:val="00F01926"/>
    <w:rsid w:val="00F01D2A"/>
    <w:rsid w:val="00F028EF"/>
    <w:rsid w:val="00F02B62"/>
    <w:rsid w:val="00F0323C"/>
    <w:rsid w:val="00F049FC"/>
    <w:rsid w:val="00F04E6F"/>
    <w:rsid w:val="00F05883"/>
    <w:rsid w:val="00F05D17"/>
    <w:rsid w:val="00F061A8"/>
    <w:rsid w:val="00F06B16"/>
    <w:rsid w:val="00F073F1"/>
    <w:rsid w:val="00F10488"/>
    <w:rsid w:val="00F119B5"/>
    <w:rsid w:val="00F11BD7"/>
    <w:rsid w:val="00F12BA4"/>
    <w:rsid w:val="00F14CD3"/>
    <w:rsid w:val="00F1623A"/>
    <w:rsid w:val="00F165A9"/>
    <w:rsid w:val="00F16633"/>
    <w:rsid w:val="00F16ADE"/>
    <w:rsid w:val="00F16C25"/>
    <w:rsid w:val="00F16EA9"/>
    <w:rsid w:val="00F1720A"/>
    <w:rsid w:val="00F1782E"/>
    <w:rsid w:val="00F17C14"/>
    <w:rsid w:val="00F20186"/>
    <w:rsid w:val="00F20CA6"/>
    <w:rsid w:val="00F21380"/>
    <w:rsid w:val="00F22248"/>
    <w:rsid w:val="00F22C09"/>
    <w:rsid w:val="00F22C1B"/>
    <w:rsid w:val="00F22DEF"/>
    <w:rsid w:val="00F230A7"/>
    <w:rsid w:val="00F23912"/>
    <w:rsid w:val="00F23D27"/>
    <w:rsid w:val="00F23EF0"/>
    <w:rsid w:val="00F23F9E"/>
    <w:rsid w:val="00F24494"/>
    <w:rsid w:val="00F244AC"/>
    <w:rsid w:val="00F24A7F"/>
    <w:rsid w:val="00F253F3"/>
    <w:rsid w:val="00F254E2"/>
    <w:rsid w:val="00F25A00"/>
    <w:rsid w:val="00F25FA0"/>
    <w:rsid w:val="00F275E0"/>
    <w:rsid w:val="00F30134"/>
    <w:rsid w:val="00F3053A"/>
    <w:rsid w:val="00F30F0D"/>
    <w:rsid w:val="00F31559"/>
    <w:rsid w:val="00F31A9E"/>
    <w:rsid w:val="00F31AAF"/>
    <w:rsid w:val="00F31E10"/>
    <w:rsid w:val="00F32B11"/>
    <w:rsid w:val="00F32BA9"/>
    <w:rsid w:val="00F32C06"/>
    <w:rsid w:val="00F33748"/>
    <w:rsid w:val="00F33AF9"/>
    <w:rsid w:val="00F33DF4"/>
    <w:rsid w:val="00F34FFD"/>
    <w:rsid w:val="00F353BD"/>
    <w:rsid w:val="00F36771"/>
    <w:rsid w:val="00F36839"/>
    <w:rsid w:val="00F3683B"/>
    <w:rsid w:val="00F377E0"/>
    <w:rsid w:val="00F40F92"/>
    <w:rsid w:val="00F4122C"/>
    <w:rsid w:val="00F41408"/>
    <w:rsid w:val="00F41ED0"/>
    <w:rsid w:val="00F4250F"/>
    <w:rsid w:val="00F425C0"/>
    <w:rsid w:val="00F4272C"/>
    <w:rsid w:val="00F44090"/>
    <w:rsid w:val="00F44269"/>
    <w:rsid w:val="00F44747"/>
    <w:rsid w:val="00F44B8A"/>
    <w:rsid w:val="00F457EE"/>
    <w:rsid w:val="00F4597A"/>
    <w:rsid w:val="00F465FF"/>
    <w:rsid w:val="00F46E48"/>
    <w:rsid w:val="00F47118"/>
    <w:rsid w:val="00F474F5"/>
    <w:rsid w:val="00F477B8"/>
    <w:rsid w:val="00F47E04"/>
    <w:rsid w:val="00F50CA9"/>
    <w:rsid w:val="00F5230C"/>
    <w:rsid w:val="00F5241D"/>
    <w:rsid w:val="00F5252B"/>
    <w:rsid w:val="00F52B44"/>
    <w:rsid w:val="00F52EAD"/>
    <w:rsid w:val="00F53006"/>
    <w:rsid w:val="00F53420"/>
    <w:rsid w:val="00F5490C"/>
    <w:rsid w:val="00F55D65"/>
    <w:rsid w:val="00F55D91"/>
    <w:rsid w:val="00F565C3"/>
    <w:rsid w:val="00F56A44"/>
    <w:rsid w:val="00F57D19"/>
    <w:rsid w:val="00F57E5E"/>
    <w:rsid w:val="00F60AC3"/>
    <w:rsid w:val="00F60B3E"/>
    <w:rsid w:val="00F61569"/>
    <w:rsid w:val="00F6323E"/>
    <w:rsid w:val="00F63B9F"/>
    <w:rsid w:val="00F63ED2"/>
    <w:rsid w:val="00F65250"/>
    <w:rsid w:val="00F654DF"/>
    <w:rsid w:val="00F65A11"/>
    <w:rsid w:val="00F66175"/>
    <w:rsid w:val="00F66330"/>
    <w:rsid w:val="00F663B6"/>
    <w:rsid w:val="00F67315"/>
    <w:rsid w:val="00F703A6"/>
    <w:rsid w:val="00F70495"/>
    <w:rsid w:val="00F71E9F"/>
    <w:rsid w:val="00F7258D"/>
    <w:rsid w:val="00F72F22"/>
    <w:rsid w:val="00F730EB"/>
    <w:rsid w:val="00F73213"/>
    <w:rsid w:val="00F738C9"/>
    <w:rsid w:val="00F7490B"/>
    <w:rsid w:val="00F74AD2"/>
    <w:rsid w:val="00F74C22"/>
    <w:rsid w:val="00F76DD8"/>
    <w:rsid w:val="00F7728C"/>
    <w:rsid w:val="00F77EF0"/>
    <w:rsid w:val="00F77F65"/>
    <w:rsid w:val="00F806A5"/>
    <w:rsid w:val="00F80AFE"/>
    <w:rsid w:val="00F812F6"/>
    <w:rsid w:val="00F8237A"/>
    <w:rsid w:val="00F83406"/>
    <w:rsid w:val="00F8424A"/>
    <w:rsid w:val="00F85087"/>
    <w:rsid w:val="00F85BDB"/>
    <w:rsid w:val="00F85C82"/>
    <w:rsid w:val="00F86415"/>
    <w:rsid w:val="00F86737"/>
    <w:rsid w:val="00F87202"/>
    <w:rsid w:val="00F87AFE"/>
    <w:rsid w:val="00F90D86"/>
    <w:rsid w:val="00F9159D"/>
    <w:rsid w:val="00F91A9E"/>
    <w:rsid w:val="00F91B4E"/>
    <w:rsid w:val="00F91EEE"/>
    <w:rsid w:val="00F92431"/>
    <w:rsid w:val="00F934B1"/>
    <w:rsid w:val="00F93B31"/>
    <w:rsid w:val="00F946BE"/>
    <w:rsid w:val="00F95A82"/>
    <w:rsid w:val="00F97D7A"/>
    <w:rsid w:val="00FA0072"/>
    <w:rsid w:val="00FA0369"/>
    <w:rsid w:val="00FA0649"/>
    <w:rsid w:val="00FA0CD3"/>
    <w:rsid w:val="00FA1E33"/>
    <w:rsid w:val="00FA23C5"/>
    <w:rsid w:val="00FA33F0"/>
    <w:rsid w:val="00FA38A1"/>
    <w:rsid w:val="00FA4A0A"/>
    <w:rsid w:val="00FA5522"/>
    <w:rsid w:val="00FA5867"/>
    <w:rsid w:val="00FA5D0E"/>
    <w:rsid w:val="00FA5F05"/>
    <w:rsid w:val="00FA60B5"/>
    <w:rsid w:val="00FA6187"/>
    <w:rsid w:val="00FA751D"/>
    <w:rsid w:val="00FA78F7"/>
    <w:rsid w:val="00FA7993"/>
    <w:rsid w:val="00FA7E50"/>
    <w:rsid w:val="00FA7E61"/>
    <w:rsid w:val="00FB00A7"/>
    <w:rsid w:val="00FB09D3"/>
    <w:rsid w:val="00FB0F36"/>
    <w:rsid w:val="00FB0F3A"/>
    <w:rsid w:val="00FB16FE"/>
    <w:rsid w:val="00FB174F"/>
    <w:rsid w:val="00FB1AAA"/>
    <w:rsid w:val="00FB2325"/>
    <w:rsid w:val="00FB2D86"/>
    <w:rsid w:val="00FB4AAD"/>
    <w:rsid w:val="00FB65B5"/>
    <w:rsid w:val="00FB6692"/>
    <w:rsid w:val="00FB69D0"/>
    <w:rsid w:val="00FB6A85"/>
    <w:rsid w:val="00FB6EF7"/>
    <w:rsid w:val="00FB7763"/>
    <w:rsid w:val="00FB7B15"/>
    <w:rsid w:val="00FC1DE5"/>
    <w:rsid w:val="00FC2053"/>
    <w:rsid w:val="00FC3254"/>
    <w:rsid w:val="00FC3E3F"/>
    <w:rsid w:val="00FC464B"/>
    <w:rsid w:val="00FC4DAA"/>
    <w:rsid w:val="00FC6D69"/>
    <w:rsid w:val="00FC7025"/>
    <w:rsid w:val="00FC7D4A"/>
    <w:rsid w:val="00FD0207"/>
    <w:rsid w:val="00FD1097"/>
    <w:rsid w:val="00FD17A0"/>
    <w:rsid w:val="00FD1C75"/>
    <w:rsid w:val="00FD3009"/>
    <w:rsid w:val="00FD386B"/>
    <w:rsid w:val="00FD3E6B"/>
    <w:rsid w:val="00FD42A1"/>
    <w:rsid w:val="00FD444B"/>
    <w:rsid w:val="00FD4821"/>
    <w:rsid w:val="00FD4B42"/>
    <w:rsid w:val="00FD5F4B"/>
    <w:rsid w:val="00FD6083"/>
    <w:rsid w:val="00FD6A7A"/>
    <w:rsid w:val="00FD74F6"/>
    <w:rsid w:val="00FD7C3D"/>
    <w:rsid w:val="00FE06DE"/>
    <w:rsid w:val="00FE0DDC"/>
    <w:rsid w:val="00FE118D"/>
    <w:rsid w:val="00FE162D"/>
    <w:rsid w:val="00FE18EE"/>
    <w:rsid w:val="00FE1EE5"/>
    <w:rsid w:val="00FE1F3A"/>
    <w:rsid w:val="00FE22E8"/>
    <w:rsid w:val="00FE2546"/>
    <w:rsid w:val="00FE274D"/>
    <w:rsid w:val="00FE328C"/>
    <w:rsid w:val="00FE3AC5"/>
    <w:rsid w:val="00FE49E2"/>
    <w:rsid w:val="00FE5052"/>
    <w:rsid w:val="00FF0041"/>
    <w:rsid w:val="00FF08C3"/>
    <w:rsid w:val="00FF16CC"/>
    <w:rsid w:val="00FF1B2D"/>
    <w:rsid w:val="00FF23DD"/>
    <w:rsid w:val="00FF336B"/>
    <w:rsid w:val="00FF3416"/>
    <w:rsid w:val="00FF34D6"/>
    <w:rsid w:val="00FF40E5"/>
    <w:rsid w:val="00FF4B01"/>
    <w:rsid w:val="00FF5327"/>
    <w:rsid w:val="00FF5F33"/>
    <w:rsid w:val="00FF5FBB"/>
    <w:rsid w:val="00FF61EB"/>
    <w:rsid w:val="00FF66CB"/>
    <w:rsid w:val="00FF6AA1"/>
    <w:rsid w:val="00FF6B2F"/>
    <w:rsid w:val="00FF76E6"/>
    <w:rsid w:val="00FF77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743B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5FBE"/>
    <w:rPr>
      <w:rFonts w:ascii="Times New Roman"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4490"/>
    <w:pPr>
      <w:ind w:left="720"/>
      <w:contextualSpacing/>
    </w:pPr>
  </w:style>
  <w:style w:type="paragraph" w:styleId="Footer">
    <w:name w:val="footer"/>
    <w:basedOn w:val="Normal"/>
    <w:link w:val="FooterChar"/>
    <w:uiPriority w:val="99"/>
    <w:unhideWhenUsed/>
    <w:rsid w:val="00902F97"/>
    <w:pPr>
      <w:tabs>
        <w:tab w:val="center" w:pos="4513"/>
        <w:tab w:val="right" w:pos="9026"/>
      </w:tabs>
    </w:pPr>
  </w:style>
  <w:style w:type="character" w:customStyle="1" w:styleId="FooterChar">
    <w:name w:val="Footer Char"/>
    <w:basedOn w:val="DefaultParagraphFont"/>
    <w:link w:val="Footer"/>
    <w:uiPriority w:val="99"/>
    <w:rsid w:val="00902F97"/>
    <w:rPr>
      <w:lang w:val="en-GB"/>
    </w:rPr>
  </w:style>
  <w:style w:type="character" w:styleId="PageNumber">
    <w:name w:val="page number"/>
    <w:basedOn w:val="DefaultParagraphFont"/>
    <w:uiPriority w:val="99"/>
    <w:semiHidden/>
    <w:unhideWhenUsed/>
    <w:rsid w:val="00902F97"/>
  </w:style>
  <w:style w:type="paragraph" w:styleId="Header">
    <w:name w:val="header"/>
    <w:basedOn w:val="Normal"/>
    <w:link w:val="HeaderChar"/>
    <w:uiPriority w:val="99"/>
    <w:unhideWhenUsed/>
    <w:rsid w:val="00902F97"/>
    <w:pPr>
      <w:tabs>
        <w:tab w:val="center" w:pos="4513"/>
        <w:tab w:val="right" w:pos="9026"/>
      </w:tabs>
    </w:pPr>
  </w:style>
  <w:style w:type="character" w:customStyle="1" w:styleId="HeaderChar">
    <w:name w:val="Header Char"/>
    <w:basedOn w:val="DefaultParagraphFont"/>
    <w:link w:val="Header"/>
    <w:uiPriority w:val="99"/>
    <w:rsid w:val="00902F97"/>
    <w:rPr>
      <w:lang w:val="en-GB"/>
    </w:rPr>
  </w:style>
  <w:style w:type="character" w:styleId="Emphasis">
    <w:name w:val="Emphasis"/>
    <w:basedOn w:val="DefaultParagraphFont"/>
    <w:uiPriority w:val="20"/>
    <w:qFormat/>
    <w:rsid w:val="00D46940"/>
    <w:rPr>
      <w:i/>
      <w:iCs/>
    </w:rPr>
  </w:style>
  <w:style w:type="character" w:customStyle="1" w:styleId="apple-converted-space">
    <w:name w:val="apple-converted-space"/>
    <w:basedOn w:val="DefaultParagraphFont"/>
    <w:rsid w:val="00CA44D1"/>
  </w:style>
  <w:style w:type="paragraph" w:styleId="NormalWeb">
    <w:name w:val="Normal (Web)"/>
    <w:basedOn w:val="Normal"/>
    <w:uiPriority w:val="99"/>
    <w:semiHidden/>
    <w:unhideWhenUsed/>
    <w:rsid w:val="006625E3"/>
    <w:pPr>
      <w:spacing w:before="100" w:beforeAutospacing="1" w:after="100" w:afterAutospacing="1"/>
    </w:pPr>
  </w:style>
  <w:style w:type="paragraph" w:styleId="FootnoteText">
    <w:name w:val="footnote text"/>
    <w:basedOn w:val="Normal"/>
    <w:link w:val="FootnoteTextChar"/>
    <w:uiPriority w:val="99"/>
    <w:unhideWhenUsed/>
    <w:rsid w:val="009640F7"/>
  </w:style>
  <w:style w:type="character" w:customStyle="1" w:styleId="FootnoteTextChar">
    <w:name w:val="Footnote Text Char"/>
    <w:basedOn w:val="DefaultParagraphFont"/>
    <w:link w:val="FootnoteText"/>
    <w:uiPriority w:val="99"/>
    <w:rsid w:val="009640F7"/>
    <w:rPr>
      <w:rFonts w:ascii="Times New Roman" w:hAnsi="Times New Roman" w:cs="Times New Roman"/>
      <w:lang w:val="en-GB"/>
    </w:rPr>
  </w:style>
  <w:style w:type="character" w:styleId="FootnoteReference">
    <w:name w:val="footnote reference"/>
    <w:basedOn w:val="DefaultParagraphFont"/>
    <w:uiPriority w:val="99"/>
    <w:unhideWhenUsed/>
    <w:rsid w:val="009640F7"/>
    <w:rPr>
      <w:vertAlign w:val="superscript"/>
    </w:rPr>
  </w:style>
  <w:style w:type="character" w:styleId="Hyperlink">
    <w:name w:val="Hyperlink"/>
    <w:basedOn w:val="DefaultParagraphFont"/>
    <w:uiPriority w:val="99"/>
    <w:unhideWhenUsed/>
    <w:rsid w:val="0079026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94006">
      <w:bodyDiv w:val="1"/>
      <w:marLeft w:val="0"/>
      <w:marRight w:val="0"/>
      <w:marTop w:val="0"/>
      <w:marBottom w:val="0"/>
      <w:divBdr>
        <w:top w:val="none" w:sz="0" w:space="0" w:color="auto"/>
        <w:left w:val="none" w:sz="0" w:space="0" w:color="auto"/>
        <w:bottom w:val="none" w:sz="0" w:space="0" w:color="auto"/>
        <w:right w:val="none" w:sz="0" w:space="0" w:color="auto"/>
      </w:divBdr>
    </w:div>
    <w:div w:id="50152489">
      <w:bodyDiv w:val="1"/>
      <w:marLeft w:val="0"/>
      <w:marRight w:val="0"/>
      <w:marTop w:val="0"/>
      <w:marBottom w:val="0"/>
      <w:divBdr>
        <w:top w:val="none" w:sz="0" w:space="0" w:color="auto"/>
        <w:left w:val="none" w:sz="0" w:space="0" w:color="auto"/>
        <w:bottom w:val="none" w:sz="0" w:space="0" w:color="auto"/>
        <w:right w:val="none" w:sz="0" w:space="0" w:color="auto"/>
      </w:divBdr>
      <w:divsChild>
        <w:div w:id="685332579">
          <w:marLeft w:val="0"/>
          <w:marRight w:val="0"/>
          <w:marTop w:val="0"/>
          <w:marBottom w:val="0"/>
          <w:divBdr>
            <w:top w:val="none" w:sz="0" w:space="0" w:color="auto"/>
            <w:left w:val="none" w:sz="0" w:space="0" w:color="auto"/>
            <w:bottom w:val="none" w:sz="0" w:space="0" w:color="auto"/>
            <w:right w:val="none" w:sz="0" w:space="0" w:color="auto"/>
          </w:divBdr>
          <w:divsChild>
            <w:div w:id="1405762295">
              <w:marLeft w:val="0"/>
              <w:marRight w:val="0"/>
              <w:marTop w:val="0"/>
              <w:marBottom w:val="0"/>
              <w:divBdr>
                <w:top w:val="none" w:sz="0" w:space="0" w:color="auto"/>
                <w:left w:val="none" w:sz="0" w:space="0" w:color="auto"/>
                <w:bottom w:val="none" w:sz="0" w:space="0" w:color="auto"/>
                <w:right w:val="none" w:sz="0" w:space="0" w:color="auto"/>
              </w:divBdr>
              <w:divsChild>
                <w:div w:id="1144851102">
                  <w:marLeft w:val="0"/>
                  <w:marRight w:val="0"/>
                  <w:marTop w:val="0"/>
                  <w:marBottom w:val="0"/>
                  <w:divBdr>
                    <w:top w:val="none" w:sz="0" w:space="0" w:color="auto"/>
                    <w:left w:val="none" w:sz="0" w:space="0" w:color="auto"/>
                    <w:bottom w:val="none" w:sz="0" w:space="0" w:color="auto"/>
                    <w:right w:val="none" w:sz="0" w:space="0" w:color="auto"/>
                  </w:divBdr>
                  <w:divsChild>
                    <w:div w:id="129213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631599">
      <w:bodyDiv w:val="1"/>
      <w:marLeft w:val="0"/>
      <w:marRight w:val="0"/>
      <w:marTop w:val="0"/>
      <w:marBottom w:val="0"/>
      <w:divBdr>
        <w:top w:val="none" w:sz="0" w:space="0" w:color="auto"/>
        <w:left w:val="none" w:sz="0" w:space="0" w:color="auto"/>
        <w:bottom w:val="none" w:sz="0" w:space="0" w:color="auto"/>
        <w:right w:val="none" w:sz="0" w:space="0" w:color="auto"/>
      </w:divBdr>
    </w:div>
    <w:div w:id="184636952">
      <w:bodyDiv w:val="1"/>
      <w:marLeft w:val="0"/>
      <w:marRight w:val="0"/>
      <w:marTop w:val="0"/>
      <w:marBottom w:val="0"/>
      <w:divBdr>
        <w:top w:val="none" w:sz="0" w:space="0" w:color="auto"/>
        <w:left w:val="none" w:sz="0" w:space="0" w:color="auto"/>
        <w:bottom w:val="none" w:sz="0" w:space="0" w:color="auto"/>
        <w:right w:val="none" w:sz="0" w:space="0" w:color="auto"/>
      </w:divBdr>
    </w:div>
    <w:div w:id="297877154">
      <w:bodyDiv w:val="1"/>
      <w:marLeft w:val="0"/>
      <w:marRight w:val="0"/>
      <w:marTop w:val="0"/>
      <w:marBottom w:val="0"/>
      <w:divBdr>
        <w:top w:val="none" w:sz="0" w:space="0" w:color="auto"/>
        <w:left w:val="none" w:sz="0" w:space="0" w:color="auto"/>
        <w:bottom w:val="none" w:sz="0" w:space="0" w:color="auto"/>
        <w:right w:val="none" w:sz="0" w:space="0" w:color="auto"/>
      </w:divBdr>
    </w:div>
    <w:div w:id="331101745">
      <w:bodyDiv w:val="1"/>
      <w:marLeft w:val="0"/>
      <w:marRight w:val="0"/>
      <w:marTop w:val="0"/>
      <w:marBottom w:val="0"/>
      <w:divBdr>
        <w:top w:val="none" w:sz="0" w:space="0" w:color="auto"/>
        <w:left w:val="none" w:sz="0" w:space="0" w:color="auto"/>
        <w:bottom w:val="none" w:sz="0" w:space="0" w:color="auto"/>
        <w:right w:val="none" w:sz="0" w:space="0" w:color="auto"/>
      </w:divBdr>
    </w:div>
    <w:div w:id="436951803">
      <w:bodyDiv w:val="1"/>
      <w:marLeft w:val="0"/>
      <w:marRight w:val="0"/>
      <w:marTop w:val="0"/>
      <w:marBottom w:val="0"/>
      <w:divBdr>
        <w:top w:val="none" w:sz="0" w:space="0" w:color="auto"/>
        <w:left w:val="none" w:sz="0" w:space="0" w:color="auto"/>
        <w:bottom w:val="none" w:sz="0" w:space="0" w:color="auto"/>
        <w:right w:val="none" w:sz="0" w:space="0" w:color="auto"/>
      </w:divBdr>
    </w:div>
    <w:div w:id="478115946">
      <w:bodyDiv w:val="1"/>
      <w:marLeft w:val="0"/>
      <w:marRight w:val="0"/>
      <w:marTop w:val="0"/>
      <w:marBottom w:val="0"/>
      <w:divBdr>
        <w:top w:val="none" w:sz="0" w:space="0" w:color="auto"/>
        <w:left w:val="none" w:sz="0" w:space="0" w:color="auto"/>
        <w:bottom w:val="none" w:sz="0" w:space="0" w:color="auto"/>
        <w:right w:val="none" w:sz="0" w:space="0" w:color="auto"/>
      </w:divBdr>
    </w:div>
    <w:div w:id="620845495">
      <w:bodyDiv w:val="1"/>
      <w:marLeft w:val="0"/>
      <w:marRight w:val="0"/>
      <w:marTop w:val="0"/>
      <w:marBottom w:val="0"/>
      <w:divBdr>
        <w:top w:val="none" w:sz="0" w:space="0" w:color="auto"/>
        <w:left w:val="none" w:sz="0" w:space="0" w:color="auto"/>
        <w:bottom w:val="none" w:sz="0" w:space="0" w:color="auto"/>
        <w:right w:val="none" w:sz="0" w:space="0" w:color="auto"/>
      </w:divBdr>
    </w:div>
    <w:div w:id="641354407">
      <w:bodyDiv w:val="1"/>
      <w:marLeft w:val="0"/>
      <w:marRight w:val="0"/>
      <w:marTop w:val="0"/>
      <w:marBottom w:val="0"/>
      <w:divBdr>
        <w:top w:val="none" w:sz="0" w:space="0" w:color="auto"/>
        <w:left w:val="none" w:sz="0" w:space="0" w:color="auto"/>
        <w:bottom w:val="none" w:sz="0" w:space="0" w:color="auto"/>
        <w:right w:val="none" w:sz="0" w:space="0" w:color="auto"/>
      </w:divBdr>
      <w:divsChild>
        <w:div w:id="1580940386">
          <w:marLeft w:val="0"/>
          <w:marRight w:val="0"/>
          <w:marTop w:val="0"/>
          <w:marBottom w:val="0"/>
          <w:divBdr>
            <w:top w:val="none" w:sz="0" w:space="0" w:color="auto"/>
            <w:left w:val="none" w:sz="0" w:space="0" w:color="auto"/>
            <w:bottom w:val="none" w:sz="0" w:space="0" w:color="auto"/>
            <w:right w:val="none" w:sz="0" w:space="0" w:color="auto"/>
          </w:divBdr>
          <w:divsChild>
            <w:div w:id="997073955">
              <w:marLeft w:val="0"/>
              <w:marRight w:val="0"/>
              <w:marTop w:val="0"/>
              <w:marBottom w:val="0"/>
              <w:divBdr>
                <w:top w:val="none" w:sz="0" w:space="0" w:color="auto"/>
                <w:left w:val="none" w:sz="0" w:space="0" w:color="auto"/>
                <w:bottom w:val="none" w:sz="0" w:space="0" w:color="auto"/>
                <w:right w:val="none" w:sz="0" w:space="0" w:color="auto"/>
              </w:divBdr>
              <w:divsChild>
                <w:div w:id="147155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448208">
      <w:bodyDiv w:val="1"/>
      <w:marLeft w:val="0"/>
      <w:marRight w:val="0"/>
      <w:marTop w:val="0"/>
      <w:marBottom w:val="0"/>
      <w:divBdr>
        <w:top w:val="none" w:sz="0" w:space="0" w:color="auto"/>
        <w:left w:val="none" w:sz="0" w:space="0" w:color="auto"/>
        <w:bottom w:val="none" w:sz="0" w:space="0" w:color="auto"/>
        <w:right w:val="none" w:sz="0" w:space="0" w:color="auto"/>
      </w:divBdr>
    </w:div>
    <w:div w:id="796609560">
      <w:bodyDiv w:val="1"/>
      <w:marLeft w:val="0"/>
      <w:marRight w:val="0"/>
      <w:marTop w:val="0"/>
      <w:marBottom w:val="0"/>
      <w:divBdr>
        <w:top w:val="none" w:sz="0" w:space="0" w:color="auto"/>
        <w:left w:val="none" w:sz="0" w:space="0" w:color="auto"/>
        <w:bottom w:val="none" w:sz="0" w:space="0" w:color="auto"/>
        <w:right w:val="none" w:sz="0" w:space="0" w:color="auto"/>
      </w:divBdr>
    </w:div>
    <w:div w:id="881406804">
      <w:bodyDiv w:val="1"/>
      <w:marLeft w:val="0"/>
      <w:marRight w:val="0"/>
      <w:marTop w:val="0"/>
      <w:marBottom w:val="0"/>
      <w:divBdr>
        <w:top w:val="none" w:sz="0" w:space="0" w:color="auto"/>
        <w:left w:val="none" w:sz="0" w:space="0" w:color="auto"/>
        <w:bottom w:val="none" w:sz="0" w:space="0" w:color="auto"/>
        <w:right w:val="none" w:sz="0" w:space="0" w:color="auto"/>
      </w:divBdr>
    </w:div>
    <w:div w:id="939681827">
      <w:bodyDiv w:val="1"/>
      <w:marLeft w:val="0"/>
      <w:marRight w:val="0"/>
      <w:marTop w:val="0"/>
      <w:marBottom w:val="0"/>
      <w:divBdr>
        <w:top w:val="none" w:sz="0" w:space="0" w:color="auto"/>
        <w:left w:val="none" w:sz="0" w:space="0" w:color="auto"/>
        <w:bottom w:val="none" w:sz="0" w:space="0" w:color="auto"/>
        <w:right w:val="none" w:sz="0" w:space="0" w:color="auto"/>
      </w:divBdr>
    </w:div>
    <w:div w:id="1014109930">
      <w:bodyDiv w:val="1"/>
      <w:marLeft w:val="0"/>
      <w:marRight w:val="0"/>
      <w:marTop w:val="0"/>
      <w:marBottom w:val="0"/>
      <w:divBdr>
        <w:top w:val="none" w:sz="0" w:space="0" w:color="auto"/>
        <w:left w:val="none" w:sz="0" w:space="0" w:color="auto"/>
        <w:bottom w:val="none" w:sz="0" w:space="0" w:color="auto"/>
        <w:right w:val="none" w:sz="0" w:space="0" w:color="auto"/>
      </w:divBdr>
    </w:div>
    <w:div w:id="1056078231">
      <w:bodyDiv w:val="1"/>
      <w:marLeft w:val="0"/>
      <w:marRight w:val="0"/>
      <w:marTop w:val="0"/>
      <w:marBottom w:val="0"/>
      <w:divBdr>
        <w:top w:val="none" w:sz="0" w:space="0" w:color="auto"/>
        <w:left w:val="none" w:sz="0" w:space="0" w:color="auto"/>
        <w:bottom w:val="none" w:sz="0" w:space="0" w:color="auto"/>
        <w:right w:val="none" w:sz="0" w:space="0" w:color="auto"/>
      </w:divBdr>
      <w:divsChild>
        <w:div w:id="176433627">
          <w:marLeft w:val="0"/>
          <w:marRight w:val="0"/>
          <w:marTop w:val="0"/>
          <w:marBottom w:val="0"/>
          <w:divBdr>
            <w:top w:val="none" w:sz="0" w:space="0" w:color="auto"/>
            <w:left w:val="none" w:sz="0" w:space="0" w:color="auto"/>
            <w:bottom w:val="none" w:sz="0" w:space="0" w:color="auto"/>
            <w:right w:val="none" w:sz="0" w:space="0" w:color="auto"/>
          </w:divBdr>
          <w:divsChild>
            <w:div w:id="130831750">
              <w:marLeft w:val="0"/>
              <w:marRight w:val="0"/>
              <w:marTop w:val="0"/>
              <w:marBottom w:val="0"/>
              <w:divBdr>
                <w:top w:val="none" w:sz="0" w:space="0" w:color="auto"/>
                <w:left w:val="none" w:sz="0" w:space="0" w:color="auto"/>
                <w:bottom w:val="none" w:sz="0" w:space="0" w:color="auto"/>
                <w:right w:val="none" w:sz="0" w:space="0" w:color="auto"/>
              </w:divBdr>
              <w:divsChild>
                <w:div w:id="171916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418572">
      <w:bodyDiv w:val="1"/>
      <w:marLeft w:val="0"/>
      <w:marRight w:val="0"/>
      <w:marTop w:val="0"/>
      <w:marBottom w:val="0"/>
      <w:divBdr>
        <w:top w:val="none" w:sz="0" w:space="0" w:color="auto"/>
        <w:left w:val="none" w:sz="0" w:space="0" w:color="auto"/>
        <w:bottom w:val="none" w:sz="0" w:space="0" w:color="auto"/>
        <w:right w:val="none" w:sz="0" w:space="0" w:color="auto"/>
      </w:divBdr>
    </w:div>
    <w:div w:id="1343630982">
      <w:bodyDiv w:val="1"/>
      <w:marLeft w:val="0"/>
      <w:marRight w:val="0"/>
      <w:marTop w:val="0"/>
      <w:marBottom w:val="0"/>
      <w:divBdr>
        <w:top w:val="none" w:sz="0" w:space="0" w:color="auto"/>
        <w:left w:val="none" w:sz="0" w:space="0" w:color="auto"/>
        <w:bottom w:val="none" w:sz="0" w:space="0" w:color="auto"/>
        <w:right w:val="none" w:sz="0" w:space="0" w:color="auto"/>
      </w:divBdr>
    </w:div>
    <w:div w:id="1484397477">
      <w:bodyDiv w:val="1"/>
      <w:marLeft w:val="0"/>
      <w:marRight w:val="0"/>
      <w:marTop w:val="0"/>
      <w:marBottom w:val="0"/>
      <w:divBdr>
        <w:top w:val="none" w:sz="0" w:space="0" w:color="auto"/>
        <w:left w:val="none" w:sz="0" w:space="0" w:color="auto"/>
        <w:bottom w:val="none" w:sz="0" w:space="0" w:color="auto"/>
        <w:right w:val="none" w:sz="0" w:space="0" w:color="auto"/>
      </w:divBdr>
      <w:divsChild>
        <w:div w:id="889725863">
          <w:marLeft w:val="0"/>
          <w:marRight w:val="0"/>
          <w:marTop w:val="0"/>
          <w:marBottom w:val="0"/>
          <w:divBdr>
            <w:top w:val="none" w:sz="0" w:space="0" w:color="auto"/>
            <w:left w:val="none" w:sz="0" w:space="0" w:color="auto"/>
            <w:bottom w:val="none" w:sz="0" w:space="0" w:color="auto"/>
            <w:right w:val="none" w:sz="0" w:space="0" w:color="auto"/>
          </w:divBdr>
          <w:divsChild>
            <w:div w:id="242495619">
              <w:marLeft w:val="0"/>
              <w:marRight w:val="0"/>
              <w:marTop w:val="0"/>
              <w:marBottom w:val="0"/>
              <w:divBdr>
                <w:top w:val="none" w:sz="0" w:space="0" w:color="auto"/>
                <w:left w:val="none" w:sz="0" w:space="0" w:color="auto"/>
                <w:bottom w:val="none" w:sz="0" w:space="0" w:color="auto"/>
                <w:right w:val="none" w:sz="0" w:space="0" w:color="auto"/>
              </w:divBdr>
              <w:divsChild>
                <w:div w:id="158761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629734">
      <w:bodyDiv w:val="1"/>
      <w:marLeft w:val="0"/>
      <w:marRight w:val="0"/>
      <w:marTop w:val="0"/>
      <w:marBottom w:val="0"/>
      <w:divBdr>
        <w:top w:val="none" w:sz="0" w:space="0" w:color="auto"/>
        <w:left w:val="none" w:sz="0" w:space="0" w:color="auto"/>
        <w:bottom w:val="none" w:sz="0" w:space="0" w:color="auto"/>
        <w:right w:val="none" w:sz="0" w:space="0" w:color="auto"/>
      </w:divBdr>
    </w:div>
    <w:div w:id="1534658306">
      <w:bodyDiv w:val="1"/>
      <w:marLeft w:val="0"/>
      <w:marRight w:val="0"/>
      <w:marTop w:val="0"/>
      <w:marBottom w:val="0"/>
      <w:divBdr>
        <w:top w:val="none" w:sz="0" w:space="0" w:color="auto"/>
        <w:left w:val="none" w:sz="0" w:space="0" w:color="auto"/>
        <w:bottom w:val="none" w:sz="0" w:space="0" w:color="auto"/>
        <w:right w:val="none" w:sz="0" w:space="0" w:color="auto"/>
      </w:divBdr>
    </w:div>
    <w:div w:id="1622296278">
      <w:bodyDiv w:val="1"/>
      <w:marLeft w:val="0"/>
      <w:marRight w:val="0"/>
      <w:marTop w:val="0"/>
      <w:marBottom w:val="0"/>
      <w:divBdr>
        <w:top w:val="none" w:sz="0" w:space="0" w:color="auto"/>
        <w:left w:val="none" w:sz="0" w:space="0" w:color="auto"/>
        <w:bottom w:val="none" w:sz="0" w:space="0" w:color="auto"/>
        <w:right w:val="none" w:sz="0" w:space="0" w:color="auto"/>
      </w:divBdr>
      <w:divsChild>
        <w:div w:id="906650580">
          <w:marLeft w:val="0"/>
          <w:marRight w:val="0"/>
          <w:marTop w:val="0"/>
          <w:marBottom w:val="0"/>
          <w:divBdr>
            <w:top w:val="none" w:sz="0" w:space="0" w:color="auto"/>
            <w:left w:val="none" w:sz="0" w:space="0" w:color="auto"/>
            <w:bottom w:val="none" w:sz="0" w:space="0" w:color="auto"/>
            <w:right w:val="none" w:sz="0" w:space="0" w:color="auto"/>
          </w:divBdr>
          <w:divsChild>
            <w:div w:id="843864755">
              <w:marLeft w:val="0"/>
              <w:marRight w:val="0"/>
              <w:marTop w:val="0"/>
              <w:marBottom w:val="0"/>
              <w:divBdr>
                <w:top w:val="none" w:sz="0" w:space="0" w:color="auto"/>
                <w:left w:val="none" w:sz="0" w:space="0" w:color="auto"/>
                <w:bottom w:val="none" w:sz="0" w:space="0" w:color="auto"/>
                <w:right w:val="none" w:sz="0" w:space="0" w:color="auto"/>
              </w:divBdr>
              <w:divsChild>
                <w:div w:id="146272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947063">
      <w:bodyDiv w:val="1"/>
      <w:marLeft w:val="0"/>
      <w:marRight w:val="0"/>
      <w:marTop w:val="0"/>
      <w:marBottom w:val="0"/>
      <w:divBdr>
        <w:top w:val="none" w:sz="0" w:space="0" w:color="auto"/>
        <w:left w:val="none" w:sz="0" w:space="0" w:color="auto"/>
        <w:bottom w:val="none" w:sz="0" w:space="0" w:color="auto"/>
        <w:right w:val="none" w:sz="0" w:space="0" w:color="auto"/>
      </w:divBdr>
    </w:div>
    <w:div w:id="1690983813">
      <w:bodyDiv w:val="1"/>
      <w:marLeft w:val="0"/>
      <w:marRight w:val="0"/>
      <w:marTop w:val="0"/>
      <w:marBottom w:val="0"/>
      <w:divBdr>
        <w:top w:val="none" w:sz="0" w:space="0" w:color="auto"/>
        <w:left w:val="none" w:sz="0" w:space="0" w:color="auto"/>
        <w:bottom w:val="none" w:sz="0" w:space="0" w:color="auto"/>
        <w:right w:val="none" w:sz="0" w:space="0" w:color="auto"/>
      </w:divBdr>
    </w:div>
    <w:div w:id="1812821535">
      <w:bodyDiv w:val="1"/>
      <w:marLeft w:val="0"/>
      <w:marRight w:val="0"/>
      <w:marTop w:val="0"/>
      <w:marBottom w:val="0"/>
      <w:divBdr>
        <w:top w:val="none" w:sz="0" w:space="0" w:color="auto"/>
        <w:left w:val="none" w:sz="0" w:space="0" w:color="auto"/>
        <w:bottom w:val="none" w:sz="0" w:space="0" w:color="auto"/>
        <w:right w:val="none" w:sz="0" w:space="0" w:color="auto"/>
      </w:divBdr>
    </w:div>
    <w:div w:id="1874809505">
      <w:bodyDiv w:val="1"/>
      <w:marLeft w:val="0"/>
      <w:marRight w:val="0"/>
      <w:marTop w:val="0"/>
      <w:marBottom w:val="0"/>
      <w:divBdr>
        <w:top w:val="none" w:sz="0" w:space="0" w:color="auto"/>
        <w:left w:val="none" w:sz="0" w:space="0" w:color="auto"/>
        <w:bottom w:val="none" w:sz="0" w:space="0" w:color="auto"/>
        <w:right w:val="none" w:sz="0" w:space="0" w:color="auto"/>
      </w:divBdr>
    </w:div>
    <w:div w:id="1874881443">
      <w:bodyDiv w:val="1"/>
      <w:marLeft w:val="0"/>
      <w:marRight w:val="0"/>
      <w:marTop w:val="0"/>
      <w:marBottom w:val="0"/>
      <w:divBdr>
        <w:top w:val="none" w:sz="0" w:space="0" w:color="auto"/>
        <w:left w:val="none" w:sz="0" w:space="0" w:color="auto"/>
        <w:bottom w:val="none" w:sz="0" w:space="0" w:color="auto"/>
        <w:right w:val="none" w:sz="0" w:space="0" w:color="auto"/>
      </w:divBdr>
    </w:div>
    <w:div w:id="1954824746">
      <w:bodyDiv w:val="1"/>
      <w:marLeft w:val="0"/>
      <w:marRight w:val="0"/>
      <w:marTop w:val="0"/>
      <w:marBottom w:val="0"/>
      <w:divBdr>
        <w:top w:val="none" w:sz="0" w:space="0" w:color="auto"/>
        <w:left w:val="none" w:sz="0" w:space="0" w:color="auto"/>
        <w:bottom w:val="none" w:sz="0" w:space="0" w:color="auto"/>
        <w:right w:val="none" w:sz="0" w:space="0" w:color="auto"/>
      </w:divBdr>
    </w:div>
    <w:div w:id="20986681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1B2FE0F-D139-ED4B-8118-30806F74E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4280</TotalTime>
  <Pages>30</Pages>
  <Words>9475</Words>
  <Characters>54009</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Franka Kermer</dc:creator>
  <cp:keywords/>
  <dc:description/>
  <cp:lastModifiedBy>Franka Kermer</cp:lastModifiedBy>
  <cp:revision>2380</cp:revision>
  <cp:lastPrinted>2019-08-05T07:33:00Z</cp:lastPrinted>
  <dcterms:created xsi:type="dcterms:W3CDTF">2018-07-18T07:10:00Z</dcterms:created>
  <dcterms:modified xsi:type="dcterms:W3CDTF">2019-12-20T07:15:00Z</dcterms:modified>
</cp:coreProperties>
</file>