
<file path=[Content_Types].xml><?xml version="1.0" encoding="utf-8"?>
<Types xmlns="http://schemas.openxmlformats.org/package/2006/content-types">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5029BF" w14:textId="77777777" w:rsidR="00A46BAB" w:rsidRPr="00A46BAB" w:rsidRDefault="00A46BAB" w:rsidP="00A46BAB">
      <w:pPr>
        <w:spacing w:after="160" w:line="278" w:lineRule="auto"/>
        <w:jc w:val="center"/>
        <w:rPr>
          <w:b/>
          <w:color w:val="000000"/>
          <w:lang w:eastAsia="en-US"/>
        </w:rPr>
      </w:pPr>
      <w:r w:rsidRPr="00A46BAB">
        <w:rPr>
          <w:b/>
          <w:bCs/>
          <w:color w:val="000000"/>
          <w:lang w:eastAsia="en-US"/>
        </w:rPr>
        <w:t>Accepted Manuscript Version</w:t>
      </w:r>
    </w:p>
    <w:p w14:paraId="1F5E7B73" w14:textId="77777777" w:rsidR="00A46BAB" w:rsidRPr="00A46BAB" w:rsidRDefault="00A46BAB" w:rsidP="00A46BAB">
      <w:pPr>
        <w:spacing w:after="160" w:line="278" w:lineRule="auto"/>
        <w:jc w:val="center"/>
        <w:rPr>
          <w:bCs/>
          <w:color w:val="000000"/>
          <w:lang w:eastAsia="en-US"/>
        </w:rPr>
      </w:pPr>
      <w:r w:rsidRPr="00A46BAB">
        <w:rPr>
          <w:bCs/>
          <w:color w:val="000000"/>
          <w:lang w:eastAsia="en-US"/>
        </w:rPr>
        <w:t>This is the accepted version of the following article:</w:t>
      </w:r>
    </w:p>
    <w:p w14:paraId="23FABA6A" w14:textId="77777777" w:rsidR="00F46847" w:rsidRDefault="00F46847" w:rsidP="00A46BAB">
      <w:pPr>
        <w:spacing w:after="160" w:line="278" w:lineRule="auto"/>
        <w:jc w:val="center"/>
        <w:rPr>
          <w:bCs/>
          <w:color w:val="000000"/>
          <w:lang w:eastAsia="en-US"/>
        </w:rPr>
      </w:pPr>
      <w:r w:rsidRPr="00F46847">
        <w:rPr>
          <w:bCs/>
          <w:color w:val="000000"/>
          <w:lang w:eastAsia="en-US"/>
        </w:rPr>
        <w:t xml:space="preserve">Nyman, T. J., </w:t>
      </w:r>
      <w:proofErr w:type="spellStart"/>
      <w:r w:rsidRPr="00F46847">
        <w:rPr>
          <w:bCs/>
          <w:color w:val="000000"/>
          <w:lang w:eastAsia="en-US"/>
        </w:rPr>
        <w:t>Noromies</w:t>
      </w:r>
      <w:proofErr w:type="spellEnd"/>
      <w:r w:rsidRPr="00F46847">
        <w:rPr>
          <w:bCs/>
          <w:color w:val="000000"/>
          <w:lang w:eastAsia="en-US"/>
        </w:rPr>
        <w:t xml:space="preserve">, A.-K., Pompedda, F., Santtila, P., &amp; Antfolk, J. (in press). </w:t>
      </w:r>
      <w:r w:rsidRPr="00F46847">
        <w:rPr>
          <w:bCs/>
          <w:i/>
          <w:iCs/>
          <w:color w:val="000000"/>
          <w:lang w:eastAsia="en-US"/>
        </w:rPr>
        <w:t>Emotional engagement and perceived empathy in live vs. automated psychological interviews</w:t>
      </w:r>
      <w:r w:rsidRPr="00F46847">
        <w:rPr>
          <w:bCs/>
          <w:color w:val="000000"/>
          <w:lang w:eastAsia="en-US"/>
        </w:rPr>
        <w:t>. PLOS ONE.</w:t>
      </w:r>
    </w:p>
    <w:p w14:paraId="519852E1" w14:textId="77777777" w:rsidR="00A62838" w:rsidRPr="00A62838" w:rsidRDefault="00A46BAB" w:rsidP="00A62838">
      <w:pPr>
        <w:shd w:val="clear" w:color="auto" w:fill="FFFFFF"/>
        <w:spacing w:before="100" w:beforeAutospacing="1" w:after="100" w:afterAutospacing="1"/>
        <w:ind w:left="360"/>
        <w:jc w:val="center"/>
        <w:rPr>
          <w:bCs/>
          <w:color w:val="000000"/>
          <w:lang w:eastAsia="en-US"/>
        </w:rPr>
      </w:pPr>
      <w:r w:rsidRPr="00A46BAB">
        <w:rPr>
          <w:bCs/>
          <w:color w:val="000000"/>
          <w:lang w:eastAsia="en-US"/>
        </w:rPr>
        <w:t>This manuscript was accepted for publication in PLOS ONE on April 15, 2025.</w:t>
      </w:r>
      <w:r w:rsidRPr="00A46BAB">
        <w:rPr>
          <w:bCs/>
          <w:color w:val="000000"/>
          <w:lang w:eastAsia="en-US"/>
        </w:rPr>
        <w:br/>
        <w:t xml:space="preserve">The final published version </w:t>
      </w:r>
      <w:r w:rsidR="00A62838" w:rsidRPr="00A62838">
        <w:rPr>
          <w:bCs/>
          <w:color w:val="000000"/>
          <w:lang w:eastAsia="en-US"/>
        </w:rPr>
        <w:t>is</w:t>
      </w:r>
      <w:r w:rsidRPr="00A46BAB">
        <w:rPr>
          <w:bCs/>
          <w:color w:val="000000"/>
          <w:lang w:eastAsia="en-US"/>
        </w:rPr>
        <w:t xml:space="preserve"> available under open access from PLOS ONE</w:t>
      </w:r>
      <w:r w:rsidR="00A62838" w:rsidRPr="00A62838">
        <w:rPr>
          <w:bCs/>
          <w:color w:val="000000"/>
          <w:lang w:eastAsia="en-US"/>
        </w:rPr>
        <w:t xml:space="preserve"> </w:t>
      </w:r>
      <w:hyperlink r:id="rId7" w:history="1">
        <w:r w:rsidR="00A62838" w:rsidRPr="00A62838">
          <w:rPr>
            <w:bCs/>
            <w:color w:val="000000"/>
            <w:lang w:eastAsia="en-US"/>
          </w:rPr>
          <w:t>https://doi.org/10.1371/journal.pone.0323490</w:t>
        </w:r>
      </w:hyperlink>
    </w:p>
    <w:p w14:paraId="110B8BA5" w14:textId="5BB0520F" w:rsidR="00A46BAB" w:rsidRPr="00A62838" w:rsidRDefault="00A46BAB" w:rsidP="00A46BAB">
      <w:pPr>
        <w:spacing w:after="160" w:line="278" w:lineRule="auto"/>
        <w:jc w:val="center"/>
        <w:rPr>
          <w:bCs/>
          <w:color w:val="000000"/>
          <w:lang w:val="en-FI" w:eastAsia="en-US"/>
        </w:rPr>
      </w:pPr>
    </w:p>
    <w:p w14:paraId="3C34078D" w14:textId="5945596B" w:rsidR="00CC5090" w:rsidRPr="00A46BAB" w:rsidRDefault="00CC5090" w:rsidP="00A46BAB">
      <w:pPr>
        <w:spacing w:after="160" w:line="278" w:lineRule="auto"/>
        <w:jc w:val="center"/>
        <w:rPr>
          <w:b/>
          <w:color w:val="000000"/>
          <w:lang w:eastAsia="en-US"/>
        </w:rPr>
      </w:pPr>
      <w:r w:rsidRPr="00CC5090">
        <w:rPr>
          <w:b/>
          <w:i/>
          <w:iCs/>
          <w:color w:val="000000"/>
          <w:lang w:eastAsia="en-US"/>
        </w:rPr>
        <w:t>Note:</w:t>
      </w:r>
      <w:r w:rsidRPr="00CC5090">
        <w:rPr>
          <w:bCs/>
          <w:color w:val="000000"/>
          <w:lang w:eastAsia="en-US"/>
        </w:rPr>
        <w:t xml:space="preserve"> In this accepted version, all figures have been embedded within the document for reference. In the original submission to the journal, figures</w:t>
      </w:r>
      <w:r w:rsidRPr="00CC5090">
        <w:rPr>
          <w:b/>
          <w:color w:val="000000"/>
          <w:lang w:eastAsia="en-US"/>
        </w:rPr>
        <w:t xml:space="preserve"> </w:t>
      </w:r>
      <w:r w:rsidRPr="00CC5090">
        <w:rPr>
          <w:bCs/>
          <w:color w:val="000000"/>
          <w:lang w:eastAsia="en-US"/>
        </w:rPr>
        <w:t>were provided as separate files.</w:t>
      </w:r>
    </w:p>
    <w:p w14:paraId="5A11C40A" w14:textId="09A0E21F" w:rsidR="008E1FD1" w:rsidRDefault="008E1FD1">
      <w:pPr>
        <w:spacing w:after="160" w:line="278" w:lineRule="auto"/>
        <w:rPr>
          <w:b/>
          <w:color w:val="000000"/>
          <w:lang w:val="en-US"/>
        </w:rPr>
      </w:pPr>
      <w:r>
        <w:rPr>
          <w:b/>
          <w:color w:val="000000"/>
          <w:lang w:val="en-US"/>
        </w:rPr>
        <w:br w:type="page"/>
      </w:r>
    </w:p>
    <w:p w14:paraId="6521AA21" w14:textId="2F6BEA8C" w:rsidR="008E1FD1" w:rsidRPr="0090667C" w:rsidRDefault="008E1FD1" w:rsidP="008E1FD1">
      <w:pPr>
        <w:spacing w:line="480" w:lineRule="auto"/>
        <w:jc w:val="center"/>
        <w:rPr>
          <w:b/>
          <w:color w:val="000000"/>
          <w:lang w:val="en-US"/>
        </w:rPr>
      </w:pPr>
      <w:r w:rsidRPr="0090667C">
        <w:rPr>
          <w:b/>
          <w:color w:val="000000"/>
          <w:lang w:val="en-US"/>
        </w:rPr>
        <w:lastRenderedPageBreak/>
        <w:t>Emotional engagement and perceived empathy in live vs. automated psychological interviews</w:t>
      </w:r>
    </w:p>
    <w:p w14:paraId="5788A4FB" w14:textId="77777777" w:rsidR="008E1FD1" w:rsidRPr="0044129A" w:rsidRDefault="008E1FD1" w:rsidP="008E1FD1">
      <w:pPr>
        <w:rPr>
          <w:b/>
          <w:lang w:val="en-US"/>
        </w:rPr>
      </w:pPr>
    </w:p>
    <w:p w14:paraId="302E07BA" w14:textId="77777777" w:rsidR="008E1FD1" w:rsidRPr="00D01FD2" w:rsidRDefault="008E1FD1" w:rsidP="008E1FD1">
      <w:pPr>
        <w:spacing w:line="480" w:lineRule="auto"/>
        <w:rPr>
          <w:color w:val="000000"/>
          <w:lang w:val="sv-SE"/>
        </w:rPr>
      </w:pPr>
      <w:r w:rsidRPr="00D01FD2">
        <w:rPr>
          <w:color w:val="000000"/>
          <w:lang w:val="sv-SE"/>
        </w:rPr>
        <w:t>Thomas J. Nyman</w:t>
      </w:r>
      <w:r w:rsidRPr="00D01FD2">
        <w:rPr>
          <w:color w:val="000000"/>
          <w:vertAlign w:val="superscript"/>
          <w:lang w:val="sv-SE"/>
        </w:rPr>
        <w:t>1, 2, 3, 4, *</w:t>
      </w:r>
      <w:r w:rsidRPr="00D01FD2">
        <w:rPr>
          <w:color w:val="000000"/>
          <w:lang w:val="sv-SE"/>
        </w:rPr>
        <w:t>, Anna-Karin Noromies</w:t>
      </w:r>
      <w:r>
        <w:rPr>
          <w:color w:val="000000"/>
          <w:vertAlign w:val="superscript"/>
          <w:lang w:val="sv-SE"/>
        </w:rPr>
        <w:t>2</w:t>
      </w:r>
      <w:r w:rsidRPr="00D01FD2">
        <w:rPr>
          <w:color w:val="000000"/>
          <w:lang w:val="sv-SE"/>
        </w:rPr>
        <w:t>, Francesco Pompedda</w:t>
      </w:r>
      <w:r w:rsidRPr="00D01FD2">
        <w:rPr>
          <w:color w:val="000000"/>
          <w:vertAlign w:val="superscript"/>
          <w:lang w:val="sv-SE"/>
        </w:rPr>
        <w:t>5</w:t>
      </w:r>
      <w:r w:rsidRPr="00D01FD2">
        <w:rPr>
          <w:color w:val="000000"/>
          <w:lang w:val="sv-SE"/>
        </w:rPr>
        <w:t>, Pekka Santtila</w:t>
      </w:r>
      <w:r w:rsidRPr="00D01FD2">
        <w:rPr>
          <w:color w:val="000000"/>
          <w:vertAlign w:val="superscript"/>
          <w:lang w:val="sv-SE"/>
        </w:rPr>
        <w:t>3, 4</w:t>
      </w:r>
      <w:r w:rsidRPr="00D01FD2">
        <w:rPr>
          <w:color w:val="000000"/>
          <w:lang w:val="sv-SE"/>
        </w:rPr>
        <w:t>, Jan Antfolk</w:t>
      </w:r>
      <w:r>
        <w:rPr>
          <w:color w:val="000000"/>
          <w:vertAlign w:val="superscript"/>
          <w:lang w:val="sv-SE"/>
        </w:rPr>
        <w:t>2</w:t>
      </w:r>
    </w:p>
    <w:p w14:paraId="70EB3C8A" w14:textId="77777777" w:rsidR="008E1FD1" w:rsidRPr="00D01FD2" w:rsidRDefault="008E1FD1" w:rsidP="008E1FD1">
      <w:pPr>
        <w:spacing w:line="480" w:lineRule="auto"/>
        <w:rPr>
          <w:color w:val="000000"/>
          <w:lang w:val="sv-SE"/>
        </w:rPr>
      </w:pPr>
    </w:p>
    <w:p w14:paraId="0B7E6F66" w14:textId="77777777" w:rsidR="008E1FD1" w:rsidRPr="0044129A" w:rsidRDefault="008E1FD1" w:rsidP="008E1FD1">
      <w:pPr>
        <w:spacing w:line="480" w:lineRule="auto"/>
        <w:rPr>
          <w:color w:val="000000" w:themeColor="text1"/>
          <w:lang w:val="en-US"/>
        </w:rPr>
      </w:pPr>
      <w:r>
        <w:rPr>
          <w:color w:val="000000" w:themeColor="text1"/>
          <w:vertAlign w:val="superscript"/>
          <w:lang w:val="en-US"/>
        </w:rPr>
        <w:t>1</w:t>
      </w:r>
      <w:r w:rsidRPr="0044129A">
        <w:rPr>
          <w:color w:val="000000" w:themeColor="text1"/>
          <w:vertAlign w:val="superscript"/>
          <w:lang w:val="en-US"/>
        </w:rPr>
        <w:t xml:space="preserve"> </w:t>
      </w:r>
      <w:r w:rsidRPr="0044129A">
        <w:rPr>
          <w:color w:val="000000" w:themeColor="text1"/>
          <w:lang w:val="en-US"/>
        </w:rPr>
        <w:t>School of Psychology and Clinical Language Sciences, University of Reading, Reading, United Kingdom.</w:t>
      </w:r>
    </w:p>
    <w:p w14:paraId="0C8459E0" w14:textId="77777777" w:rsidR="008E1FD1" w:rsidRPr="0044129A" w:rsidRDefault="008E1FD1" w:rsidP="008E1FD1">
      <w:pPr>
        <w:spacing w:line="480" w:lineRule="auto"/>
        <w:rPr>
          <w:color w:val="000000" w:themeColor="text1"/>
          <w:lang w:val="en-US"/>
        </w:rPr>
      </w:pPr>
      <w:r>
        <w:rPr>
          <w:color w:val="000000" w:themeColor="text1"/>
          <w:vertAlign w:val="superscript"/>
          <w:lang w:val="en-US"/>
        </w:rPr>
        <w:t>2</w:t>
      </w:r>
      <w:r w:rsidRPr="0044129A">
        <w:rPr>
          <w:color w:val="000000" w:themeColor="text1"/>
          <w:vertAlign w:val="superscript"/>
          <w:lang w:val="en-US"/>
        </w:rPr>
        <w:t xml:space="preserve"> </w:t>
      </w:r>
      <w:r w:rsidRPr="0044129A">
        <w:rPr>
          <w:color w:val="000000" w:themeColor="text1"/>
          <w:lang w:val="en-US"/>
        </w:rPr>
        <w:t xml:space="preserve">Faculty of Arts, Psychology and Theology, </w:t>
      </w:r>
      <w:r>
        <w:rPr>
          <w:rFonts w:ascii="Arial" w:hAnsi="Arial" w:cs="Arial"/>
          <w:color w:val="474747"/>
          <w:sz w:val="21"/>
          <w:szCs w:val="21"/>
          <w:shd w:val="clear" w:color="auto" w:fill="FFFFFF"/>
        </w:rPr>
        <w:t>Å</w:t>
      </w:r>
      <w:proofErr w:type="spellStart"/>
      <w:r w:rsidRPr="0044129A">
        <w:rPr>
          <w:color w:val="000000" w:themeColor="text1"/>
          <w:lang w:val="en-US"/>
        </w:rPr>
        <w:t>bo</w:t>
      </w:r>
      <w:proofErr w:type="spellEnd"/>
      <w:r w:rsidRPr="0044129A">
        <w:rPr>
          <w:color w:val="000000" w:themeColor="text1"/>
          <w:lang w:val="en-US"/>
        </w:rPr>
        <w:t xml:space="preserve"> Akademi University, Turku, Finland.</w:t>
      </w:r>
    </w:p>
    <w:p w14:paraId="4C78943B" w14:textId="77777777" w:rsidR="008E1FD1" w:rsidRPr="0044129A" w:rsidRDefault="008E1FD1" w:rsidP="008E1FD1">
      <w:pPr>
        <w:spacing w:line="480" w:lineRule="auto"/>
        <w:rPr>
          <w:color w:val="000000" w:themeColor="text1"/>
          <w:lang w:val="en-US"/>
        </w:rPr>
      </w:pPr>
      <w:r w:rsidRPr="0044129A">
        <w:rPr>
          <w:color w:val="000000" w:themeColor="text1"/>
          <w:vertAlign w:val="superscript"/>
          <w:lang w:val="en-US"/>
        </w:rPr>
        <w:t xml:space="preserve">3 </w:t>
      </w:r>
      <w:r w:rsidRPr="0044129A">
        <w:rPr>
          <w:color w:val="000000" w:themeColor="text1"/>
          <w:lang w:val="en-US"/>
        </w:rPr>
        <w:t>Faculty of Arts and Sciences, N</w:t>
      </w:r>
      <w:r>
        <w:rPr>
          <w:color w:val="000000" w:themeColor="text1"/>
          <w:lang w:val="en-US"/>
        </w:rPr>
        <w:t>ew York University</w:t>
      </w:r>
      <w:r w:rsidRPr="0044129A">
        <w:rPr>
          <w:color w:val="000000" w:themeColor="text1"/>
          <w:lang w:val="en-US"/>
        </w:rPr>
        <w:t xml:space="preserve"> Shanghai, Shanghai, People’s Republic of China.</w:t>
      </w:r>
    </w:p>
    <w:p w14:paraId="48DB7B91" w14:textId="77777777" w:rsidR="008E1FD1" w:rsidRPr="0044129A" w:rsidRDefault="008E1FD1" w:rsidP="008E1FD1">
      <w:pPr>
        <w:spacing w:line="480" w:lineRule="auto"/>
        <w:rPr>
          <w:color w:val="000000" w:themeColor="text1"/>
          <w:lang w:val="en-US"/>
        </w:rPr>
      </w:pPr>
      <w:r w:rsidRPr="0044129A">
        <w:rPr>
          <w:color w:val="000000" w:themeColor="text1"/>
          <w:vertAlign w:val="superscript"/>
          <w:lang w:val="en-US"/>
        </w:rPr>
        <w:t xml:space="preserve">4 </w:t>
      </w:r>
      <w:r w:rsidRPr="0044129A">
        <w:rPr>
          <w:color w:val="000000" w:themeColor="text1"/>
          <w:lang w:val="en-US"/>
        </w:rPr>
        <w:t>Shanghai Frontiers Science Center of Artificial Intelligence and Deep Learning, N</w:t>
      </w:r>
      <w:r>
        <w:rPr>
          <w:color w:val="000000" w:themeColor="text1"/>
          <w:lang w:val="en-US"/>
        </w:rPr>
        <w:t>ew York University</w:t>
      </w:r>
      <w:r w:rsidRPr="0044129A">
        <w:rPr>
          <w:color w:val="000000" w:themeColor="text1"/>
          <w:lang w:val="en-US"/>
        </w:rPr>
        <w:t xml:space="preserve"> Shanghai, Shanghai, People’s Republic of China. </w:t>
      </w:r>
    </w:p>
    <w:p w14:paraId="2720453D" w14:textId="77777777" w:rsidR="008E1FD1" w:rsidRPr="0044129A" w:rsidRDefault="008E1FD1" w:rsidP="008E1FD1">
      <w:pPr>
        <w:spacing w:line="480" w:lineRule="auto"/>
        <w:rPr>
          <w:color w:val="000000" w:themeColor="text1"/>
          <w:lang w:val="en-US"/>
        </w:rPr>
      </w:pPr>
      <w:r w:rsidRPr="0044129A">
        <w:rPr>
          <w:color w:val="000000" w:themeColor="text1"/>
          <w:vertAlign w:val="superscript"/>
          <w:lang w:val="en-US"/>
        </w:rPr>
        <w:t>5 </w:t>
      </w:r>
      <w:proofErr w:type="spellStart"/>
      <w:r w:rsidRPr="0044129A">
        <w:rPr>
          <w:color w:val="000000" w:themeColor="text1"/>
          <w:lang w:val="en-US"/>
        </w:rPr>
        <w:t>INVESThub</w:t>
      </w:r>
      <w:proofErr w:type="spellEnd"/>
      <w:r w:rsidRPr="0044129A">
        <w:rPr>
          <w:color w:val="000000" w:themeColor="text1"/>
          <w:lang w:val="en-US"/>
        </w:rPr>
        <w:t>, INVEST Research Flagship Centre, University of Turku, Turku, Finland.</w:t>
      </w:r>
    </w:p>
    <w:p w14:paraId="1C0D0DA7" w14:textId="77777777" w:rsidR="008E1FD1" w:rsidRPr="0044129A" w:rsidRDefault="008E1FD1" w:rsidP="008E1FD1">
      <w:pPr>
        <w:jc w:val="both"/>
        <w:rPr>
          <w:vertAlign w:val="superscript"/>
          <w:lang w:val="en-US"/>
        </w:rPr>
      </w:pPr>
    </w:p>
    <w:p w14:paraId="3BD18700" w14:textId="77777777" w:rsidR="008E1FD1" w:rsidRPr="0044129A" w:rsidRDefault="008E1FD1" w:rsidP="008E1FD1">
      <w:pPr>
        <w:jc w:val="both"/>
        <w:rPr>
          <w:lang w:val="en-US"/>
        </w:rPr>
      </w:pPr>
      <w:r w:rsidRPr="0044129A">
        <w:rPr>
          <w:vertAlign w:val="superscript"/>
          <w:lang w:val="en-US"/>
        </w:rPr>
        <w:t xml:space="preserve">* </w:t>
      </w:r>
      <w:r w:rsidRPr="0044129A">
        <w:rPr>
          <w:lang w:val="en-US"/>
        </w:rPr>
        <w:t>Correspond</w:t>
      </w:r>
      <w:r>
        <w:rPr>
          <w:lang w:val="en-US"/>
        </w:rPr>
        <w:t>ing author</w:t>
      </w:r>
    </w:p>
    <w:p w14:paraId="7034E1D7" w14:textId="77777777" w:rsidR="008E1FD1" w:rsidRPr="0044129A" w:rsidRDefault="008E1FD1" w:rsidP="008E1FD1">
      <w:pPr>
        <w:pBdr>
          <w:top w:val="nil"/>
          <w:left w:val="nil"/>
          <w:bottom w:val="nil"/>
          <w:right w:val="nil"/>
          <w:between w:val="nil"/>
        </w:pBdr>
        <w:jc w:val="both"/>
        <w:rPr>
          <w:color w:val="000000"/>
          <w:lang w:val="en-US"/>
        </w:rPr>
      </w:pPr>
    </w:p>
    <w:p w14:paraId="37C8E2F3" w14:textId="77777777" w:rsidR="008E1FD1" w:rsidRPr="0044129A" w:rsidRDefault="008E1FD1" w:rsidP="008E1FD1">
      <w:pPr>
        <w:pBdr>
          <w:top w:val="nil"/>
          <w:left w:val="nil"/>
          <w:bottom w:val="nil"/>
          <w:right w:val="nil"/>
          <w:between w:val="nil"/>
        </w:pBdr>
        <w:jc w:val="both"/>
        <w:rPr>
          <w:color w:val="000000"/>
          <w:lang w:val="en-US"/>
        </w:rPr>
      </w:pPr>
      <w:r w:rsidRPr="0044129A">
        <w:rPr>
          <w:color w:val="000000"/>
          <w:lang w:val="en-US"/>
        </w:rPr>
        <w:t xml:space="preserve">E-mail: </w:t>
      </w:r>
      <w:r w:rsidRPr="00DA47E9">
        <w:t>t.nyman@reading.ac.uk</w:t>
      </w:r>
    </w:p>
    <w:p w14:paraId="30B7690F" w14:textId="77777777" w:rsidR="008E1FD1" w:rsidRPr="0044129A" w:rsidRDefault="008E1FD1" w:rsidP="008E1FD1">
      <w:pPr>
        <w:jc w:val="both"/>
        <w:rPr>
          <w:color w:val="000000"/>
          <w:lang w:val="en-US"/>
        </w:rPr>
      </w:pPr>
    </w:p>
    <w:p w14:paraId="074623B1" w14:textId="77777777" w:rsidR="008E1FD1" w:rsidRPr="0044129A" w:rsidRDefault="008E1FD1" w:rsidP="008E1FD1">
      <w:pPr>
        <w:rPr>
          <w:b/>
          <w:lang w:val="en-US"/>
        </w:rPr>
      </w:pPr>
      <w:r w:rsidRPr="0044129A">
        <w:rPr>
          <w:lang w:val="en-US"/>
        </w:rPr>
        <w:br w:type="page"/>
      </w:r>
    </w:p>
    <w:p w14:paraId="28D3FC78" w14:textId="77777777" w:rsidR="008E1FD1" w:rsidRPr="008C459A" w:rsidRDefault="008E1FD1" w:rsidP="008E1FD1">
      <w:pPr>
        <w:spacing w:line="480" w:lineRule="auto"/>
        <w:rPr>
          <w:sz w:val="36"/>
          <w:szCs w:val="36"/>
          <w:lang w:val="en-US"/>
        </w:rPr>
      </w:pPr>
      <w:r w:rsidRPr="008C459A">
        <w:rPr>
          <w:b/>
          <w:sz w:val="36"/>
          <w:szCs w:val="36"/>
          <w:lang w:val="en-US"/>
        </w:rPr>
        <w:lastRenderedPageBreak/>
        <w:t>Abstract</w:t>
      </w:r>
    </w:p>
    <w:p w14:paraId="67893FCA" w14:textId="77777777" w:rsidR="008E1FD1" w:rsidRPr="0044129A" w:rsidRDefault="008E1FD1" w:rsidP="008E1FD1">
      <w:pPr>
        <w:spacing w:line="360" w:lineRule="auto"/>
        <w:ind w:firstLine="720"/>
        <w:jc w:val="both"/>
        <w:rPr>
          <w:color w:val="000000" w:themeColor="text1"/>
          <w:lang w:val="en-US"/>
        </w:rPr>
      </w:pPr>
      <w:r w:rsidRPr="0044129A">
        <w:rPr>
          <w:color w:val="000000" w:themeColor="text1"/>
          <w:lang w:val="en-US"/>
        </w:rPr>
        <w:t>In clinical in-person conditions, social presence, perceived empathy</w:t>
      </w:r>
      <w:r>
        <w:rPr>
          <w:color w:val="000000" w:themeColor="text1"/>
          <w:lang w:val="en-US"/>
        </w:rPr>
        <w:t>,</w:t>
      </w:r>
      <w:r w:rsidRPr="0044129A">
        <w:rPr>
          <w:color w:val="000000" w:themeColor="text1"/>
          <w:lang w:val="en-US"/>
        </w:rPr>
        <w:t xml:space="preserve"> and emotional engagement are related to positive outcomes. In online settings, it is unclear how these factors affect outcomes. Here, in 10</w:t>
      </w:r>
      <w:r>
        <w:rPr>
          <w:color w:val="000000" w:themeColor="text1"/>
          <w:lang w:val="en-US"/>
        </w:rPr>
        <w:t>–</w:t>
      </w:r>
      <w:r w:rsidRPr="0044129A">
        <w:rPr>
          <w:color w:val="000000" w:themeColor="text1"/>
          <w:lang w:val="en-US"/>
        </w:rPr>
        <w:t>15-minute interviews, we investigated the influence of automation. Participants (</w:t>
      </w:r>
      <w:r w:rsidRPr="0044129A">
        <w:rPr>
          <w:i/>
          <w:color w:val="000000" w:themeColor="text1"/>
          <w:lang w:val="en-US"/>
        </w:rPr>
        <w:t xml:space="preserve">N </w:t>
      </w:r>
      <w:r w:rsidRPr="0044129A">
        <w:rPr>
          <w:color w:val="000000" w:themeColor="text1"/>
          <w:lang w:val="en-US"/>
        </w:rPr>
        <w:t xml:space="preserve">= 75) engaged in one of three possible interviews: live semi-scripted, live scripted, </w:t>
      </w:r>
      <w:r>
        <w:rPr>
          <w:color w:val="000000" w:themeColor="text1"/>
          <w:lang w:val="en-US"/>
        </w:rPr>
        <w:t xml:space="preserve">or </w:t>
      </w:r>
      <w:r w:rsidRPr="0044129A">
        <w:rPr>
          <w:color w:val="000000" w:themeColor="text1"/>
          <w:lang w:val="en-US"/>
        </w:rPr>
        <w:t>video scripted. In the first two, participants communicated with a live interviewer and, in the third, with pre-recorded interviewer questions and answers. Emotion recognition software revealed that expressed joy differed between conditions (</w:t>
      </w:r>
      <w:r w:rsidRPr="0044129A">
        <w:rPr>
          <w:i/>
          <w:color w:val="000000" w:themeColor="text1"/>
          <w:lang w:val="en-US"/>
        </w:rPr>
        <w:t>χ</w:t>
      </w:r>
      <w:r w:rsidRPr="0044129A">
        <w:rPr>
          <w:color w:val="000000" w:themeColor="text1"/>
          <w:vertAlign w:val="superscript"/>
          <w:lang w:val="en-US"/>
        </w:rPr>
        <w:t>2</w:t>
      </w:r>
      <w:r w:rsidRPr="0044129A">
        <w:rPr>
          <w:color w:val="000000" w:themeColor="text1"/>
          <w:lang w:val="en-US"/>
        </w:rPr>
        <w:t xml:space="preserve">(2) = 18.08, </w:t>
      </w:r>
      <w:r w:rsidRPr="0044129A">
        <w:rPr>
          <w:i/>
          <w:color w:val="000000" w:themeColor="text1"/>
          <w:lang w:val="en-US"/>
        </w:rPr>
        <w:t>p</w:t>
      </w:r>
      <w:r w:rsidRPr="0044129A">
        <w:rPr>
          <w:color w:val="000000" w:themeColor="text1"/>
          <w:lang w:val="en-US"/>
        </w:rPr>
        <w:t xml:space="preserve"> &lt; .001); both live conditions had higher scores (vs. video scripted). Self-rated perceive</w:t>
      </w:r>
      <w:r>
        <w:rPr>
          <w:color w:val="000000" w:themeColor="text1"/>
          <w:lang w:val="en-US"/>
        </w:rPr>
        <w:t>d</w:t>
      </w:r>
      <w:r w:rsidRPr="0044129A">
        <w:rPr>
          <w:color w:val="000000" w:themeColor="text1"/>
          <w:lang w:val="en-US"/>
        </w:rPr>
        <w:t xml:space="preserve"> interviewer empathy also differed between conditions in the same way (</w:t>
      </w:r>
      <w:proofErr w:type="gramStart"/>
      <w:r w:rsidRPr="0044129A">
        <w:rPr>
          <w:i/>
          <w:color w:val="000000" w:themeColor="text1"/>
          <w:lang w:val="en-US"/>
        </w:rPr>
        <w:t>F</w:t>
      </w:r>
      <w:r>
        <w:rPr>
          <w:color w:val="000000" w:themeColor="text1"/>
          <w:lang w:val="en-US"/>
        </w:rPr>
        <w:t>[</w:t>
      </w:r>
      <w:proofErr w:type="gramEnd"/>
      <w:r w:rsidRPr="0044129A">
        <w:rPr>
          <w:color w:val="000000" w:themeColor="text1"/>
          <w:lang w:val="en-US"/>
        </w:rPr>
        <w:t>2, 72</w:t>
      </w:r>
      <w:r>
        <w:rPr>
          <w:color w:val="000000" w:themeColor="text1"/>
          <w:lang w:val="en-US"/>
        </w:rPr>
        <w:t>]</w:t>
      </w:r>
      <w:r w:rsidRPr="0044129A">
        <w:rPr>
          <w:color w:val="000000" w:themeColor="text1"/>
          <w:lang w:val="en-US"/>
        </w:rPr>
        <w:t xml:space="preserve"> = 9.445, </w:t>
      </w:r>
      <w:r w:rsidRPr="005A633E">
        <w:rPr>
          <w:i/>
          <w:iCs/>
          <w:color w:val="000000" w:themeColor="text1"/>
          <w:lang w:val="en-US"/>
        </w:rPr>
        <w:t>p</w:t>
      </w:r>
      <w:r w:rsidRPr="0044129A">
        <w:rPr>
          <w:color w:val="000000" w:themeColor="text1"/>
          <w:lang w:val="en-US"/>
        </w:rPr>
        <w:t xml:space="preserve"> &lt; 0.001). We found a positive correlation between perceive</w:t>
      </w:r>
      <w:r>
        <w:rPr>
          <w:color w:val="000000" w:themeColor="text1"/>
          <w:lang w:val="en-US"/>
        </w:rPr>
        <w:t>d</w:t>
      </w:r>
      <w:r w:rsidRPr="0044129A">
        <w:rPr>
          <w:color w:val="000000" w:themeColor="text1"/>
          <w:lang w:val="en-US"/>
        </w:rPr>
        <w:t xml:space="preserve"> empathy and expressed joy (</w:t>
      </w:r>
      <w:r w:rsidRPr="0044129A">
        <w:rPr>
          <w:i/>
          <w:color w:val="000000" w:themeColor="text1"/>
          <w:lang w:val="en-US"/>
        </w:rPr>
        <w:t>r</w:t>
      </w:r>
      <w:r w:rsidRPr="0044129A">
        <w:rPr>
          <w:color w:val="000000" w:themeColor="text1"/>
          <w:lang w:val="en-US"/>
        </w:rPr>
        <w:t xml:space="preserve"> = .35; </w:t>
      </w:r>
      <w:r w:rsidRPr="0044129A">
        <w:rPr>
          <w:i/>
          <w:color w:val="000000" w:themeColor="text1"/>
          <w:lang w:val="en-US"/>
        </w:rPr>
        <w:t>p</w:t>
      </w:r>
      <w:r w:rsidRPr="0044129A">
        <w:rPr>
          <w:color w:val="000000" w:themeColor="text1"/>
          <w:lang w:val="en-US"/>
        </w:rPr>
        <w:t xml:space="preserve"> &lt; .01). In sum, automatized interviews differ</w:t>
      </w:r>
      <w:r>
        <w:rPr>
          <w:color w:val="000000" w:themeColor="text1"/>
          <w:lang w:val="en-US"/>
        </w:rPr>
        <w:t>ed</w:t>
      </w:r>
      <w:r w:rsidRPr="0044129A">
        <w:rPr>
          <w:color w:val="000000" w:themeColor="text1"/>
          <w:lang w:val="en-US"/>
        </w:rPr>
        <w:t xml:space="preserve"> in perceived empathy and expressed emotion compared with live interviews.</w:t>
      </w:r>
    </w:p>
    <w:p w14:paraId="17610B11" w14:textId="77777777" w:rsidR="008E1FD1" w:rsidRPr="0044129A" w:rsidRDefault="008E1FD1" w:rsidP="008E1FD1">
      <w:pPr>
        <w:spacing w:line="360" w:lineRule="auto"/>
        <w:jc w:val="both"/>
        <w:rPr>
          <w:color w:val="000000" w:themeColor="text1"/>
          <w:lang w:val="en-US"/>
        </w:rPr>
      </w:pPr>
    </w:p>
    <w:p w14:paraId="00F2471F" w14:textId="77777777" w:rsidR="008E1FD1" w:rsidRPr="0044129A" w:rsidRDefault="008E1FD1" w:rsidP="008E1FD1">
      <w:pPr>
        <w:spacing w:line="360" w:lineRule="auto"/>
        <w:jc w:val="both"/>
        <w:rPr>
          <w:color w:val="000000" w:themeColor="text1"/>
          <w:lang w:val="en-US"/>
        </w:rPr>
        <w:sectPr w:rsidR="008E1FD1" w:rsidRPr="0044129A" w:rsidSect="008E1FD1">
          <w:headerReference w:type="even" r:id="rId8"/>
          <w:headerReference w:type="default" r:id="rId9"/>
          <w:pgSz w:w="11900" w:h="16840"/>
          <w:pgMar w:top="1440" w:right="1440" w:bottom="1440" w:left="1440" w:header="708" w:footer="708" w:gutter="0"/>
          <w:lnNumType w:countBy="1" w:restart="continuous"/>
          <w:cols w:space="708"/>
          <w:docGrid w:linePitch="360"/>
        </w:sectPr>
      </w:pPr>
      <w:r w:rsidRPr="00DA47E9">
        <w:rPr>
          <w:bCs/>
          <w:color w:val="000000" w:themeColor="text1"/>
          <w:lang w:val="en-US"/>
        </w:rPr>
        <w:t>Keywords:</w:t>
      </w:r>
      <w:r w:rsidRPr="0044129A">
        <w:rPr>
          <w:color w:val="000000" w:themeColor="text1"/>
          <w:lang w:val="en-US"/>
        </w:rPr>
        <w:t xml:space="preserve"> Psychological interviews, Online therapy, Automation, Emotional engagement, Perceived empathy, Human-computer interaction.</w:t>
      </w:r>
    </w:p>
    <w:p w14:paraId="699F2FB9" w14:textId="77777777" w:rsidR="008E1FD1" w:rsidRPr="00AC0126" w:rsidRDefault="008E1FD1" w:rsidP="008E1FD1">
      <w:pPr>
        <w:spacing w:line="480" w:lineRule="auto"/>
        <w:rPr>
          <w:b/>
          <w:color w:val="000000" w:themeColor="text1"/>
          <w:sz w:val="36"/>
          <w:szCs w:val="36"/>
          <w:lang w:val="en-US"/>
        </w:rPr>
      </w:pPr>
      <w:r w:rsidRPr="00AC0126">
        <w:rPr>
          <w:b/>
          <w:color w:val="000000" w:themeColor="text1"/>
          <w:sz w:val="36"/>
          <w:szCs w:val="36"/>
          <w:lang w:val="en-US"/>
        </w:rPr>
        <w:lastRenderedPageBreak/>
        <w:t>Introduction</w:t>
      </w:r>
    </w:p>
    <w:p w14:paraId="1AF6C6A5"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According to the World Health Organization (WHO), globally one in eight individuals suffer from a mental disorder, with an estimated yearly cost of approximately $2.5 trillion in 2010, which is expected to rise to $6 trillion by 2030 </w:t>
      </w:r>
      <w:r w:rsidRPr="0044129A">
        <w:rPr>
          <w:color w:val="000000" w:themeColor="text1"/>
          <w:lang w:val="en-US"/>
        </w:rPr>
        <w:fldChar w:fldCharType="begin" w:fldLock="1"/>
      </w:r>
      <w:r>
        <w:rPr>
          <w:color w:val="000000" w:themeColor="text1"/>
          <w:lang w:val="en-US"/>
        </w:rPr>
        <w:instrText>ADDIN CSL_CITATION {"citationItems":[{"id":"ITEM-1","itemData":{"DOI":"10.1016/S2214-109X(20)30432-0","ISBN":"9789241514019","ISSN":"2214109X","PMID":"33069297","author":[{"dropping-particle":"","family":"The Lancet Global Health","given":"","non-dropping-particle":"","parse-names":false,"suffix":""}],"container-title":"The Lancet Global Health","id":"ITEM-1","issue":"11","issued":{"date-parts":[["2020"]]},"page":"e1352","publisher":"The Author(s). Published by Elsevier Ltd. This is an Open Access article under the CC BY 4.0 license","title":"Mental health matters","type":"article-journal","volume":"8"},"uris":["http://www.mendeley.com/documents/?uuid=6a4046b1-1bed-429d-83b7-aa37e32015bf"]}],"mendeley":{"formattedCitation":"[1]","plainTextFormattedCitation":"[1]","previouslyFormattedCitation":"(1)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[1]</w:t>
      </w:r>
      <w:r w:rsidRPr="0044129A">
        <w:rPr>
          <w:color w:val="000000" w:themeColor="text1"/>
          <w:lang w:val="en-US"/>
        </w:rPr>
        <w:fldChar w:fldCharType="end"/>
      </w:r>
      <w:r w:rsidRPr="0044129A">
        <w:rPr>
          <w:color w:val="000000" w:themeColor="text1"/>
          <w:lang w:val="en-US"/>
        </w:rPr>
        <w:t xml:space="preserve">. The efficacies of psychological and psychotherapeutic treatments and interventions have been well established </w:t>
      </w:r>
      <w:r w:rsidRPr="0044129A">
        <w:rPr>
          <w:color w:val="000000" w:themeColor="text1"/>
          <w:lang w:val="en-US"/>
        </w:rPr>
        <w:fldChar w:fldCharType="begin" w:fldLock="1"/>
      </w:r>
      <w:r>
        <w:rPr>
          <w:color w:val="000000" w:themeColor="text1"/>
          <w:lang w:val="en-US"/>
        </w:rPr>
        <w:instrText>ADDIN CSL_CITATION {"citationItems":[{"id":"ITEM-1","itemData":{"DOI":"10.1037/a0033179","ISBN":"1573-3696\r1053-0479","ISSN":"1573-3696","author":[{"dropping-particle":"","family":"Straten","given":"Van","non-dropping-particle":"","parse-names":false,"suffix":""},{"dropping-particle":"","family":"Oppen","given":"Van","non-dropping-particle":"","parse-names":false,"suffix":""}],"container-title":"Journal of Psychotherapy Integration","id":"ITEM-1","issue":"3","issued":{"date-parts":[["2013"]]},"page":"320-330","title":"Recognition of psychotherapy effectiveness.","type":"article-journal","volume":"23"},"uris":["http://www.mendeley.com/documents/?uuid=77c41a2c-6e7b-4096-aa9a-b40e42abaf68","http://www.mendeley.com/documents/?uuid=6717e856-bf39-4be5-b0a8-3a49eabaad4a"]}],"mendeley":{"formattedCitation":"[2]","plainTextFormattedCitation":"[2]","previouslyFormattedCitation":"(2)"},"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[2]</w:t>
      </w:r>
      <w:r w:rsidRPr="0044129A">
        <w:rPr>
          <w:color w:val="000000" w:themeColor="text1"/>
          <w:lang w:val="en-US"/>
        </w:rPr>
        <w:fldChar w:fldCharType="end"/>
      </w:r>
      <w:r w:rsidRPr="0044129A">
        <w:rPr>
          <w:color w:val="000000" w:themeColor="text1"/>
          <w:lang w:val="en-US"/>
        </w:rPr>
        <w:t xml:space="preserve">, nevertheless </w:t>
      </w:r>
      <w:r w:rsidRPr="0044129A">
        <w:rPr>
          <w:rStyle w:val="apple-converted-space"/>
          <w:color w:val="000000" w:themeColor="text1"/>
          <w:lang w:val="en-US"/>
        </w:rPr>
        <w:t xml:space="preserve">access is limited with less than 50%, and in some countries less than 10%, of individuals suffering from mental disorders receiving adequate treatment. </w:t>
      </w:r>
      <w:r w:rsidRPr="0044129A">
        <w:rPr>
          <w:color w:val="000000" w:themeColor="text1"/>
          <w:lang w:val="en-US"/>
        </w:rPr>
        <w:t xml:space="preserve">The problem has been aggravated by the negative effects of increased waiting times </w:t>
      </w:r>
      <w:r w:rsidRPr="0044129A">
        <w:rPr>
          <w:color w:val="000000" w:themeColor="text1"/>
          <w:lang w:val="en-US"/>
        </w:rPr>
        <w:fldChar w:fldCharType="begin" w:fldLock="1"/>
      </w:r>
      <w:r>
        <w:rPr>
          <w:color w:val="000000" w:themeColor="text1"/>
          <w:lang w:val="en-US"/>
        </w:rPr>
        <w:instrText>ADDIN CSL_CITATION {"citationItems":[{"id":"ITEM-1","itemData":{"DOI":"10.1016/S0140-6736(18)31612-X","ISSN":"1474547X","PMID":"30314863","author":[{"dropping-particle":"","family":"Patel","given":"Vikram","non-dropping-particle":"","parse-names":false,"suffix":""},{"dropping-particle":"","family":"Saxena","given":"Shekhar","non-dropping-particle":"","parse-names":false,"suffix":""},{"dropping-particle":"","family":"Lund","given":"Crick","non-dropping-particle":"","parse-names":false,"suffix":""},{"dropping-particle":"","family":"Thornicroft","given":"Graham","non-dropping-particle":"","parse-names":false,"suffix":""},{"dropping-particle":"","family":"Baingana","given":"Florence","non-dropping-particle":"","parse-names":false,"suffix":""},{"dropping-particle":"","family":"Bolton","given":"Paul","non-dropping-particle":"","parse-names":false,"suffix":""},{"dropping-particle":"","family":"Chisholm","given":"Dan","non-dropping-particle":"","parse-names":false,"suffix":""},{"dropping-particle":"","family":"Collins","given":"Pamela Y.","non-dropping-particle":"","parse-names":false,"suffix":""},{"dropping-particle":"","family":"Cooper","given":"Janice L.","non-dropping-particle":"","parse-names":false,"suffix":""},{"dropping-particle":"","family":"Eaton","given":"Julian","non-dropping-particle":"","parse-names":false,"suffix":""},{"dropping-particle":"","family":"Herrman","given":"Helen","non-dropping-particle":"","parse-names":false,"suffix":""},{"dropping-particle":"","family":"Herzallah","given":"Mohammad M.","non-dropping-particle":"","parse-names":false,"suffix":""},{"dropping-particle":"","family":"Huang","given":"Yueqin","non-dropping-particle":"","parse-names":false,"suffix":""},{"dropping-particle":"","family":"Jordans","given":"Mark J.D.","non-dropping-particle":"","parse-names":false,"suffix":""},{"dropping-particle":"","family":"Kleinman","given":"Arthur","non-dropping-particle":"","parse-names":false,"suffix":""},{"dropping-particle":"","family":"Medina-Mora","given":"Maria Elena","non-dropping-particle":"","parse-names":false,"suffix":""},{"dropping-particle":"","family":"Morgan","given":"Ellen","non-dropping-particle":"","parse-names":false,"suffix":""},{"dropping-particle":"","family":"Niaz","given":"Unaiza","non-dropping-particle":"","parse-names":false,"suffix":""},{"dropping-particle":"","family":"Omigbodun","given":"Olayinka","non-dropping-particle":"","parse-names":false,"suffix":""},{"dropping-particle":"","family":"Prince","given":"Martin","non-dropping-particle":"","parse-names":false,"suffix":""},{"dropping-particle":"","family":"Rahman","given":"Atif","non-dropping-particle":"","parse-names":false,"suffix":""},{"dropping-particle":"","family":"Saraceno","given":"Benedetto","non-dropping-particle":"","parse-names":false,"suffix":""},{"dropping-particle":"","family":"Sarkar","given":"Bidyut K.","non-dropping-particle":"","parse-names":false,"suffix":""},{"dropping-particle":"","family":"Silva","given":"Mary","non-dropping-particle":"De","parse-names":false,"suffix":""},{"dropping-particle":"","family":"Singh","given":"Ilina","non-dropping-particle":"","parse-names":false,"suffix":""},{"dropping-particle":"","family":"Stein","given":"Dan J.","non-dropping-particle":"","parse-names":false,"suffix":""},{"dropping-particle":"","family":"Sunkel","given":"Charlene","non-dropping-particle":"","parse-names":false,"suffix":""},{"dropping-particle":"","family":"UnÜtzer","given":"JÜrgen","non-dropping-particle":"","parse-names":false,"suffix":""}],"container-title":"The Lancet","id":"ITEM-1","issue":"10157","issued":{"date-parts":[["2018"]]},"page":"1553-1598","title":"The Lancet Commission on global mental health and sustainable development","type":"article-journal","volume":"392"},"uris":["http://www.mendeley.com/documents/?uuid=d062f1e1-40ab-4447-8a33-e73dd438520a"]},{"id":"ITEM-2","itemData":{"DOI":"10.1002/hec.3800","ISSN":"10991050","PMID":"30014544","abstract":"Recently, new emphasis was put on reducing waiting times in mental health services as there is an ongoing concern that longer waiting time for treatment leads to poorer health outcomes. However, little is known about delays within the mental health service system and its impact on patients. We explore the impact of waiting times on patient outcomes in the context of early intervention in psychosis (EIP) services in England from April 2012 to March 2015. We use the Mental Health Services Data Set and the routine outcome measure the Health of the Nation Outcome Scale. In a generalised linear regression model, we control for baseline outcomes, previous service use, and treatment intensity to account for possible endogeneity in waiting time. We find that longer waiting time is significantly associated with a deterioration in patient outcomes 12 months after acceptance for treatment for patients that are still in EIP care. Effects are strongest for waiting times longer than 3 months, and effect sizes are small to moderate. Patients with shorter treatment periods are not affected. The results suggest that policies should aim to reduce excessively long waits in order to improve outcomes for patients waiting for treatment for psychosis.","author":[{"dropping-particle":"","family":"Reichert","given":"Anika","non-dropping-particle":"","parse-names":false,"suffix":""},{"dropping-particle":"","family":"Jacobs","given":"Rowena","non-dropping-particle":"","parse-names":false,"suffix":""}],"container-title":"Health Economics (United Kingdom)","id":"ITEM-2","issue":"11","issued":{"date-parts":[["2018"]]},"page":"1772-1787","title":"The impact of waiting time on patient outcomes: Evidence from early intervention in psychosis services in England","type":"article-journal","volume":"27"},"uris":["http://www.mendeley.com/documents/?uuid=500dae23-d159-4935-bf3f-d251ba9e8f83"]}],"mendeley":{"formattedCitation":"[3,4]","plainTextFormattedCitation":"[3,4]","previouslyFormattedCitation":"(3,4)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[3,4]</w:t>
      </w:r>
      <w:r w:rsidRPr="0044129A">
        <w:rPr>
          <w:color w:val="000000" w:themeColor="text1"/>
          <w:lang w:val="en-US"/>
        </w:rPr>
        <w:fldChar w:fldCharType="end"/>
      </w:r>
      <w:r w:rsidRPr="0044129A">
        <w:rPr>
          <w:color w:val="000000" w:themeColor="text1"/>
          <w:lang w:val="en-US"/>
        </w:rPr>
        <w:t xml:space="preserve"> and, more recently, during the COVID-19 pandemic due to the global disruption in mental health services </w:t>
      </w:r>
      <w:r w:rsidRPr="0044129A">
        <w:rPr>
          <w:color w:val="000000" w:themeColor="text1"/>
          <w:lang w:val="en-US"/>
        </w:rPr>
        <w:fldChar w:fldCharType="begin" w:fldLock="1"/>
      </w:r>
      <w:r>
        <w:rPr>
          <w:color w:val="000000" w:themeColor="text1"/>
          <w:lang w:val="en-US"/>
        </w:rPr>
        <w:instrText>ADDIN CSL_CITATION {"citationItems":[{"id":"ITEM-1","itemData":{"ISBN":"9789240012455","abstract":"This report of a survey completed by 130 countries during the period June-August 2020 provides information about the extent of disruption to mental, neurological and substance use services due to COVID-19, the types of services that have been disrupted, and how countries are adapting to overcome these challenges.","author":[{"dropping-particle":"","family":"WHO - World Health Organization","given":"","non-dropping-particle":"","parse-names":false,"suffix":""}],"container-title":"Who","id":"ITEM-1","issue":"November","issued":{"date-parts":[["2020"]]},"number-of-pages":"49","title":"The impact of COVID-19 on mental, neurological and substance use services","type":"book"},"uris":["http://www.mendeley.com/documents/?uuid=856add81-2d48-4a33-8cfb-248afed71a44"]}],"mendeley":{"formattedCitation":"[5]","plainTextFormattedCitation":"[5]","previouslyFormattedCitation":"(5)"},"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[5]</w:t>
      </w:r>
      <w:r w:rsidRPr="0044129A">
        <w:rPr>
          <w:color w:val="000000" w:themeColor="text1"/>
          <w:lang w:val="en-US"/>
        </w:rPr>
        <w:fldChar w:fldCharType="end"/>
      </w:r>
      <w:r w:rsidRPr="0044129A">
        <w:rPr>
          <w:color w:val="000000" w:themeColor="text1"/>
          <w:lang w:val="en-US"/>
        </w:rPr>
        <w:t xml:space="preserve">. Finding new ways of reaching those in need of psychological treatment and offering evidence-based interventions is becoming increasingly important. Digital mental health interventions (DMHIs) present one clear path to providing such interventions </w:t>
      </w:r>
      <w:r w:rsidRPr="0044129A">
        <w:rPr>
          <w:color w:val="000000" w:themeColor="text1"/>
          <w:lang w:val="en-US"/>
        </w:rPr>
        <w:fldChar w:fldCharType="begin" w:fldLock="1"/>
      </w:r>
      <w:r>
        <w:rPr>
          <w:color w:val="000000" w:themeColor="text1"/>
          <w:lang w:val="en-US"/>
        </w:rPr>
        <w:instrText>ADDIN CSL_CITATION {"citationItems":[{"id":"ITEM-1","itemData":{"DOI":"10.1038/s44159-021-00003-1","ISBN":"0123456789","ISSN":"27310574","abstract":"Mental health concerns are common, and various evidence-based interventions for mental health conditions have been developed. However, many people have difficulty accessing appropriate mental health care and this has been exacerbated by the COVID-19 pandemic. Digital mental health services, such as those delivered by mobile phone or web-based platforms, offer the possibility of expanding the reach and accessibility of mental health care. To achieve this goal, digital mental health interventions and plans for their implementation must be designed with the end users in mind. In this Review, we describe the evidence base for digital mental health interventions across various diagnoses and treatment targets. Then, we explain the different formats for digital mental health intervention delivery, and offer considerations for their use across key age groups. We discuss the role that the COVID-19 pandemic has played in emphasizing the value of these interventions, and offer considerations for ensuring equity in access to digital mental health interventions among diverse populations. As healthcare providers continue to embrace the role that technology can play in broadening access to care, the design and implementation of digital mental healthcare solutions must be carefully considered to maximize their effectiveness and accessibility.","author":[{"dropping-particle":"","family":"Lattie","given":"Emily G.","non-dropping-particle":"","parse-names":false,"suffix":""},{"dropping-particle":"","family":"Stiles-Shields","given":"Colleen","non-dropping-particle":"","parse-names":false,"suffix":""},{"dropping-particle":"","family":"Graham","given":"Andrea K.","non-dropping-particle":"","parse-names":false,"suffix":""}],"container-title":"Nature Reviews Psychology","id":"ITEM-1","issue":"2","issued":{"date-parts":[["2022"]]},"page":"87-100","publisher":"Springer US","title":"An overview of and recommendations for more accessible digital mental health services","type":"article-journal","volume":"1"},"uris":["http://www.mendeley.com/documents/?uuid=74c3f44d-0e4a-47fe-ad1f-cea905c83a72"]}],"mendeley":{"formattedCitation":"[6]","plainTextFormattedCitation":"[6]","previouslyFormattedCitation":"(6)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w:t>
      </w:r>
      <w:r w:rsidRPr="0044129A">
        <w:rPr>
          <w:color w:val="000000" w:themeColor="text1"/>
          <w:lang w:val="en-US"/>
        </w:rPr>
        <w:fldChar w:fldCharType="end"/>
      </w:r>
      <w:r w:rsidRPr="0044129A">
        <w:rPr>
          <w:color w:val="000000" w:themeColor="text1"/>
          <w:lang w:val="en-US"/>
        </w:rPr>
        <w:t xml:space="preserve">. The key components in successful psychological therapies include the therapeutic alliance and the emotional engagement of both the therapist and the client </w:t>
      </w:r>
      <w:r w:rsidRPr="0044129A">
        <w:rPr>
          <w:color w:val="000000" w:themeColor="text1"/>
          <w:lang w:val="en-US"/>
        </w:rPr>
        <w:fldChar w:fldCharType="begin" w:fldLock="1"/>
      </w:r>
      <w:r>
        <w:rPr>
          <w:color w:val="000000" w:themeColor="text1"/>
          <w:lang w:val="en-US"/>
        </w:rPr>
        <w:instrText>ADDIN CSL_CITATION {"citationItems":[{"id":"ITEM-1","itemData":{"DOI":"10.1037/pst0000175","ISSN":"19391536","PMID":"30335453","abstract":"Put simply, empathy refers to understanding what another person is experiencing or trying to express. Therapist empathy has a long history as a hypothesized key change process in psychotherapy. We begin by discussing definitional issues and presenting an integrative definition. We then review measures of therapist empathy, including the conceptual problem of separating empathy from other relationship variables. We follow this with clinical examples illustrating different forms of therapist empathy and empathic response modes. The core of our review is a meta-analysis of research on the relation between therapist empathy and client outcome. Results indicated that empathy is a moderately strong predictor of therapy outcome: mean weighted r-.28 (p .001; 95% confidence interval [.23, .33]; equivalent of d-.58) for 82 independent samples and 6,138 clients. In general, the empathy-outcome relation held for different theoretical orientations and client presenting problems; however, there was considerable heterogeneity in the effects. Client, observer, and therapist perception measures predicted client outcome better than empathic accuracy measures. We then consider the limitations of the current data. We conclude with diversity considerations and practice recommendations, including endorsing the different forms that empathy may take in therapy.","author":[{"dropping-particle":"","family":"Elliott","given":"Robert","non-dropping-particle":"","parse-names":false,"suffix":""},{"dropping-particle":"","family":"Bohart","given":"Arthur C.","non-dropping-particle":"","parse-names":false,"suffix":""},{"dropping-particle":"","family":"Watson","given":"Jeanne C.","non-dropping-particle":"","parse-names":false,"suffix":""},{"dropping-particle":"","family":"Murphy","given":"David","non-dropping-particle":"","parse-names":false,"suffix":""}],"container-title":"Psychotherapy","id":"ITEM-1","issue":"4","issued":{"date-parts":[["2018"]]},"page":"399-410","title":"Therapist Empathy and Client Outcome: An Updated Meta-Analysis","type":"article-journal","volume":"55"},"uris":["http://www.mendeley.com/documents/?uuid=c9ac94da-2157-4dc4-8ebd-9d6ce4c6f32a"]},{"id":"ITEM-2","itemData":{"DOI":"10.1037/pst0000193","ISSN":"19391536","PMID":"30335448","abstract":"This article introduces the journal issue devoted to the most recent iteration of evidence-based psychotherapy relationships and frames it within the work of the Third Interdivisional American Psychological Association Task Force on Evidence-Based Relationships and Responsiveness. The authors summarize the overarching purposes and processes of the Task Force and trace the devaluation of the therapy relationship in contemporary treatment guidelines and evidence-based practices. The article outlines the meta-analytic results of the subsequent 16 articles in the issue, each devoted to the link between a particular relationship element and treatment outcome. The expert consensus deemed 9 of the relationship elements as demonstrably effective, 7 as probably effective, and 1 as promising but with insufficient research to judge. What works-and what does not-in the therapy relationship is emphasized throughout. The limitations of the task force work are also addressed. The article closes with the Task Force's formal conclusions and 28 recommendations. The authors conclude that decades of research evidence and clinical experience converge: The psychotherapy relationship makes substantial and consistent contributions to outcome independent of the type of treatment.","author":[{"dropping-particle":"","family":"Norcross","given":"John C.","non-dropping-particle":"","parse-names":false,"suffix":""},{"dropping-particle":"","family":"Lambert","given":"Michael J.","non-dropping-particle":"","parse-names":false,"suffix":""}],"container-title":"Psychotherapy","id":"ITEM-2","issue":"4","issued":{"date-parts":[["2018"]]},"page":"303-315","title":"Psychotherapy Relationships That Work III","type":"article-journal","volume":"55"},"uris":["http://www.mendeley.com/documents/?uuid=35509cfe-c7d0-4472-a59e-812376d43ea0"]}],"mendeley":{"formattedCitation":"[7,8]","plainTextFormattedCitation":"[7,8]","previouslyFormattedCitation":"(7,8)"},"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[7,8]</w:t>
      </w:r>
      <w:r w:rsidRPr="0044129A">
        <w:rPr>
          <w:color w:val="000000" w:themeColor="text1"/>
          <w:lang w:val="en-US"/>
        </w:rPr>
        <w:fldChar w:fldCharType="end"/>
      </w:r>
      <w:r w:rsidRPr="0044129A">
        <w:rPr>
          <w:color w:val="000000" w:themeColor="text1"/>
          <w:lang w:val="en-US"/>
        </w:rPr>
        <w:t xml:space="preserve">. Consequently, research is still needed to understand how to successfully deliver online interventions and to what extent this process, at least in some cases, can be automatized </w:t>
      </w:r>
      <w:r w:rsidRPr="0044129A">
        <w:rPr>
          <w:color w:val="000000" w:themeColor="text1"/>
          <w:lang w:val="en-US"/>
        </w:rPr>
        <w:fldChar w:fldCharType="begin" w:fldLock="1"/>
      </w:r>
      <w:r>
        <w:rPr>
          <w:color w:val="000000" w:themeColor="text1"/>
          <w:lang w:val="en-US"/>
        </w:rPr>
        <w:instrText>ADDIN CSL_CITATION {"citationItems":[{"id":"ITEM-1","itemData":{"DOI":"10.1038/s44159-021-00003-1","ISBN":"0123456789","ISSN":"27310574","abstract":"Mental health concerns are common, and various evidence-based interventions for mental health conditions have been developed. However, many people have difficulty accessing appropriate mental health care and this has been exacerbated by the COVID-19 pandemic. Digital mental health services, such as those delivered by mobile phone or web-based platforms, offer the possibility of expanding the reach and accessibility of mental health care. To achieve this goal, digital mental health interventions and plans for their implementation must be designed with the end users in mind. In this Review, we describe the evidence base for digital mental health interventions across various diagnoses and treatment targets. Then, we explain the different formats for digital mental health intervention delivery, and offer considerations for their use across key age groups. We discuss the role that the COVID-19 pandemic has played in emphasizing the value of these interventions, and offer considerations for ensuring equity in access to digital mental health interventions among diverse populations. As healthcare providers continue to embrace the role that technology can play in broadening access to care, the design and implementation of digital mental healthcare solutions must be carefully considered to maximize their effectiveness and accessibility.","author":[{"dropping-particle":"","family":"Lattie","given":"Emily G.","non-dropping-particle":"","parse-names":false,"suffix":""},{"dropping-particle":"","family":"Stiles-Shields","given":"Colleen","non-dropping-particle":"","parse-names":false,"suffix":""},{"dropping-particle":"","family":"Graham","given":"Andrea K.","non-dropping-particle":"","parse-names":false,"suffix":""}],"container-title":"Nature Reviews Psychology","id":"ITEM-1","issue":"2","issued":{"date-parts":[["2022"]]},"page":"87-100","publisher":"Springer US","title":"An overview of and recommendations for more accessible digital mental health services","type":"article-journal","volume":"1"},"uris":["http://www.mendeley.com/documents/?uuid=74c3f44d-0e4a-47fe-ad1f-cea905c83a72"]}],"mendeley":{"formattedCitation":"[6]","plainTextFormattedCitation":"[6]","previouslyFormattedCitation":"(6)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w:t>
      </w:r>
      <w:r w:rsidRPr="0044129A">
        <w:rPr>
          <w:color w:val="000000" w:themeColor="text1"/>
          <w:lang w:val="en-US"/>
        </w:rPr>
        <w:fldChar w:fldCharType="end"/>
      </w:r>
      <w:r w:rsidRPr="0044129A">
        <w:rPr>
          <w:color w:val="000000" w:themeColor="text1"/>
          <w:lang w:val="en-US"/>
        </w:rPr>
        <w:t>.</w:t>
      </w:r>
    </w:p>
    <w:p w14:paraId="082F5F3E"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The present study aimed to investigate how the automation of a human presence in a 10</w:t>
      </w:r>
      <w:r>
        <w:rPr>
          <w:color w:val="000000" w:themeColor="text1"/>
          <w:lang w:val="en-US"/>
        </w:rPr>
        <w:t>–</w:t>
      </w:r>
      <w:r w:rsidRPr="0044129A">
        <w:rPr>
          <w:color w:val="000000" w:themeColor="text1"/>
          <w:lang w:val="en-US"/>
        </w:rPr>
        <w:t>15-minute online psychological interview on wellbeing affects factors that are central to the therapeutic alliance; that is, the emotional engagement and reactions of the interviewees and the empathy they perceived from the interviewer. To achieve this aim, we created three conditions ranging from a normal online interview (live semi-scripted), a more rigid interview (live scripted), and an automated condition (video scripted). In each interview condition</w:t>
      </w:r>
      <w:r>
        <w:rPr>
          <w:color w:val="000000" w:themeColor="text1"/>
          <w:lang w:val="en-US"/>
        </w:rPr>
        <w:t>,</w:t>
      </w:r>
      <w:r w:rsidRPr="0044129A">
        <w:rPr>
          <w:color w:val="000000" w:themeColor="text1"/>
          <w:lang w:val="en-US"/>
        </w:rPr>
        <w:t xml:space="preserve"> we used pre and post self-reports and objective emotion recognition software to measure the reactions of the interviewees and their perceptions of the interviewer.</w:t>
      </w:r>
    </w:p>
    <w:p w14:paraId="1C6582F3" w14:textId="77777777" w:rsidR="008E1FD1" w:rsidRPr="00AC0126" w:rsidRDefault="008E1FD1" w:rsidP="008E1FD1">
      <w:pPr>
        <w:spacing w:line="480" w:lineRule="auto"/>
        <w:jc w:val="both"/>
        <w:rPr>
          <w:color w:val="000000" w:themeColor="text1"/>
          <w:sz w:val="32"/>
          <w:szCs w:val="32"/>
          <w:lang w:val="en-US"/>
        </w:rPr>
      </w:pPr>
      <w:r w:rsidRPr="00AC0126">
        <w:rPr>
          <w:b/>
          <w:color w:val="000000" w:themeColor="text1"/>
          <w:sz w:val="32"/>
          <w:szCs w:val="32"/>
          <w:lang w:val="en-US"/>
        </w:rPr>
        <w:t xml:space="preserve">Digital </w:t>
      </w:r>
      <w:r>
        <w:rPr>
          <w:b/>
          <w:color w:val="000000" w:themeColor="text1"/>
          <w:sz w:val="32"/>
          <w:szCs w:val="32"/>
          <w:lang w:val="en-US"/>
        </w:rPr>
        <w:t>m</w:t>
      </w:r>
      <w:r w:rsidRPr="00AC0126">
        <w:rPr>
          <w:b/>
          <w:color w:val="000000" w:themeColor="text1"/>
          <w:sz w:val="32"/>
          <w:szCs w:val="32"/>
          <w:lang w:val="en-US"/>
        </w:rPr>
        <w:t xml:space="preserve">ental </w:t>
      </w:r>
      <w:r>
        <w:rPr>
          <w:b/>
          <w:color w:val="000000" w:themeColor="text1"/>
          <w:sz w:val="32"/>
          <w:szCs w:val="32"/>
          <w:lang w:val="en-US"/>
        </w:rPr>
        <w:t>h</w:t>
      </w:r>
      <w:r w:rsidRPr="00AC0126">
        <w:rPr>
          <w:b/>
          <w:color w:val="000000" w:themeColor="text1"/>
          <w:sz w:val="32"/>
          <w:szCs w:val="32"/>
          <w:lang w:val="en-US"/>
        </w:rPr>
        <w:t xml:space="preserve">ealth </w:t>
      </w:r>
      <w:r>
        <w:rPr>
          <w:b/>
          <w:color w:val="000000" w:themeColor="text1"/>
          <w:sz w:val="32"/>
          <w:szCs w:val="32"/>
          <w:lang w:val="en-US"/>
        </w:rPr>
        <w:t>i</w:t>
      </w:r>
      <w:r w:rsidRPr="00AC0126">
        <w:rPr>
          <w:b/>
          <w:color w:val="000000" w:themeColor="text1"/>
          <w:sz w:val="32"/>
          <w:szCs w:val="32"/>
          <w:lang w:val="en-US"/>
        </w:rPr>
        <w:t>nterventions</w:t>
      </w:r>
    </w:p>
    <w:p w14:paraId="7D5D6B4E"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lastRenderedPageBreak/>
        <w:t xml:space="preserve">Internet-based technology offers ways to overcome some of the barriers that can hinder the possibility of receiving face-to-face treatment (e.g., physical travel distance to clinics or hospitals), which has prompted research on internet-based mental health interventions </w:t>
      </w:r>
      <w:r w:rsidRPr="0044129A">
        <w:rPr>
          <w:color w:val="000000" w:themeColor="text1"/>
          <w:lang w:val="en-US"/>
        </w:rPr>
        <w:fldChar w:fldCharType="begin" w:fldLock="1"/>
      </w:r>
      <w:r>
        <w:rPr>
          <w:color w:val="000000" w:themeColor="text1"/>
          <w:lang w:val="en-US"/>
        </w:rPr>
        <w:instrText>ADDIN CSL_CITATION {"citationItems":[{"id":"ITEM-1","itemData":{"DOI":"10.1080/15228835.2011.616939","ISSN":"15228991","abstract":"Despite growing research in the past two decades involving Internet-supported or online mental health interventions, there has been only a few attempts to provide a synthesis of the research findings and future trends. The Internet has grown exponentially during this time, providing greater access to a wider population than ever before. Consequently, online mental health interventions have the potential to be cost-effective, convenient, and reach a more diverse population than traditional, face-to-face interventions. This paper reviews and summarizes the current research for online mental health interventions and discusses future trends. These interventions range from psychoeducational static webpages and complex, personalized, interactive cognitive-behavioral-based self-help programs, to videoconferencing, self-help support groups, blogging, and professional-led online therapy. Future trends in online interventions include the greater prevalence of online therapy and the use of video chat and videoconferencing technologies to enhance and extend the therapeutic relationship. The use of texting or short message service (SMS), mobile communications, smart phone applications, gaming, and virtual worlds extends the intervention paradigm into new environments not always previously considered as intervention opportunities. We find that there is strong evidence to support the effective use and future development of a variety of online mental health applications. © 2011 Copyright Taylor and Francis Group, LLC.","author":[{"dropping-particle":"","family":"Barak","given":"Azy","non-dropping-particle":"","parse-names":false,"suffix":""},{"dropping-particle":"","family":"Grohol","given":"John M.","non-dropping-particle":"","parse-names":false,"suffix":""}],"container-title":"Journal of Technology in Human Services","id":"ITEM-1","issue":"3","issued":{"date-parts":[["2011"]]},"page":"155-196","title":"Current and Future Trends in Internet-Supported Mental Health Interventions","type":"article-journal","volume":"29"},"uris":["http://www.mendeley.com/documents/?uuid=2d19b64f-342a-4312-85b2-705f1f45a30e"]}],"mendeley":{"formattedCitation":"[9]","plainTextFormattedCitation":"[9]","previouslyFormattedCitation":"(9)"},"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[9]</w:t>
      </w:r>
      <w:r w:rsidRPr="0044129A">
        <w:rPr>
          <w:color w:val="000000" w:themeColor="text1"/>
          <w:lang w:val="en-US"/>
        </w:rPr>
        <w:fldChar w:fldCharType="end"/>
      </w:r>
      <w:r w:rsidRPr="0044129A">
        <w:rPr>
          <w:color w:val="000000" w:themeColor="text1"/>
          <w:lang w:val="en-US"/>
        </w:rPr>
        <w:t xml:space="preserve">. Overall, digital mental health interventions (DMHIs) have evolved over the past 25 years </w:t>
      </w:r>
      <w:r w:rsidRPr="0044129A">
        <w:rPr>
          <w:color w:val="000000" w:themeColor="text1"/>
          <w:lang w:val="en-US"/>
        </w:rPr>
        <w:fldChar w:fldCharType="begin" w:fldLock="1"/>
      </w:r>
      <w:r>
        <w:rPr>
          <w:color w:val="000000" w:themeColor="text1"/>
          <w:lang w:val="en-US"/>
        </w:rPr>
        <w:instrText>ADDIN CSL_CITATION {"citationItems":[{"id":"ITEM-1","itemData":{"DOI":"10.1038/s44159-021-00003-1","ISBN":"0123456789","ISSN":"27310574","abstract":"Mental health concerns are common, and various evidence-based interventions for mental health conditions have been developed. However, many people have difficulty accessing appropriate mental health care and this has been exacerbated by the COVID-19 pandemic. Digital mental health services, such as those delivered by mobile phone or web-based platforms, offer the possibility of expanding the reach and accessibility of mental health care. To achieve this goal, digital mental health interventions and plans for their implementation must be designed with the end users in mind. In this Review, we describe the evidence base for digital mental health interventions across various diagnoses and treatment targets. Then, we explain the different formats for digital mental health intervention delivery, and offer considerations for their use across key age groups. We discuss the role that the COVID-19 pandemic has played in emphasizing the value of these interventions, and offer considerations for ensuring equity in access to digital mental health interventions among diverse populations. As healthcare providers continue to embrace the role that technology can play in broadening access to care, the design and implementation of digital mental healthcare solutions must be carefully considered to maximize their effectiveness and accessibility.","author":[{"dropping-particle":"","family":"Lattie","given":"Emily G.","non-dropping-particle":"","parse-names":false,"suffix":""},{"dropping-particle":"","family":"Stiles-Shields","given":"Colleen","non-dropping-particle":"","parse-names":false,"suffix":""},{"dropping-particle":"","family":"Graham","given":"Andrea K.","non-dropping-particle":"","parse-names":false,"suffix":""}],"container-title":"Nature Reviews Psychology","id":"ITEM-1","issue":"2","issued":{"date-parts":[["2022"]]},"page":"87-100","publisher":"Springer US","title":"An overview of and recommendations for more accessible digital mental health services","type":"article-journal","volume":"1"},"uris":["http://www.mendeley.com/documents/?uuid=74c3f44d-0e4a-47fe-ad1f-cea905c83a72"]}],"mendeley":{"formattedCitation":"[6]","plainTextFormattedCitation":"[6]","previouslyFormattedCitation":"(6)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w:t>
      </w:r>
      <w:r w:rsidRPr="0044129A">
        <w:rPr>
          <w:color w:val="000000" w:themeColor="text1"/>
          <w:lang w:val="en-US"/>
        </w:rPr>
        <w:fldChar w:fldCharType="end"/>
      </w:r>
      <w:r w:rsidRPr="0044129A">
        <w:rPr>
          <w:color w:val="000000" w:themeColor="text1"/>
          <w:lang w:val="en-US"/>
        </w:rPr>
        <w:t xml:space="preserve"> and can offer several benefits relative to traditional face-to-face interventions. For example, they can be delivered through personal devices and potentially to any location at any time, which is crucial for those who do not currently have access to mental health treatment </w:t>
      </w:r>
      <w:r w:rsidRPr="0044129A">
        <w:rPr>
          <w:color w:val="000000" w:themeColor="text1"/>
          <w:lang w:val="en-US"/>
        </w:rPr>
        <w:fldChar w:fldCharType="begin" w:fldLock="1"/>
      </w:r>
      <w:r>
        <w:rPr>
          <w:color w:val="000000" w:themeColor="text1"/>
          <w:lang w:val="en-US"/>
        </w:rPr>
        <w:instrText>ADDIN CSL_CITATION {"citationItems":[{"id":"ITEM-1","itemData":{"DOI":"10.3389/fpsyt.2021.812667","ISSN":"16640640","abstract":"Background: Chinese young adults experience barriers to mental health treatment, including the lack of treatment providers and stigma around treatment seeking. Evidence-based digital mental health interventions are promising and scalable alternatives to face-to-face treatment for this population, but lack rigorous evidence to support scale-up in China. Aim: The study was a feasibility study for a large-scale RCT of Step-by-Step, a behavioral activation-based, mental health intervention to address depression and anxiety symptoms in Chinese young adults. It sought to assess feasibility of recruitment and of delivery of Step-by-Step in a University setting, to assess acceptability of the intervention, and to examine potential effectiveness. Method: An uncontrolled, feasibility trial was conducted to assess the feasibility and acceptability of Chinese Step-by-Step for Chinese University students with elevated depressive symptoms (PHQ-9 scores at or above 10) in Macao, China. Data was collected at two different time points (i.e., baseline and 8-weeks after baseline), administered via questionnaires embedded in an interventional mobile application. Participation rate and dropout rate were measured. Depressive and anxiety symptom severity, well-being, and self-defined stress were assessed. Satisfaction with the program was assessed using qualitative interviews. Results: A total of 173 students were screened, 22.0% (n = 38) were eligible, and 63.2% of them (n = 24) started the intervention. The dropout rate by post-test was 45.8%. Results from completers showed that Step-by-Step was potentially effective in reducing depressive and anxiety symptom severity, and self-defined stress. Students were generally satisfied with the program, but also offered suggestions for continued improvement. Qualitative feedback was reported within the RE-AIM framework, covering recruitment, effectiveness, adoption, implementation, and maintenance. Amendments to the program were made according to the feedback (e.g., adding notification for new session, modify the time zone). Conclusion: A minimally guided Step-by-Step protocol and the study procedure were successfully pilot tested for use for Chinese University students. The intervention was acceptable and no adverse events were reported. The results support the potential effectiveness and feasibility of a large-scale evaluation of the program.","author":[{"dropping-particle":"","family":"Sit","given":"Hao Fong","non-dropping-particle":"","parse-names":false,"suffix":""},{"dropping-particle":"","family":"Hong","given":"Ieng Wai","non-dropping-particle":"","parse-names":false,"suffix":""},{"dropping-particle":"","family":"Burchert","given":"Sebastian","non-dropping-particle":"","parse-names":false,"suffix":""},{"dropping-particle":"","family":"Sou","given":"Elvo Kuai Long","non-dropping-particle":"","parse-names":false,"suffix":""},{"dropping-particle":"","family":"Wong","given":"Mek","non-dropping-particle":"","parse-names":false,"suffix":""},{"dropping-particle":"","family":"Chen","given":"Wen","non-dropping-particle":"","parse-names":false,"suffix":""},{"dropping-particle":"","family":"Lam","given":"Agnes Iok Fong","non-dropping-particle":"","parse-names":false,"suffix":""},{"dropping-particle":"","family":"Hall","given":"Brian J.","non-dropping-particle":"","parse-names":false,"suffix":""}],"container-title":"Frontiers in Psychiatry","id":"ITEM-1","issue":"January","issued":{"date-parts":[["2022"]]},"page":"1-12","title":"A Feasibility Study of the WHO Digital Mental Health Intervention Step-by-Step to Address Depression Among Chinese Young Adults","type":"article-journal","volume":"12"},"uris":["http://www.mendeley.com/documents/?uuid=a7730a6a-e69e-4316-bf5b-888f37f0e896"]},{"id":"ITEM-2","itemData":{"DOI":"10.1007/s41347-020-00126-x","ISSN":"23665963","abstract":"This scoping review article explores the application of telepresence (TPr), virtual reality (VR), and augmented reality (AR) to clinical care. A literature search of key words was conducted from January 1990 through May 2019 of the following databases: PubMed/Medline, American Psychological Association PsycNET, Pubmed/Medline, Cochrane, Embase, PsycINFO, Web of Science, Scopus, OTSeeker, ABI/INFORM, computer-mediated communication (CMC), technology-mediated communications, Arts &amp; Humanities Citation Index, Project Muse, ProQuest Research Library Plus, Sociological abstracts, Computers and Applied Sciences Complete and IT Source. It focused on concept areas: (1) TPr related to technologies; (2) virtual, augmented, reality, environment; (3) technology or computer-mediated communication; (4) clinical therapeutic relationship (boundaries, care, communication, connect, engagement, empathy, intimacy, trust); (5) telebehavioral health; (6) psychotherapy via technology; and (7) medicine/health care. Inclusion criteria were concept area 1 in combination with 2–7 and 2 or 3 in combination with any of 4–7. From a total of 5214 potential references, the authors found 512 eligible for full-text review and found 85 papers directly relevant to the concepts. From papers’ references and a review of books and popular literature about TPr, virtual reality (VR), and augmented reality (AR), 13 other sources of information were found. The historical evolution of TPr, VR, and AR shows that definitions, foci of studies (e.g., social neuroscience to business), and applications vary; assessments of TPr also vary widely. Studies discuss VR, AR, and TPr in medicine (e.g., rehabilitation, robotics), experimental psychology (laboratory, field, mixed), and behavioral health. Virtual environment (VE) designs aid the study of interpersonal communication and behavior, using standardized social interaction partners, virtual standardized patients, and/or virtual humans—all contingent on the participants’ experience of presence and the ability to engage. Additional research is needed to standardize experimental and clinical interventions, while maintaining ecological validity. Technology can significantly improve quality of care, access to new treatments and training, if ethical and reimbursement issues are better explored.","author":[{"dropping-particle":"","family":"Hilty","given":"Donald M.","non-dropping-particle":"","parse-names":false,"suffix":""},{"dropping-particle":"","family":"Randhawa","given":"Karan","non-dropping-particle":"","parse-names":false,"suffix":""},{"dropping-particle":"","family":"Maheu","given":"Marlene M.","non-dropping-particle":"","parse-names":false,"suffix":""},{"dropping-particle":"","family":"McKean","given":"Alastair J.S.","non-dropping-particle":"","parse-names":false,"suffix":""},{"dropping-particle":"","family":"Pantera","given":"Richard","non-dropping-particle":"","parse-names":false,"suffix":""},{"dropping-particle":"","family":"Mishkind","given":"Matthew C.","non-dropping-particle":"","parse-names":false,"suffix":""},{"dropping-particle":"","family":"Rizzo","given":"Albert “Skip”","non-dropping-particle":"","parse-names":false,"suffix":""}],"container-title":"Journal of Technology in Behavioral Science","id":"ITEM-2","issue":"2","issued":{"date-parts":[["2020"]]},"page":"178-205","publisher":"Journal of Technology in Behavioral Science","title":"A Review of Telepresence, Virtual Reality, and Augmented Reality Applied to Clinical Care","type":"article-journal","volume":"5"},"uris":["http://www.mendeley.com/documents/?uuid=8fc58985-d7fe-4f39-a67b-0eef771b3fdb"]}],"mendeley":{"formattedCitation":"[10,11]","plainTextFormattedCitation":"[10,11]","previouslyFormattedCitation":"(10,11)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[10,11]</w:t>
      </w:r>
      <w:r w:rsidRPr="0044129A">
        <w:rPr>
          <w:color w:val="000000" w:themeColor="text1"/>
          <w:lang w:val="en-US"/>
        </w:rPr>
        <w:fldChar w:fldCharType="end"/>
      </w:r>
      <w:r w:rsidRPr="0044129A">
        <w:rPr>
          <w:color w:val="000000" w:themeColor="text1"/>
          <w:lang w:val="en-US"/>
        </w:rPr>
        <w:t xml:space="preserve">. Some DMHIs (e.g., internet-based cognitive behavioral therapy) are presently as effective as traditional face-to-face interventions and many researchers and practitioners are advocating that they be researched and utilized to a greater degree </w:t>
      </w:r>
      <w:r w:rsidRPr="0044129A">
        <w:rPr>
          <w:color w:val="000000" w:themeColor="text1"/>
          <w:lang w:val="en-US"/>
        </w:rPr>
        <w:fldChar w:fldCharType="begin" w:fldLock="1"/>
      </w:r>
      <w:r>
        <w:rPr>
          <w:color w:val="000000" w:themeColor="text1"/>
          <w:lang w:val="en-US"/>
        </w:rPr>
        <w:instrText>ADDIN CSL_CITATION {"citationItems":[{"id":"ITEM-1","itemData":{"DOI":"10.1186/s13033-020-00393-4","ISSN":"17524458","abstract":"Background: The COVID pandemic has been devastating for not only its direct impact on lives, physical health, socio-economic status of individuals, but also for its impact on mental health. Some individuals are affected psychologically more severely and will need additional care. However, the current health system is so fragmented and focused on caring for those infected that management of mental illness has been neglected. An integrated approach is needed to strengthen the health system, service providers and research to not only manage the current mental health problems related to COVID but develop robust strategies to overcome more long-term impact of the pandemic. A series of recommendations are outlined in this paper to help policy makers, service providers and other stakeholders, and research and research funders to strengthen existing mental health systems, develop new ones, and at the same time advance research to mitigate the mental health impact of COVID19. The recommendations refer to low, middle and high resource settings as capabilities vary greatly between countries and within countries. Discussion: The recommendations for policy makers are focused on strengthening leadership and governance, finance mechanisms, and developing programme and policies that especially include the most vulnerable populations. Service provision should focus on accessible and equitable evidence-based community care models commensurate with the existing mental health capacity to deliver care, train existing primary care staff to cater to increased mental health needs, implement prevention and promotion programmes tailored to local needs, and support civil societies and employers to address the increased burden of mental illness. Researchers and research funders should focus on research to develop robust information systems that can be enhanced further by linking with other data sources to run predictive models using artificial intelligence, understand neurobiological mechanisms and community-based interventions to address the pandemic driven mental health problems in an integrated manner and use innovative digital solutions. Conclusion: Urgent action is needed to strengthen mental health system in all settings. The recommendations outlined can be used as a guide to develop these further or identify new ones in relation to local needs.","author":[{"dropping-particle":"","family":"Maulik","given":"Pallab K.","non-dropping-particle":"","parse-names":false,"suffix":""},{"dropping-particle":"","family":"Thornicroft","given":"Graham","non-dropping-particle":"","parse-names":false,"suffix":""},{"dropping-particle":"","family":"Saxena","given":"Shekhar","non-dropping-particle":"","parse-names":false,"suffix":""}],"container-title":"International Journal of Mental Health Systems","id":"ITEM-1","issue":"1","issued":{"date-parts":[["2020"]]},"page":"1-13","publisher":"BioMed Central","title":"Roadmap to strengthen global mental health systems to tackle the impact of the COVID-19 pandemic","type":"article-journal","volume":"14"},"uris":["http://www.mendeley.com/documents/?uuid=85dfd925-da4a-4514-98b6-386d51aece8c"]},{"id":"ITEM-2","itemData":{"DOI":"10.1016/S2215-0366(20)30240-6","ISSN":"22150374","PMID":"32531299","author":[{"dropping-particle":"","family":"Campion","given":"Jonathan","non-dropping-particle":"","parse-names":false,"suffix":""},{"dropping-particle":"","family":"Javed","given":"Afzal","non-dropping-particle":"","parse-names":false,"suffix":""},{"dropping-particle":"","family":"Sartorius","given":"Norman","non-dropping-particle":"","parse-names":false,"suffix":""},{"dropping-particle":"","family":"Marmot","given":"Michael","non-dropping-particle":"","parse-names":false,"suffix":""}],"container-title":"The Lancet Psychiatry","id":"ITEM-2","issue":"8","issued":{"date-parts":[["2020"]]},"page":"657-659","title":"Addressing the public mental health challenge of COVID-19","type":"article-journal","volume":"7"},"uris":["http://www.mendeley.com/documents/?uuid=6d740d84-136d-4b84-aa1b-17743c037ea3"]},{"id":"ITEM-3","itemData":{"DOI":"10.1016/S2215-0366(20)30307-2","ISSN":"22150374","PMID":"32682460","abstract":"The unpredictability and uncertainty of the COVID-19 pandemic; the associated lockdowns, physical distancing, and other containment strategies; and the resulting economic breakdown could increase the risk of mental health problems and exacerbate health inequalities. Preliminary findings suggest adverse mental health effects in previously healthy people and especially in people with pre-existing mental health disorders. Despite the heterogeneity of worldwide health systems, efforts have been made to adapt the delivery of mental health care to the demands of COVID-19. Mental health concerns have been addressed via the public mental health response and by adapting mental health services, mostly focusing on infection control, modifying access to diagnosis and treatment, ensuring continuity of care for mental health service users, and paying attention to new cases of mental ill health and populations at high risk of mental health problems. Sustainable adaptations of delivery systems for mental health care should be developed by experts, clinicians, and service users, and should be specifically designed to mitigate disparities in health-care provision. Thorough and continuous assessment of health and service-use outcomes in mental health clinical practice will be crucial for defining which practices should be further developed and which discontinued. For this Position Paper, an international group of clinicians, mental health experts, and users of mental health services has come together to reflect on the challenges for mental health that COVID-19 poses. The interconnectedness of the world made society vulnerable to this infection, but it also provides the infrastructure to address previous system failings by disseminating good practices that can result in sustained, efficient, and equitable delivery of mental health-care delivery. Thus, the COVID-19 pandemic could be an opportunity to improve mental health services.","author":[{"dropping-particle":"","family":"Moreno","given":"Carmen","non-dropping-particle":"","parse-names":false,"suffix":""},{"dropping-particle":"","family":"Wykes","given":"Til","non-dropping-particle":"","parse-names":false,"suffix":""},{"dropping-particle":"","family":"Galderisi","given":"Silvana","non-dropping-particle":"","parse-names":false,"suffix":""},{"dropping-particle":"","family":"Nordentoft","given":"Merete","non-dropping-particle":"","parse-names":false,"suffix":""},{"dropping-particle":"","family":"Crossley","given":"Nicolas","non-dropping-particle":"","parse-names":false,"suffix":""},{"dropping-particle":"","family":"Jones","given":"Nev","non-dropping-particle":"","parse-names":false,"suffix":""},{"dropping-particle":"","family":"Cannon","given":"Mary","non-dropping-particle":"","parse-names":false,"suffix":""},{"dropping-particle":"","family":"Correll","given":"Christoph U.","non-dropping-particle":"","parse-names":false,"suffix":""},{"dropping-particle":"","family":"Byrne","given":"Louise","non-dropping-particle":"","parse-names":false,"suffix":""},{"dropping-particle":"","family":"Carr","given":"Sarah","non-dropping-particle":"","parse-names":false,"suffix":""},{"dropping-particle":"","family":"Chen","given":"Eric Y.H.","non-dropping-particle":"","parse-names":false,"suffix":""},{"dropping-particle":"","family":"Gorwood","given":"Philip","non-dropping-particle":"","parse-names":false,"suffix":""},{"dropping-particle":"","family":"Johnson","given":"Sonia","non-dropping-particle":"","parse-names":false,"suffix":""},{"dropping-particle":"","family":"Kärkkäinen","given":"Hilkka","non-dropping-particle":"","parse-names":false,"suffix":""},{"dropping-particle":"","family":"Krystal","given":"John H.","non-dropping-particle":"","parse-names":false,"suffix":""},{"dropping-particle":"","family":"Lee","given":"Jimmy","non-dropping-particle":"","parse-names":false,"suffix":""},{"dropping-particle":"","family":"Lieberman","given":"Jeffrey","non-dropping-particle":"","parse-names":false,"suffix":""},{"dropping-particle":"","family":"López-Jaramillo","given":"Carlos","non-dropping-particle":"","parse-names":false,"suffix":""},{"dropping-particle":"","family":"Männikkö","given":"Miia","non-dropping-particle":"","parse-names":false,"suffix":""},{"dropping-particle":"","family":"Phillips","given":"Michael R.","non-dropping-particle":"","parse-names":false,"suffix":""},{"dropping-particle":"","family":"Uchida","given":"Hiroyuki","non-dropping-particle":"","parse-names":false,"suffix":""},{"dropping-particle":"","family":"Vieta","given":"Eduard","non-dropping-particle":"","parse-names":false,"suffix":""},{"dropping-particle":"","family":"Vita","given":"Antonio","non-dropping-particle":"","parse-names":false,"suffix":""},{"dropping-particle":"","family":"Arango","given":"Celso","non-dropping-particle":"","parse-names":false,"suffix":""}],"container-title":"The Lancet Psychiatry","id":"ITEM-3","issue":"9","issued":{"date-parts":[["2020"]]},"page":"813-824","title":"How mental health care should change as a consequence of the COVID-19 pandemic","type":"article-journal","volume":"7"},"uris":["http://www.mendeley.com/documents/?uuid=9c1a5be3-c365-48c4-ad81-d057f886fc2f"]},{"id":"ITEM-4","itemData":{"DOI":"10.1038/s44159-021-00003-1","ISBN":"0123456789","ISSN":"27310574","abstract":"Mental health concerns are common, and various evidence-based interventions for mental health conditions have been developed. However, many people have difficulty accessing appropriate mental health care and this has been exacerbated by the COVID-19 pandemic. Digital mental health services, such as those delivered by mobile phone or web-based platforms, offer the possibility of expanding the reach and accessibility of mental health care. To achieve this goal, digital mental health interventions and plans for their implementation must be designed with the end users in mind. In this Review, we describe the evidence base for digital mental health interventions across various diagnoses and treatment targets. Then, we explain the different formats for digital mental health intervention delivery, and offer considerations for their use across key age groups. We discuss the role that the COVID-19 pandemic has played in emphasizing the value of these interventions, and offer considerations for ensuring equity in access to digital mental health interventions among diverse populations. As healthcare providers continue to embrace the role that technology can play in broadening access to care, the design and implementation of digital mental healthcare solutions must be carefully considered to maximize their effectiveness and accessibility.","author":[{"dropping-particle":"","family":"Lattie","given":"Emily G.","non-dropping-particle":"","parse-names":false,"suffix":""},{"dropping-particle":"","family":"Stiles-Shields","given":"Colleen","non-dropping-particle":"","parse-names":false,"suffix":""},{"dropping-particle":"","family":"Graham","given":"Andrea K.","non-dropping-particle":"","parse-names":false,"suffix":""}],"container-title":"Nature Reviews Psychology","id":"ITEM-4","issue":"2","issued":{"date-parts":[["2022"]]},"page":"87-100","publisher":"Springer US","title":"An overview of and recommendations for more accessible digital mental health services","type":"article-journal","volume":"1"},"uris":["http://www.mendeley.com/documents/?uuid=74c3f44d-0e4a-47fe-ad1f-cea905c83a72"]}],"mendeley":{"formattedCitation":"[6,12–14]","plainTextFormattedCitation":"[6,12–14]","previouslyFormattedCitation":"(6,12–14)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[6,12–14]</w:t>
      </w:r>
      <w:r w:rsidRPr="0044129A">
        <w:rPr>
          <w:color w:val="000000" w:themeColor="text1"/>
          <w:lang w:val="en-US"/>
        </w:rPr>
        <w:fldChar w:fldCharType="end"/>
      </w:r>
      <w:r w:rsidRPr="0044129A">
        <w:rPr>
          <w:color w:val="000000" w:themeColor="text1"/>
          <w:lang w:val="en-US"/>
        </w:rPr>
        <w:t xml:space="preserve">. </w:t>
      </w:r>
    </w:p>
    <w:p w14:paraId="03EA9709" w14:textId="77777777" w:rsidR="008E1FD1" w:rsidRPr="0044129A" w:rsidRDefault="008E1FD1" w:rsidP="008E1FD1">
      <w:pPr>
        <w:spacing w:line="480" w:lineRule="auto"/>
        <w:ind w:firstLine="720"/>
        <w:jc w:val="both"/>
        <w:rPr>
          <w:b/>
          <w:color w:val="000000" w:themeColor="text1"/>
          <w:lang w:val="en-US"/>
        </w:rPr>
      </w:pPr>
      <w:r w:rsidRPr="0044129A">
        <w:rPr>
          <w:color w:val="000000" w:themeColor="text1"/>
          <w:lang w:val="en-US"/>
        </w:rPr>
        <w:t>To date, one of the most widely studied online methods is internet-based cognitive behavioral therapy (</w:t>
      </w:r>
      <w:proofErr w:type="spellStart"/>
      <w:r w:rsidRPr="0044129A">
        <w:rPr>
          <w:color w:val="000000" w:themeColor="text1"/>
          <w:lang w:val="en-US"/>
        </w:rPr>
        <w:t>iCBT</w:t>
      </w:r>
      <w:proofErr w:type="spellEnd"/>
      <w:r w:rsidRPr="0044129A">
        <w:rPr>
          <w:color w:val="000000" w:themeColor="text1"/>
          <w:lang w:val="en-US"/>
        </w:rPr>
        <w:t xml:space="preserve">), which has been found to be as effective as face-to-face interventions for a variety of different psychiatric conditions (e.g., phobias and social anxiety), demonstrating both short-term and long-term effects </w:t>
      </w:r>
      <w:r w:rsidRPr="0044129A">
        <w:rPr>
          <w:color w:val="000000" w:themeColor="text1"/>
          <w:lang w:val="en-US"/>
        </w:rPr>
        <w:fldChar w:fldCharType="begin" w:fldLock="1"/>
      </w:r>
      <w:r>
        <w:rPr>
          <w:color w:val="000000" w:themeColor="text1"/>
          <w:lang w:val="en-US"/>
        </w:rPr>
        <w:instrText>ADDIN CSL_CITATION {"citationItems":[{"id":"ITEM-1","itemData":{"DOI":"10.1016/j.invent.2018.03.008","ISSN":"22147829","abstract":"Internet interventions have been around now for about 20 years. While the field still suffers from a scattered terminology a large number of programs and studies exist. In the present paper I present an overview of my experiences of studying internet-supported cognitive-behaviour therapy (ICBT), but also mention other approaches including the use of smartphones. The paper covers the history of ICBT, short-term effects in controlled trials for a range of conditions, long-term effects, comparisons against face-to-face therapy, effectiveness studies, prediction studies, how the treatment is perceived, critique, and finally future directions. I conclude that we have now reached a stage in which we have numerous evidence-based treatments and procedures, and increasingly internet interventions including ICBT are disseminated.","author":[{"dropping-particle":"","family":"Andersson","given":"Gerhard","non-dropping-particle":"","parse-names":false,"suffix":""}],"container-title":"Internet Interventions","id":"ITEM-1","issue":"April","issued":{"date-parts":[["2018"]]},"page":"181-188","title":"Internet interventions: Past, present and future","type":"article-journal","volume":"12"},"uris":["http://www.mendeley.com/documents/?uuid=67935424-6f67-4c3f-b13e-07f94b194283"]}],"mendeley":{"formattedCitation":"[15]","plainTextFormattedCitation":"[15]","previouslyFormattedCitation":"(15)"},"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[15]</w:t>
      </w:r>
      <w:r w:rsidRPr="0044129A">
        <w:rPr>
          <w:color w:val="000000" w:themeColor="text1"/>
          <w:lang w:val="en-US"/>
        </w:rPr>
        <w:fldChar w:fldCharType="end"/>
      </w:r>
      <w:r w:rsidRPr="0044129A">
        <w:rPr>
          <w:color w:val="000000" w:themeColor="text1"/>
          <w:lang w:val="en-US"/>
        </w:rPr>
        <w:t xml:space="preserve">. This approach is based on cognitive behavioral therapy, an evidence-based treatment method that focuses on improving the way an individual feels by challenging unhelpful thoughts and behaviors, which can help them overcome psychological problems </w:t>
      </w:r>
      <w:r w:rsidRPr="0044129A">
        <w:rPr>
          <w:color w:val="000000" w:themeColor="text1"/>
          <w:lang w:val="en-US"/>
        </w:rPr>
        <w:fldChar w:fldCharType="begin" w:fldLock="1"/>
      </w:r>
      <w:r>
        <w:rPr>
          <w:color w:val="000000" w:themeColor="text1"/>
          <w:lang w:val="en-US"/>
        </w:rPr>
        <w:instrText>ADDIN CSL_CITATION {"citationItems":[{"id":"ITEM-1","itemData":{"DOI":"10.1007/s10608-012-9476-1","ISSN":"15732819","PMID":"23459093","abstract":"Cognitive behavioral therapy (CBT) refers to a popular therapeutic approach that has been applied to a variety of problems. The goal of this review was to provide a comprehensive survey of meta-analyses examining the efficacy of CBT. We identified 269 meta-analytic studies and reviewed of those a representative sample of 106 metaanalyses examining CBT for the following problems: substance use disorder, schizophrenia and other psychotic disorders, depression and dysthymia, bipolar disorder, anxiety disorders, somatoform disorders, eating disorders, insomnia, personality disorders, anger and aggression, criminal behaviors, general stress, distress due to general medical conditions, chronic pain and fatigue, distress related to pregnancy complications and female hormonal conditions. Additional meta-analytic reviews examined the efficacy of CBT for various problems in children and elderly adults. The strongest support exists for CBT of anxiety disorders, somatoform disorders, bulimia, anger control problems, and general stress. Eleven studies compared response rates between CBT and other treatments or control conditions. CBT showed higher response rates than the comparison conditions in seven of these reviews and only one review reported that CBT had lower response rates than comparison treatments. In general, the evidencebase of CBT is very strong. However, additional research is needed to examine the efficacy of CBT for randomizedcontrolled studies. Moreover, except for children and elderly populations, no meta-analytic studies of CBT have been reported on specific subgroups, such as ethnic minorities and low income samples. © Springer Science+Business Media, LLC 2012.","author":[{"dropping-particle":"","family":"Hofmann","given":"Stefan G.","non-dropping-particle":"","parse-names":false,"suffix":""},{"dropping-particle":"","family":"Asnaani","given":"Anu","non-dropping-particle":"","parse-names":false,"suffix":""},{"dropping-particle":"","family":"Vonk","given":"Imke J.J.","non-dropping-particle":"","parse-names":false,"suffix":""},{"dropping-particle":"","family":"Sawyer","given":"Alice T.","non-dropping-particle":"","parse-names":false,"suffix":""},{"dropping-particle":"","family":"Fang","given":"Angela","non-dropping-particle":"","parse-names":false,"suffix":""}],"container-title":"Cognitive Therapy and Research","id":"ITEM-1","issue":"5","issued":{"date-parts":[["2012"]]},"page":"427-440","title":"The efficacy of cognitive behavioral therapy: A review of meta-analyses","type":"article-journal","volume":"36"},"uris":["http://www.mendeley.com/documents/?uuid=3d946c45-53c7-4bc1-8859-2e59d9a73f20"]}],"mendeley":{"formattedCitation":"[16]","plainTextFormattedCitation":"[16]","previouslyFormattedCitation":"(16)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[16]</w:t>
      </w:r>
      <w:r w:rsidRPr="0044129A">
        <w:rPr>
          <w:color w:val="000000" w:themeColor="text1"/>
          <w:lang w:val="en-US"/>
        </w:rPr>
        <w:fldChar w:fldCharType="end"/>
      </w:r>
      <w:r w:rsidRPr="0044129A">
        <w:rPr>
          <w:color w:val="000000" w:themeColor="text1"/>
          <w:lang w:val="en-US"/>
        </w:rPr>
        <w:t xml:space="preserve">. Research on internet-based interventions indicates that the effectiveness and adherence to internet-based interventions can be improved by human support </w:t>
      </w:r>
      <w:r w:rsidRPr="0044129A">
        <w:rPr>
          <w:color w:val="000000" w:themeColor="text1"/>
          <w:lang w:val="en-US"/>
        </w:rPr>
        <w:fldChar w:fldCharType="begin" w:fldLock="1"/>
      </w:r>
      <w:r>
        <w:rPr>
          <w:color w:val="000000" w:themeColor="text1"/>
          <w:lang w:val="en-US"/>
        </w:rPr>
        <w:instrText>ADDIN CSL_CITATION {"citationItems":[{"id":"ITEM-1","itemData":{"DOI":"10.2196/12869","ISSN":"14388871","PMID":"31333198","abstract":"Background: College students are increasingly reporting common mental health problems, such as depression and anxiety, and they frequently encounter barriers to seeking traditional mental health treatments. Digital mental health interventions, such as those delivered via the Web and apps, offer the potential to improve access to mental health treatment. Objective: This study aimed to review the literature on digital mental health interventions focused on depression, anxiety and enhancement of psychological well-being among samples of college students to identify the effectiveness, usability, acceptability, uptake, and adoption of such programs. Methods: We conducted a systematic review using the Preferred Reporting Items for Systematic Reviews and Meta-Analyses guidelines (registration number CRD42018092800), and the search strategy was conducted by a medical research librarian in the following databases: MEDLINE (Ovid), EMBASE (Elsevier), PsycINFO (EbscoHost), the Cochrane Library (Wiley), and Web of Science (Thomson Reuters) from the date of inception to April 2019. Data were synthesized using a systematic narrative synthesis framework, and formal quality assessments were conducted to address the risk of bias. Results: A total of 89 studies met the inclusion criteria. The majority of interventions (71/89, 80%) were delivered via a website, and the most common intervention was internet-based cognitive behavioral therapy (28, 31%). Many programs (33, 37%) featured human support in the form of coaching. The majority of programs were either effective (42, 47%) or partially effective (30, 34%) in producing beneficial changes in the main psychological outcome variables. Approximately half of the studies (45, 51%) did not present any usability or acceptability outcomes and few studies (4, 4%) examined a broad implementation of digital mental health interventions on college campuses. Quality assessments revealed a moderate-to-severe risk of bias in many of the studies. Conclusions: Results suggest that digital mental health interventions can be effective for improving depression, anxiety and psychological well-being among college students, but more rigorous studies are needed to ascertain the effective elements of these interventions. Continued research on improving the user experience of, and thus user engagement with these programs appears vital for the sustainable implementation of digital mental health interventions on college campuses.","author":[{"dropping-particle":"","family":"Lattie","given":"Emily G.","non-dropping-particle":"","parse-names":false,"suffix":""},{"dropping-particle":"","family":"Adkins","given":"Elizabeth C.","non-dropping-particle":"","parse-names":false,"suffix":""},{"dropping-particle":"","family":"Winquist","given":"Nathan","non-dropping-particle":"","parse-names":false,"suffix":""},{"dropping-particle":"","family":"Stiles-Shields","given":"Colleen","non-dropping-particle":"","parse-names":false,"suffix":""},{"dropping-particle":"","family":"Wafford","given":"Q. Eileen","non-dropping-particle":"","parse-names":false,"suffix":""},{"dropping-particle":"","family":"Graham","given":"Andrea K.","non-dropping-particle":"","parse-names":false,"suffix":""}],"container-title":"Journal of Medical Internet Research","id":"ITEM-1","issue":"7","issued":{"date-parts":[["2019"]]},"title":"Digital mental health interventions for depression, anxiety and enhancement of psychological well-being among college students: Systematic review","type":"article-journal","volume":"21"},"uris":["http://www.mendeley.com/documents/?uuid=e028d47e-9380-42bc-9788-21e640e95c15"]},{"id":"ITEM-2","itemData":{"DOI":"10.1038/s44159-021-00003-1","ISBN":"0123456789","ISSN":"27310574","abstract":"Mental health concerns are common, and various evidence-based interventions for mental health conditions have been developed. However, many people have difficulty accessing appropriate mental health care and this has been exacerbated by the COVID-19 pandemic. Digital mental health services, such as those delivered by mobile phone or web-based platforms, offer the possibility of expanding the reach and accessibility of mental health care. To achieve this goal, digital mental health interventions and plans for their implementation must be designed with the end users in mind. In this Review, we describe the evidence base for digital mental health interventions across various diagnoses and treatment targets. Then, we explain the different formats for digital mental health intervention delivery, and offer considerations for their use across key age groups. We discuss the role that the COVID-19 pandemic has played in emphasizing the value of these interventions, and offer considerations for ensuring equity in access to digital mental health interventions among diverse populations. As healthcare providers continue to embrace the role that technology can play in broadening access to care, the design and implementation of digital mental healthcare solutions must be carefully considered to maximize their effectiveness and accessibility.","author":[{"dropping-particle":"","family":"Lattie","given":"Emily G.","non-dropping-particle":"","parse-names":false,"suffix":""},{"dropping-particle":"","family":"Stiles-Shields","given":"Colleen","non-dropping-particle":"","parse-names":false,"suffix":""},{"dropping-particle":"","family":"Graham","given":"Andrea K.","non-dropping-particle":"","parse-names":false,"suffix":""}],"container-title":"Nature Reviews Psychology","id":"ITEM-2","issue":"2","issued":{"date-parts":[["2022"]]},"page":"87-100","publisher":"Springer US","title":"An overview of and recommendations for more accessible digital mental health services","type":"article-journal","volume":"1"},"uris":["http://www.mendeley.com/documents/?uuid=74c3f44d-0e4a-47fe-ad1f-cea905c83a72"]}],"mendeley":{"formattedCitation":"[6,17]","plainTextFormattedCitation":"[6,17]","previouslyFormattedCitation":"(6,17)"},"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[6,17]</w:t>
      </w:r>
      <w:r w:rsidRPr="0044129A">
        <w:rPr>
          <w:color w:val="000000" w:themeColor="text1"/>
          <w:lang w:val="en-US"/>
        </w:rPr>
        <w:fldChar w:fldCharType="end"/>
      </w:r>
      <w:r w:rsidRPr="0044129A">
        <w:rPr>
          <w:color w:val="000000" w:themeColor="text1"/>
          <w:lang w:val="en-US"/>
        </w:rPr>
        <w:t xml:space="preserve">. </w:t>
      </w:r>
    </w:p>
    <w:p w14:paraId="59B0E5F2"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Nevertheless, studies on unguided or automated internet-based interventions delivered by a computer or mobile phone with no human input or presence have also been found to be effective </w:t>
      </w:r>
      <w:r w:rsidRPr="0044129A">
        <w:rPr>
          <w:color w:val="000000" w:themeColor="text1"/>
          <w:lang w:val="en-US"/>
        </w:rPr>
        <w:fldChar w:fldCharType="begin" w:fldLock="1"/>
      </w:r>
      <w:r>
        <w:rPr>
          <w:color w:val="000000" w:themeColor="text1"/>
          <w:lang w:val="en-US"/>
        </w:rPr>
        <w:instrText>ADDIN CSL_CITATION {"citationItems":[{"id":"ITEM-1","itemData":{"DOI":"10.5694/j.1326-5377.2010.tb03685.x","ISSN":"13265377","PMID":"20528707","abstract":"Objective: To review the outcomes, nature and quality of published randomised controlled trials of preventive and treatment internet interventions for depression and anxiety disorders, and to document the availability of effective interventions. Data sources: Previous reviews of internet interventions for mental health and related conditions were updated using an extension of the original methodology. All studies included in the original reviews and more recent eligible trials (published before June 2009) were included, together with any trials identified from a search of the health intervention web portal Beacon and the Journal of Medical Internet Research. Study selection: A total of 29 reports describing 26 trials satisfied the inclusion criteria. Data synthesis: All trials employed a cognitive behaviour therapy intervention program. Of the 26 trials, 23 demonstrated some evidence of effectiveness relative to controls. Effect size differences ranged from 0.42 to 0.65 for depression interventions involving participants with clinically significant symptoms of depression, and 0.29 to 1.74 for anxiety interventions involving participants with a diagnosed anxiety disorder. Of the five effective English-language programs, three are available to the public without charge and two can be accessed at a small cost through health practitioner referral. Conclusion: Internet interventions for depression and anxiety disorders offer promise for use as self-help applications for consumers or as an adjunct to usual care.","author":[{"dropping-particle":"","family":"Griffiths","given":"Kathleen M.","non-dropping-particle":"","parse-names":false,"suffix":""},{"dropping-particle":"","family":"Farrer","given":"Louise","non-dropping-particle":"","parse-names":false,"suffix":""},{"dropping-particle":"","family":"Christensen","given":"Helen","non-dropping-particle":"","parse-names":false,"suffix":""}],"container-title":"Medical Journal of Australia","id":"ITEM-1","issue":"SUPPL. 11","issued":{"date-parts":[["2010"]]},"title":"The efficacy of internet interventions for depression and anxiety disorders: A review of randomised controlled trials","type":"article-journal","volume":"192"},"uris":["http://www.mendeley.com/documents/?uuid=8accb50a-d342-4b9b-87f9-1fbc344fdcec"]},{"id":"ITEM-2","itemData":{"DOI":"10.1080/00048670802512107","ISSN":"00048674","PMID":"19016091","abstract":"Objective: In two previous randomized controlled trials Titov et al. demonstrated significant benefit from an Internet- and email-based treatment programme for social phobia. The present study (Shyness 3) explores whether participants are able to complete this programme independently. Method: A total of 98 individuals with social phobia were randomly assigned to a clinician-assisted computerized cognitive behavioural treatment (CaCCBT) group, a self-guided computerized CBT (CCBT) group, or to a waitlist control group. CaCCBT group participants completed the usual Shyness programme consisting of six online lessons, cognitive behavioural homework assignments, email contact with a therapist, and participation in an online discussion forum. CCBT group participants accessed the same resources except for therapist emails. An intention-to-treat model was used for data analyses. Results: A total of 77% of CaCCBT and 33% of CCBT group participants completed all lessons. Significant differences were found after treatment between CaCCBT and control groups (mean between-groups effect size (ES) for the social phobia measures = 1.04), and between the CaCCBT and CCBT groups (mean between-groups ES for the social phobia measures = 0.66). No significant differences were found after treatment between the CCBT and control groups (mean between-groups ES for the social phobia measures = 0.38). CCBT participants, however, who completed the six lessons made good progress (mean within-group ES for the social phobia measures = 0.62). Quantitative and qualitative data indicate that both the CaCCBT and CCBT procedures were acceptable to participants. Conclusions: The reliability of this Internet-based treatment programme for social phobia has been confirmed. The therapist-guided condition was superior to the self-guided condition, but a subgroup of participants still benefited considerably from the latter. These data confirm that self-guided education or treatment programmes for common anxiety disorders can result in significant improvements.","author":[{"dropping-particle":"","family":"Titov","given":"Nickolai","non-dropping-particle":"","parse-names":false,"suffix":""},{"dropping-particle":"","family":"Andrews","given":"Gavin","non-dropping-particle":"","parse-names":false,"suffix":""},{"dropping-particle":"","family":"Choi","given":"Isabella","non-dropping-particle":"","parse-names":false,"suffix":""},{"dropping-particle":"","family":"Schwencke","given":"Genevieve","non-dropping-particle":"","parse-names":false,"suffix":""},{"dropping-particle":"","family":"Mahoney","given":"Alison","non-dropping-particle":"","parse-names":false,"suffix":""}],"container-title":"Australian and New Zealand Journal of Psychiatry","id":"ITEM-2","issue":"12","issued":{"date-parts":[["2008"]]},"page":"1030-1040","title":"Shyness 3: Randomized controlled trial of guided versus unguided Internet-based CBT for social phobia","type":"article-journal","volume":"42"},"uris":["http://www.mendeley.com/documents/?uuid=ae67cb74-8ff1-4c42-a741-6c3f5cc511bd","http://www.mendeley.com/documents/?uuid=8d4d28d9-08c8-45f0-b38e-5e37411f07f3"]},{"id":"ITEM-3","itemData":{"ISSN":"0004-8674","abstract":"The aim of the present study was (Shyness 4) to determine which level of reminder best facilitated a clinician-free Internet treatment for social phobia. Method: A pragmatic randomized controlled trial of an enhanced Internet treatment, with and without weekly telephone reminders, was done. Participants consisted of 163 volunteers with social phobia, who completed six lessons of computerized cognitive behaviour therapy for social phobia with complex automated reminders. Main outcome measures were the Social Interaction Anxiety Scale and Social Performance Scale. Results: Social phobia improved in both groups. Adherence (68% vs 81%) and improvement in social phobia (effect size = 0.86 vs 1.15) was better in the group with the added telephone reminders. Conclusions: Enhanced Internet-based cognitive behaviour therapy without clinician guidance is a strong treatment for social phobia. Telephone reminders further improve outcome. Because both interventions are effective, it is a pragmatic decision for a practice or a service as to whether the 33% increase in efficacy justifies 1 h of practice nurse or receptionist time.","author":[{"dropping-particle":"","family":"Titov","given":"Nickolai","non-dropping-particle":"","parse-names":false,"suffix":""},{"dropping-particle":"","family":"Andrews","given":"Gavin","non-dropping-particle":"","parse-names":false,"suffix":""},{"dropping-particle":"","family":"Choi","given":"Isabella","non-dropping-particle":"","parse-names":false,"suffix":""},{"dropping-particle":"","family":"Schwencke","given":"Genevieve","non-dropping-particle":"","parse-names":false,"suffix":""}],"container-title":"Australian and New Zealand journal of psychiatry","id":"ITEM-3","issue":"10","issued":{"date-parts":[["2010"]]},"page":"913","title":"Treatment of Social Phobia Without Clinician Guidance","type":"article-journal","volume":"43"},"uris":["http://www.mendeley.com/documents/?uuid=f1d795ca-9790-4932-b45e-fa9572dd151a"]},{"id":"ITEM-4","itemData":{"DOI":"10.1080/16506073.2017.1401115","ISSN":"16512316","PMID":"29215315","abstract":"During the last two decades, Internet-delivered cognitive behavior therapy (ICBT) has been tested in hundreds of randomized controlled trials, often with promising results. However, the control groups were often waitlisted, care-as-usual or attention control. Hence, little is known about the relative efficacy of ICBT as compared to face-to-face cognitive behavior therapy (CBT). In the present systematic review and meta-analysis, which included 1418 participants, guided ICBT for psychiatric and somatic conditions were directly compared to face-to-face CBT within the same trial. Out of the 2078 articles screened, a total of 20 studies met all inclusion criteria. Results showed a pooled effect size at post-treatment of Hedges g =.05 (95% CI, −.09 to.20), indicating that ICBT and face-to-face treatment produced equivalent overall effects. Study quality did not affect outcomes. While the overall results indicate equivalence, there have been few studies of the individual psychiatric and somatic conditions so far, and for the majority, guided ICBT has not been compared against face-to-face treatment. Thus, more research, preferably with larger sample sizes, is needed to establish the general equivalence of the two treatment formats.","author":[{"dropping-particle":"","family":"Carlbring","given":"Per","non-dropping-particle":"","parse-names":false,"suffix":""},{"dropping-particle":"","family":"Andersson","given":"Gerhard","non-dropping-particle":"","parse-names":false,"suffix":""},{"dropping-particle":"","family":"Cuijpers","given":"Pim","non-dropping-particle":"","parse-names":false,"suffix":""},{"dropping-particle":"","family":"Riper","given":"Heleen","non-dropping-particle":"","parse-names":false,"suffix":""},{"dropping-particle":"","family":"Hedman-Lagerlöf","given":"Erik","non-dropping-particle":"","parse-names":false,"suffix":""}],"container-title":"Cognitive Behaviour Therapy","id":"ITEM-4","issue":"1","issued":{"date-parts":[["2018"]]},"page":"1-18","publisher":"Routledge","title":"Internet-based vs. face-to-face cognitive behavior therapy for psychiatric and somatic disorders: an updated systematic review and meta-analysis","type":"article-journal","volume":"47"},"uris":["http://www.mendeley.com/documents/?uuid=6b619b65-83f2-4e86-8aeb-8da0d2b19656"]},{"id":"ITEM-5","itemData":{"DOI":"10.1037/int0000266","ISSN":"15733696","abstract":"The ongoing COVID-19 pandemic has led to changes in every aspect of life. Online therapy creates both difficulties and learning opportunities for therapists. The literature shows that therapeutic presence is an important variable in efficacy and therapeutic change. Attitudes toward online therapy seem to impact the acceptance and adoption of telehealth interventions. The present cross-sectional study aims to understand whether attitudes toward online interventions and therapists’ perceived difficulties in online therapy have an effect in therapeutic presence in a sample composed of psychologists and psychotherapists (N = 445). The data indicate that therapists’ attitudes toward online interventions (ß =.31; p &lt;.001) and therapists’ perceived difficulties (ß = -.49; p &lt;.001) are both significant predictors. These data have practical implications. Enhancing online psychological service could be done by improving therapeutic presence. Finally, ameliorating therapeutic presence could be possible by doing interventions on the other 2 variables under study. Further research is needed on this topic, which appears to be gaining importance in view of the ongoing pandemic","author":[{"dropping-particle":"","family":"Rathenau","given":"Sara","non-dropping-particle":"","parse-names":false,"suffix":""},{"dropping-particle":"","family":"Sousa","given":"Daniel","non-dropping-particle":"","parse-names":false,"suffix":""},{"dropping-particle":"","family":"Vaz","given":"Alexandre","non-dropping-particle":"","parse-names":false,"suffix":""},{"dropping-particle":"","family":"Geller","given":"Shari","non-dropping-particle":"","parse-names":false,"suffix":""}],"container-title":"Journal of Psychotherapy Integration","id":"ITEM-5","issue":"1","issued":{"date-parts":[["2021"]]},"page":"19-33","title":"The Effect of Attitudes Toward Online Therapy and the Difficulties Perceived in Online Therapeutic Presence","type":"article-journal","volume":"32"},"uris":["http://www.mendeley.com/documents/?uuid=2a31d3f3-7251-4f18-9147-b9e2e194f78c"]}],"mendeley":{"formattedCitation":"[18–22]","plainTextFormattedCitation":"[18–22]","previouslyFormattedCitation":"(18–22)"},"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[18–22]</w:t>
      </w:r>
      <w:r w:rsidRPr="0044129A">
        <w:rPr>
          <w:color w:val="000000" w:themeColor="text1"/>
          <w:lang w:val="en-US"/>
        </w:rPr>
        <w:fldChar w:fldCharType="end"/>
      </w:r>
      <w:r w:rsidRPr="0044129A">
        <w:rPr>
          <w:color w:val="000000" w:themeColor="text1"/>
          <w:lang w:val="en-US"/>
        </w:rPr>
        <w:t xml:space="preserve">. It has even been found that such methods can have long-term effects </w:t>
      </w:r>
      <w:r w:rsidRPr="0044129A">
        <w:rPr>
          <w:color w:val="000000" w:themeColor="text1"/>
          <w:lang w:val="en-US"/>
        </w:rPr>
        <w:fldChar w:fldCharType="begin" w:fldLock="1"/>
      </w:r>
      <w:r>
        <w:rPr>
          <w:color w:val="000000" w:themeColor="text1"/>
          <w:lang w:val="en-US"/>
        </w:rPr>
        <w:instrText>ADDIN CSL_CITATION {"citationItems":[{"id":"ITEM-1","itemData":{"DOI":"10.5664/jcsm.7580","ISSN":"15509397","PMID":"30621837","abstract":"Study Objectives: The aim of this study was to test the efficacy of fully automated Internet-delivered cognitive behavioral therapy for insomnia (CBT-I) 18 months after the intervention period on sleep, daytime functioning, and beliefs about sleep for adults with chronic insomnia. Methods: Participants in this study had participated in a randomized controlled trial comparing the efficacy of unguided Internet CBT-I with web-based patient education. Participants who had received Internet CBT-I (n = 95) completed online questionnaires and online sleep diaries 18 months after the intervention period. We used linear mixed models to study changes from baseline to postassessment and to 18-month follow-up, and a separate mixed-models analysis to study changes from postassessment to 18-month follow-up. Results: Mean age of the participants was 45.5 years (standard deviation = 12.6) and 64% were females. Sixty-six participants (70%) completed the 18-month follow-up assessment. There were significant improvements from baseline to 18-month follow-up on the Insomnia Severity Index (ISI) (Cohen d = 2.04 [95% confidence interval (CI) 1.66–2.42]) and the Bergen Insomnia Scale (BIS) (d = 1.64 [95% CI 1.30–1.98]), levels of daytime fatigue (d = 0.85 [95% CI 0.59–1.11]), psychological distress (d = 0.51 [95% CI 0.29–0.73]), and beliefs about sleep (d = 1.44 [95% CI 1.15–1.73]). Moderate to large effect size improvements were also shown on the diary-derived sleep variables. All improvements from baseline to postassessment were essentially maintained to 18-month follow-up. Conclusions: Unguided Internet CBT-I appears to have sustained effects on sleep, daytime functioning, and beliefs about sleep up to 18 months after the intervention period.","author":[{"dropping-particle":"","family":"Vedaa","given":"Øystein","non-dropping-particle":"","parse-names":false,"suffix":""},{"dropping-particle":"","family":"Hagatun","given":"Susanne","non-dropping-particle":"","parse-names":false,"suffix":""},{"dropping-particle":"","family":"Kallestad","given":"Håvard","non-dropping-particle":"","parse-names":false,"suffix":""},{"dropping-particle":"","family":"Pallesen","given":"Ståle","non-dropping-particle":"","parse-names":false,"suffix":""},{"dropping-particle":"","family":"Smith","given":"Otto R.F.","non-dropping-particle":"","parse-names":false,"suffix":""},{"dropping-particle":"","family":"Thorndike","given":"Frances P.","non-dropping-particle":"","parse-names":false,"suffix":""},{"dropping-particle":"","family":"Ritterband","given":"Lee M.","non-dropping-particle":"","parse-names":false,"suffix":""},{"dropping-particle":"","family":"Sivertsen","given":"Børge","non-dropping-particle":"","parse-names":false,"suffix":""}],"container-title":"Journal of Clinical Sleep Medicine","id":"ITEM-1","issue":"1","issued":{"date-parts":[["2019"]]},"page":"101-110","title":"Long-term effects of an unguided online cognitive behavioral therapy for chronic insomnia","type":"article-journal","volume":"15"},"uris":["http://www.mendeley.com/documents/?uuid=c86ab5b3-4cc3-4e81-9a2a-91a988856a83"]}],"mendeley":{"formattedCitation":"[23]","plainTextFormattedCitation":"[23]","previouslyFormattedCitation":"(23)"},"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[23]</w:t>
      </w:r>
      <w:r w:rsidRPr="0044129A">
        <w:rPr>
          <w:color w:val="000000" w:themeColor="text1"/>
          <w:lang w:val="en-US"/>
        </w:rPr>
        <w:fldChar w:fldCharType="end"/>
      </w:r>
      <w:r w:rsidRPr="0044129A">
        <w:rPr>
          <w:color w:val="000000" w:themeColor="text1"/>
          <w:lang w:val="en-US"/>
        </w:rPr>
        <w:t xml:space="preserve">. However, adherence to unguided interventions can often be low </w:t>
      </w:r>
      <w:r w:rsidRPr="0044129A">
        <w:rPr>
          <w:color w:val="000000" w:themeColor="text1"/>
          <w:lang w:val="en-US"/>
        </w:rPr>
        <w:fldChar w:fldCharType="begin" w:fldLock="1"/>
      </w:r>
      <w:r>
        <w:rPr>
          <w:color w:val="000000" w:themeColor="text1"/>
          <w:lang w:val="en-US"/>
        </w:rPr>
        <w:instrText>ADDIN CSL_CITATION {"citationItems":[{"id":"ITEM-1","itemData":{"DOI":"10.1037/ccp0000759","author":[{"dropping-particle":"","family":"Ellis","given":"Donovan M","non-dropping-particle":"","parse-names":false,"suffix":""},{"dropping-particle":"","family":"Draheim","given":"Amanda A","non-dropping-particle":"","parse-names":false,"suffix":""},{"dropping-particle":"","family":"Anderson","given":"Page L","non-dropping-particle":"","parse-names":false,"suffix":""}],"container-title":"Journal of Consulting and Clinical Psychology","id":"ITEM-1","issued":{"date-parts":[["2022"]]},"title":"Culturally adapted digital mental health interventions for ethnic / racial minorities: A systematic review and meta-analysis","type":"article-journal"},"uris":["http://www.mendeley.com/documents/?uuid=277c2d8e-b8c7-4f7f-969c-7ab85f01a15d","http://www.mendeley.com/documents/?uuid=4fdd1510-428f-451d-9ab3-7db97f64a7ac"]},{"id":"ITEM-2","itemData":{"DOI":"10.1016/j.cbpra.2020.12.009","ISSN":"1878187X","abstract":"This paper provides an overview of the of digital mental health (DMHI) interventions for depression. The paper begins with a description of the clinical context and services needs for persons experiencing depressed mood. It is well-known that there is a large gap between the availability of evidence-supported psychotherapy for depression and the large number of people who would likely benefit from it. DHMIs based on a cognitive-behavioral (CBT) model have shown substantial promise as a method to deliver tested-effective treatment to large numbers of people experiencing depression. The article continues with a review of clinical research evaluating DMHIs for depression with a special emphasis on CBT. The article also reviews both the strengths and challenges associated with the clinical use of DHMI for depression. Next, the article continues with a description of a newly-developed DHMI for depression that uses an entertaining approach to deliver well-established CBT strategies. Finally, the paper concludes with a discussion of the need for further research and development of DHMIs for persons experiencing depression.","author":[{"dropping-particle":"","family":"Himle","given":"Joseph A.","non-dropping-particle":"","parse-names":false,"suffix":""},{"dropping-particle":"","family":"Weaver","given":"Addie","non-dropping-particle":"","parse-names":false,"suffix":""},{"dropping-particle":"","family":"Zhang","given":"Anao","non-dropping-particle":"","parse-names":false,"suffix":""},{"dropping-particle":"","family":"Xiang","given":"Xiaoling","non-dropping-particle":"","parse-names":false,"suffix":""}],"container-title":"Cognitive and Behavioral Practice","id":"ITEM-2","issue":"1","issued":{"date-parts":[["2022"]]},"page":"50-59","publisher":"Association for Behavioral and Cognitive Therapies","title":"Digital Mental Health Interventions for Depression","type":"article-journal","volume":"29"},"uris":["http://www.mendeley.com/documents/?uuid=05953801-7486-4066-997d-eac54226034b"]},{"id":"ITEM-3","itemData":{"DOI":"10.2196/25847","ISSN":"23687959","abstract":"Background: An estimated 1 in 5 adolescents experience a mental health disorder each year; yet because of barriers to accessing and seeking care, most remain undiagnosed and untreated. Furthermore, the early emergence of psychopathology contributes to a lifelong course of challenges across a broad set of functional domains, so addressing this early in the life course is essential. With increasing digital connectivity, including in low- and middle-income countries, digital health technologies are considered promising for addressing mental health among adolescents and young people. In recent years, a growing number of digital health interventions, including more than 2 million web-based mental health apps, have been developed to address a range of mental health issues. Objective: This review aims to synthesize the current evidence on digital health interventions targeting adolescents and young people with mental health conditions, aged between 10-24 years, with a focus on effectiveness, cost-effectiveness, and generalizability to low-resource settings (eg, low- and middle-income countries). Methods: We searched MEDLINE, PubMed, PsycINFO, and Cochrane databases between January 2010 and June 2020 for systematic reviews and meta-analyses on digital mental health interventions targeting adolescents and young people aged between 10-24 years. Two authors independently screened the studies, extracted data, and assessed the quality of the reviews. Results: In this systematic overview, we included 18 systematic reviews and meta-analyses. We found evidence on the effectiveness of computerized cognitive behavioral therapy on anxiety and depression, whereas the effectiveness of other digital mental health interventions remains inconclusive. Interventions with an in-person element with a professional, peer, or parent were associated with greater effectiveness, adherence, and lower dropout than fully automatized or self-administered interventions. Despite the proposed utility of digital interventions for increasing accessibility of treatment across settings, no study has reported sample-specific metrics of social context (eg, socioeconomic background) or focused on low-resource settings. Conclusions: Although digital interventions for mental health can be effective for both supplementing and supplanting traditional mental health treatment, only a small proportion of existing digital platforms are evidence based. Furthermore, their cost-effectiveness and effectiveness, …","author":[{"dropping-particle":"","family":"Lehtimaki","given":"Susanna","non-dropping-particle":"","parse-names":false,"suffix":""},{"dropping-particle":"","family":"Martic","given":"Jana","non-dropping-particle":"","parse-names":false,"suffix":""},{"dropping-particle":"","family":"Wahl","given":"Brian","non-dropping-particle":"","parse-names":false,"suffix":""},{"dropping-particle":"","family":"Foster","given":"Katherine T.","non-dropping-particle":"","parse-names":false,"suffix":""},{"dropping-particle":"","family":"Schwalbe","given":"Nina","non-dropping-particle":"","parse-names":false,"suffix":""}],"container-title":"JMIR Mental Health","id":"ITEM-3","issue":"4","issued":{"date-parts":[["2021"]]},"title":"Evidence on digital mental health interventions for adolescents and young people: Systematic overview","type":"article-journal","volume":"8"},"uris":["http://www.mendeley.com/documents/?uuid=6a67039c-66cd-4eec-b2cb-4dbb2866b83c"]},{"id":"ITEM-4","itemData":{"DOI":"10.2196/jmir.1194","ISSN":"14388871","PMID":"19403466","abstract":"Background: Open access websites which deliver cognitive and behavioral interventions for anxiety and depression are characterised by poor adherence. We need to understand more about adherence in order to maximize the impact of Internet-based interventions on the disease burden associated with common mental disorders. Objective: The aims of this paper are to review briefly the adherence literature with respect to Internet interventions and to investigate the rates of dropout and compliance in randomized controlled trials of anxiety and depression Web studies. Methods: A systematic review of randomized controlled trials using Internet interventions for anxiety and depression was conducted, and data was collected on dropout and adherence, predictors of adherence, and reasons for dropout. Results: Relative to reported rates of dropout from open access sites, the present study found that the rates of attrition in randomized controlled trials were lower, ranging from approximately 1 - 50%. Predictors of adherence included disease severity, treatment length, and chronicity. Very few studies formally examined reasons for dropout, and most studies failed to use appropriate statistical techniques to analyze missing data. Conclusions: Dropout rates from randomized controlled trials of Web interventions are low relative to dropout from open access websites. The development of theoretical models of adherence is as important in the area of Internet intervention research as it is in the behavioral health literature. Disease-based factors in anxiety and depression need further investigation. © Christensen H, Griffiths KM, Farrer L.","author":[{"dropping-particle":"","family":"Christensen","given":"Helen","non-dropping-particle":"","parse-names":false,"suffix":""},{"dropping-particle":"","family":"Griffiths","given":"Kathleen M.","non-dropping-particle":"","parse-names":false,"suffix":""},{"dropping-particle":"","family":"Farrer","given":"Louise","non-dropping-particle":"","parse-names":false,"suffix":""}],"container-title":"Journal of Medical Internet Research","id":"ITEM-4","issue":"2","issued":{"date-parts":[["2009"]]},"page":"1-16","title":"Adherence in internet interventions for anxiety and depression","type":"article-journal","volume":"11"},"uris":["http://www.mendeley.com/documents/?uuid=023ba205-800d-4ae5-bf81-5111f96f79d7"]},{"id":"ITEM-5","itemData":{"DOI":"10.1016/j.cpr.2012.02.004","ISSN":"02727358","PMID":"22466510","abstract":"The aim of the paper was to systematically review the literature on computer-based psychological treatments for depression and conduct a meta-analysis of the RCT studies, including examining variables which may effect outcomes. Database and hand searches were made using specific search terms and inclusion criteria. The review included a total of 40 studies (45 published papers), and 19 RCTs (23 published papers) were included in a standard meta-analysis. The review describes the different computer-based treatments for depression, their design, communication types employed: synchronous, asynchronous, and face-to-face (F:F); alongside various types and frequency of support delivered. The evidence supports their effectiveness and highlights participant satisfaction. However, pertinent limitations are noted. Across 19 studies the meta-analysis revealed a moderate post-treatment pooled effect size d= .56 (95% confidence interval [CI] -71, -41), Z = 7.48, p&lt; .001). Supported interventions yielded better outcomes, along with greater retention. The results reported statistically significant clinical improvement and recovery post-treatment. The review and meta-analysis support the efficacy and effectiveness of computer-based psychological treatments for depression, in diverse settings and with different populations. Further research is needed, in particular to investigate the influence of therapist factors in supported treatments, the reasons for dropout, and the maintenance of gains post-treatment. © 2012 Elsevier Ltd.","author":[{"dropping-particle":"","family":"Richards","given":"Derek","non-dropping-particle":"","parse-names":false,"suffix":""},{"dropping-particle":"","family":"Richardson","given":"Thomas","non-dropping-particle":"","parse-names":false,"suffix":""}],"container-title":"Clinical Psychology Review","id":"ITEM-5","issue":"4","issued":{"date-parts":[["2012"]]},"page":"329-342","publisher":"Elsevier Ltd","title":"Computer-based psychological treatments for depression: A systematic review and meta-analysis","type":"article-journal","volume":"32"},"uris":["http://www.mendeley.com/documents/?uuid=a4fbf8f7-e8f6-42fd-92c6-d052f3814346"]},{"id":"ITEM-6","itemData":{"DOI":"10.2196/12869","ISSN":"14388871","PMID":"31333198","abstract":"Background: College students are increasingly reporting common mental health problems, such as depression and anxiety, and they frequently encounter barriers to seeking traditional mental health treatments. Digital mental health interventions, such as those delivered via the Web and apps, offer the potential to improve access to mental health treatment. Objective: This study aimed to review the literature on digital mental health interventions focused on depression, anxiety and enhancement of psychological well-being among samples of college students to identify the effectiveness, usability, acceptability, uptake, and adoption of such programs. Methods: We conducted a systematic review using the Preferred Reporting Items for Systematic Reviews and Meta-Analyses guidelines (registration number CRD42018092800), and the search strategy was conducted by a medical research librarian in the following databases: MEDLINE (Ovid), EMBASE (Elsevier), PsycINFO (EbscoHost), the Cochrane Library (Wiley), and Web of Science (Thomson Reuters) from the date of inception to April 2019. Data were synthesized using a systematic narrative synthesis framework, and formal quality assessments were conducted to address the risk of bias. Results: A total of 89 studies met the inclusion criteria. The majority of interventions (71/89, 80%) were delivered via a website, and the most common intervention was internet-based cognitive behavioral therapy (28, 31%). Many programs (33, 37%) featured human support in the form of coaching. The majority of programs were either effective (42, 47%) or partially effective (30, 34%) in producing beneficial changes in the main psychological outcome variables. Approximately half of the studies (45, 51%) did not present any usability or acceptability outcomes and few studies (4, 4%) examined a broad implementation of digital mental health interventions on college campuses. Quality assessments revealed a moderate-to-severe risk of bias in many of the studies. Conclusions: Results suggest that digital mental health interventions can be effective for improving depression, anxiety and psychological well-being among college students, but more rigorous studies are needed to ascertain the effective elements of these interventions. Continued research on improving the user experience of, and thus user engagement with these programs appears vital for the sustainable implementation of digital mental health interventions on college campuses.","author":[{"dropping-particle":"","family":"Lattie","given":"Emily G.","non-dropping-particle":"","parse-names":false,"suffix":""},{"dropping-particle":"","family":"Adkins","given":"Elizabeth C.","non-dropping-particle":"","parse-names":false,"suffix":""},{"dropping-particle":"","family":"Winquist","given":"Nathan","non-dropping-particle":"","parse-names":false,"suffix":""},{"dropping-particle":"","family":"Stiles-Shields","given":"Colleen","non-dropping-particle":"","parse-names":false,"suffix":""},{"dropping-particle":"","family":"Wafford","given":"Q. Eileen","non-dropping-particle":"","parse-names":false,"suffix":""},{"dropping-particle":"","family":"Graham","given":"Andrea K.","non-dropping-particle":"","parse-names":false,"suffix":""}],"container-title":"Journal of Medical Internet Research","id":"ITEM-6","issue":"7","issued":{"date-parts":[["2019"]]},"title":"Digital mental health interventions for depression, anxiety and enhancement of psychological well-being among college students: Systematic review","type":"article-journal","volume":"21"},"uris":["http://www.mendeley.com/documents/?uuid=e028d47e-9380-42bc-9788-21e640e95c15"]}],"mendeley":{"formattedCitation":"[17,24–28]","plainTextFormattedCitation":"[17,24–28]","previouslyFormattedCitation":"(17,24–28)"},"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[17,24–28]</w:t>
      </w:r>
      <w:r w:rsidRPr="0044129A">
        <w:rPr>
          <w:color w:val="000000" w:themeColor="text1"/>
          <w:lang w:val="en-US"/>
        </w:rPr>
        <w:fldChar w:fldCharType="end"/>
      </w:r>
      <w:r w:rsidRPr="0044129A">
        <w:rPr>
          <w:color w:val="000000" w:themeColor="text1"/>
          <w:lang w:val="en-US"/>
        </w:rPr>
        <w:t xml:space="preserve">. Attempts have been made to improve automated interventions by including a simulated human presence (i.e., a virtual representation of a psychologist) and this has been proven to foster a therapeutic </w:t>
      </w:r>
      <w:r w:rsidRPr="0044129A">
        <w:rPr>
          <w:color w:val="000000" w:themeColor="text1"/>
          <w:lang w:val="en-US"/>
        </w:rPr>
        <w:lastRenderedPageBreak/>
        <w:t xml:space="preserve">relationship with the program </w:t>
      </w:r>
      <w:r w:rsidRPr="0044129A">
        <w:rPr>
          <w:color w:val="000000" w:themeColor="text1"/>
          <w:lang w:val="en-US"/>
        </w:rPr>
        <w:fldChar w:fldCharType="begin" w:fldLock="1"/>
      </w:r>
      <w:r>
        <w:rPr>
          <w:color w:val="000000" w:themeColor="text1"/>
          <w:lang w:val="en-US"/>
        </w:rPr>
        <w:instrText>ADDIN CSL_CITATION {"citationItems":[{"id":"ITEM-1","itemData":{"DOI":"10.3389/fpsyt.2016.00186","ISSN":"16640640","abstract":"In the burgeoning field of e-mental health interventions, avatars are increasingly being utilized to facilitate online communication between clients and therapists, and among peers. Avatars are digital self-representations, which enable individuals to interact with each other in computer-based virtual environments. In this narrative review, we examine the psychotherapeutic applications of avatars that have been investigated and trialed to date. Five key applications were identified (1) in the formation of online peer support communities; (2) replicating traditional modes of psychotherapy by using avatars as a vehicle to communicate within a wholly virtual environment; (3) using avatar technology to facilitate or augment face-to-face treatment; (4) as part of serious games; and (5) communication with an autonomous virtual therapist. Across these applications, avatars appeared to serve several functions conducive to treatment engagement by (1) facilitating the development of a virtual therapeutic alliance; (2) reducing communication barriers; (3) promoting treatment-seeking through anonymity; (4) promoting expression and exploration of client identity; and (5) enabling therapists to control and manipulate treatment stimuli. Further research into the feasibility and ethical implementation of avatar-based psychotherapies is required.","author":[{"dropping-particle":"","family":"Rehm","given":"Imogen C.","non-dropping-particle":"","parse-names":false,"suffix":""},{"dropping-particle":"","family":"Foenander","given":"Emily","non-dropping-particle":"","parse-names":false,"suffix":""},{"dropping-particle":"","family":"Wallace","given":"Klaire","non-dropping-particle":"","parse-names":false,"suffix":""},{"dropping-particle":"","family":"Abbott","given":"Jo Anne M.","non-dropping-particle":"","parse-names":false,"suffix":""},{"dropping-particle":"","family":"Kyrios","given":"Michael","non-dropping-particle":"","parse-names":false,"suffix":""},{"dropping-particle":"","family":"Thomas","given":"Neil","non-dropping-particle":"","parse-names":false,"suffix":""}],"container-title":"Frontiers in Psychiatry","id":"ITEM-1","issue":"NOV","issued":{"date-parts":[["2016"]]},"page":"1-6","title":"What role can avatars play in e-mental health interventions? Exploring new models of client-therapist interaction","type":"article-journal","volume":"7"},"uris":["http://www.mendeley.com/documents/?uuid=cb93b59e-c731-4248-a217-e218bbc1b61c"]},{"id":"ITEM-2","itemData":{"DOI":"10.1016/j.apnr.2012.08.003","ISSN":"08971897","PMID":"23265918","abstract":"Major depressive disorder is prevalent among American young adults and predisposes young adults to serious impairments in psychosocial functioning. Without intervention, young adults with depressive symptoms are at high risk for worsening of depressive symptoms and developing major depressive disorder. Young adults are not routinely taught effective depression self management skills to reduce depressive symptoms and preempt future illness. This study reports initial results of a randomized controlled trial among young adults (18-25. years of age) with depressive symptoms who were exposed to an avatar-based depression self-management intervention, eSMART-MH. Participants completed self-report measures of depressive symptoms at baseline and at 4, 8, and 12. weeks follow-up. Participants who received eSMART-MH had a significant reduction in depressive symptoms over 3. months, while individuals in the attention-control condition had no change in symptoms. In this study, eSMART-MH demonstrated initial efficacy and is a promising developmentally appropriate depression self-management intervention for young adults. © 2013 Elsevier Inc..","author":[{"dropping-particle":"","family":"Pinto","given":"Melissa D.","non-dropping-particle":"","parse-names":false,"suffix":""},{"dropping-particle":"","family":"Hickman","given":"Ronald L.","non-dropping-particle":"","parse-names":false,"suffix":""},{"dropping-particle":"","family":"Clochesy","given":"John","non-dropping-particle":"","parse-names":false,"suffix":""},{"dropping-particle":"","family":"Buchner","given":"Marc","non-dropping-particle":"","parse-names":false,"suffix":""}],"container-title":"Applied Nursing Research","id":"ITEM-2","issue":"1","issued":{"date-parts":[["2013"]]},"page":"45-48","publisher":"Elsevier Inc.","title":"Avatar-based depression self-management technology: Promising approach to improve depressive symptoms among young adults","type":"article-journal","volume":"26"},"uris":["http://www.mendeley.com/documents/?uuid=a19fc731-9445-42be-b325-671239e02ae2"]},{"id":"ITEM-3","itemData":{"DOI":"10.1111/ppc.12112","ISSN":"17446163","PMID":"25800698","abstract":"PURPOSE: To assess, from the young adults' (YAs') perspectives, the critical parameters (necessity, acceptability, feasibility, fidelity, and safety) of an avatar-based intervention, eSMART-MH, to reduce depressive symptoms.\nDESIGN AND METHODS: YAs (n = 60) were randomly assigned to eSMART-MH or control and observed for 12 weeks. Qualitative and quantitative data were collected.\nFINDINGS: Necessity, acceptability, fidelity, and safety of eSMART-MH were supported. Feasibility results were mixed. When benchmarked against usual care, eSMART-MH demonstrated greater feasibility.\nPRACTICE IMPLICATIONS: eSMART-MH is a promising digital therapeutic for depressive symptoms. Feasibility can be strengthened through \"on the go\" access via mobile devices and Internet delivery.","author":[{"dropping-particle":"","family":"Pinto","given":"Melissa D.","non-dropping-particle":"","parse-names":false,"suffix":""},{"dropping-particle":"","family":"Greenblatt","given":"Amy M.","non-dropping-particle":"","parse-names":false,"suffix":""},{"dropping-particle":"","family":"Hickman","given":"Ronald L.","non-dropping-particle":"","parse-names":false,"suffix":""},{"dropping-particle":"","family":"Rice","given":"Heather M.","non-dropping-particle":"","parse-names":false,"suffix":""},{"dropping-particle":"","family":"Thomas","given":"Tami L.","non-dropping-particle":"","parse-names":false,"suffix":""},{"dropping-particle":"","family":"Clochesy","given":"John M.","non-dropping-particle":"","parse-names":false,"suffix":""}],"container-title":"Perspectives in psychiatric care","id":"ITEM-3","issue":"3","issued":{"date-parts":[["2016"]]},"page":"157-168","title":"Assessing the Critical Parameters of eSMART-MH: A Promising Avatar-Based Digital Therapeutic Intervention to Reduce Depressive Symptoms","type":"article-journal","volume":"52"},"uris":["http://www.mendeley.com/documents/?uuid=2ce1c050-70f9-4138-afd0-af0450d39731"]}],"mendeley":{"formattedCitation":"[29–31]","plainTextFormattedCitation":"[29–31]","previouslyFormattedCitation":"(29–31)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[29–31]</w:t>
      </w:r>
      <w:r w:rsidRPr="0044129A">
        <w:rPr>
          <w:color w:val="000000" w:themeColor="text1"/>
          <w:lang w:val="en-US"/>
        </w:rPr>
        <w:fldChar w:fldCharType="end"/>
      </w:r>
      <w:r w:rsidRPr="0044129A">
        <w:rPr>
          <w:color w:val="000000" w:themeColor="text1"/>
          <w:lang w:val="en-US"/>
        </w:rPr>
        <w:t xml:space="preserve">. For example, Pinto and colleagues </w:t>
      </w:r>
      <w:r w:rsidRPr="0044129A">
        <w:rPr>
          <w:color w:val="000000" w:themeColor="text1"/>
          <w:lang w:val="en-US"/>
        </w:rPr>
        <w:fldChar w:fldCharType="begin" w:fldLock="1"/>
      </w:r>
      <w:r>
        <w:rPr>
          <w:color w:val="000000" w:themeColor="text1"/>
          <w:lang w:val="en-US"/>
        </w:rPr>
        <w:instrText>ADDIN CSL_CITATION {"citationItems":[{"id":"ITEM-1","itemData":{"DOI":"10.1016/j.apnr.2012.08.003","ISSN":"08971897","PMID":"23265918","abstract":"Major depressive disorder is prevalent among American young adults and predisposes young adults to serious impairments in psychosocial functioning. Without intervention, young adults with depressive symptoms are at high risk for worsening of depressive symptoms and developing major depressive disorder. Young adults are not routinely taught effective depression self management skills to reduce depressive symptoms and preempt future illness. This study reports initial results of a randomized controlled trial among young adults (18-25. years of age) with depressive symptoms who were exposed to an avatar-based depression self-management intervention, eSMART-MH. Participants completed self-report measures of depressive symptoms at baseline and at 4, 8, and 12. weeks follow-up. Participants who received eSMART-MH had a significant reduction in depressive symptoms over 3. months, while individuals in the attention-control condition had no change in symptoms. In this study, eSMART-MH demonstrated initial efficacy and is a promising developmentally appropriate depression self-management intervention for young adults. © 2013 Elsevier Inc..","author":[{"dropping-particle":"","family":"Pinto","given":"Melissa D.","non-dropping-particle":"","parse-names":false,"suffix":""},{"dropping-particle":"","family":"Hickman","given":"Ronald L.","non-dropping-particle":"","parse-names":false,"suffix":""},{"dropping-particle":"","family":"Clochesy","given":"John","non-dropping-particle":"","parse-names":false,"suffix":""},{"dropping-particle":"","family":"Buchner","given":"Marc","non-dropping-particle":"","parse-names":false,"suffix":""}],"container-title":"Applied Nursing Research","id":"ITEM-1","issue":"1","issued":{"date-parts":[["2013"]]},"page":"45-48","publisher":"Elsevier Inc.","title":"Avatar-based depression self-management technology: Promising approach to improve depressive symptoms among young adults","type":"article-journal","volume":"26"},"uris":["http://www.mendeley.com/documents/?uuid=a19fc731-9445-42be-b325-671239e02ae2"]},{"id":"ITEM-2","itemData":{"DOI":"10.1111/ppc.12112","ISSN":"17446163","PMID":"25800698","abstract":"PURPOSE: To assess, from the young adults' (YAs') perspectives, the critical parameters (necessity, acceptability, feasibility, fidelity, and safety) of an avatar-based intervention, eSMART-MH, to reduce depressive symptoms.\nDESIGN AND METHODS: YAs (n = 60) were randomly assigned to eSMART-MH or control and observed for 12 weeks. Qualitative and quantitative data were collected.\nFINDINGS: Necessity, acceptability, fidelity, and safety of eSMART-MH were supported. Feasibility results were mixed. When benchmarked against usual care, eSMART-MH demonstrated greater feasibility.\nPRACTICE IMPLICATIONS: eSMART-MH is a promising digital therapeutic for depressive symptoms. Feasibility can be strengthened through \"on the go\" access via mobile devices and Internet delivery.","author":[{"dropping-particle":"","family":"Pinto","given":"Melissa D.","non-dropping-particle":"","parse-names":false,"suffix":""},{"dropping-particle":"","family":"Greenblatt","given":"Amy M.","non-dropping-particle":"","parse-names":false,"suffix":""},{"dropping-particle":"","family":"Hickman","given":"Ronald L.","non-dropping-particle":"","parse-names":false,"suffix":""},{"dropping-particle":"","family":"Rice","given":"Heather M.","non-dropping-particle":"","parse-names":false,"suffix":""},{"dropping-particle":"","family":"Thomas","given":"Tami L.","non-dropping-particle":"","parse-names":false,"suffix":""},{"dropping-particle":"","family":"Clochesy","given":"John M.","non-dropping-particle":"","parse-names":false,"suffix":""}],"container-title":"Perspectives in psychiatric care","id":"ITEM-2","issue":"3","issued":{"date-parts":[["2016"]]},"page":"157-168","title":"Assessing the Critical Parameters of eSMART-MH: A Promising Avatar-Based Digital Therapeutic Intervention to Reduce Depressive Symptoms","type":"article-journal","volume":"52"},"uris":["http://www.mendeley.com/documents/?uuid=2ce1c050-70f9-4138-afd0-af0450d39731"]}],"mendeley":{"formattedCitation":"[30,31]","plainTextFormattedCitation":"[30,31]","previouslyFormattedCitation":"(30,31)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[30,31]</w:t>
      </w:r>
      <w:r w:rsidRPr="0044129A">
        <w:rPr>
          <w:color w:val="000000" w:themeColor="text1"/>
          <w:lang w:val="en-US"/>
        </w:rPr>
        <w:fldChar w:fldCharType="end"/>
      </w:r>
      <w:r w:rsidRPr="0044129A">
        <w:rPr>
          <w:color w:val="000000" w:themeColor="text1"/>
          <w:lang w:val="en-US"/>
        </w:rPr>
        <w:t xml:space="preserve"> found that participants experienced a sense of rapport and social presence with the simulated avatar of a health-care professional. Their results show that the group who interacted with the avatar had significantly fewer depression symptoms compared to the attentional control group (receiving a computer-based health education). Pinto and colleagues </w:t>
      </w:r>
      <w:r w:rsidRPr="0044129A">
        <w:rPr>
          <w:color w:val="000000" w:themeColor="text1"/>
          <w:lang w:val="en-US"/>
        </w:rPr>
        <w:fldChar w:fldCharType="begin" w:fldLock="1"/>
      </w:r>
      <w:r>
        <w:rPr>
          <w:color w:val="000000" w:themeColor="text1"/>
          <w:lang w:val="en-US"/>
        </w:rPr>
        <w:instrText>ADDIN CSL_CITATION {"citationItems":[{"id":"ITEM-1","itemData":{"DOI":"10.1111/ppc.12112","ISSN":"17446163","PMID":"25800698","abstract":"PURPOSE: To assess, from the young adults' (YAs') perspectives, the critical parameters (necessity, acceptability, feasibility, fidelity, and safety) of an avatar-based intervention, eSMART-MH, to reduce depressive symptoms.\nDESIGN AND METHODS: YAs (n = 60) were randomly assigned to eSMART-MH or control and observed for 12 weeks. Qualitative and quantitative data were collected.\nFINDINGS: Necessity, acceptability, fidelity, and safety of eSMART-MH were supported. Feasibility results were mixed. When benchmarked against usual care, eSMART-MH demonstrated greater feasibility.\nPRACTICE IMPLICATIONS: eSMART-MH is a promising digital therapeutic for depressive symptoms. Feasibility can be strengthened through \"on the go\" access via mobile devices and Internet delivery.","author":[{"dropping-particle":"","family":"Pinto","given":"Melissa D.","non-dropping-particle":"","parse-names":false,"suffix":""},{"dropping-particle":"","family":"Greenblatt","given":"Amy M.","non-dropping-particle":"","parse-names":false,"suffix":""},{"dropping-particle":"","family":"Hickman","given":"Ronald L.","non-dropping-particle":"","parse-names":false,"suffix":""},{"dropping-particle":"","family":"Rice","given":"Heather M.","non-dropping-particle":"","parse-names":false,"suffix":""},{"dropping-particle":"","family":"Thomas","given":"Tami L.","non-dropping-particle":"","parse-names":false,"suffix":""},{"dropping-particle":"","family":"Clochesy","given":"John M.","non-dropping-particle":"","parse-names":false,"suffix":""}],"container-title":"Perspectives in psychiatric care","id":"ITEM-1","issue":"3","issued":{"date-parts":[["2016"]]},"page":"157-168","title":"Assessing the Critical Parameters of eSMART-MH: A Promising Avatar-Based Digital Therapeutic Intervention to Reduce Depressive Symptoms","type":"article-journal","volume":"52"},"uris":["http://www.mendeley.com/documents/?uuid=2ce1c050-70f9-4138-afd0-af0450d39731"]}],"mendeley":{"formattedCitation":"[31]","plainTextFormattedCitation":"[31]","previouslyFormattedCitation":"(31)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[31]</w:t>
      </w:r>
      <w:r w:rsidRPr="0044129A">
        <w:rPr>
          <w:color w:val="000000" w:themeColor="text1"/>
          <w:lang w:val="en-US"/>
        </w:rPr>
        <w:fldChar w:fldCharType="end"/>
      </w:r>
      <w:r w:rsidRPr="0044129A">
        <w:rPr>
          <w:color w:val="000000" w:themeColor="text1"/>
          <w:lang w:val="en-US"/>
        </w:rPr>
        <w:t xml:space="preserve"> speculated that this could be related to the interaction with the avatar. </w:t>
      </w:r>
    </w:p>
    <w:p w14:paraId="72725F29"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In traditional face-to-face therapies, the therapeutic relationship formed with the therapist predicts a positive treatment outcome </w:t>
      </w:r>
      <w:r w:rsidRPr="0044129A">
        <w:rPr>
          <w:color w:val="000000" w:themeColor="text1"/>
          <w:lang w:val="en-US"/>
        </w:rPr>
        <w:fldChar w:fldCharType="begin" w:fldLock="1"/>
      </w:r>
      <w:r>
        <w:rPr>
          <w:color w:val="000000" w:themeColor="text1"/>
          <w:lang w:val="en-US"/>
        </w:rPr>
        <w:instrText>ADDIN CSL_CITATION {"citationItems":[{"id":"ITEM-1","itemData":{"DOI":"10.1037/pst0000193","ISSN":"19391536","PMID":"30335448","abstract":"This article introduces the journal issue devoted to the most recent iteration of evidence-based psychotherapy relationships and frames it within the work of the Third Interdivisional American Psychological Association Task Force on Evidence-Based Relationships and Responsiveness. The authors summarize the overarching purposes and processes of the Task Force and trace the devaluation of the therapy relationship in contemporary treatment guidelines and evidence-based practices. The article outlines the meta-analytic results of the subsequent 16 articles in the issue, each devoted to the link between a particular relationship element and treatment outcome. The expert consensus deemed 9 of the relationship elements as demonstrably effective, 7 as probably effective, and 1 as promising but with insufficient research to judge. What works-and what does not-in the therapy relationship is emphasized throughout. The limitations of the task force work are also addressed. The article closes with the Task Force's formal conclusions and 28 recommendations. The authors conclude that decades of research evidence and clinical experience converge: The psychotherapy relationship makes substantial and consistent contributions to outcome independent of the type of treatment.","author":[{"dropping-particle":"","family":"Norcross","given":"John C.","non-dropping-particle":"","parse-names":false,"suffix":""},{"dropping-particle":"","family":"Lambert","given":"Michael J.","non-dropping-particle":"","parse-names":false,"suffix":""}],"container-title":"Psychotherapy","id":"ITEM-1","issue":"4","issued":{"date-parts":[["2018"]]},"page":"303-315","title":"Psychotherapy Relationships That Work III","type":"article-journal","volume":"55"},"uris":["http://www.mendeley.com/documents/?uuid=35509cfe-c7d0-4472-a59e-812376d43ea0"]}],"mendeley":{"formattedCitation":"[8]","plainTextFormattedCitation":"[8]","previouslyFormattedCitation":"(8)"},"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[8]</w:t>
      </w:r>
      <w:r w:rsidRPr="0044129A">
        <w:rPr>
          <w:color w:val="000000" w:themeColor="text1"/>
          <w:lang w:val="en-US"/>
        </w:rPr>
        <w:fldChar w:fldCharType="end"/>
      </w:r>
      <w:r w:rsidRPr="0044129A">
        <w:rPr>
          <w:color w:val="000000" w:themeColor="text1"/>
          <w:lang w:val="en-US"/>
        </w:rPr>
        <w:t xml:space="preserve"> and it is likely that this is also an important factor in internet-based interventions. However, research on online methods, such as </w:t>
      </w:r>
      <w:proofErr w:type="spellStart"/>
      <w:r w:rsidRPr="0044129A">
        <w:rPr>
          <w:color w:val="000000" w:themeColor="text1"/>
          <w:lang w:val="en-US"/>
        </w:rPr>
        <w:t>iCBT</w:t>
      </w:r>
      <w:proofErr w:type="spellEnd"/>
      <w:r w:rsidRPr="0044129A">
        <w:rPr>
          <w:color w:val="000000" w:themeColor="text1"/>
          <w:lang w:val="en-US"/>
        </w:rPr>
        <w:t xml:space="preserve">, indicates that online approaches may not always require live human support to be effective and that simulated human presence can be as effective as a traditional method. This highlights the need to further understand the role that human presence plays in online treatment processes and the minimum amount and form of presence necessary for a treatment to be effective. Indeed, while guided online interventions often result in better outcomes, and are favored by clients </w:t>
      </w:r>
      <w:r w:rsidRPr="0044129A">
        <w:rPr>
          <w:color w:val="000000" w:themeColor="text1"/>
          <w:lang w:val="en-US"/>
        </w:rPr>
        <w:fldChar w:fldCharType="begin" w:fldLock="1"/>
      </w:r>
      <w:r>
        <w:rPr>
          <w:color w:val="000000" w:themeColor="text1"/>
          <w:lang w:val="en-US"/>
        </w:rPr>
        <w:instrText>ADDIN CSL_CITATION {"citationItems":[{"id":"ITEM-1","itemData":{"DOI":"10.1080/02813432.2017.1288813","ISSN":"15027724","PMID":"28277055","abstract":"Objective: The objective of this study was to explore primary care patients’ experiences of Internet mediated cognitive behavioural therapy (iCBT) depression treatment. Design: Qualitative study. Data were collected from focus group discussions and individual interviews. Setting: Primary care. Method: Data were analysed by systematic text condensation by Malterud. Subjects: Thirteen patients having received iCBT for depression within the PRIM-NET study. Main outcome measures: Analysis presented different aspects of patients’ experiences of iCBT. Results: The informants described a need for face-to-face meetings with a therapist. A therapist who performed check-ups and supported the iCBT process seemed important. iCBT implies that a responsibility for the treatment is taken by the patient, and some patients felt left alone, while others felt well and secure. This was a way to work in privacy and freedom with a smoothly working technology although there was a lack of confidence and a feeling of risk regarding iCBT. Conclusion: iCBT is an attractive alternative to some patients with depression in primary care, but not to all. An individual treatment design seems to be preferred, and elements of iCBT could be included as a complement when treating depression in primary care. Such a procedure could relieve the overall treatment burden of depression.Key points Internet mediated cognitive behavioural therapy (iCBT) can be effective in treating depression in primary care, but patients’ experiences of iCBT are rarely studied •Most patients express a need for human contact, real-time interaction, dialogue and guidance when treated for depression. •The patient’s opportunity to influence the practical circumstances about iCBT is a success factor, though this freedom brings a large responsibility upon the receiver. •An individual treatment design seems to be crucial, and elements of iCBT could be included as a complement to face-to-face meetings.","author":[{"dropping-particle":"","family":"Holst","given":"Anna","non-dropping-particle":"","parse-names":false,"suffix":""},{"dropping-particle":"","family":"Nejati","given":"Shabnam","non-dropping-particle":"","parse-names":false,"suffix":""},{"dropping-particle":"","family":"Björkelund","given":"Cecilia","non-dropping-particle":"","parse-names":false,"suffix":""},{"dropping-particle":"","family":"Eriksson","given":"Maria C.M.","non-dropping-particle":"","parse-names":false,"suffix":""},{"dropping-particle":"","family":"Hange","given":"Dominique","non-dropping-particle":"","parse-names":false,"suffix":""},{"dropping-particle":"","family":"Kivi","given":"Marie","non-dropping-particle":"","parse-names":false,"suffix":""},{"dropping-particle":"","family":"Wikberg","given":"Carl","non-dropping-particle":"","parse-names":false,"suffix":""},{"dropping-particle":"","family":"Petersson","given":"Eva Lisa","non-dropping-particle":"","parse-names":false,"suffix":""}],"container-title":"Scandinavian Journal of Primary Health Care","id":"ITEM-1","issue":"1","issued":{"date-parts":[["2017"]]},"page":"46-53","title":"Patients’ experiences of a computerised self-help program for treating depression–a qualitative study of Internet mediated cognitive behavioural therapy in primary care","type":"article-journal","volume":"35"},"uris":["http://www.mendeley.com/documents/?uuid=9c65c734-e458-493c-a5ee-6865340b3f79"]},{"id":"ITEM-2","itemData":{"DOI":"10.1001/jamapsychiatry.2020.4364","ISSN":"2168622X","PMID":"33471111","abstract":"Importance: Personalized treatment choices would increase the effectiveness of internet-based cognitive behavioral therapy (iCBT) for depression to the extent that patients differ in interventions that better suit them. Objective: To provide personalized estimates of short-term and long-term relative efficacy of guided and unguided iCBT for depression using patient-level information. Data Sources: We searched PubMed, Embase, PsycInfo, and Cochrane Library to identify randomized clinical trials (RCTs) published up to January 1, 2019. Study Selection: Eligible RCTs were those comparing guided or unguided iCBT against each other or against any control intervention in individuals with depression. Available individual patient data (IPD) was collected from all eligible studies. Depression symptom severity was assessed after treatment, 6 months, and 12 months after randomization. Data Extraction and Synthesis: We conducted a systematic review and IPD network meta-analysis and estimated relative treatment effect sizes across different patient characteristics through IPD network meta-regression. Main Outcomes and Measures: Patient Health Questionnaire-9 (PHQ-9) scores. Results: Of 42 eligible RCTs, 39 studies comprising 9751 participants with depression contributed IPD to the IPD network meta-analysis, of which 8107 IPD were synthesized. Overall, both guided and unguided iCBT were associated with more effectiveness as measured by PHQ-9 scores than control treatments over the short term and the long term. Guided iCBT was associated with more effectiveness than unguided iCBT (mean difference [MD] in posttreatment PHQ-9 scores, -0.8; 95% CI, -1.4 to -0.2), but we found no evidence of a difference at 6 or 12 months following randomization. Baseline depression was found to be the most important modifier of the relative association for efficacy of guided vs unguided iCBT. Differences between unguided and guided iCBT in people with baseline symptoms of subthreshold depression (PHQ-9 scores 5-9) were small, while guided iCBT was associated with overall better outcomes in patients with baseline PHQ-9 greater than 9. Conclusions and Relevance: In this network meta-analysis with IPD, guided iCBT was associated with more effectiveness than unguided iCBT for individuals with depression, benefits were more substantial in individuals with moderate to severe depression. Unguided iCBT was associated with similar effectiveness among individuals with symptoms of mild/subthreshold …","author":[{"dropping-particle":"","family":"Karyotaki","given":"Eirini","non-dropping-particle":"","parse-names":false,"suffix":""},{"dropping-particle":"","family":"Efthimiou","given":"Orestis","non-dropping-particle":"","parse-names":false,"suffix":""},{"dropping-particle":"","family":"Miguel","given":"Clara","non-dropping-particle":"","parse-names":false,"suffix":""},{"dropping-particle":"","family":"Bermpohl","given":"Frederic Maas Genannt","non-dropping-particle":"","parse-names":false,"suffix":""},{"dropping-particle":"","family":"Furukawa","given":"Toshi A.","non-dropping-particle":"","parse-names":false,"suffix":""},{"dropping-particle":"","family":"Cuijpers","given":"Pim","non-dropping-particle":"","parse-names":false,"suffix":""},{"dropping-particle":"","family":"Riper","given":"Heleen","non-dropping-particle":"","parse-names":false,"suffix":""},{"dropping-particle":"","family":"Patel","given":"Vikram","non-dropping-particle":"","parse-names":false,"suffix":""},{"dropping-particle":"","family":"Mira","given":"Adriana","non-dropping-particle":"","parse-names":false,"suffix":""},{"dropping-particle":"","family":"Gemmil","given":"Alan W.","non-dropping-particle":"","parse-names":false,"suffix":""},{"dropping-particle":"","family":"Yeung","given":"Albert S.","non-dropping-particle":"","parse-names":false,"suffix":""},{"dropping-particle":"","family":"Lange","given":"Alfred","non-dropping-particle":"","parse-names":false,"suffix":""},{"dropping-particle":"","family":"Williams","given":"Alishia D.","non-dropping-particle":"","parse-names":false,"suffix":""},{"dropping-particle":"","family":"Mackinnon","given":"Andrew","non-dropping-particle":"","parse-names":false,"suffix":""},{"dropping-particle":"","family":"Geraedts","given":"Anna","non-dropping-particle":"","parse-names":false,"suffix":""},{"dropping-particle":"","family":"Straten","given":"Annemieke","non-dropping-particle":"Van","parse-names":false,"suffix":""},{"dropping-particle":"","family":"Meyer","given":"Björn","non-dropping-particle":"","parse-names":false,"suffix":""},{"dropping-particle":"","family":"Björkelund","given":"Cecilia","non-dropping-particle":"","parse-names":false,"suffix":""},{"dropping-particle":"","family":"Knaevelsrud","given":"Christine","non-dropping-particle":"","parse-names":false,"suffix":""},{"dropping-particle":"","family":"Beevers","given":"Christopher G.","non-dropping-particle":"","parse-names":false,"suffix":""},{"dropping-particle":"","family":"Botella","given":"Cristina","non-dropping-particle":"","parse-names":false,"suffix":""},{"dropping-particle":"","family":"Strunk","given":"Daniel R.","non-dropping-particle":"","parse-names":false,"suffix":""},{"dropping-particle":"","family":"Mohr","given":"David C.","non-dropping-particle":"","parse-names":false,"suffix":""},{"dropping-particle":"","family":"Ebert","given":"David D.","non-dropping-particle":"","parse-names":false,"suffix":""},{"dropping-particle":"","family":"Kessler","given":"David","non-dropping-particle":"","parse-names":false,"suffix":""},{"dropping-particle":"","family":"Richards","given":"Derek","non-dropping-particle":"","parse-names":false,"suffix":""},{"dropping-particle":"","family":"Littlewood","given":"Elizabeth","non-dropping-particle":"","parse-names":false,"suffix":""},{"dropping-particle":"","family":"Forsell","given":"Erik","non-dropping-particle":"","parse-names":false,"suffix":""},{"dropping-particle":"","family":"Feng","given":"Fan","non-dropping-particle":"","parse-names":false,"suffix":""},{"dropping-particle":"","family":"Wang","given":"Fang","non-dropping-particle":"","parse-names":false,"suffix":""},{"dropping-particle":"","family":"Andersson","given":"Gerhard","non-dropping-particle":"","parse-names":false,"suffix":""},{"dropping-particle":"","family":"Hadjistavropoulos","given":"Heather","non-dropping-particle":"","parse-names":false,"suffix":""},{"dropping-particle":"","family":"Christensen","given":"Heleen","non-dropping-particle":"","parse-names":false,"suffix":""},{"dropping-particle":"","family":"Ezawa","given":"Iony D.","non-dropping-particle":"","parse-names":false,"suffix":""},{"dropping-particle":"","family":"Choi","given":"Isabella","non-dropping-particle":"","parse-names":false,"suffix":""},{"dropping-particle":"","family":"Rosso","given":"Isabelle M.","non-dropping-particle":"","parse-names":false,"suffix":""},{"dropping-particle":"","family":"Klein","given":"Jan Philipp","non-dropping-particle":"","parse-names":false,"suffix":""},{"dropping-particle":"","family":"Shumake","given":"Jason","non-dropping-particle":"","parse-names":false,"suffix":""},{"dropping-particle":"","family":"Garcia-Campayo","given":"Javier","non-dropping-particle":"","parse-names":false,"suffix":""},{"dropping-particle":"","family":"Milgrom","given":"Jeannette","non-dropping-particle":"","parse-names":false,"suffix":""},{"dropping-particle":"","family":"Smith","given":"Jessica","non-dropping-particle":"","parse-names":false,"suffix":""},{"dropping-particle":"","family":"Montero-Marin","given":"Jesus","non-dropping-particle":"","parse-names":false,"suffix":""},{"dropping-particle":"","family":"Newby","given":"Jill M.","non-dropping-particle":"","parse-names":false,"suffix":""},{"dropping-particle":"","family":"Bretón-López","given":"Juana","non-dropping-particle":"","parse-names":false,"suffix":""},{"dropping-particle":"","family":"Schneider","given":"Justine","non-dropping-particle":"","parse-names":false,"suffix":""},{"dropping-particle":"","family":"Vernmark","given":"Kristofer","non-dropping-particle":"","parse-names":false,"suffix":""},{"dropping-particle":"","family":"Bücker","given":"Lara","non-dropping-particle":"","parse-names":false,"suffix":""},{"dropping-particle":"","family":"Sheeber","given":"Lisa B.","non-dropping-particle":"","parse-names":false,"suffix":""},{"dropping-particle":"","family":"Warmerdam","given":"Lisanne","non-dropping-particle":"","parse-names":false,"suffix":""},{"dropping-particle":"","family":"Farrer","given":"Louise","non-dropping-particle":"","parse-names":false,"suffix":""},{"dropping-particle":"","family":"Heinrich","given":"Manuel","non-dropping-particle":"","parse-names":false,"suffix":""},{"dropping-particle":"","family":"Huibers","given":"Marcus J.H.","non-dropping-particle":"","parse-names":false,"suffix":""},{"dropping-particle":"","family":"Kivi","given":"Marie","non-dropping-particle":"","parse-names":false,"suffix":""},{"dropping-particle":"","family":"Kraepelien","given":"Martin","non-dropping-particle":"","parse-names":false,"suffix":""},{"dropping-particle":"","family":"Forand","given":"Nicholas R.","non-dropping-particle":"","parse-names":false,"suffix":""},{"dropping-particle":"","family":"Pugh","given":"Nicky","non-dropping-particle":"","parse-names":false,"suffix":""},{"dropping-particle":"","family":"Lindefors","given":"Nils","non-dropping-particle":"","parse-names":false,"suffix":""},{"dropping-particle":"","family":"Lintvedt","given":"Ove","non-dropping-particle":"","parse-names":false,"suffix":""},{"dropping-particle":"","family":"Zagorscak","given":"Pavle","non-dropping-particle":"","parse-names":false,"suffix":""},{"dropping-particle":"","family":"Carlbring","given":"Per","non-dropping-particle":"","parse-names":false,"suffix":""},{"dropping-particle":"","family":"Phillips","given":"Rachel","non-dropping-particle":"","parse-names":false,"suffix":""},{"dropping-particle":"","family":"Johansson","given":"Robert","non-dropping-particle":"","parse-names":false,"suffix":""},{"dropping-particle":"","family":"Kessler","given":"Ronald C.","non-dropping-particle":"","parse-names":false,"suffix":""},{"dropping-particle":"","family":"Brabyn","given":"Sally","non-dropping-particle":"","parse-names":false,"suffix":""},{"dropping-particle":"","family":"Perini","given":"Sarah","non-dropping-particle":"","parse-names":false,"suffix":""},{"dropping-particle":"","family":"Rauch","given":"Scott L.","non-dropping-particle":"","parse-names":false,"suffix":""},{"dropping-particle":"","family":"Gilbody","given":"Simon","non-dropping-particle":"","parse-names":false,"suffix":""},{"dropping-particle":"","family":"Moritz","given":"Steffen","non-dropping-particle":"","parse-names":false,"suffix":""},{"dropping-particle":"","family":"Berger","given":"Thomas","non-dropping-particle":"","parse-names":false,"suffix":""},{"dropping-particle":"","family":"Pop","given":"Victor","non-dropping-particle":"","parse-names":false,"suffix":""},{"dropping-particle":"","family":"Kaldo","given":"Viktor","non-dropping-particle":"","parse-names":false,"suffix":""},{"dropping-particle":"","family":"Spek","given":"Viola","non-dropping-particle":"","parse-names":false,"suffix":""},{"dropping-particle":"","family":"Forsell","given":"Yvonne","non-dropping-particle":"","parse-names":false,"suffix":""}],"container-title":"JAMA Psychiatry","id":"ITEM-2","issue":"4","issued":{"date-parts":[["2021"]]},"page":"361-371","title":"Internet-Based Cognitive Behavioral Therapy for Depression: A Systematic Review and Individual Patient Data Network Meta-analysis","type":"article-journal","volume":"78"},"uris":["http://www.mendeley.com/documents/?uuid=f09247b9-496d-4606-b481-ac36081bbc4f"]}],"mendeley":{"formattedCitation":"[32,33]","plainTextFormattedCitation":"[32,33]","previouslyFormattedCitation":"(32,33)"},"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[32,33]</w:t>
      </w:r>
      <w:r w:rsidRPr="0044129A">
        <w:rPr>
          <w:color w:val="000000" w:themeColor="text1"/>
          <w:lang w:val="en-US"/>
        </w:rPr>
        <w:fldChar w:fldCharType="end"/>
      </w:r>
      <w:r w:rsidRPr="0044129A">
        <w:rPr>
          <w:color w:val="000000" w:themeColor="text1"/>
          <w:lang w:val="en-US"/>
        </w:rPr>
        <w:t xml:space="preserve">, they are less scalable, more expensive and more difficult to implement compared to unguided interventions </w:t>
      </w:r>
      <w:r w:rsidRPr="0044129A">
        <w:rPr>
          <w:color w:val="000000" w:themeColor="text1"/>
          <w:lang w:val="en-US"/>
        </w:rPr>
        <w:fldChar w:fldCharType="begin" w:fldLock="1"/>
      </w:r>
      <w:r>
        <w:rPr>
          <w:color w:val="000000" w:themeColor="text1"/>
          <w:lang w:val="en-US"/>
        </w:rPr>
        <w:instrText>ADDIN CSL_CITATION {"citationItems":[{"id":"ITEM-1","itemData":{"DOI":"10.1016/j.invent.2014.09.002","ISSN":"22147829","abstract":"Internet interventions provide an option for those who either cannot or choose not to engage with traditional treatments. Most research on internet interventions involves guided or supported interventions. However, unsupported interventions offer considerably more scalability and cost-effectiveness, which makes them attractive for large-scale implementation. In this study, 309 participants recruited via Google AdWords entered an unsupported cognitive-behavioral internet intervention for depressive symptoms. To maximize the ecological validity of the study, participants received no incentives or live contact with study personnel. Furthermore, the study was open to individuals at any level of depressive symptoms, and all participants received the active intervention. The main outcome measures were depressive symptom level and self-efficacy in managing depressive symptoms. At follow-up, depression scores were significantly lower than baseline scores at each follow-up point (1, 2, 4, and 7. months), with pre-post effect sizes ranging from medium to large. Follow-up depression self-efficacy scores were significantly higher than baseline scores at each follow-up point, with pre-post effect sizes in the medium range. The results remained significant when analyzing only participants with depression scores indicative of a presence of a major depressive episode; results likewise remained significant when employing the conservative last observation carried forward convention, even in the presence of high attrition observed in this study. The results illustrate the potential of unsupported internet intervention to address the health needs of the global community.","author":[{"dropping-particle":"","family":"Leykin","given":"Yan","non-dropping-particle":"","parse-names":false,"suffix":""},{"dropping-particle":"","family":"Muñoz","given":"Ricardo F.","non-dropping-particle":"","parse-names":false,"suffix":""},{"dropping-particle":"","family":"Contreras","given":"Omar","non-dropping-particle":"","parse-names":false,"suffix":""},{"dropping-particle":"","family":"Latham","given":"Melissa D.","non-dropping-particle":"","parse-names":false,"suffix":""}],"container-title":"Internet Interventions","id":"ITEM-1","issue":"4","issued":{"date-parts":[["2014"]]},"page":"175-181","publisher":"Elsevier B.V.","title":"Results from a trial of an unsupported internet intervention for depressive symptoms","type":"article-journal","volume":"1"},"uris":["http://www.mendeley.com/documents/?uuid=c28c1219-d9ba-45cd-8462-d3cb5ef96432"]},{"id":"ITEM-2","itemData":{"DOI":"10.1001/jamapsychiatry.2020.4364","ISSN":"2168622X","PMID":"33471111","abstract":"Importance: Personalized treatment choices would increase the effectiveness of internet-based cognitive behavioral therapy (iCBT) for depression to the extent that patients differ in interventions that better suit them. Objective: To provide personalized estimates of short-term and long-term relative efficacy of guided and unguided iCBT for depression using patient-level information. Data Sources: We searched PubMed, Embase, PsycInfo, and Cochrane Library to identify randomized clinical trials (RCTs) published up to January 1, 2019. Study Selection: Eligible RCTs were those comparing guided or unguided iCBT against each other or against any control intervention in individuals with depression. Available individual patient data (IPD) was collected from all eligible studies. Depression symptom severity was assessed after treatment, 6 months, and 12 months after randomization. Data Extraction and Synthesis: We conducted a systematic review and IPD network meta-analysis and estimated relative treatment effect sizes across different patient characteristics through IPD network meta-regression. Main Outcomes and Measures: Patient Health Questionnaire-9 (PHQ-9) scores. Results: Of 42 eligible RCTs, 39 studies comprising 9751 participants with depression contributed IPD to the IPD network meta-analysis, of which 8107 IPD were synthesized. Overall, both guided and unguided iCBT were associated with more effectiveness as measured by PHQ-9 scores than control treatments over the short term and the long term. Guided iCBT was associated with more effectiveness than unguided iCBT (mean difference [MD] in posttreatment PHQ-9 scores, -0.8; 95% CI, -1.4 to -0.2), but we found no evidence of a difference at 6 or 12 months following randomization. Baseline depression was found to be the most important modifier of the relative association for efficacy of guided vs unguided iCBT. Differences between unguided and guided iCBT in people with baseline symptoms of subthreshold depression (PHQ-9 scores 5-9) were small, while guided iCBT was associated with overall better outcomes in patients with baseline PHQ-9 greater than 9. Conclusions and Relevance: In this network meta-analysis with IPD, guided iCBT was associated with more effectiveness than unguided iCBT for individuals with depression, benefits were more substantial in individuals with moderate to severe depression. Unguided iCBT was associated with similar effectiveness among individuals with symptoms of mild/subthreshold …","author":[{"dropping-particle":"","family":"Karyotaki","given":"Eirini","non-dropping-particle":"","parse-names":false,"suffix":""},{"dropping-particle":"","family":"Efthimiou","given":"Orestis","non-dropping-particle":"","parse-names":false,"suffix":""},{"dropping-particle":"","family":"Miguel","given":"Clara","non-dropping-particle":"","parse-names":false,"suffix":""},{"dropping-particle":"","family":"Bermpohl","given":"Frederic Maas Genannt","non-dropping-particle":"","parse-names":false,"suffix":""},{"dropping-particle":"","family":"Furukawa","given":"Toshi A.","non-dropping-particle":"","parse-names":false,"suffix":""},{"dropping-particle":"","family":"Cuijpers","given":"Pim","non-dropping-particle":"","parse-names":false,"suffix":""},{"dropping-particle":"","family":"Riper","given":"Heleen","non-dropping-particle":"","parse-names":false,"suffix":""},{"dropping-particle":"","family":"Patel","given":"Vikram","non-dropping-particle":"","parse-names":false,"suffix":""},{"dropping-particle":"","family":"Mira","given":"Adriana","non-dropping-particle":"","parse-names":false,"suffix":""},{"dropping-particle":"","family":"Gemmil","given":"Alan W.","non-dropping-particle":"","parse-names":false,"suffix":""},{"dropping-particle":"","family":"Yeung","given":"Albert S.","non-dropping-particle":"","parse-names":false,"suffix":""},{"dropping-particle":"","family":"Lange","given":"Alfred","non-dropping-particle":"","parse-names":false,"suffix":""},{"dropping-particle":"","family":"Williams","given":"Alishia D.","non-dropping-particle":"","parse-names":false,"suffix":""},{"dropping-particle":"","family":"Mackinnon","given":"Andrew","non-dropping-particle":"","parse-names":false,"suffix":""},{"dropping-particle":"","family":"Geraedts","given":"Anna","non-dropping-particle":"","parse-names":false,"suffix":""},{"dropping-particle":"","family":"Straten","given":"Annemieke","non-dropping-particle":"Van","parse-names":false,"suffix":""},{"dropping-particle":"","family":"Meyer","given":"Björn","non-dropping-particle":"","parse-names":false,"suffix":""},{"dropping-particle":"","family":"Björkelund","given":"Cecilia","non-dropping-particle":"","parse-names":false,"suffix":""},{"dropping-particle":"","family":"Knaevelsrud","given":"Christine","non-dropping-particle":"","parse-names":false,"suffix":""},{"dropping-particle":"","family":"Beevers","given":"Christopher G.","non-dropping-particle":"","parse-names":false,"suffix":""},{"dropping-particle":"","family":"Botella","given":"Cristina","non-dropping-particle":"","parse-names":false,"suffix":""},{"dropping-particle":"","family":"Strunk","given":"Daniel R.","non-dropping-particle":"","parse-names":false,"suffix":""},{"dropping-particle":"","family":"Mohr","given":"David C.","non-dropping-particle":"","parse-names":false,"suffix":""},{"dropping-particle":"","family":"Ebert","given":"David D.","non-dropping-particle":"","parse-names":false,"suffix":""},{"dropping-particle":"","family":"Kessler","given":"David","non-dropping-particle":"","parse-names":false,"suffix":""},{"dropping-particle":"","family":"Richards","given":"Derek","non-dropping-particle":"","parse-names":false,"suffix":""},{"dropping-particle":"","family":"Littlewood","given":"Elizabeth","non-dropping-particle":"","parse-names":false,"suffix":""},{"dropping-particle":"","family":"Forsell","given":"Erik","non-dropping-particle":"","parse-names":false,"suffix":""},{"dropping-particle":"","family":"Feng","given":"Fan","non-dropping-particle":"","parse-names":false,"suffix":""},{"dropping-particle":"","family":"Wang","given":"Fang","non-dropping-particle":"","parse-names":false,"suffix":""},{"dropping-particle":"","family":"Andersson","given":"Gerhard","non-dropping-particle":"","parse-names":false,"suffix":""},{"dropping-particle":"","family":"Hadjistavropoulos","given":"Heather","non-dropping-particle":"","parse-names":false,"suffix":""},{"dropping-particle":"","family":"Christensen","given":"Heleen","non-dropping-particle":"","parse-names":false,"suffix":""},{"dropping-particle":"","family":"Ezawa","given":"Iony D.","non-dropping-particle":"","parse-names":false,"suffix":""},{"dropping-particle":"","family":"Choi","given":"Isabella","non-dropping-particle":"","parse-names":false,"suffix":""},{"dropping-particle":"","family":"Rosso","given":"Isabelle M.","non-dropping-particle":"","parse-names":false,"suffix":""},{"dropping-particle":"","family":"Klein","given":"Jan Philipp","non-dropping-particle":"","parse-names":false,"suffix":""},{"dropping-particle":"","family":"Shumake","given":"Jason","non-dropping-particle":"","parse-names":false,"suffix":""},{"dropping-particle":"","family":"Garcia-Campayo","given":"Javier","non-dropping-particle":"","parse-names":false,"suffix":""},{"dropping-particle":"","family":"Milgrom","given":"Jeannette","non-dropping-particle":"","parse-names":false,"suffix":""},{"dropping-particle":"","family":"Smith","given":"Jessica","non-dropping-particle":"","parse-names":false,"suffix":""},{"dropping-particle":"","family":"Montero-Marin","given":"Jesus","non-dropping-particle":"","parse-names":false,"suffix":""},{"dropping-particle":"","family":"Newby","given":"Jill M.","non-dropping-particle":"","parse-names":false,"suffix":""},{"dropping-particle":"","family":"Bretón-López","given":"Juana","non-dropping-particle":"","parse-names":false,"suffix":""},{"dropping-particle":"","family":"Schneider","given":"Justine","non-dropping-particle":"","parse-names":false,"suffix":""},{"dropping-particle":"","family":"Vernmark","given":"Kristofer","non-dropping-particle":"","parse-names":false,"suffix":""},{"dropping-particle":"","family":"Bücker","given":"Lara","non-dropping-particle":"","parse-names":false,"suffix":""},{"dropping-particle":"","family":"Sheeber","given":"Lisa B.","non-dropping-particle":"","parse-names":false,"suffix":""},{"dropping-particle":"","family":"Warmerdam","given":"Lisanne","non-dropping-particle":"","parse-names":false,"suffix":""},{"dropping-particle":"","family":"Farrer","given":"Louise","non-dropping-particle":"","parse-names":false,"suffix":""},{"dropping-particle":"","family":"Heinrich","given":"Manuel","non-dropping-particle":"","parse-names":false,"suffix":""},{"dropping-particle":"","family":"Huibers","given":"Marcus J.H.","non-dropping-particle":"","parse-names":false,"suffix":""},{"dropping-particle":"","family":"Kivi","given":"Marie","non-dropping-particle":"","parse-names":false,"suffix":""},{"dropping-particle":"","family":"Kraepelien","given":"Martin","non-dropping-particle":"","parse-names":false,"suffix":""},{"dropping-particle":"","family":"Forand","given":"Nicholas R.","non-dropping-particle":"","parse-names":false,"suffix":""},{"dropping-particle":"","family":"Pugh","given":"Nicky","non-dropping-particle":"","parse-names":false,"suffix":""},{"dropping-particle":"","family":"Lindefors","given":"Nils","non-dropping-particle":"","parse-names":false,"suffix":""},{"dropping-particle":"","family":"Lintvedt","given":"Ove","non-dropping-particle":"","parse-names":false,"suffix":""},{"dropping-particle":"","family":"Zagorscak","given":"Pavle","non-dropping-particle":"","parse-names":false,"suffix":""},{"dropping-particle":"","family":"Carlbring","given":"Per","non-dropping-particle":"","parse-names":false,"suffix":""},{"dropping-particle":"","family":"Phillips","given":"Rachel","non-dropping-particle":"","parse-names":false,"suffix":""},{"dropping-particle":"","family":"Johansson","given":"Robert","non-dropping-particle":"","parse-names":false,"suffix":""},{"dropping-particle":"","family":"Kessler","given":"Ronald C.","non-dropping-particle":"","parse-names":false,"suffix":""},{"dropping-particle":"","family":"Brabyn","given":"Sally","non-dropping-particle":"","parse-names":false,"suffix":""},{"dropping-particle":"","family":"Perini","given":"Sarah","non-dropping-particle":"","parse-names":false,"suffix":""},{"dropping-particle":"","family":"Rauch","given":"Scott L.","non-dropping-particle":"","parse-names":false,"suffix":""},{"dropping-particle":"","family":"Gilbody","given":"Simon","non-dropping-particle":"","parse-names":false,"suffix":""},{"dropping-particle":"","family":"Moritz","given":"Steffen","non-dropping-particle":"","parse-names":false,"suffix":""},{"dropping-particle":"","family":"Berger","given":"Thomas","non-dropping-particle":"","parse-names":false,"suffix":""},{"dropping-particle":"","family":"Pop","given":"Victor","non-dropping-particle":"","parse-names":false,"suffix":""},{"dropping-particle":"","family":"Kaldo","given":"Viktor","non-dropping-particle":"","parse-names":false,"suffix":""},{"dropping-particle":"","family":"Spek","given":"Viola","non-dropping-particle":"","parse-names":false,"suffix":""},{"dropping-particle":"","family":"Forsell","given":"Yvonne","non-dropping-particle":"","parse-names":false,"suffix":""}],"container-title":"JAMA Psychiatry","id":"ITEM-2","issue":"4","issued":{"date-parts":[["2021"]]},"page":"361-371","title":"Internet-Based Cognitive Behavioral Therapy for Depression: A Systematic Review and Individual Patient Data Network Meta-analysis","type":"article-journal","volume":"78"},"uris":["http://www.mendeley.com/documents/?uuid=f09247b9-496d-4606-b481-ac36081bbc4f"]},{"id":"ITEM-3","itemData":{"DOI":"10.1038/s44159-021-00003-1","ISBN":"0123456789","ISSN":"27310574","abstract":"Mental health concerns are common, and various evidence-based interventions for mental health conditions have been developed. However, many people have difficulty accessing appropriate mental health care and this has been exacerbated by the COVID-19 pandemic. Digital mental health services, such as those delivered by mobile phone or web-based platforms, offer the possibility of expanding the reach and accessibility of mental health care. To achieve this goal, digital mental health interventions and plans for their implementation must be designed with the end users in mind. In this Review, we describe the evidence base for digital mental health interventions across various diagnoses and treatment targets. Then, we explain the different formats for digital mental health intervention delivery, and offer considerations for their use across key age groups. We discuss the role that the COVID-19 pandemic has played in emphasizing the value of these interventions, and offer considerations for ensuring equity in access to digital mental health interventions among diverse populations. As healthcare providers continue to embrace the role that technology can play in broadening access to care, the design and implementation of digital mental healthcare solutions must be carefully considered to maximize their effectiveness and accessibility.","author":[{"dropping-particle":"","family":"Lattie","given":"Emily G.","non-dropping-particle":"","parse-names":false,"suffix":""},{"dropping-particle":"","family":"Stiles-Shields","given":"Colleen","non-dropping-particle":"","parse-names":false,"suffix":""},{"dropping-particle":"","family":"Graham","given":"Andrea K.","non-dropping-particle":"","parse-names":false,"suffix":""}],"container-title":"Nature Reviews Psychology","id":"ITEM-3","issue":"2","issued":{"date-parts":[["2022"]]},"page":"87-100","publisher":"Springer US","title":"An overview of and recommendations for more accessible digital mental health services","type":"article-journal","volume":"1"},"uris":["http://www.mendeley.com/documents/?uuid=74c3f44d-0e4a-47fe-ad1f-cea905c83a72"]}],"mendeley":{"formattedCitation":"[6,33,34]","plainTextFormattedCitation":"[6,33,34]","previouslyFormattedCitation":"(6,33,34)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[6,33,34]</w:t>
      </w:r>
      <w:r w:rsidRPr="0044129A">
        <w:rPr>
          <w:color w:val="000000" w:themeColor="text1"/>
          <w:lang w:val="en-US"/>
        </w:rPr>
        <w:fldChar w:fldCharType="end"/>
      </w:r>
      <w:r w:rsidRPr="0044129A">
        <w:rPr>
          <w:color w:val="000000" w:themeColor="text1"/>
          <w:lang w:val="en-US"/>
        </w:rPr>
        <w:t xml:space="preserve">. Automated programs are an attractive alternative to traditional methods since they would be a cost-effective alternative offered to individuals that may otherwise be placed on a waiting list. Nevertheless, although internet-based interventions show promise as alternative methods for treating less complex psychological problems, online methods may not necessarily be suitable for more severe psychological problems </w:t>
      </w:r>
      <w:r w:rsidRPr="0044129A">
        <w:rPr>
          <w:color w:val="000000" w:themeColor="text1"/>
          <w:lang w:val="en-US"/>
        </w:rPr>
        <w:fldChar w:fldCharType="begin" w:fldLock="1"/>
      </w:r>
      <w:r>
        <w:rPr>
          <w:color w:val="000000" w:themeColor="text1"/>
          <w:lang w:val="en-US"/>
        </w:rPr>
        <w:instrText>ADDIN CSL_CITATION {"citationItems":[{"id":"ITEM-1","itemData":{"DOI":"10.1002/wps.20083","ISSN":"17238617","PMID":"24497236","abstract":"Several Internet interventions have been developed and tested for common mental disorders, and the evidence to date shows that these treatments often result in similar outcomes as in face-to-face psychotherapy and that they are cost-effective. In this paper, we first review the pros and cons of how participants in Internet treatment trials have been recruited. We then comment on the assessment procedures often involved in Internet interventions and conclude that, while online questionnaires yield robust results, diagnoses cannot be determined without any contact with the patient. We then review the role of the therapist and conclude that, although treatments including guidance seem to lead to better outcomes than unguided treatments, this guidance can be mainly practical and supportive rather than explicitly therapeutic in orientation. Then we briefly describe the advantages and disadvantages of treatments for mood and anxiety disorders and comment on ways to handle comorbidity often associated with these disorders. Finally we discuss challenges when disseminating Internet interventions. In conclusion, there is now a large body of evidence suggesting that Internet interventions work. Several research questions remain open, including how Internet interventions can be blended with traditional forms of care. Copyright © 2014 World Psychiatric Association.","author":[{"dropping-particle":"","family":"Andersson","given":"Gerhard","non-dropping-particle":"","parse-names":false,"suffix":""},{"dropping-particle":"","family":"Titov","given":"Nickolai","non-dropping-particle":"","parse-names":false,"suffix":""}],"container-title":"World Psychiatry","id":"ITEM-1","issue":"1","issued":{"date-parts":[["2014"]]},"page":"4-11","title":"Advantages and limitations of Internet-based interventions for common mental disorders","type":"article-journal","volume":"13"},"uris":["http://www.mendeley.com/documents/?uuid=f40aeb07-1c5e-4fd3-9940-97ea2831b01e"]},{"id":"ITEM-2","itemData":{"DOI":"10.1038/s44159-021-00003-1","ISBN":"0123456789","ISSN":"27310574","abstract":"Mental health concerns are common, and various evidence-based interventions for mental health conditions have been developed. However, many people have difficulty accessing appropriate mental health care and this has been exacerbated by the COVID-19 pandemic. Digital mental health services, such as those delivered by mobile phone or web-based platforms, offer the possibility of expanding the reach and accessibility of mental health care. To achieve this goal, digital mental health interventions and plans for their implementation must be designed with the end users in mind. In this Review, we describe the evidence base for digital mental health interventions across various diagnoses and treatment targets. Then, we explain the different formats for digital mental health intervention delivery, and offer considerations for their use across key age groups. We discuss the role that the COVID-19 pandemic has played in emphasizing the value of these interventions, and offer considerations for ensuring equity in access to digital mental health interventions among diverse populations. As healthcare providers continue to embrace the role that technology can play in broadening access to care, the design and implementation of digital mental healthcare solutions must be carefully considered to maximize their effectiveness and accessibility.","author":[{"dropping-particle":"","family":"Lattie","given":"Emily G.","non-dropping-particle":"","parse-names":false,"suffix":""},{"dropping-particle":"","family":"Stiles-Shields","given":"Colleen","non-dropping-particle":"","parse-names":false,"suffix":""},{"dropping-particle":"","family":"Graham","given":"Andrea K.","non-dropping-particle":"","parse-names":false,"suffix":""}],"container-title":"Nature Reviews Psychology","id":"ITEM-2","issue":"2","issued":{"date-parts":[["2022"]]},"page":"87-100","publisher":"Springer US","title":"An overview of and recommendations for more accessible digital mental health services","type":"article-journal","volume":"1"},"uris":["http://www.mendeley.com/documents/?uuid=74c3f44d-0e4a-47fe-ad1f-cea905c83a72"]}],"mendeley":{"formattedCitation":"[6,35]","plainTextFormattedCitation":"[6,35]","previouslyFormattedCitation":"(6,35)"},"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[6,35]</w:t>
      </w:r>
      <w:r w:rsidRPr="0044129A">
        <w:rPr>
          <w:color w:val="000000" w:themeColor="text1"/>
          <w:lang w:val="en-US"/>
        </w:rPr>
        <w:fldChar w:fldCharType="end"/>
      </w:r>
      <w:r w:rsidRPr="0044129A">
        <w:rPr>
          <w:color w:val="000000" w:themeColor="text1"/>
          <w:lang w:val="en-US"/>
        </w:rPr>
        <w:t>.</w:t>
      </w:r>
    </w:p>
    <w:p w14:paraId="28B99777" w14:textId="77777777" w:rsidR="008E1FD1" w:rsidRPr="00AC0126" w:rsidRDefault="008E1FD1" w:rsidP="008E1FD1">
      <w:pPr>
        <w:spacing w:line="480" w:lineRule="auto"/>
        <w:jc w:val="both"/>
        <w:rPr>
          <w:b/>
          <w:color w:val="000000" w:themeColor="text1"/>
          <w:sz w:val="32"/>
          <w:szCs w:val="32"/>
          <w:lang w:val="en-US"/>
        </w:rPr>
      </w:pPr>
      <w:r w:rsidRPr="00AC0126">
        <w:rPr>
          <w:b/>
          <w:color w:val="000000" w:themeColor="text1"/>
          <w:sz w:val="32"/>
          <w:szCs w:val="32"/>
          <w:lang w:val="en-US"/>
        </w:rPr>
        <w:t xml:space="preserve">Social </w:t>
      </w:r>
      <w:r>
        <w:rPr>
          <w:b/>
          <w:color w:val="000000" w:themeColor="text1"/>
          <w:sz w:val="32"/>
          <w:szCs w:val="32"/>
          <w:lang w:val="en-US"/>
        </w:rPr>
        <w:t>p</w:t>
      </w:r>
      <w:r w:rsidRPr="00AC0126">
        <w:rPr>
          <w:b/>
          <w:color w:val="000000" w:themeColor="text1"/>
          <w:sz w:val="32"/>
          <w:szCs w:val="32"/>
          <w:lang w:val="en-US"/>
        </w:rPr>
        <w:t xml:space="preserve">resence in </w:t>
      </w:r>
      <w:r>
        <w:rPr>
          <w:b/>
          <w:color w:val="000000" w:themeColor="text1"/>
          <w:sz w:val="32"/>
          <w:szCs w:val="32"/>
          <w:lang w:val="en-US"/>
        </w:rPr>
        <w:t>c</w:t>
      </w:r>
      <w:r w:rsidRPr="00AC0126">
        <w:rPr>
          <w:b/>
          <w:color w:val="000000" w:themeColor="text1"/>
          <w:sz w:val="32"/>
          <w:szCs w:val="32"/>
          <w:lang w:val="en-US"/>
        </w:rPr>
        <w:t xml:space="preserve">linical </w:t>
      </w:r>
      <w:r>
        <w:rPr>
          <w:b/>
          <w:color w:val="000000" w:themeColor="text1"/>
          <w:sz w:val="32"/>
          <w:szCs w:val="32"/>
          <w:lang w:val="en-US"/>
        </w:rPr>
        <w:t>i</w:t>
      </w:r>
      <w:r w:rsidRPr="00AC0126">
        <w:rPr>
          <w:b/>
          <w:color w:val="000000" w:themeColor="text1"/>
          <w:sz w:val="32"/>
          <w:szCs w:val="32"/>
          <w:lang w:val="en-US"/>
        </w:rPr>
        <w:t>nteractions</w:t>
      </w:r>
    </w:p>
    <w:p w14:paraId="72F47589"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An essential aspect of the human-computer interaction is the subjective experience of contact with the real or artificial other, also referred to as social presence </w:t>
      </w:r>
      <w:r w:rsidRPr="0044129A">
        <w:rPr>
          <w:color w:val="000000" w:themeColor="text1"/>
          <w:lang w:val="en-US"/>
        </w:rPr>
        <w:fldChar w:fldCharType="begin" w:fldLock="1"/>
      </w:r>
      <w:r>
        <w:rPr>
          <w:color w:val="000000" w:themeColor="text1"/>
          <w:lang w:val="en-US"/>
        </w:rPr>
        <w:instrText>ADDIN CSL_CITATION {"citationItems":[{"id":"ITEM-1","itemData":{"author":[{"dropping-particle":"","family":"Lee","given":"Kwan Min","non-dropping-particle":"","parse-names":false,"suffix":""}],"id":"ITEM-1","issued":{"date-parts":[["2004"]]},"page":"27-50","title":"Presence , Explicated","type":"article-journal"},"uris":["http://www.mendeley.com/documents/?uuid=e7ec9fdb-775a-4bc7-a8ec-43a0e88a417d"]}],"mendeley":{"formattedCitation":"[36]","plainTextFormattedCitation":"[36]","previouslyFormattedCitation":"(36)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[36]</w:t>
      </w:r>
      <w:r w:rsidRPr="0044129A">
        <w:rPr>
          <w:color w:val="000000" w:themeColor="text1"/>
          <w:lang w:val="en-US"/>
        </w:rPr>
        <w:fldChar w:fldCharType="end"/>
      </w:r>
      <w:r w:rsidRPr="0044129A">
        <w:rPr>
          <w:color w:val="000000" w:themeColor="text1"/>
          <w:lang w:val="en-US"/>
        </w:rPr>
        <w:t xml:space="preserve">. Social presence has been shown to contribute to positive communication outcomes in mediated environments </w:t>
      </w:r>
      <w:r w:rsidRPr="0044129A">
        <w:rPr>
          <w:color w:val="000000" w:themeColor="text1"/>
          <w:lang w:val="en-US"/>
        </w:rPr>
        <w:lastRenderedPageBreak/>
        <w:fldChar w:fldCharType="begin" w:fldLock="1"/>
      </w:r>
      <w:r>
        <w:rPr>
          <w:color w:val="000000" w:themeColor="text1"/>
          <w:lang w:val="en-US"/>
        </w:rPr>
        <w:instrText>ADDIN CSL_CITATION {"citationItems":[{"id":"ITEM-1","itemData":{"DOI":"10.3389/frobt.2018.00114","ISSN":"22969144","abstract":"Social presence, or the feeling of being there with a \"real\" person, is a crucial component of interactions that take place in virtual reality. This paper reviews the concept, antecedents, and implications of social presence, with a focus on the literature regarding the predictors of social presence. The article begins by exploring the concept of social presence, distinguishing it from two other dimensions of presence-telepresence and self-presence. After establishing the definition of social presence, the article offers a systematic review of 233 separate findings identified from 152 studies that investigate the factors (i.e., immersive qualities, contextual differences, and individual psychological traits) that predict social presence. Finally, the paper discusses the implications of heightened social presence and when it does and does not enhance one's experience in a virtual environment.","author":[{"dropping-particle":"","family":"Oh","given":"Catherine S.","non-dropping-particle":"","parse-names":false,"suffix":""},{"dropping-particle":"","family":"Bailenson","given":"Jeremy N.","non-dropping-particle":"","parse-names":false,"suffix":""},{"dropping-particle":"","family":"Welch","given":"Gregory F.","non-dropping-particle":"","parse-names":false,"suffix":""}],"container-title":"Frontiers Robotics AI","id":"ITEM-1","issue":"OCT","issued":{"date-parts":[["2018"]]},"page":"1-35","title":"A systematic review of social presence: Definition, antecedents, and implications","type":"article-journal","volume":"5"},"uris":["http://www.mendeley.com/documents/?uuid=8daf27a9-5bfa-42e6-9a13-daa2a8af351a"]}],"mendeley":{"formattedCitation":"[37]","plainTextFormattedCitation":"[37]","previouslyFormattedCitation":"(37)"},"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[37]</w:t>
      </w:r>
      <w:r w:rsidRPr="0044129A">
        <w:rPr>
          <w:color w:val="000000" w:themeColor="text1"/>
          <w:lang w:val="en-US"/>
        </w:rPr>
        <w:fldChar w:fldCharType="end"/>
      </w:r>
      <w:r w:rsidRPr="0044129A">
        <w:rPr>
          <w:color w:val="000000" w:themeColor="text1"/>
          <w:lang w:val="en-US"/>
        </w:rPr>
        <w:t xml:space="preserve">, thus making it relevant to the design of computer programs in health care and technologies simulating clinical interactions </w:t>
      </w:r>
      <w:r w:rsidRPr="0044129A">
        <w:rPr>
          <w:color w:val="000000" w:themeColor="text1"/>
          <w:lang w:val="en-US"/>
        </w:rPr>
        <w:fldChar w:fldCharType="begin" w:fldLock="1"/>
      </w:r>
      <w:r>
        <w:rPr>
          <w:color w:val="000000" w:themeColor="text1"/>
          <w:lang w:val="en-US"/>
        </w:rPr>
        <w:instrText>ADDIN CSL_CITATION {"citationItems":[{"id":"ITEM-1","itemData":{"author":[{"dropping-particle":"","family":"Lee","given":"Kwan Min","non-dropping-particle":"","parse-names":false,"suffix":""}],"id":"ITEM-1","issued":{"date-parts":[["2004"]]},"page":"27-50","title":"Presence , Explicated","type":"article-journal"},"uris":["http://www.mendeley.com/documents/?uuid=e7ec9fdb-775a-4bc7-a8ec-43a0e88a417d"]},{"id":"ITEM-2","itemData":{"DOI":"10.1038/s44159-021-00003-1","ISBN":"0123456789","ISSN":"27310574","abstract":"Mental health concerns are common, and various evidence-based interventions for mental health conditions have been developed. However, many people have difficulty accessing appropriate mental health care and this has been exacerbated by the COVID-19 pandemic. Digital mental health services, such as those delivered by mobile phone or web-based platforms, offer the possibility of expanding the reach and accessibility of mental health care. To achieve this goal, digital mental health interventions and plans for their implementation must be designed with the end users in mind. In this Review, we describe the evidence base for digital mental health interventions across various diagnoses and treatment targets. Then, we explain the different formats for digital mental health intervention delivery, and offer considerations for their use across key age groups. We discuss the role that the COVID-19 pandemic has played in emphasizing the value of these interventions, and offer considerations for ensuring equity in access to digital mental health interventions among diverse populations. As healthcare providers continue to embrace the role that technology can play in broadening access to care, the design and implementation of digital mental healthcare solutions must be carefully considered to maximize their effectiveness and accessibility.","author":[{"dropping-particle":"","family":"Lattie","given":"Emily G.","non-dropping-particle":"","parse-names":false,"suffix":""},{"dropping-particle":"","family":"Stiles-Shields","given":"Colleen","non-dropping-particle":"","parse-names":false,"suffix":""},{"dropping-particle":"","family":"Graham","given":"Andrea K.","non-dropping-particle":"","parse-names":false,"suffix":""}],"container-title":"Nature Reviews Psychology","id":"ITEM-2","issue":"2","issued":{"date-parts":[["2022"]]},"page":"87-100","publisher":"Springer US","title":"An overview of and recommendations for more accessible digital mental health services","type":"article-journal","volume":"1"},"uris":["http://www.mendeley.com/documents/?uuid=74c3f44d-0e4a-47fe-ad1f-cea905c83a72"]}],"mendeley":{"formattedCitation":"[6,36]","plainTextFormattedCitation":"[6,36]","previouslyFormattedCitation":"(6,36)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[6,36]</w:t>
      </w:r>
      <w:r w:rsidRPr="0044129A">
        <w:rPr>
          <w:color w:val="000000" w:themeColor="text1"/>
          <w:lang w:val="en-US"/>
        </w:rPr>
        <w:fldChar w:fldCharType="end"/>
      </w:r>
      <w:r w:rsidRPr="0044129A">
        <w:rPr>
          <w:color w:val="000000" w:themeColor="text1"/>
          <w:lang w:val="en-US"/>
        </w:rPr>
        <w:t xml:space="preserve">. A technological feature that influences the sense of social presence is the communication modality used </w:t>
      </w:r>
      <w:r w:rsidRPr="0044129A">
        <w:rPr>
          <w:color w:val="000000" w:themeColor="text1"/>
          <w:lang w:val="en-US"/>
        </w:rPr>
        <w:fldChar w:fldCharType="begin" w:fldLock="1"/>
      </w:r>
      <w:r>
        <w:rPr>
          <w:color w:val="000000" w:themeColor="text1"/>
          <w:lang w:val="en-US"/>
        </w:rPr>
        <w:instrText>ADDIN CSL_CITATION {"citationItems":[{"id":"ITEM-1","itemData":{"DOI":"10.3389/frobt.2018.00114","ISSN":"22969144","abstract":"Social presence, or the feeling of being there with a \"real\" person, is a crucial component of interactions that take place in virtual reality. This paper reviews the concept, antecedents, and implications of social presence, with a focus on the literature regarding the predictors of social presence. The article begins by exploring the concept of social presence, distinguishing it from two other dimensions of presence-telepresence and self-presence. After establishing the definition of social presence, the article offers a systematic review of 233 separate findings identified from 152 studies that investigate the factors (i.e., immersive qualities, contextual differences, and individual psychological traits) that predict social presence. Finally, the paper discusses the implications of heightened social presence and when it does and does not enhance one's experience in a virtual environment.","author":[{"dropping-particle":"","family":"Oh","given":"Catherine S.","non-dropping-particle":"","parse-names":false,"suffix":""},{"dropping-particle":"","family":"Bailenson","given":"Jeremy N.","non-dropping-particle":"","parse-names":false,"suffix":""},{"dropping-particle":"","family":"Welch","given":"Gregory F.","non-dropping-particle":"","parse-names":false,"suffix":""}],"container-title":"Frontiers Robotics AI","id":"ITEM-1","issue":"OCT","issued":{"date-parts":[["2018"]]},"page":"1-35","title":"A systematic review of social presence: Definition, antecedents, and implications","type":"article-journal","volume":"5"},"uris":["http://www.mendeley.com/documents/?uuid=8daf27a9-5bfa-42e6-9a13-daa2a8af351a"]}],"mendeley":{"formattedCitation":"[37]","plainTextFormattedCitation":"[37]","previouslyFormattedCitation":"(37)"},"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[37]</w:t>
      </w:r>
      <w:r w:rsidRPr="0044129A">
        <w:rPr>
          <w:color w:val="000000" w:themeColor="text1"/>
          <w:lang w:val="en-US"/>
        </w:rPr>
        <w:fldChar w:fldCharType="end"/>
      </w:r>
      <w:r w:rsidRPr="0044129A">
        <w:rPr>
          <w:color w:val="000000" w:themeColor="text1"/>
          <w:lang w:val="en-US"/>
        </w:rPr>
        <w:t>. It has, for example, been found that text-based computer-mediated communication (CMC) evokes less social presence than richer forms of media (e.g., video, audio</w:t>
      </w:r>
      <w:r>
        <w:rPr>
          <w:color w:val="000000" w:themeColor="text1"/>
          <w:lang w:val="en-US"/>
        </w:rPr>
        <w:t>,</w:t>
      </w:r>
      <w:r w:rsidRPr="0044129A">
        <w:rPr>
          <w:color w:val="000000" w:themeColor="text1"/>
          <w:lang w:val="en-US"/>
        </w:rPr>
        <w:t xml:space="preserve"> or avatar) </w:t>
      </w:r>
      <w:r w:rsidRPr="0044129A">
        <w:rPr>
          <w:color w:val="000000" w:themeColor="text1"/>
          <w:lang w:val="en-US"/>
        </w:rPr>
        <w:fldChar w:fldCharType="begin" w:fldLock="1"/>
      </w:r>
      <w:r>
        <w:rPr>
          <w:color w:val="000000" w:themeColor="text1"/>
          <w:lang w:val="en-US"/>
        </w:rPr>
        <w:instrText>ADDIN CSL_CITATION {"citationItems":[{"id":"ITEM-1","itemData":{"DOI":"10.1111/j.1468-2958.2008.00322.x","ISSN":"03603989","abstract":"This study analyzes the influence of avatars on social presence, interpersonal trust, perceived communication quality, nonverbal behavior, and visual attention in Net-based collaborations using a comparative approach. A real-time communication window including a special avatar interface was integrated into a shared collaborative workspace. Communication modes under investigation were text chat, audio, audio-video, and avatar. Significant differences were found between text chat and all other communication modalities in perceived intimateness, co-presence, and emotionally-based trust. Microanalyses of nonverbal activity and visual attention point to similarities between video and avatar modes, both showing higher levels of exposure to the virtual other and visual attention, in particular in the initial phase of interaction as compared to text and audio. © 2008 International Communication Association.","author":[{"dropping-particle":"","family":"Bente","given":"Gary","non-dropping-particle":"","parse-names":false,"suffix":""},{"dropping-particle":"","family":"Rüggenberg","given":"Sabine","non-dropping-particle":"","parse-names":false,"suffix":""},{"dropping-particle":"","family":"Krämer","given":"Nicole C.","non-dropping-particle":"","parse-names":false,"suffix":""},{"dropping-particle":"","family":"Eschenburg","given":"Felix","non-dropping-particle":"","parse-names":false,"suffix":""}],"container-title":"Human Communication Research","id":"ITEM-1","issue":"2","issued":{"date-parts":[["2008"]]},"page":"287-318","title":"Avatar-mediated networking: Increasing social presence and interpersonal trust in net-based collaborations","type":"article-journal","volume":"34"},"uris":["http://www.mendeley.com/documents/?uuid=9d78724a-7e6c-4d32-aa23-1fe940b71769"]}],"mendeley":{"formattedCitation":"[38]","plainTextFormattedCitation":"[38]","previouslyFormattedCitation":"(38)"},"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[38]</w:t>
      </w:r>
      <w:r w:rsidRPr="0044129A">
        <w:rPr>
          <w:color w:val="000000" w:themeColor="text1"/>
          <w:lang w:val="en-US"/>
        </w:rPr>
        <w:fldChar w:fldCharType="end"/>
      </w:r>
      <w:r w:rsidRPr="0044129A">
        <w:rPr>
          <w:color w:val="000000" w:themeColor="text1"/>
          <w:lang w:val="en-US"/>
        </w:rPr>
        <w:t xml:space="preserve">. Studies have, however, shown that with longer interactions even media with richer social cues can evoke an equally viable sense of social presence and contact that is comparable with to face-to-face interactions. This is because individuals adapt to less rich social cues and take on other communication strategies such as direct questioning or self-disclosure </w:t>
      </w:r>
      <w:r w:rsidRPr="0044129A">
        <w:rPr>
          <w:color w:val="000000" w:themeColor="text1"/>
          <w:lang w:val="en-US"/>
        </w:rPr>
        <w:fldChar w:fldCharType="begin" w:fldLock="1"/>
      </w:r>
      <w:r>
        <w:rPr>
          <w:color w:val="000000" w:themeColor="text1"/>
          <w:lang w:val="en-US"/>
        </w:rPr>
        <w:instrText>ADDIN CSL_CITATION {"citationItems":[{"id":"ITEM-1","itemData":{"DOI":"10.1111/j.1468-2958.2002.tb00804.x","ISSN":"0360-3989","abstract":"This article argues that existing theory and research on computer-mediated communication\\n(CMC) provide a limited view of information-seeking behavior and proposes a conceptual\\nmodel for its examination via CMC and new media. Although most CMC environments\\neliminate or severely reduce nonverbal and contextual information available to address un-\\ncertainty, form impressions, and develop relationships, such environments offer alternative\\nmechanisms for acquiring social information about others. The article discusses strategies for\\nseeking social information and identifies factors influencing their selection from alternatives,\\nincorporating them into a conceptual model. Finally, 2 promising approaches for examining\\nthe effects and effectiveness of social information seeking in CMC are described, with an\\nemphasis on how the proposed conceptual model can aid in the development of each.\\n","author":[{"dropping-particle":"","family":"Ramirez","given":"Artemio","non-dropping-particle":"","parse-names":false,"suffix":""},{"dropping-particle":"","family":"Walther","given":"Joseph B.","non-dropping-particle":"","parse-names":false,"suffix":""},{"dropping-particle":"","family":"Burgoon","given":"Judee K.","non-dropping-particle":"","parse-names":false,"suffix":""},{"dropping-particle":"","family":"Sunnafrank","given":"Michael","non-dropping-particle":"","parse-names":false,"suffix":""}],"container-title":"Human Communication Research","id":"ITEM-1","issue":"2","issued":{"date-parts":[["2002"]]},"page":"213-228","title":"Information-Seeking Strategies, Uncertainty, and Computer-Mediated Communication.","type":"article-journal","volume":"28"},"uris":["http://www.mendeley.com/documents/?uuid=98b5d50d-1099-4263-978c-febe00f63cf8"]},{"id":"ITEM-2","itemData":{"DOI":"10.1016/j.chb.2009.07.005","ISSN":"07475632","abstract":"The first aim of this study was to examine which uncertainty reduction strategies members of social network sites used to gain information about a person who they had recently met online. The second aim was to investigate whether and how these uncertainty reduction strategies resulted in social attraction. Drawing on a survey of 704 members of a social network site, we found that respondents had used active, passive, and interactive strategies to reduce uncertainty about their new acquaintance. Interactive strategies were most effective in reducing uncertainty about the target person. Respondents' level of uncertainty about the acquaintance mediated the relationships between the use of interactive uncertainty strategies and perceived similarity on the one hand and social attraction on the other. Finally, respondents' perceived valence of the obtained information about the acquaintance moderated the relationship between the level of uncertainty and social attraction. © 2009 Elsevier Ltd. All rights reserved.","author":[{"dropping-particle":"","family":"Antheunis","given":"Marjolijn L.","non-dropping-particle":"","parse-names":false,"suffix":""},{"dropping-particle":"","family":"Valkenburg","given":"Patti M.","non-dropping-particle":"","parse-names":false,"suffix":""},{"dropping-particle":"","family":"Peter","given":"Jochen","non-dropping-particle":"","parse-names":false,"suffix":""}],"container-title":"Computers in Human Behavior","id":"ITEM-2","issue":"1","issued":{"date-parts":[["2010"]]},"page":"100-109","publisher":"Elsevier Ltd","title":"Getting acquainted through social network sites: Testing a model of online uncertainty reduction and social attraction","type":"article-journal","volume":"26"},"uris":["http://www.mendeley.com/documents/?uuid=b97dada7-b57b-4882-8502-c8f438ecfc2f"]},{"id":"ITEM-3","itemData":{"DOI":"10.1177/009365092019001003","ISSN":"15523810","abstract":"Several theories and much experimental research on relational tone in computer-mediated communication (CMC) points to the lack of nonverbal cues in this channel as a cause of impersonal and task-oriented messages. Field research in CMC often reports more positive relational behavior. This article examines the assumptions, methods, and findings of such research and suggests that negative relational effects are confined to narrow situational boundary conditions. Alternatively, it is suggested that communicators develop individuating impressions of others through accumulated CMC messages. Based upon these impressions, users may develop relationships and express multidimensional relational messages through verbal or textual cues. Predictions regarding these processes are suggested, and future research incorporating these points is urged. © 1992, Sage. All rights reserved.","author":[{"dropping-particle":"","family":"Walther","given":"Joseph B.","non-dropping-particle":"","parse-names":false,"suffix":""}],"container-title":"Communication Research","id":"ITEM-3","issue":"1","issued":{"date-parts":[["1992"]]},"page":"52-90","title":"Interpersonal Effects in Computer-Mediated Interaction: A Relational Perspective","type":"article-journal","volume":"19"},"uris":["http://www.mendeley.com/documents/?uuid=930d175c-c79f-445d-a67a-9c226a58333e"]}],"mendeley":{"formattedCitation":"[39–41]","plainTextFormattedCitation":"[39–41]","previouslyFormattedCitation":"(39–41)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[39–41]</w:t>
      </w:r>
      <w:r w:rsidRPr="0044129A">
        <w:rPr>
          <w:color w:val="000000" w:themeColor="text1"/>
          <w:lang w:val="en-US"/>
        </w:rPr>
        <w:fldChar w:fldCharType="end"/>
      </w:r>
      <w:r w:rsidRPr="0044129A">
        <w:rPr>
          <w:color w:val="000000" w:themeColor="text1"/>
          <w:lang w:val="en-US"/>
        </w:rPr>
        <w:t xml:space="preserve">. </w:t>
      </w:r>
    </w:p>
    <w:p w14:paraId="274E09A6"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Another important influential factor on social presence is visual representation. Previous research has concluded that the extent to which a visual representation performs in a similar manner to a human being (i.e., behavioral realism) has positive effects on perceived social presence </w:t>
      </w:r>
      <w:r w:rsidRPr="0044129A">
        <w:rPr>
          <w:color w:val="000000" w:themeColor="text1"/>
          <w:lang w:val="en-US"/>
        </w:rPr>
        <w:fldChar w:fldCharType="begin" w:fldLock="1"/>
      </w:r>
      <w:r>
        <w:rPr>
          <w:color w:val="000000" w:themeColor="text1"/>
          <w:lang w:val="en-US"/>
        </w:rPr>
        <w:instrText>ADDIN CSL_CITATION {"citationItems":[{"id":"ITEM-1","itemData":{"ISBN":"9788861292871","abstract":"This paper describes an experimental study on human participants’ reactions towards a blushing avatar. As one of the “most human of all expressions”, blushing serves an important role in interpersonal communication. In this paper we describe an experiment in which there is an interaction between a person and an avatar who “blushes” in an embarrassing situation. Our major question of interest was whether participants would be influenced by the blushing, and whether they would tolerate the avatar longer than in the situation where there was no blushing. Moreover, two different type of blushing were considered: whole-face blushing and cheek blushing. This work uses behavioural and questionnaire responses. The results show first, participants tended to withdraw early when the avatar was blushing only on the cheek; second, the whole-face blushing improved participants’ degree of “co-presence”.","author":[{"dropping-particle":"","family":"Pan","given":"Xueni","non-dropping-particle":"","parse-names":false,"suffix":""},{"dropping-particle":"","family":"Gillies","given":"Marco","non-dropping-particle":"","parse-names":false,"suffix":""},{"dropping-particle":"","family":"Slater","given":"Mel","non-dropping-particle":"","parse-names":false,"suffix":""}],"container-title":"Presence 2008: The 11th Annual International Workshop on Presence","id":"ITEM-1","issued":{"date-parts":[["2008"]]},"page":"100-106","title":"The Impact of Avatar Blushing on the Duration of Interaction between a Real and Virtual Person","type":"article-journal"},"uris":["http://www.mendeley.com/documents/?uuid=7880fd20-4b24-4343-b2aa-9827c5235d9d"]},{"id":"ITEM-2","itemData":{"DOI":"10.1016/j.chb.2010.06.012","ISSN":"07475632","abstract":"Empirical studies have repeatedly shown that autonomous artificial entities, so-called embodied conversational agents, elicit social behavior on the part of the human interlocutor. Various theoretical approaches have tried to explain this phenomenon: According to the Threshold Model of Social Influence (Blascovich et al., 2002), the social influence of real persons who are represented by avatars will always be high, whereas the influence of an artificial entity depends on the realism of its behavior. Conversely, the Ethopoeia concept (Nass &amp; Moon, 2000) predicts that automatic social reactions are triggered by situations as soon as they include social cues. The presented study evaluates whether participantś belief in interacting with either an avatar (a virtual representation of a human) or an agent (autonomous virtual person) lead to different social effects. We used a 2 × 2 design with two levels of agency (agent or avatar) and two levels of behavioral realism (showing feedback behavior versus showing no behavior). We found that the belief of interacting with either an avatar or an agent barely resulted in differences with regard to the evaluation of the virtual character or behavioral reactions, whereas higher behavioral realism affected both. It is discussed to what extent the results thus support the Ethopoeia concept. © 2010 Elsevier Ltd. All rights reserved.","author":[{"dropping-particle":"","family":"Pütten","given":"Astrid M.","non-dropping-particle":"Von Der","parse-names":false,"suffix":""},{"dropping-particle":"","family":"Krämer","given":"Nicole C.","non-dropping-particle":"","parse-names":false,"suffix":""},{"dropping-particle":"","family":"Gratch","given":"Jonathan","non-dropping-particle":"","parse-names":false,"suffix":""},{"dropping-particle":"","family":"Kang","given":"Sin Hwa","non-dropping-particle":"","parse-names":false,"suffix":""}],"container-title":"Computers in Human Behavior","id":"ITEM-2","issue":"6","issued":{"date-parts":[["2010"]]},"page":"1641-1650","title":"\"It doesn't matter what you are!\" Explaining social effects of agents and avatars","type":"article-journal","volume":"26"},"uris":["http://www.mendeley.com/documents/?uuid=f08b5a00-8478-452c-9fac-e2265b90c834"]},{"id":"ITEM-3","itemData":{"DOI":"10.1111/j.1468-2958.2008.00322.x","ISSN":"03603989","abstract":"This study analyzes the influence of avatars on social presence, interpersonal trust, perceived communication quality, nonverbal behavior, and visual attention in Net-based collaborations using a comparative approach. A real-time communication window including a special avatar interface was integrated into a shared collaborative workspace. Communication modes under investigation were text chat, audio, audio-video, and avatar. Significant differences were found between text chat and all other communication modalities in perceived intimateness, co-presence, and emotionally-based trust. Microanalyses of nonverbal activity and visual attention point to similarities between video and avatar modes, both showing higher levels of exposure to the virtual other and visual attention, in particular in the initial phase of interaction as compared to text and audio. © 2008 International Communication Association.","author":[{"dropping-particle":"","family":"Bente","given":"Gary","non-dropping-particle":"","parse-names":false,"suffix":""},{"dropping-particle":"","family":"Rüggenberg","given":"Sabine","non-dropping-particle":"","parse-names":false,"suffix":""},{"dropping-particle":"","family":"Krämer","given":"Nicole C.","non-dropping-particle":"","parse-names":false,"suffix":""},{"dropping-particle":"","family":"Eschenburg","given":"Felix","non-dropping-particle":"","parse-names":false,"suffix":""}],"container-title":"Human Communication Research","id":"ITEM-3","issue":"2","issued":{"date-parts":[["2008"]]},"page":"287-318","title":"Avatar-mediated networking: Increasing social presence and interpersonal trust in net-based collaborations","type":"article-journal","volume":"34"},"uris":["http://www.mendeley.com/documents/?uuid=9d78724a-7e6c-4d32-aa23-1fe940b71769"]}],"mendeley":{"formattedCitation":"[38,42,43]","plainTextFormattedCitation":"[38,42,43]","previouslyFormattedCitation":"(38,42,43)"},"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rPr>
        <w:t>[38,42,43]</w:t>
      </w:r>
      <w:r w:rsidRPr="0044129A">
        <w:rPr>
          <w:color w:val="000000" w:themeColor="text1"/>
          <w:lang w:val="en-US"/>
        </w:rPr>
        <w:fldChar w:fldCharType="end"/>
      </w:r>
      <w:r w:rsidRPr="00710C33">
        <w:rPr>
          <w:color w:val="000000" w:themeColor="text1"/>
        </w:rPr>
        <w:t xml:space="preserve">. </w:t>
      </w:r>
      <w:r w:rsidRPr="0044129A">
        <w:rPr>
          <w:color w:val="000000" w:themeColor="text1"/>
          <w:lang w:val="en-US"/>
        </w:rPr>
        <w:t xml:space="preserve">For example, </w:t>
      </w:r>
      <w:r w:rsidRPr="0044129A">
        <w:rPr>
          <w:bCs/>
          <w:noProof/>
          <w:color w:val="000000" w:themeColor="text1"/>
          <w:lang w:val="en-US"/>
        </w:rPr>
        <w:t xml:space="preserve">Von Der </w:t>
      </w:r>
      <w:proofErr w:type="spellStart"/>
      <w:r w:rsidRPr="0044129A">
        <w:rPr>
          <w:color w:val="000000" w:themeColor="text1"/>
          <w:lang w:val="en-US"/>
        </w:rPr>
        <w:t>Pütten</w:t>
      </w:r>
      <w:proofErr w:type="spellEnd"/>
      <w:r w:rsidRPr="0044129A">
        <w:rPr>
          <w:color w:val="000000" w:themeColor="text1"/>
          <w:lang w:val="en-US"/>
        </w:rPr>
        <w:t xml:space="preserve"> and colleagues </w:t>
      </w:r>
      <w:r w:rsidRPr="0044129A">
        <w:rPr>
          <w:color w:val="000000" w:themeColor="text1"/>
          <w:lang w:val="en-US"/>
        </w:rPr>
        <w:fldChar w:fldCharType="begin" w:fldLock="1"/>
      </w:r>
      <w:r>
        <w:rPr>
          <w:color w:val="000000" w:themeColor="text1"/>
          <w:lang w:val="en-US"/>
        </w:rPr>
        <w:instrText>ADDIN CSL_CITATION {"citationItems":[{"id":"ITEM-1","itemData":{"DOI":"10.1016/j.chb.2010.06.012","ISSN":"07475632","abstract":"Empirical studies have repeatedly shown that autonomous artificial entities, so-called embodied conversational agents, elicit social behavior on the part of the human interlocutor. Various theoretical approaches have tried to explain this phenomenon: According to the Threshold Model of Social Influence (Blascovich et al., 2002), the social influence of real persons who are represented by avatars will always be high, whereas the influence of an artificial entity depends on the realism of its behavior. Conversely, the Ethopoeia concept (Nass &amp; Moon, 2000) predicts that automatic social reactions are triggered by situations as soon as they include social cues. The presented study evaluates whether participantś belief in interacting with either an avatar (a virtual representation of a human) or an agent (autonomous virtual person) lead to different social effects. We used a 2 × 2 design with two levels of agency (agent or avatar) and two levels of behavioral realism (showing feedback behavior versus showing no behavior). We found that the belief of interacting with either an avatar or an agent barely resulted in differences with regard to the evaluation of the virtual character or behavioral reactions, whereas higher behavioral realism affected both. It is discussed to what extent the results thus support the Ethopoeia concept. © 2010 Elsevier Ltd. All rights reserved.","author":[{"dropping-particle":"","family":"Pütten","given":"Astrid M.","non-dropping-particle":"Von Der","parse-names":false,"suffix":""},{"dropping-particle":"","family":"Krämer","given":"Nicole C.","non-dropping-particle":"","parse-names":false,"suffix":""},{"dropping-particle":"","family":"Gratch","given":"Jonathan","non-dropping-particle":"","parse-names":false,"suffix":""},{"dropping-particle":"","family":"Kang","given":"Sin Hwa","non-dropping-particle":"","parse-names":false,"suffix":""}],"container-title":"Computers in Human Behavior","id":"ITEM-1","issue":"6","issued":{"date-parts":[["2010"]]},"page":"1641-1650","title":"\"It doesn't matter what you are!\" Explaining social effects of agents and avatars","type":"article-journal","volume":"26"},"uris":["http://www.mendeley.com/documents/?uuid=f08b5a00-8478-452c-9fac-e2265b90c834"]}],"mendeley":{"formattedCitation":"[43]","plainTextFormattedCitation":"[43]","previouslyFormattedCitation":"(43)"},"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[43]</w:t>
      </w:r>
      <w:r w:rsidRPr="0044129A">
        <w:rPr>
          <w:color w:val="000000" w:themeColor="text1"/>
          <w:lang w:val="en-US"/>
        </w:rPr>
        <w:fldChar w:fldCharType="end"/>
      </w:r>
      <w:r w:rsidRPr="0044129A">
        <w:rPr>
          <w:color w:val="000000" w:themeColor="text1"/>
          <w:lang w:val="en-US"/>
        </w:rPr>
        <w:t xml:space="preserve"> found that participants felt a higher social presence when a computerized agent nodded its head compared to an agent that did not. Similar effects have also been found for maintenance of mutual eye contact </w:t>
      </w:r>
      <w:r w:rsidRPr="0044129A">
        <w:rPr>
          <w:color w:val="000000" w:themeColor="text1"/>
          <w:lang w:val="en-US"/>
        </w:rPr>
        <w:fldChar w:fldCharType="begin" w:fldLock="1"/>
      </w:r>
      <w:r>
        <w:rPr>
          <w:color w:val="000000" w:themeColor="text1"/>
          <w:lang w:val="en-US"/>
        </w:rPr>
        <w:instrText>ADDIN CSL_CITATION {"citationItems":[{"id":"ITEM-1","itemData":{"DOI":"10.1111/j.1468-2958.2008.00322.x","ISSN":"03603989","abstract":"This study analyzes the influence of avatars on social presence, interpersonal trust, perceived communication quality, nonverbal behavior, and visual attention in Net-based collaborations using a comparative approach. A real-time communication window including a special avatar interface was integrated into a shared collaborative workspace. Communication modes under investigation were text chat, audio, audio-video, and avatar. Significant differences were found between text chat and all other communication modalities in perceived intimateness, co-presence, and emotionally-based trust. Microanalyses of nonverbal activity and visual attention point to similarities between video and avatar modes, both showing higher levels of exposure to the virtual other and visual attention, in particular in the initial phase of interaction as compared to text and audio. © 2008 International Communication Association.","author":[{"dropping-particle":"","family":"Bente","given":"Gary","non-dropping-particle":"","parse-names":false,"suffix":""},{"dropping-particle":"","family":"Rüggenberg","given":"Sabine","non-dropping-particle":"","parse-names":false,"suffix":""},{"dropping-particle":"","family":"Krämer","given":"Nicole C.","non-dropping-particle":"","parse-names":false,"suffix":""},{"dropping-particle":"","family":"Eschenburg","given":"Felix","non-dropping-particle":"","parse-names":false,"suffix":""}],"container-title":"Human Communication Research","id":"ITEM-1","issue":"2","issued":{"date-parts":[["2008"]]},"page":"287-318","title":"Avatar-mediated networking: Increasing social presence and interpersonal trust in net-based collaborations","type":"article-journal","volume":"34"},"uris":["http://www.mendeley.com/documents/?uuid=9d78724a-7e6c-4d32-aa23-1fe940b71769"]}],"mendeley":{"formattedCitation":"[38]","plainTextFormattedCitation":"[38]","previouslyFormattedCitation":"(38)"},"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[38]</w:t>
      </w:r>
      <w:r w:rsidRPr="0044129A">
        <w:rPr>
          <w:color w:val="000000" w:themeColor="text1"/>
          <w:lang w:val="en-US"/>
        </w:rPr>
        <w:fldChar w:fldCharType="end"/>
      </w:r>
      <w:r w:rsidRPr="0044129A">
        <w:rPr>
          <w:color w:val="000000" w:themeColor="text1"/>
          <w:lang w:val="en-US"/>
        </w:rPr>
        <w:t xml:space="preserve">, and a virtual agent blushing strongly after making a mistake during a presentation </w:t>
      </w:r>
      <w:r w:rsidRPr="0044129A">
        <w:rPr>
          <w:color w:val="000000" w:themeColor="text1"/>
          <w:lang w:val="en-US"/>
        </w:rPr>
        <w:fldChar w:fldCharType="begin" w:fldLock="1"/>
      </w:r>
      <w:r>
        <w:rPr>
          <w:color w:val="000000" w:themeColor="text1"/>
          <w:lang w:val="en-US"/>
        </w:rPr>
        <w:instrText>ADDIN CSL_CITATION {"citationItems":[{"id":"ITEM-1","itemData":{"ISBN":"9788861292871","abstract":"This paper describes an experimental study on human participants’ reactions towards a blushing avatar. As one of the “most human of all expressions”, blushing serves an important role in interpersonal communication. In this paper we describe an experiment in which there is an interaction between a person and an avatar who “blushes” in an embarrassing situation. Our major question of interest was whether participants would be influenced by the blushing, and whether they would tolerate the avatar longer than in the situation where there was no blushing. Moreover, two different type of blushing were considered: whole-face blushing and cheek blushing. This work uses behavioural and questionnaire responses. The results show first, participants tended to withdraw early when the avatar was blushing only on the cheek; second, the whole-face blushing improved participants’ degree of “co-presence”.","author":[{"dropping-particle":"","family":"Pan","given":"Xueni","non-dropping-particle":"","parse-names":false,"suffix":""},{"dropping-particle":"","family":"Gillies","given":"Marco","non-dropping-particle":"","parse-names":false,"suffix":""},{"dropping-particle":"","family":"Slater","given":"Mel","non-dropping-particle":"","parse-names":false,"suffix":""}],"container-title":"Presence 2008: The 11th Annual International Workshop on Presence","id":"ITEM-1","issued":{"date-parts":[["2008"]]},"page":"100-106","title":"The Impact of Avatar Blushing on the Duration of Interaction between a Real and Virtual Person","type":"article-journal"},"uris":["http://www.mendeley.com/documents/?uuid=7880fd20-4b24-4343-b2aa-9827c5235d9d"]}],"mendeley":{"formattedCitation":"[42]","plainTextFormattedCitation":"[42]","previouslyFormattedCitation":"(42)"},"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[42]</w:t>
      </w:r>
      <w:r w:rsidRPr="0044129A">
        <w:rPr>
          <w:color w:val="000000" w:themeColor="text1"/>
          <w:lang w:val="en-US"/>
        </w:rPr>
        <w:fldChar w:fldCharType="end"/>
      </w:r>
      <w:r w:rsidRPr="0044129A">
        <w:rPr>
          <w:color w:val="000000" w:themeColor="text1"/>
          <w:lang w:val="en-US"/>
        </w:rPr>
        <w:t xml:space="preserve">. Researchers have also shown that the effect of behavioral realism is dependent on the appearance of the representation. For example, the more realistic a representation looks, the more realistic its behavior needs to be in order for a higher social presence to be evoked </w:t>
      </w:r>
      <w:r w:rsidRPr="0044129A">
        <w:rPr>
          <w:color w:val="000000" w:themeColor="text1"/>
          <w:lang w:val="en-US"/>
        </w:rPr>
        <w:fldChar w:fldCharType="begin" w:fldLock="1"/>
      </w:r>
      <w:r>
        <w:rPr>
          <w:color w:val="000000" w:themeColor="text1"/>
          <w:lang w:val="en-US"/>
        </w:rPr>
        <w:instrText>ADDIN CSL_CITATION {"citationItems":[{"id":"ITEM-1","itemData":{"DOI":"10.1162/105474605774785235","ISSN":"10547460","abstract":"The current study examined how assessments of copresence in an immersive virtual environment are influenced by variations in how much an embodied agent resembles a human being in appearance and behavior. We measured the extent to which virtual representations were both perceived and treated as if they were human via self-report, behavioral, and cognitive dependent measures. Distinctive patterns of findings emerged with respect to the behavior and appearance of embodied agents depending on the definition and operationalization of copresence. Independent and interactive effects for appearance and behavior were found suggesting that assessing the impact of behavioral realism on copresence without taking into account the appearance of the embodied agent (and vice versa) can lead to misleading conclusions. Consistent with the results of previous research, copresence was lowest when there was a large mismatch between the appearance and behavioral realism of an embodied agent. © 2005 by the Massachusetts Institute of Technology.","author":[{"dropping-particle":"","family":"Bailenson","given":"Jeremy N.","non-dropping-particle":"","parse-names":false,"suffix":""},{"dropping-particle":"","family":"Swinth","given":"Kim","non-dropping-particle":"","parse-names":false,"suffix":""},{"dropping-particle":"","family":"Hoyt","given":"Crystal","non-dropping-particle":"","parse-names":false,"suffix":""},{"dropping-particle":"","family":"Persky","given":"Susan","non-dropping-particle":"","parse-names":false,"suffix":""},{"dropping-particle":"","family":"Dimov","given":"Alex","non-dropping-particle":"","parse-names":false,"suffix":""},{"dropping-particle":"","family":"Blascovich","given":"Jim","non-dropping-particle":"","parse-names":false,"suffix":""}],"container-title":"Presence: Teleoperators and Virtual Environments","id":"ITEM-1","issue":"4","issued":{"date-parts":[["2005"]]},"page":"379-393","title":"The independent and interactive effects of embodied-agent appearance and behavior on self-report, cognitive, and behavioral markers of copresence in immersive virtual environments","type":"article-journal","volume":"14"},"uris":["http://www.mendeley.com/documents/?uuid=e9ba7a1f-af1f-4ab7-8988-362d273a8f04"]},{"id":"ITEM-2","itemData":{"DOI":"10.1145/642611.642703","ISBN":"1581136307","abstract":"This paper presents an experiment designed to investigate the impact of visual and behavioral realism in avatars on perceived quality of communication in an immersive virtual environment. Participants were paired by gender and were randomly assigned to a CAVE™-like system or a head-mounted display. Both were represented by a humanoid avatar in the shared 3D environment. The visual appearance of the avatars was either basic and genderless (like a \"match-stick\" figure), or more photorealistic and gender-specific. Similarly, eye gaze behavior was either random or inferred from voice, to reflect different levels of behavioral realism. Our comparative analysis of 48 post-experiment questionnaires confirms earlier findings from non-immersive studies using semi-photorealistic avatars, where inferred gaze significantly outperformed random gaze. However responses to the lower-realism avatar are adversely affected by inferred gaze, revealing a significant interaction effect between appearance and behavior. We discuss the importance of aligning visual and behavioral realism for increased avatar effectiveness.","author":[{"dropping-particle":"","family":"Garau","given":"Maia","non-dropping-particle":"","parse-names":false,"suffix":""},{"dropping-particle":"","family":"Slater","given":"Mel","non-dropping-particle":"","parse-names":false,"suffix":""},{"dropping-particle":"","family":"Vinayagamoorthy","given":"Vinoba","non-dropping-particle":"","parse-names":false,"suffix":""},{"dropping-particle":"","family":"Brogni","given":"Andrea","non-dropping-particle":"","parse-names":false,"suffix":""},{"dropping-particle":"","family":"Steed","given":"Anthony","non-dropping-particle":"","parse-names":false,"suffix":""},{"dropping-particle":"","family":"Sasse","given":"M. Angela","non-dropping-particle":"","parse-names":false,"suffix":""}],"container-title":"Conference on Human Factors in Computing Systems - Proceedings","id":"ITEM-2","issue":"5","issued":{"date-parts":[["2003"]]},"page":"529-536","title":"The impact of avatar realism and eye gaze control on perceived quality of communication in a shared immersive virtual environment","type":"article-journal"},"uris":["http://www.mendeley.com/documents/?uuid=2cbb7163-ec86-45e0-aef1-96e3883847a0"]}],"mendeley":{"formattedCitation":"[44,45]","plainTextFormattedCitation":"[44,45]","previouslyFormattedCitation":"(44,45)"},"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[44,45]</w:t>
      </w:r>
      <w:r w:rsidRPr="0044129A">
        <w:rPr>
          <w:color w:val="000000" w:themeColor="text1"/>
          <w:lang w:val="en-US"/>
        </w:rPr>
        <w:fldChar w:fldCharType="end"/>
      </w:r>
      <w:r w:rsidRPr="0044129A">
        <w:rPr>
          <w:color w:val="000000" w:themeColor="text1"/>
          <w:lang w:val="en-US"/>
        </w:rPr>
        <w:t>.</w:t>
      </w:r>
    </w:p>
    <w:p w14:paraId="77D4E8F6" w14:textId="77777777" w:rsidR="008E1FD1" w:rsidRPr="000742EC" w:rsidRDefault="008E1FD1" w:rsidP="008E1FD1">
      <w:pPr>
        <w:spacing w:line="480" w:lineRule="auto"/>
        <w:ind w:firstLine="720"/>
        <w:jc w:val="both"/>
        <w:rPr>
          <w:color w:val="000000" w:themeColor="text1"/>
          <w:lang w:val="en-US"/>
        </w:rPr>
      </w:pPr>
      <w:r w:rsidRPr="0044129A">
        <w:rPr>
          <w:color w:val="000000" w:themeColor="text1"/>
          <w:lang w:val="en-US"/>
        </w:rPr>
        <w:t xml:space="preserve">To date, there is no widely accepted, validated, and generalized measure of presence across varied media or settings, due to the different existing conceptualizations of presence </w:t>
      </w:r>
      <w:r w:rsidRPr="0044129A">
        <w:rPr>
          <w:color w:val="000000" w:themeColor="text1"/>
          <w:lang w:val="en-US"/>
        </w:rPr>
        <w:fldChar w:fldCharType="begin" w:fldLock="1"/>
      </w:r>
      <w:r>
        <w:rPr>
          <w:color w:val="000000" w:themeColor="text1"/>
          <w:lang w:val="en-US"/>
        </w:rPr>
        <w:instrText>ADDIN CSL_CITATION {"citationItems":[{"id":"ITEM-1","itemData":{"DOI":"10.1162/105474605774785235","ISSN":"10547460","abstract":"The current study examined how assessments of copresence in an immersive virtual environment are influenced by variations in how much an embodied agent resembles a human being in appearance and behavior. We measured the extent to which virtual representations were both perceived and treated as if they were human via self-report, behavioral, and cognitive dependent measures. Distinctive patterns of findings emerged with respect to the behavior and appearance of embodied agents depending on the definition and operationalization of copresence. Independent and interactive effects for appearance and behavior were found suggesting that assessing the impact of behavioral realism on copresence without taking into account the appearance of the embodied agent (and vice versa) can lead to misleading conclusions. Consistent with the results of previous research, copresence was lowest when there was a large mismatch between the appearance and behavioral realism of an embodied agent. © 2005 by the Massachusetts Institute of Technology.","author":[{"dropping-particle":"","family":"Bailenson","given":"Jeremy N.","non-dropping-particle":"","parse-names":false,"suffix":""},{"dropping-particle":"","family":"Swinth","given":"Kim","non-dropping-particle":"","parse-names":false,"suffix":""},{"dropping-particle":"","family":"Hoyt","given":"Crystal","non-dropping-particle":"","parse-names":false,"suffix":""},{"dropping-particle":"","family":"Persky","given":"Susan","non-dropping-particle":"","parse-names":false,"suffix":""},{"dropping-particle":"","family":"Dimov","given":"Alex","non-dropping-particle":"","parse-names":false,"suffix":""},{"dropping-particle":"","family":"Blascovich","given":"Jim","non-dropping-particle":"","parse-names":false,"suffix":""}],"container-title":"Presence: Teleoperators and Virtual Environments","id":"ITEM-1","issue":"4","issued":{"date-parts":[["2005"]]},"page":"379-393","title":"The independent and interactive effects of embodied-agent appearance and behavior on self-report, cognitive, and behavioral markers of copresence in immersive virtual environments","type":"article-journal","volume":"14"},"uris":["http://www.mendeley.com/documents/?uuid=e9ba7a1f-af1f-4ab7-8988-362d273a8f04"]}],"mendeley":{"formattedCitation":"[44]","plainTextFormattedCitation":"[44]","previouslyFormattedCitation":"(44)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[44]</w:t>
      </w:r>
      <w:r w:rsidRPr="0044129A">
        <w:rPr>
          <w:color w:val="000000" w:themeColor="text1"/>
          <w:lang w:val="en-US"/>
        </w:rPr>
        <w:fldChar w:fldCharType="end"/>
      </w:r>
      <w:r w:rsidRPr="0044129A">
        <w:rPr>
          <w:color w:val="000000" w:themeColor="text1"/>
          <w:lang w:val="en-US"/>
        </w:rPr>
        <w:t xml:space="preserve">. Nevertheless, social presence has often been operationalized either in terms of an individual’s perceptions that another person is present or in terms of an individual’s social response to the other </w:t>
      </w:r>
      <w:r w:rsidRPr="0044129A">
        <w:rPr>
          <w:color w:val="000000" w:themeColor="text1"/>
          <w:lang w:val="en-US"/>
        </w:rPr>
        <w:fldChar w:fldCharType="begin" w:fldLock="1"/>
      </w:r>
      <w:r>
        <w:rPr>
          <w:color w:val="000000" w:themeColor="text1"/>
          <w:lang w:val="en-US"/>
        </w:rPr>
        <w:instrText>ADDIN CSL_CITATION {"citationItems":[{"id":"ITEM-1","itemData":{"DOI":"10.1162/105474605774785235","ISSN":"10547460","abstract":"The current study examined how assessments of copresence in an immersive virtual environment are influenced by variations in how much an embodied agent resembles a human being in appearance and behavior. We measured the extent to which virtual representations were both perceived and treated as if they were human via self-report, behavioral, and cognitive dependent measures. Distinctive patterns of findings emerged with respect to the behavior and appearance of embodied agents depending on the definition and operationalization of copresence. Independent and interactive effects for appearance and behavior were found suggesting that assessing the impact of behavioral realism on copresence without taking into account the appearance of the embodied agent (and vice versa) can lead to misleading conclusions. Consistent with the results of previous research, copresence was lowest when there was a large mismatch between the appearance and behavioral realism of an embodied agent. © 2005 by the Massachusetts Institute of Technology.","author":[{"dropping-particle":"","family":"Bailenson","given":"Jeremy N.","non-dropping-particle":"","parse-names":false,"suffix":""},{"dropping-particle":"","family":"Swinth","given":"Kim","non-dropping-particle":"","parse-names":false,"suffix":""},{"dropping-particle":"","family":"Hoyt","given":"Crystal","non-dropping-particle":"","parse-names":false,"suffix":""},{"dropping-particle":"","family":"Persky","given":"Susan","non-dropping-particle":"","parse-names":false,"suffix":""},{"dropping-particle":"","family":"Dimov","given":"Alex","non-dropping-particle":"","parse-names":false,"suffix":""},{"dropping-particle":"","family":"Blascovich","given":"Jim","non-dropping-particle":"","parse-names":false,"suffix":""}],"container-title":"Presence: Teleoperators and Virtual Environments","id":"ITEM-1","issue":"4","issued":{"date-parts":[["2005"]]},"page":"379-393","title":"The independent and interactive effects of embodied-agent appearance and behavior on self-report, cognitive, and behavioral markers of copresence in immersive virtual environments","type":"article-journal","volume":"14"},"uris":["http://www.mendeley.com/documents/?uuid=e9ba7a1f-af1f-4ab7-8988-362d273a8f04"]}],"mendeley":{"formattedCitation":"[44]","plainTextFormattedCitation":"[44]","previouslyFormattedCitation":"(44)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[44]</w:t>
      </w:r>
      <w:r w:rsidRPr="0044129A">
        <w:rPr>
          <w:color w:val="000000" w:themeColor="text1"/>
          <w:lang w:val="en-US"/>
        </w:rPr>
        <w:fldChar w:fldCharType="end"/>
      </w:r>
      <w:r w:rsidRPr="0044129A">
        <w:rPr>
          <w:color w:val="000000" w:themeColor="text1"/>
          <w:lang w:val="en-US"/>
        </w:rPr>
        <w:t xml:space="preserve">. In the present study, we </w:t>
      </w:r>
      <w:r>
        <w:rPr>
          <w:color w:val="000000" w:themeColor="text1"/>
          <w:lang w:val="en-US"/>
        </w:rPr>
        <w:t xml:space="preserve">did not explicitly evaluate social presence but instead manipulated the social presence of the interviewer through an experimental design </w:t>
      </w:r>
      <w:r>
        <w:rPr>
          <w:color w:val="000000" w:themeColor="text1"/>
          <w:lang w:val="en-US"/>
        </w:rPr>
        <w:lastRenderedPageBreak/>
        <w:t>(</w:t>
      </w:r>
      <w:r w:rsidRPr="006F7AA0">
        <w:rPr>
          <w:color w:val="000000" w:themeColor="text1"/>
          <w:lang w:val="en-US"/>
        </w:rPr>
        <w:t xml:space="preserve">live semi-scripted, live scripted, </w:t>
      </w:r>
      <w:r>
        <w:rPr>
          <w:color w:val="000000" w:themeColor="text1"/>
          <w:lang w:val="en-US"/>
        </w:rPr>
        <w:t xml:space="preserve">or </w:t>
      </w:r>
      <w:r w:rsidRPr="006F7AA0">
        <w:rPr>
          <w:color w:val="000000" w:themeColor="text1"/>
          <w:lang w:val="en-US"/>
        </w:rPr>
        <w:t>video scripted</w:t>
      </w:r>
      <w:r>
        <w:rPr>
          <w:color w:val="000000" w:themeColor="text1"/>
          <w:lang w:val="en-US"/>
        </w:rPr>
        <w:t>). W</w:t>
      </w:r>
      <w:r w:rsidRPr="000742EC">
        <w:rPr>
          <w:color w:val="000000" w:themeColor="text1"/>
          <w:lang w:val="en-US"/>
        </w:rPr>
        <w:t xml:space="preserve">e </w:t>
      </w:r>
      <w:r>
        <w:rPr>
          <w:color w:val="000000" w:themeColor="text1"/>
          <w:lang w:val="en-US"/>
        </w:rPr>
        <w:t xml:space="preserve">then </w:t>
      </w:r>
      <w:r w:rsidRPr="000742EC">
        <w:rPr>
          <w:color w:val="000000" w:themeColor="text1"/>
          <w:lang w:val="en-US"/>
        </w:rPr>
        <w:t xml:space="preserve">asked participants to </w:t>
      </w:r>
      <w:r w:rsidRPr="00DA47E9">
        <w:rPr>
          <w:color w:val="000000" w:themeColor="text1"/>
        </w:rPr>
        <w:t>self-rate their own emotional engagement</w:t>
      </w:r>
      <w:r>
        <w:rPr>
          <w:color w:val="000000" w:themeColor="text1"/>
        </w:rPr>
        <w:t xml:space="preserve"> </w:t>
      </w:r>
      <w:r w:rsidRPr="000742EC">
        <w:rPr>
          <w:color w:val="000000" w:themeColor="text1"/>
        </w:rPr>
        <w:t xml:space="preserve">and to rate </w:t>
      </w:r>
      <w:r w:rsidRPr="000742EC">
        <w:rPr>
          <w:color w:val="000000" w:themeColor="text1"/>
          <w:lang w:val="en-US"/>
        </w:rPr>
        <w:t xml:space="preserve">the </w:t>
      </w:r>
      <w:r w:rsidRPr="000742EC">
        <w:rPr>
          <w:color w:val="000000" w:themeColor="text1"/>
        </w:rPr>
        <w:t>perceived empathy of the interviewer</w:t>
      </w:r>
      <w:r w:rsidRPr="000742EC">
        <w:rPr>
          <w:color w:val="000000" w:themeColor="text1"/>
          <w:lang w:val="en-US"/>
        </w:rPr>
        <w:t xml:space="preserve">. </w:t>
      </w:r>
      <w:r>
        <w:rPr>
          <w:color w:val="000000" w:themeColor="text1"/>
        </w:rPr>
        <w:t>W</w:t>
      </w:r>
      <w:r w:rsidRPr="002660A9">
        <w:rPr>
          <w:color w:val="000000" w:themeColor="text1"/>
        </w:rPr>
        <w:t xml:space="preserve">e </w:t>
      </w:r>
      <w:r>
        <w:rPr>
          <w:color w:val="000000" w:themeColor="text1"/>
        </w:rPr>
        <w:t xml:space="preserve">also </w:t>
      </w:r>
      <w:r w:rsidRPr="002660A9">
        <w:rPr>
          <w:color w:val="000000" w:themeColor="text1"/>
        </w:rPr>
        <w:t>measured the</w:t>
      </w:r>
      <w:r w:rsidRPr="000742EC">
        <w:rPr>
          <w:color w:val="000000" w:themeColor="text1"/>
          <w:lang w:val="en-US"/>
        </w:rPr>
        <w:t xml:space="preserve"> </w:t>
      </w:r>
      <w:r w:rsidRPr="000742EC">
        <w:rPr>
          <w:color w:val="000000" w:themeColor="text1"/>
        </w:rPr>
        <w:t>emotional reactions of the interviewees during the interactions</w:t>
      </w:r>
      <w:r>
        <w:rPr>
          <w:color w:val="000000" w:themeColor="text1"/>
        </w:rPr>
        <w:t>.</w:t>
      </w:r>
      <w:r w:rsidRPr="000742EC">
        <w:rPr>
          <w:color w:val="000000" w:themeColor="text1"/>
        </w:rPr>
        <w:t xml:space="preserve"> </w:t>
      </w:r>
    </w:p>
    <w:p w14:paraId="3DFA2665" w14:textId="77777777" w:rsidR="008E1FD1" w:rsidRPr="00AC0126" w:rsidRDefault="008E1FD1" w:rsidP="008E1FD1">
      <w:pPr>
        <w:spacing w:line="480" w:lineRule="auto"/>
        <w:jc w:val="both"/>
        <w:rPr>
          <w:b/>
          <w:color w:val="000000" w:themeColor="text1"/>
          <w:sz w:val="32"/>
          <w:szCs w:val="32"/>
          <w:lang w:val="en-US"/>
        </w:rPr>
      </w:pPr>
      <w:r w:rsidRPr="00AC0126">
        <w:rPr>
          <w:b/>
          <w:color w:val="000000" w:themeColor="text1"/>
          <w:sz w:val="32"/>
          <w:szCs w:val="32"/>
          <w:lang w:val="en-US"/>
        </w:rPr>
        <w:t xml:space="preserve">The </w:t>
      </w:r>
      <w:r>
        <w:rPr>
          <w:b/>
          <w:color w:val="000000" w:themeColor="text1"/>
          <w:sz w:val="32"/>
          <w:szCs w:val="32"/>
          <w:lang w:val="en-US"/>
        </w:rPr>
        <w:t>t</w:t>
      </w:r>
      <w:r w:rsidRPr="00AC0126">
        <w:rPr>
          <w:b/>
          <w:color w:val="000000" w:themeColor="text1"/>
          <w:sz w:val="32"/>
          <w:szCs w:val="32"/>
          <w:lang w:val="en-US"/>
        </w:rPr>
        <w:t xml:space="preserve">herapeutic </w:t>
      </w:r>
      <w:r>
        <w:rPr>
          <w:b/>
          <w:color w:val="000000" w:themeColor="text1"/>
          <w:sz w:val="32"/>
          <w:szCs w:val="32"/>
          <w:lang w:val="en-US"/>
        </w:rPr>
        <w:t>a</w:t>
      </w:r>
      <w:r w:rsidRPr="00AC0126">
        <w:rPr>
          <w:b/>
          <w:color w:val="000000" w:themeColor="text1"/>
          <w:sz w:val="32"/>
          <w:szCs w:val="32"/>
          <w:lang w:val="en-US"/>
        </w:rPr>
        <w:t xml:space="preserve">lliance, </w:t>
      </w:r>
      <w:r>
        <w:rPr>
          <w:b/>
          <w:color w:val="000000" w:themeColor="text1"/>
          <w:sz w:val="32"/>
          <w:szCs w:val="32"/>
          <w:lang w:val="en-US"/>
        </w:rPr>
        <w:t>e</w:t>
      </w:r>
      <w:r w:rsidRPr="00AC0126">
        <w:rPr>
          <w:b/>
          <w:color w:val="000000" w:themeColor="text1"/>
          <w:sz w:val="32"/>
          <w:szCs w:val="32"/>
          <w:lang w:val="en-US"/>
        </w:rPr>
        <w:t xml:space="preserve">motional </w:t>
      </w:r>
      <w:r>
        <w:rPr>
          <w:b/>
          <w:color w:val="000000" w:themeColor="text1"/>
          <w:sz w:val="32"/>
          <w:szCs w:val="32"/>
          <w:lang w:val="en-US"/>
        </w:rPr>
        <w:t>e</w:t>
      </w:r>
      <w:r w:rsidRPr="00AC0126">
        <w:rPr>
          <w:b/>
          <w:color w:val="000000" w:themeColor="text1"/>
          <w:sz w:val="32"/>
          <w:szCs w:val="32"/>
          <w:lang w:val="en-US"/>
        </w:rPr>
        <w:t xml:space="preserve">ngagement, and </w:t>
      </w:r>
      <w:r>
        <w:rPr>
          <w:b/>
          <w:color w:val="000000" w:themeColor="text1"/>
          <w:sz w:val="32"/>
          <w:szCs w:val="32"/>
          <w:lang w:val="en-US"/>
        </w:rPr>
        <w:t>p</w:t>
      </w:r>
      <w:r w:rsidRPr="00AC0126">
        <w:rPr>
          <w:b/>
          <w:color w:val="000000" w:themeColor="text1"/>
          <w:sz w:val="32"/>
          <w:szCs w:val="32"/>
          <w:lang w:val="en-US"/>
        </w:rPr>
        <w:t xml:space="preserve">erceived </w:t>
      </w:r>
      <w:r>
        <w:rPr>
          <w:b/>
          <w:color w:val="000000" w:themeColor="text1"/>
          <w:sz w:val="32"/>
          <w:szCs w:val="32"/>
          <w:lang w:val="en-US"/>
        </w:rPr>
        <w:t>e</w:t>
      </w:r>
      <w:r w:rsidRPr="00AC0126">
        <w:rPr>
          <w:b/>
          <w:color w:val="000000" w:themeColor="text1"/>
          <w:sz w:val="32"/>
          <w:szCs w:val="32"/>
          <w:lang w:val="en-US"/>
        </w:rPr>
        <w:t>mpathy</w:t>
      </w:r>
    </w:p>
    <w:p w14:paraId="409FC24A" w14:textId="77777777" w:rsidR="008E1FD1" w:rsidRDefault="008E1FD1" w:rsidP="008E1FD1">
      <w:pPr>
        <w:spacing w:line="480" w:lineRule="auto"/>
        <w:ind w:firstLine="720"/>
        <w:jc w:val="both"/>
        <w:rPr>
          <w:color w:val="000000" w:themeColor="text1"/>
          <w:lang w:val="en-US"/>
        </w:rPr>
      </w:pPr>
      <w:r w:rsidRPr="0044129A">
        <w:rPr>
          <w:color w:val="000000" w:themeColor="text1"/>
          <w:lang w:val="en-US"/>
        </w:rPr>
        <w:t xml:space="preserve">It has been shown that a strong therapeutic alliance or relationship (i.e., the emotional bond and agreement concerning the tasks and goals of the treatment between the client and the therapist) is an important predictor of positive outcomes in traditional face-to-face psychotherapy and counselling </w:t>
      </w:r>
      <w:r w:rsidRPr="0044129A">
        <w:rPr>
          <w:color w:val="000000" w:themeColor="text1"/>
          <w:lang w:val="en-US"/>
        </w:rPr>
        <w:fldChar w:fldCharType="begin" w:fldLock="1"/>
      </w:r>
      <w:r>
        <w:rPr>
          <w:color w:val="000000" w:themeColor="text1"/>
          <w:lang w:val="en-US"/>
        </w:rPr>
        <w:instrText>ADDIN CSL_CITATION {"citationItems":[{"id":"ITEM-1","itemData":{"DOI":"10.1037/pst0000193","ISSN":"19391536","PMID":"30335448","abstract":"This article introduces the journal issue devoted to the most recent iteration of evidence-based psychotherapy relationships and frames it within the work of the Third Interdivisional American Psychological Association Task Force on Evidence-Based Relationships and Responsiveness. The authors summarize the overarching purposes and processes of the Task Force and trace the devaluation of the therapy relationship in contemporary treatment guidelines and evidence-based practices. The article outlines the meta-analytic results of the subsequent 16 articles in the issue, each devoted to the link between a particular relationship element and treatment outcome. The expert consensus deemed 9 of the relationship elements as demonstrably effective, 7 as probably effective, and 1 as promising but with insufficient research to judge. What works-and what does not-in the therapy relationship is emphasized throughout. The limitations of the task force work are also addressed. The article closes with the Task Force's formal conclusions and 28 recommendations. The authors conclude that decades of research evidence and clinical experience converge: The psychotherapy relationship makes substantial and consistent contributions to outcome independent of the type of treatment.","author":[{"dropping-particle":"","family":"Norcross","given":"John C.","non-dropping-particle":"","parse-names":false,"suffix":""},{"dropping-particle":"","family":"Lambert","given":"Michael J.","non-dropping-particle":"","parse-names":false,"suffix":""}],"container-title":"Psychotherapy","id":"ITEM-1","issue":"4","issued":{"date-parts":[["2018"]]},"page":"303-315","title":"Psychotherapy Relationships That Work III","type":"article-journal","volume":"55"},"uris":["http://www.mendeley.com/documents/?uuid=35509cfe-c7d0-4472-a59e-812376d43ea0"]}],"mendeley":{"formattedCitation":"[8]","plainTextFormattedCitation":"[8]","previouslyFormattedCitation":"(8)"},"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[8]</w:t>
      </w:r>
      <w:r w:rsidRPr="0044129A">
        <w:rPr>
          <w:color w:val="000000" w:themeColor="text1"/>
          <w:lang w:val="en-US"/>
        </w:rPr>
        <w:fldChar w:fldCharType="end"/>
      </w:r>
      <w:r w:rsidRPr="0044129A">
        <w:rPr>
          <w:color w:val="000000" w:themeColor="text1"/>
          <w:lang w:val="en-US"/>
        </w:rPr>
        <w:t xml:space="preserve">. A central element of the therapeutic alliance is the emotional engagement of both the therapist and the client, and it has also been shown that the  empathic ability of the therapist is a predictor of a client’s progress </w:t>
      </w:r>
      <w:r w:rsidRPr="0044129A">
        <w:rPr>
          <w:color w:val="000000" w:themeColor="text1"/>
          <w:lang w:val="en-US"/>
        </w:rPr>
        <w:fldChar w:fldCharType="begin" w:fldLock="1"/>
      </w:r>
      <w:r>
        <w:rPr>
          <w:color w:val="000000" w:themeColor="text1"/>
          <w:lang w:val="en-US"/>
        </w:rPr>
        <w:instrText>ADDIN CSL_CITATION {"citationItems":[{"id":"ITEM-1","itemData":{"DOI":"10.1037/pst0000175","ISSN":"19391536","PMID":"30335453","abstract":"Put simply, empathy refers to understanding what another person is experiencing or trying to express. Therapist empathy has a long history as a hypothesized key change process in psychotherapy. We begin by discussing definitional issues and presenting an integrative definition. We then review measures of therapist empathy, including the conceptual problem of separating empathy from other relationship variables. We follow this with clinical examples illustrating different forms of therapist empathy and empathic response modes. The core of our review is a meta-analysis of research on the relation between therapist empathy and client outcome. Results indicated that empathy is a moderately strong predictor of therapy outcome: mean weighted r-.28 (p .001; 95% confidence interval [.23, .33]; equivalent of d-.58) for 82 independent samples and 6,138 clients. In general, the empathy-outcome relation held for different theoretical orientations and client presenting problems; however, there was considerable heterogeneity in the effects. Client, observer, and therapist perception measures predicted client outcome better than empathic accuracy measures. We then consider the limitations of the current data. We conclude with diversity considerations and practice recommendations, including endorsing the different forms that empathy may take in therapy.","author":[{"dropping-particle":"","family":"Elliott","given":"Robert","non-dropping-particle":"","parse-names":false,"suffix":""},{"dropping-particle":"","family":"Bohart","given":"Arthur C.","non-dropping-particle":"","parse-names":false,"suffix":""},{"dropping-particle":"","family":"Watson","given":"Jeanne C.","non-dropping-particle":"","parse-names":false,"suffix":""},{"dropping-particle":"","family":"Murphy","given":"David","non-dropping-particle":"","parse-names":false,"suffix":""}],"container-title":"Psychotherapy","id":"ITEM-1","issue":"4","issued":{"date-parts":[["2018"]]},"page":"399-410","title":"Therapist Empathy and Client Outcome: An Updated Meta-Analysis","type":"article-journal","volume":"55"},"uris":["http://www.mendeley.com/documents/?uuid=c9ac94da-2157-4dc4-8ebd-9d6ce4c6f32a"]},{"id":"ITEM-2","itemData":{"DOI":"10.1037/pst0000193","ISSN":"19391536","PMID":"30335448","abstract":"This article introduces the journal issue devoted to the most recent iteration of evidence-based psychotherapy relationships and frames it within the work of the Third Interdivisional American Psychological Association Task Force on Evidence-Based Relationships and Responsiveness. The authors summarize the overarching purposes and processes of the Task Force and trace the devaluation of the therapy relationship in contemporary treatment guidelines and evidence-based practices. The article outlines the meta-analytic results of the subsequent 16 articles in the issue, each devoted to the link between a particular relationship element and treatment outcome. The expert consensus deemed 9 of the relationship elements as demonstrably effective, 7 as probably effective, and 1 as promising but with insufficient research to judge. What works-and what does not-in the therapy relationship is emphasized throughout. The limitations of the task force work are also addressed. The article closes with the Task Force's formal conclusions and 28 recommendations. The authors conclude that decades of research evidence and clinical experience converge: The psychotherapy relationship makes substantial and consistent contributions to outcome independent of the type of treatment.","author":[{"dropping-particle":"","family":"Norcross","given":"John C.","non-dropping-particle":"","parse-names":false,"suffix":""},{"dropping-particle":"","family":"Lambert","given":"Michael J.","non-dropping-particle":"","parse-names":false,"suffix":""}],"container-title":"Psychotherapy","id":"ITEM-2","issue":"4","issued":{"date-parts":[["2018"]]},"page":"303-315","title":"Psychotherapy Relationships That Work III","type":"article-journal","volume":"55"},"uris":["http://www.mendeley.com/documents/?uuid=35509cfe-c7d0-4472-a59e-812376d43ea0"]}],"mendeley":{"formattedCitation":"[7,8]","plainTextFormattedCitation":"[7,8]","previouslyFormattedCitation":"(7,8)"},"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[7,8]</w:t>
      </w:r>
      <w:r w:rsidRPr="0044129A">
        <w:rPr>
          <w:color w:val="000000" w:themeColor="text1"/>
          <w:lang w:val="en-US"/>
        </w:rPr>
        <w:fldChar w:fldCharType="end"/>
      </w:r>
      <w:r w:rsidRPr="0044129A">
        <w:rPr>
          <w:color w:val="000000" w:themeColor="text1"/>
          <w:lang w:val="en-US"/>
        </w:rPr>
        <w:t xml:space="preserve">. Moreover, the perception of a therapist as empathetic contributes to the development of a positive therapeutic alliance </w:t>
      </w:r>
      <w:r w:rsidRPr="0044129A">
        <w:rPr>
          <w:color w:val="000000" w:themeColor="text1"/>
          <w:lang w:val="en-US"/>
        </w:rPr>
        <w:fldChar w:fldCharType="begin" w:fldLock="1"/>
      </w:r>
      <w:r>
        <w:rPr>
          <w:color w:val="000000" w:themeColor="text1"/>
          <w:lang w:val="en-US"/>
        </w:rPr>
        <w:instrText>ADDIN CSL_CITATION {"citationItems":[{"id":"ITEM-1","itemData":{"DOI":"10.1080/10503307.2016.1204023","ISSN":"14684381","PMID":"27389666","abstract":"Objective: Alliance, empathy, and genuineness are each integral parts of the therapeutic relationship. No previous meta-analysis has explored the extent to which therapist empathy and genuineness contribute to the therapeutic alliance. Method: In this meta-analysis, a multifaceted search strategy yielded 53 studies. Forty studies reported alliance/empathy relationships, eight studies reported alliance/genuineness relationships, and five studies reported both. Results: Random effects meta-analyses revealed that therapeutic alliance was significantly related to perceptions of therapist empathy with a mean r = 0.50 (95% CI = 0.42, 0.57). Therapeutic alliance was also significantly related to perceptions of therapist genuineness with a mean r = 0.59 (95% CI = 0.45, 0.71). Tests of publication bias indicated a low likelihood of publication bias affecting the strength and direction of the results. Potential moderating variables were explored, including rater perspective, measure of therapeutic relationship variables, and client race/ethnicity. Conclusions: Therapeutic alliance has a moderate relationship with perceptions of therapist empathy and genuineness. Of note, there may be reason to believe that when rated by the same person, these constructs have significant overlap and lack discreteness. Future directions for study of the therapeutic relationship are discussed. Implications for practice are provided.","author":[{"dropping-particle":"","family":"Nienhuis","given":"Jacob B.","non-dropping-particle":"","parse-names":false,"suffix":""},{"dropping-particle":"","family":"Owen","given":"Jesse","non-dropping-particle":"","parse-names":false,"suffix":""},{"dropping-particle":"","family":"Valentine","given":"Jeffrey C.","non-dropping-particle":"","parse-names":false,"suffix":""},{"dropping-particle":"","family":"Winkeljohn Black","given":"Stephanie","non-dropping-particle":"","parse-names":false,"suffix":""},{"dropping-particle":"","family":"Halford","given":"Tyler C.","non-dropping-particle":"","parse-names":false,"suffix":""},{"dropping-particle":"","family":"Parazak","given":"Stephanie E.","non-dropping-particle":"","parse-names":false,"suffix":""},{"dropping-particle":"","family":"Budge","given":"Stephanie","non-dropping-particle":"","parse-names":false,"suffix":""},{"dropping-particle":"","family":"Hilsenroth","given":"Mark","non-dropping-particle":"","parse-names":false,"suffix":""}],"container-title":"Psychotherapy Research","id":"ITEM-1","issue":"4","issued":{"date-parts":[["2018"]]},"page":"593-605","publisher":"Taylor &amp; Francis","title":"Therapeutic alliance, empathy, and genuineness in individual adult psychotherapy: A meta-analytic review","type":"article-journal","volume":"28"},"uris":["http://www.mendeley.com/documents/?uuid=119117f8-9659-4185-b1ff-45b51b19f8ca"]},{"id":"ITEM-2","itemData":{"DOI":"10.1080/10503307.2013.802823","ISSN":"14684381","PMID":"24040956","abstract":"Since Rogers identified empathy as an important variable in therapy, it has been found to be a consistent predictor of client change; less clear is how this occurs. The objective in this study was to test a mediation model to determine whether clients' self-reported experience of therapists' empathy contributed to changes in their attachment styles and treatment of self, after 16 weeks of psychotherapy for depression. There was a significant direct relationship between therapists' empathy and outcome and a significant indirect effect, showing that clients' perceptions of therapists' empathy was associated with significant improvement in attachment insecurity and significant decreases in negative self-treatment at the end of therapy as well as reductions on BDI, IIP, DAS and SCL-90-R, GSI, and increases on RSE. The findings suggest that clients' perception of their therapists as empathic is an important mechanism of change in psychotherapy that warrants further investigation. © 2013 © 2013 Society for Psychotherapy Research.","author":[{"dropping-particle":"","family":"Watson","given":"Jeanne C.","non-dropping-particle":"","parse-names":false,"suffix":""},{"dropping-particle":"","family":"Steckley","given":"Patricia L.","non-dropping-particle":"","parse-names":false,"suffix":""},{"dropping-particle":"","family":"McMullen","given":"Evelyn J.","non-dropping-particle":"","parse-names":false,"suffix":""}],"container-title":"Psychotherapy Research","id":"ITEM-2","issue":"3","issued":{"date-parts":[["2014"]]},"page":"286-298","title":"The role of empathy in promoting change","type":"article-journal","volume":"24"},"uris":["http://www.mendeley.com/documents/?uuid=943a0456-8388-4083-8aaa-c398b278fb9c"]}],"mendeley":{"formattedCitation":"[46,47]","plainTextFormattedCitation":"[46,47]","previouslyFormattedCitation":"(46,47)"},"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[46,47]</w:t>
      </w:r>
      <w:r w:rsidRPr="0044129A">
        <w:rPr>
          <w:color w:val="000000" w:themeColor="text1"/>
          <w:lang w:val="en-US"/>
        </w:rPr>
        <w:fldChar w:fldCharType="end"/>
      </w:r>
      <w:r w:rsidRPr="0044129A">
        <w:rPr>
          <w:color w:val="000000" w:themeColor="text1"/>
          <w:lang w:val="en-US"/>
        </w:rPr>
        <w:t xml:space="preserve"> and promotes therapeutic change by facilitating client initiative, social interaction, and engagement </w:t>
      </w:r>
      <w:r w:rsidRPr="0044129A">
        <w:rPr>
          <w:color w:val="000000" w:themeColor="text1"/>
          <w:lang w:val="en-US"/>
        </w:rPr>
        <w:fldChar w:fldCharType="begin" w:fldLock="1"/>
      </w:r>
      <w:r>
        <w:rPr>
          <w:color w:val="000000" w:themeColor="text1"/>
          <w:lang w:val="en-US"/>
        </w:rPr>
        <w:instrText>ADDIN CSL_CITATION {"citationItems":[{"id":"ITEM-1","itemData":{"DOI":"10.1080/10503307.2013.802823","ISSN":"14684381","PMID":"24040956","abstract":"Since Rogers identified empathy as an important variable in therapy, it has been found to be a consistent predictor of client change; less clear is how this occurs. The objective in this study was to test a mediation model to determine whether clients' self-reported experience of therapists' empathy contributed to changes in their attachment styles and treatment of self, after 16 weeks of psychotherapy for depression. There was a significant direct relationship between therapists' empathy and outcome and a significant indirect effect, showing that clients' perceptions of therapists' empathy was associated with significant improvement in attachment insecurity and significant decreases in negative self-treatment at the end of therapy as well as reductions on BDI, IIP, DAS and SCL-90-R, GSI, and increases on RSE. The findings suggest that clients' perception of their therapists as empathic is an important mechanism of change in psychotherapy that warrants further investigation. © 2013 © 2013 Society for Psychotherapy Research.","author":[{"dropping-particle":"","family":"Watson","given":"Jeanne C.","non-dropping-particle":"","parse-names":false,"suffix":""},{"dropping-particle":"","family":"Steckley","given":"Patricia L.","non-dropping-particle":"","parse-names":false,"suffix":""},{"dropping-particle":"","family":"McMullen","given":"Evelyn J.","non-dropping-particle":"","parse-names":false,"suffix":""}],"container-title":"Psychotherapy Research","id":"ITEM-1","issue":"3","issued":{"date-parts":[["2014"]]},"page":"286-298","title":"The role of empathy in promoting change","type":"article-journal","volume":"24"},"uris":["http://www.mendeley.com/documents/?uuid=943a0456-8388-4083-8aaa-c398b278fb9c"]}],"mendeley":{"formattedCitation":"[47]","plainTextFormattedCitation":"[47]","previouslyFormattedCitation":"(47)"},"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[47]</w:t>
      </w:r>
      <w:r w:rsidRPr="0044129A">
        <w:rPr>
          <w:color w:val="000000" w:themeColor="text1"/>
          <w:lang w:val="en-US"/>
        </w:rPr>
        <w:fldChar w:fldCharType="end"/>
      </w:r>
      <w:r w:rsidRPr="0044129A">
        <w:rPr>
          <w:color w:val="000000" w:themeColor="text1"/>
          <w:lang w:val="en-US"/>
        </w:rPr>
        <w:t>.</w:t>
      </w:r>
      <w:r w:rsidRPr="000C6AE5">
        <w:rPr>
          <w:color w:val="000000" w:themeColor="text1"/>
          <w:lang w:val="en-US"/>
        </w:rPr>
        <w:t xml:space="preserve"> </w:t>
      </w:r>
    </w:p>
    <w:p w14:paraId="4BED634E" w14:textId="77777777" w:rsidR="008E1FD1" w:rsidRPr="0044129A" w:rsidRDefault="008E1FD1" w:rsidP="008E1FD1">
      <w:pPr>
        <w:spacing w:line="480" w:lineRule="auto"/>
        <w:ind w:firstLine="720"/>
        <w:jc w:val="both"/>
        <w:rPr>
          <w:color w:val="000000" w:themeColor="text1"/>
          <w:lang w:val="en-US"/>
        </w:rPr>
      </w:pPr>
      <w:r>
        <w:rPr>
          <w:color w:val="000000" w:themeColor="text1"/>
          <w:lang w:val="en-US"/>
        </w:rPr>
        <w:t xml:space="preserve">Interestingly, it is specifically the perceived empathy by clients or patient rather than by observers or therapists that has been shown to be a medium-sized predictor of therapeutic outcomes </w:t>
      </w:r>
      <w:r>
        <w:rPr>
          <w:color w:val="000000" w:themeColor="text1"/>
          <w:lang w:val="en-US"/>
        </w:rPr>
        <w:fldChar w:fldCharType="begin" w:fldLock="1"/>
      </w:r>
      <w:r>
        <w:rPr>
          <w:color w:val="000000" w:themeColor="text1"/>
          <w:lang w:val="en-US"/>
        </w:rPr>
        <w:instrText>ADDIN CSL_CITATION {"citationItems":[{"id":"ITEM-1","itemData":{"DOI":"10.1037/pst0000175","ISSN":"19391536","PMID":"30335453","abstract":"Put simply, empathy refers to understanding what another person is experiencing or trying to express. Therapist empathy has a long history as a hypothesized key change process in psychotherapy. We begin by discussing definitional issues and presenting an integrative definition. We then review measures of therapist empathy, including the conceptual problem of separating empathy from other relationship variables. We follow this with clinical examples illustrating different forms of therapist empathy and empathic response modes. The core of our review is a meta-analysis of research on the relation between therapist empathy and client outcome. Results indicated that empathy is a moderately strong predictor of therapy outcome: mean weighted r-.28 (p .001; 95% confidence interval [.23, .33]; equivalent of d-.58) for 82 independent samples and 6,138 clients. In general, the empathy-outcome relation held for different theoretical orientations and client presenting problems; however, there was considerable heterogeneity in the effects. Client, observer, and therapist perception measures predicted client outcome better than empathic accuracy measures. We then consider the limitations of the current data. We conclude with diversity considerations and practice recommendations, including endorsing the different forms that empathy may take in therapy.","author":[{"dropping-particle":"","family":"Elliott","given":"Robert","non-dropping-particle":"","parse-names":false,"suffix":""},{"dropping-particle":"","family":"Bohart","given":"Arthur C.","non-dropping-particle":"","parse-names":false,"suffix":""},{"dropping-particle":"","family":"Watson","given":"Jeanne C.","non-dropping-particle":"","parse-names":false,"suffix":""},{"dropping-particle":"","family":"Murphy","given":"David","non-dropping-particle":"","parse-names":false,"suffix":""}],"container-title":"Psychotherapy","id":"ITEM-1","issue":"4","issued":{"date-parts":[["2018"]]},"page":"399-410","title":"Therapist Empathy and Client Outcome: An Updated Meta-Analysis","type":"article-journal","volume":"55"},"uris":["http://www.mendeley.com/documents/?uuid=c9ac94da-2157-4dc4-8ebd-9d6ce4c6f32a"]}],"mendeley":{"formattedCitation":"[7]","plainTextFormattedCitation":"[7]","previouslyFormattedCitation":"(7)"},"properties":{"noteIndex":0},"schema":"https://github.com/citation-style-language/schema/raw/master/csl-citation.json"}</w:instrText>
      </w:r>
      <w:r>
        <w:rPr>
          <w:color w:val="000000" w:themeColor="text1"/>
          <w:lang w:val="en-US"/>
        </w:rPr>
        <w:fldChar w:fldCharType="separate"/>
      </w:r>
      <w:r w:rsidRPr="00C73764">
        <w:rPr>
          <w:noProof/>
          <w:color w:val="000000" w:themeColor="text1"/>
          <w:lang w:val="en-US"/>
        </w:rPr>
        <w:t>[7]</w:t>
      </w:r>
      <w:r>
        <w:rPr>
          <w:color w:val="000000" w:themeColor="text1"/>
          <w:lang w:val="en-US"/>
        </w:rPr>
        <w:fldChar w:fldCharType="end"/>
      </w:r>
      <w:r>
        <w:rPr>
          <w:color w:val="000000" w:themeColor="text1"/>
          <w:lang w:val="en-US"/>
        </w:rPr>
        <w:t xml:space="preserve">. This highlights the importance of the perceiver’s experience in face-to-face therapy. However, empathy is a complex concept </w:t>
      </w:r>
      <w:r>
        <w:rPr>
          <w:color w:val="000000" w:themeColor="text1"/>
          <w:lang w:val="en-US"/>
        </w:rPr>
        <w:fldChar w:fldCharType="begin" w:fldLock="1"/>
      </w:r>
      <w:r>
        <w:rPr>
          <w:color w:val="000000" w:themeColor="text1"/>
          <w:lang w:val="en-US"/>
        </w:rPr>
        <w:instrText>ADDIN CSL_CITATION {"citationItems":[{"id":"ITEM-1","itemData":{"DOI":"10.1007/s10615-023-00912-z","ISBN":"1061502300912","ISSN":"15733343","abstract":"This article focuses on the definition and application of empathy in psychotherapy to strengthen clinical social work’s understanding of the concept and improve consistency in how it is applied in clinical practice, psychotherapy, and research. We conducted a critical review of the conceptual and empirical literature to understand the meaning of empathy and its relation to other components of the helping relationship. Based on this review, we identified that there was lack of consensus regarding how empathy is defined and how it has been operationalized in research. This review also indicated the need to delineate empathy from closely related constructs (e.g., the therapeutic alliance) and focus on frequently overlooked empathy subdomains (e.g., fantasy) to enhance clinical social work practice.","author":[{"dropping-particle":"","family":"H. Alexander","given":"Lillian","non-dropping-particle":"","parse-names":false,"suffix":""},{"dropping-particle":"","family":"Alessi","given":"Edward J.","non-dropping-particle":"","parse-names":false,"suffix":""}],"container-title":"Clinical Social Work Journal","id":"ITEM-1","issue":"3","issued":{"date-parts":[["2024"]]},"page":"300-309","title":"A Critical Review of the Conceptualization of Empathy: Toward a Deeper Understanding for Clinical Social Work Practice","type":"article-journal","volume":"52"},"uris":["http://www.mendeley.com/documents/?uuid=2b71e569-b1e9-40dc-9213-fd1f44af2911"]}],"mendeley":{"formattedCitation":"[48]","plainTextFormattedCitation":"[48]","previouslyFormattedCitation":"(48)"},"properties":{"noteIndex":0},"schema":"https://github.com/citation-style-language/schema/raw/master/csl-citation.json"}</w:instrText>
      </w:r>
      <w:r>
        <w:rPr>
          <w:color w:val="000000" w:themeColor="text1"/>
          <w:lang w:val="en-US"/>
        </w:rPr>
        <w:fldChar w:fldCharType="separate"/>
      </w:r>
      <w:r w:rsidRPr="00C73764">
        <w:rPr>
          <w:noProof/>
          <w:color w:val="000000" w:themeColor="text1"/>
          <w:lang w:val="en-US"/>
        </w:rPr>
        <w:t>[48]</w:t>
      </w:r>
      <w:r>
        <w:rPr>
          <w:color w:val="000000" w:themeColor="text1"/>
          <w:lang w:val="en-US"/>
        </w:rPr>
        <w:fldChar w:fldCharType="end"/>
      </w:r>
      <w:r>
        <w:rPr>
          <w:color w:val="000000" w:themeColor="text1"/>
          <w:lang w:val="en-US"/>
        </w:rPr>
        <w:t xml:space="preserve"> and knowing how and when (and when not) to explicitly display empathetic behavior in an interaction is a skill that denotes sensitivity to the individual, the context, and the working relationship </w:t>
      </w:r>
      <w:r>
        <w:rPr>
          <w:color w:val="000000" w:themeColor="text1"/>
          <w:lang w:val="en-US"/>
        </w:rPr>
        <w:fldChar w:fldCharType="begin" w:fldLock="1"/>
      </w:r>
      <w:r>
        <w:rPr>
          <w:color w:val="000000" w:themeColor="text1"/>
          <w:lang w:val="en-US"/>
        </w:rPr>
        <w:instrText>ADDIN CSL_CITATION {"citationItems":[{"id":"ITEM-1","itemData":{"DOI":"10.1037/pst0000175","ISSN":"19391536","PMID":"30335453","abstract":"Put simply, empathy refers to understanding what another person is experiencing or trying to express. Therapist empathy has a long history as a hypothesized key change process in psychotherapy. We begin by discussing definitional issues and presenting an integrative definition. We then review measures of therapist empathy, including the conceptual problem of separating empathy from other relationship variables. We follow this with clinical examples illustrating different forms of therapist empathy and empathic response modes. The core of our review is a meta-analysis of research on the relation between therapist empathy and client outcome. Results indicated that empathy is a moderately strong predictor of therapy outcome: mean weighted r-.28 (p .001; 95% confidence interval [.23, .33]; equivalent of d-.58) for 82 independent samples and 6,138 clients. In general, the empathy-outcome relation held for different theoretical orientations and client presenting problems; however, there was considerable heterogeneity in the effects. Client, observer, and therapist perception measures predicted client outcome better than empathic accuracy measures. We then consider the limitations of the current data. We conclude with diversity considerations and practice recommendations, including endorsing the different forms that empathy may take in therapy.","author":[{"dropping-particle":"","family":"Elliott","given":"Robert","non-dropping-particle":"","parse-names":false,"suffix":""},{"dropping-particle":"","family":"Bohart","given":"Arthur C.","non-dropping-particle":"","parse-names":false,"suffix":""},{"dropping-particle":"","family":"Watson","given":"Jeanne C.","non-dropping-particle":"","parse-names":false,"suffix":""},{"dropping-particle":"","family":"Murphy","given":"David","non-dropping-particle":"","parse-names":false,"suffix":""}],"container-title":"Psychotherapy","id":"ITEM-1","issue":"4","issued":{"date-parts":[["2018"]]},"page":"399-410","title":"Therapist Empathy and Client Outcome: An Updated Meta-Analysis","type":"article-journal","volume":"55"},"uris":["http://www.mendeley.com/documents/?uuid=c9ac94da-2157-4dc4-8ebd-9d6ce4c6f32a"]}],"mendeley":{"formattedCitation":"[7]","plainTextFormattedCitation":"[7]","previouslyFormattedCitation":"(7)"},"properties":{"noteIndex":0},"schema":"https://github.com/citation-style-language/schema/raw/master/csl-citation.json"}</w:instrText>
      </w:r>
      <w:r>
        <w:rPr>
          <w:color w:val="000000" w:themeColor="text1"/>
          <w:lang w:val="en-US"/>
        </w:rPr>
        <w:fldChar w:fldCharType="separate"/>
      </w:r>
      <w:r w:rsidRPr="00C73764">
        <w:rPr>
          <w:noProof/>
          <w:color w:val="000000" w:themeColor="text1"/>
          <w:lang w:val="en-US"/>
        </w:rPr>
        <w:t>[7]</w:t>
      </w:r>
      <w:r>
        <w:rPr>
          <w:color w:val="000000" w:themeColor="text1"/>
          <w:lang w:val="en-US"/>
        </w:rPr>
        <w:fldChar w:fldCharType="end"/>
      </w:r>
      <w:r>
        <w:rPr>
          <w:color w:val="000000" w:themeColor="text1"/>
          <w:lang w:val="en-US"/>
        </w:rPr>
        <w:t xml:space="preserve">. Moreover, a therapeutic process does not only entail displays of empathy but may also include instances of challenging the thoughts and judgements of a client or patient </w:t>
      </w:r>
      <w:r>
        <w:rPr>
          <w:color w:val="000000" w:themeColor="text1"/>
          <w:lang w:val="en-US"/>
        </w:rPr>
        <w:fldChar w:fldCharType="begin" w:fldLock="1"/>
      </w:r>
      <w:r>
        <w:rPr>
          <w:color w:val="000000" w:themeColor="text1"/>
          <w:lang w:val="en-US"/>
        </w:rPr>
        <w:instrText>ADDIN CSL_CITATION {"citationItems":[{"id":"ITEM-1","itemData":{"DOI":"10.3389/fpsyg.2018.00530","ISSN":"16641078","abstract":"Two central dimensions in psychotherapeutic work are a therapist's empathy with clients and challenging their judgments. We investigated how they influence psychophysiological responses in the participants. Data were from psychodynamic therapy sessions, 24 sessions from 5 dyads, from which 694 therapist's interventions were coded. Heart rate and electrodermal activity (EDA) of the participants were used to index emotional arousal. Facial muscle activity (electromyography) was used to index positive and negative emotional facial expressions. Electrophysiological data were analyzed in two time frames: (a) during the therapists' interventions and (b) across the whole psychotherapy session. Both empathy and challenge had an effect on psychophysiological responses in the participants. Therapists' empathy decreased clients' and increased their own EDA across the session. Therapists' challenge increased their own EDA in response to the interventions, but not across the sessions. Clients, on the other hand, did not respond to challenges during interventions, but challenges tended to increase EDA across a session. Furthermore, there was an interaction effect between empathy and challenge. Heart rate decreased and positive facial expressions increased in sessions where empathy and challenge were coupled, i.e., the amount of both empathy and challenge was either high or low. This suggests that these two variables work together. The results highlight the therapeutic functions and interrelation of empathy and challenge, and in line with the dyadic system theory by Beebe and Lachmann (2002), the systemic linkage between interactional expression and individual regulation of emotion.","author":[{"dropping-particle":"","family":"Voutilainen","given":"Liisa","non-dropping-particle":"","parse-names":false,"suffix":""},{"dropping-particle":"","family":"Henttonen","given":"Pentti","non-dropping-particle":"","parse-names":false,"suffix":""},{"dropping-particle":"","family":"Kahri","given":"Mikko","non-dropping-particle":"","parse-names":false,"suffix":""},{"dropping-particle":"","family":"Ravaja","given":"Niklas","non-dropping-particle":"","parse-names":false,"suffix":""},{"dropping-particle":"","family":"Sams","given":"Mikko","non-dropping-particle":"","parse-names":false,"suffix":""},{"dropping-particle":"","family":"Peräkylä","given":"Anssi","non-dropping-particle":"","parse-names":false,"suffix":""}],"container-title":"Frontiers in Psychology","id":"ITEM-1","issue":"APR","issued":{"date-parts":[["2018"]]},"page":"1-13","title":"Empathy, challenge, and psychophysiological activation in therapist-client interaction","type":"article-journal","volume":"9"},"uris":["http://www.mendeley.com/documents/?uuid=0fd62856-ffab-41c1-89ab-c6719c2c3891"]}],"mendeley":{"formattedCitation":"[49]","plainTextFormattedCitation":"[49]","previouslyFormattedCitation":"(49)"},"properties":{"noteIndex":0},"schema":"https://github.com/citation-style-language/schema/raw/master/csl-citation.json"}</w:instrText>
      </w:r>
      <w:r>
        <w:rPr>
          <w:color w:val="000000" w:themeColor="text1"/>
          <w:lang w:val="en-US"/>
        </w:rPr>
        <w:fldChar w:fldCharType="separate"/>
      </w:r>
      <w:r w:rsidRPr="00C73764">
        <w:rPr>
          <w:noProof/>
          <w:color w:val="000000" w:themeColor="text1"/>
          <w:lang w:val="en-US"/>
        </w:rPr>
        <w:t>[49]</w:t>
      </w:r>
      <w:r>
        <w:rPr>
          <w:color w:val="000000" w:themeColor="text1"/>
          <w:lang w:val="en-US"/>
        </w:rPr>
        <w:fldChar w:fldCharType="end"/>
      </w:r>
      <w:r>
        <w:rPr>
          <w:color w:val="000000" w:themeColor="text1"/>
          <w:lang w:val="en-US"/>
        </w:rPr>
        <w:t xml:space="preserve">, which further illustrating that how to act as a therapist requires skill. Lastly, considering that empathy is more of a co-production between therapist and client or patient rather than something solely displayed by a therapist </w:t>
      </w:r>
      <w:r>
        <w:rPr>
          <w:color w:val="000000" w:themeColor="text1"/>
          <w:lang w:val="en-US"/>
        </w:rPr>
        <w:fldChar w:fldCharType="begin" w:fldLock="1"/>
      </w:r>
      <w:r>
        <w:rPr>
          <w:color w:val="000000" w:themeColor="text1"/>
          <w:lang w:val="en-US"/>
        </w:rPr>
        <w:instrText>ADDIN CSL_CITATION {"citationItems":[{"id":"ITEM-1","itemData":{"DOI":"10.1037/pst0000175","ISSN":"19391536","PMID":"30335453","abstract":"Put simply, empathy refers to understanding what another person is experiencing or trying to express. Therapist empathy has a long history as a hypothesized key change process in psychotherapy. We begin by discussing definitional issues and presenting an integrative definition. We then review measures of therapist empathy, including the conceptual problem of separating empathy from other relationship variables. We follow this with clinical examples illustrating different forms of therapist empathy and empathic response modes. The core of our review is a meta-analysis of research on the relation between therapist empathy and client outcome. Results indicated that empathy is a moderately strong predictor of therapy outcome: mean weighted r-.28 (p .001; 95% confidence interval [.23, .33]; equivalent of d-.58) for 82 independent samples and 6,138 clients. In general, the empathy-outcome relation held for different theoretical orientations and client presenting problems; however, there was considerable heterogeneity in the effects. Client, observer, and therapist perception measures predicted client outcome better than empathic accuracy measures. We then consider the limitations of the current data. We conclude with diversity considerations and practice recommendations, including endorsing the different forms that empathy may take in therapy.","author":[{"dropping-particle":"","family":"Elliott","given":"Robert","non-dropping-particle":"","parse-names":false,"suffix":""},{"dropping-particle":"","family":"Bohart","given":"Arthur C.","non-dropping-particle":"","parse-names":false,"suffix":""},{"dropping-particle":"","family":"Watson","given":"Jeanne C.","non-dropping-particle":"","parse-names":false,"suffix":""},{"dropping-particle":"","family":"Murphy","given":"David","non-dropping-particle":"","parse-names":false,"suffix":""}],"container-title":"Psychotherapy","id":"ITEM-1","issue":"4","issued":{"date-parts":[["2018"]]},"page":"399-410","title":"Therapist Empathy and Client Outcome: An Updated Meta-Analysis","type":"article-journal","volume":"55"},"uris":["http://www.mendeley.com/documents/?uuid=c9ac94da-2157-4dc4-8ebd-9d6ce4c6f32a"]}],"mendeley":{"formattedCitation":"[7]","plainTextFormattedCitation":"[7]","previouslyFormattedCitation":"(7)"},"properties":{"noteIndex":0},"schema":"https://github.com/citation-style-language/schema/raw/master/csl-citation.json"}</w:instrText>
      </w:r>
      <w:r>
        <w:rPr>
          <w:color w:val="000000" w:themeColor="text1"/>
          <w:lang w:val="en-US"/>
        </w:rPr>
        <w:fldChar w:fldCharType="separate"/>
      </w:r>
      <w:r w:rsidRPr="00C73764">
        <w:rPr>
          <w:noProof/>
          <w:color w:val="000000" w:themeColor="text1"/>
          <w:lang w:val="en-US"/>
        </w:rPr>
        <w:t>[7]</w:t>
      </w:r>
      <w:r>
        <w:rPr>
          <w:color w:val="000000" w:themeColor="text1"/>
          <w:lang w:val="en-US"/>
        </w:rPr>
        <w:fldChar w:fldCharType="end"/>
      </w:r>
      <w:r>
        <w:rPr>
          <w:color w:val="000000" w:themeColor="text1"/>
          <w:lang w:val="en-US"/>
        </w:rPr>
        <w:t xml:space="preserve">, it is also important to consider that there are metaperceptual aspects to judging what </w:t>
      </w:r>
      <w:r>
        <w:rPr>
          <w:color w:val="000000" w:themeColor="text1"/>
          <w:lang w:val="en-US"/>
        </w:rPr>
        <w:lastRenderedPageBreak/>
        <w:t xml:space="preserve">another is thinking. Here, findings show that the </w:t>
      </w:r>
      <w:proofErr w:type="spellStart"/>
      <w:r>
        <w:rPr>
          <w:color w:val="000000" w:themeColor="text1"/>
          <w:lang w:val="en-US"/>
        </w:rPr>
        <w:t>metaperception</w:t>
      </w:r>
      <w:proofErr w:type="spellEnd"/>
      <w:r>
        <w:rPr>
          <w:color w:val="000000" w:themeColor="text1"/>
          <w:lang w:val="en-US"/>
        </w:rPr>
        <w:t xml:space="preserve"> of an individual concerning another’s thoughts of them can be a substantial source of error </w:t>
      </w:r>
      <w:r>
        <w:rPr>
          <w:color w:val="000000" w:themeColor="text1"/>
          <w:lang w:val="en-US"/>
        </w:rPr>
        <w:fldChar w:fldCharType="begin" w:fldLock="1"/>
      </w:r>
      <w:r>
        <w:rPr>
          <w:color w:val="000000" w:themeColor="text1"/>
          <w:lang w:val="en-US"/>
        </w:rPr>
        <w:instrText>ADDIN CSL_CITATION {"citationItems":[{"id":"ITEM-1","itemData":{"DOI":"10.1146/annurev-psych-011624-024416","ISSN":"15452085","PMID":"39823207","abstract":"People often want to know what their interaction partners are thinking. How accurate are they, what information do they use, what predicts how accurate they will be, and does accuracy matter? We organize our review of thought-feeling accuracy, defined as the accuracy of individuals' judgments about the content of another person's thoughts and feelings in live interaction, around these questions. At the same time, we argue that often people are especially interested in what others are thinking about them, such that research on the accuracy of individuals' metaperceptions regarding others' views of them is highly relevant to understanding thought-feeling accuracy more broadly construed. In particular, we maintain that systematic biases characterizing individuals' spontaneous metaperceptions are an important source of preventable and harmful forms of thought-feeling inaccuracy. We advocate for integration across the thought-feeling accuracy and meta-accuracy literatures so as to generate new insights that can move them both forward.","author":[{"dropping-particle":"","family":"Vorauer","given":"Jacquie D.","non-dropping-particle":"","parse-names":false,"suffix":""},{"dropping-particle":"","family":"Hodges","given":"Sara D.","non-dropping-particle":"","parse-names":false,"suffix":""},{"dropping-particle":"","family":"Hall","given":"Judith A.","non-dropping-particle":"","parse-names":false,"suffix":""}],"container-title":"Annual review of psychology","id":"ITEM-1","issue":"1","issued":{"date-parts":[["2025"]]},"page":"413-441","title":"Thought-Feeling Accuracy in Person Perception and Metaperception: An Integrative Perspective","type":"article","volume":"76"},"uris":["http://www.mendeley.com/documents/?uuid=97467b64-8925-4cd2-b94e-9ae8e4b92629"]}],"mendeley":{"formattedCitation":"[50]","plainTextFormattedCitation":"[50]","previouslyFormattedCitation":"(50)"},"properties":{"noteIndex":0},"schema":"https://github.com/citation-style-language/schema/raw/master/csl-citation.json"}</w:instrText>
      </w:r>
      <w:r>
        <w:rPr>
          <w:color w:val="000000" w:themeColor="text1"/>
          <w:lang w:val="en-US"/>
        </w:rPr>
        <w:fldChar w:fldCharType="separate"/>
      </w:r>
      <w:r w:rsidRPr="00C73764">
        <w:rPr>
          <w:noProof/>
          <w:color w:val="000000" w:themeColor="text1"/>
          <w:lang w:val="en-US"/>
        </w:rPr>
        <w:t>[50]</w:t>
      </w:r>
      <w:r>
        <w:rPr>
          <w:color w:val="000000" w:themeColor="text1"/>
          <w:lang w:val="en-US"/>
        </w:rPr>
        <w:fldChar w:fldCharType="end"/>
      </w:r>
      <w:r>
        <w:rPr>
          <w:color w:val="000000" w:themeColor="text1"/>
          <w:lang w:val="en-US"/>
        </w:rPr>
        <w:t>. Therefore, perceived empathy may also be associated with differences in the ability of an individual, such as a client or patient, to evaluate the empathy displayed by another, such as a therapist. Overall, there is still much research needed to understand the role of perceived empathy in therapeutic contexts.</w:t>
      </w:r>
    </w:p>
    <w:p w14:paraId="6D0779AE" w14:textId="77777777" w:rsidR="008E1FD1" w:rsidRDefault="008E1FD1" w:rsidP="008E1FD1">
      <w:pPr>
        <w:spacing w:line="480" w:lineRule="auto"/>
        <w:ind w:firstLine="720"/>
        <w:jc w:val="both"/>
        <w:rPr>
          <w:color w:val="000000" w:themeColor="text1"/>
          <w:lang w:val="en-US"/>
        </w:rPr>
      </w:pPr>
      <w:r w:rsidRPr="0044129A">
        <w:rPr>
          <w:color w:val="000000" w:themeColor="text1"/>
          <w:lang w:val="en-US"/>
        </w:rPr>
        <w:t xml:space="preserve">In studies on guided internet-based interventions, it has been found that the working alliance (i.e., the agreement on tasks and goals of the treatment) has been rated to be as positive and as stable as that in face-to-face interactions </w:t>
      </w:r>
      <w:r w:rsidRPr="0044129A">
        <w:rPr>
          <w:color w:val="000000" w:themeColor="text1"/>
          <w:lang w:val="en-US"/>
        </w:rPr>
        <w:fldChar w:fldCharType="begin" w:fldLock="1"/>
      </w:r>
      <w:r>
        <w:rPr>
          <w:color w:val="000000" w:themeColor="text1"/>
          <w:lang w:val="en-US"/>
        </w:rPr>
        <w:instrText>ADDIN CSL_CITATION {"citationItems":[{"id":"ITEM-1","itemData":{"DOI":"10.2196/jmir.8.4.e31","ISSN":"14388871","PMID":"17213049","abstract":"Background: The provision of online counseling and online therapy is steadily increasing. The results of a number of controlled trials investigating the efficacy of online approaches indicate that some of these new treatment alternatives might indeed be effective. Yet, little is known about how the therapeutic relationship (or working alliance) evolves over the Internet and whether it influences treatment outcome as it does in traditional face-to-face therapy. The working alliance has been defined as the extent to which a patient and a therapist work collaboratively and purposefully and connect emotionally. Objective: The aim of the study was to investigate the quality and predictive relevance of the therapeutic alliance for patients receiving a short-term, Internet-based, cognitive-behavioral therapy program for posttraumatic stress reactions. Methods: After rigorous screening for exclusion criteria of high dissociative tendencies, risk of psychosis, and suicidal tendencies, 48 patients, who had experienced a traumatic event in the past, were included in the online treatment study. The short form of the Working Alliance Inventory (WAI-S) was administered at the fourth treatment session. The relevance of the therapeutic relationship for treatment outcome was assessed in terms of residual gain from pretreatment assessment to the end of treatment. The revised Impact of Event Scale (IES-R) and the depression and anxiety subscales of the Brief Symptom Inventory (BSI) were used to assess treatment outcome. Results: A total of 48 participants were included in the analysis. Overall, high alliance scores were found. In contrast to previous studies of conventional face-to-face therapy, there was only a low to modest association (.13 to .33) between the quality of the therapeutic relationship and treatment outcome. Conclusion: High alliance scores indicate that it was possible to establish a stable and positive therapeutic relationship online. However, the therapeutic relationship was found to be a less relevant predictor of the therapy outcome than in face-to-face approaches. We discuss whether this finding can be attributed to methodological reasons such as the restricted range of alliance ratings obtained or the time of administration of the WAI-S, or whether the therapeutic relationship might be less relevant to the treatment outcome of online therapy approaches. © Christine Knaevelsrud, Andreas Maercker.","author":[{"dropping-particle":"","family":"Knaevelsrud","given":"Christine","non-dropping-particle":"","parse-names":false,"suffix":""},{"dropping-particle":"","family":"Maercker","given":"Andreas","non-dropping-particle":"","parse-names":false,"suffix":""}],"container-title":"Journal of Medical Internet Research","id":"ITEM-1","issue":"4","issued":{"date-parts":[["2006"]]},"page":"1-10","title":"Does the quality of the working alliance predict treatment outcome in online psychotherapy for traumatized patients?","type":"article-journal","volume":"8"},"uris":["http://www.mendeley.com/documents/?uuid=f118e4d8-072f-4c16-9e5b-5240f3b4acb1"]},{"id":"ITEM-2","itemData":{"DOI":"10.1186/1471-244X-11-189","ISSN":"1471244X","PMID":"22145768","abstract":"Background: Although numerous efficacy studies in recent years have found internet-based interventions for depression to be effective, there has been scant consideration of therapeutic process factors in the online setting. In face-to face therapy, the quality of the working alliance explains variance in treatment outcome. However, little is yet known about the impact of the working alliance in internet-based interventions, particularly as compared with face-to-face therapy.Methods: This study explored the working alliance between client and therapist in the middle and at the end of a cognitive-behavioral intervention for depression. The participants were randomized to an internet-based treatment group (n = 25) or face-to-face group (n = 28). Both groups received the same cognitive behavioral therapy over an 8-week timeframe. Participants completed the Beck Depression Inventory (BDI) post-treatment and the Working Alliance Inventory at mid- and post- treatment. Therapists completed the therapist version of the Working Alliance Inventory at post-treatment.Results: With the exception of therapists' ratings of the tasks subscale, which were significantly higher in the online group, the two groups' ratings of the working alliance did not differ significantly. Further, significant correlations were found between clients' ratings of the working alliance and therapy outcome at post-treatment in the online group and at both mid- and post-treatment in the face-to-face group. Correlation analysis revealed that the working alliance ratings did not significantly predict the BDI residual gain score in either group.Conclusions: Contrary to what might have been expected, the working alliance in the online group was comparable to that in the face-to-face group. However, the results showed no significant relations between the BDI residual gain score and the working alliance ratings in either group.Trial registration: ACTRN12611000563965. © 2011 Preschl et al; licensee BioMed Central Ltd.","author":[{"dropping-particle":"","family":"Preschl","given":"Barbara","non-dropping-particle":"","parse-names":false,"suffix":""},{"dropping-particle":"","family":"Maercker","given":"Andreas","non-dropping-particle":"","parse-names":false,"suffix":""},{"dropping-particle":"","family":"Wagner","given":"Birgit","non-dropping-particle":"","parse-names":false,"suffix":""}],"container-title":"BMC Psychiatry","id":"ITEM-2","issued":{"date-parts":[["2011"]]},"title":"The working alliance in a randomized controlled trial comparing online with face-to-face cognitive-behavioral therapy for depression","type":"article-journal","volume":"11"},"uris":["http://www.mendeley.com/documents/?uuid=92464581-be86-405e-bd2d-0274ac9aef96"]},{"id":"ITEM-3","itemData":{"DOI":"10.1002/da.21962","ISSN":"10914269","PMID":"22678971","abstract":"Background Previous studies have shown that Internet-based interventions for posttraumatic stress disorder are feasible. However, little is known about how therapeutic process factors impact online interventions in war and conflict regions. Objective This study aims to assess the quality of the working alliance at midtreatment and posttreatment and its relationship with therapy outcome in an Internet-based cognitive-behavioral intervention for Arabic-speaking traumatized patients. Methods A trial was conducted from January 2009 to August 2011 with patients recruited specifically in Iraq. Fifty-five participants with posttraumatic stress symptoms completed the Working Alliance Inventory (WAI) after at least session 4. Participants' mean age was 27.7 years (SD = 6.9); 78% of participants were females. Participants received two weekly 45-min Internet-based cognitive-behavioral interventions over a 5-week period. The main outcome measures were the Posttraumatic Diagnostic Scale (PDS) and the WAI. Results High ratings of the therapeutic alliance were obtained early in treatment, and results remained stable from sessions 4 to 10, indicating that it was possible to establish a positive and stable online therapeutic relationship. The working alliance at both assessment points predicted treatment outcome for posttraumatic stress symptoms. Conclusions Despite the instability of the settings and patients' ongoing exposure to human right violations through war and dictatorships, it was possible to establish a stable online therapeutic relationship. © 2012 Wiley Periodicals, Inc.","author":[{"dropping-particle":"","family":"Wagner","given":"Birgit","non-dropping-particle":"","parse-names":false,"suffix":""},{"dropping-particle":"","family":"Brand","given":"Janine","non-dropping-particle":"","parse-names":false,"suffix":""},{"dropping-particle":"","family":"Schulz","given":"Wassima","non-dropping-particle":"","parse-names":false,"suffix":""},{"dropping-particle":"","family":"Knaevelsrud","given":"Christine","non-dropping-particle":"","parse-names":false,"suffix":""}],"container-title":"Depression and Anxiety","id":"ITEM-3","issue":"7","issued":{"date-parts":[["2012"]]},"page":"646-651","title":"Online working alliance predicts treatment outcome for posttraumatic stress symptoms in arab war-traumatized patients","type":"article-journal","volume":"29"},"uris":["http://www.mendeley.com/documents/?uuid=91dbcbc7-a393-4a25-ba36-183ef2492e1e"]}],"mendeley":{"formattedCitation":"[51–53]","plainTextFormattedCitation":"[51–53]","previouslyFormattedCitation":"(51–53)"},"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[51–53]</w:t>
      </w:r>
      <w:r w:rsidRPr="0044129A">
        <w:rPr>
          <w:color w:val="000000" w:themeColor="text1"/>
          <w:lang w:val="en-US"/>
        </w:rPr>
        <w:fldChar w:fldCharType="end"/>
      </w:r>
      <w:r w:rsidRPr="0044129A">
        <w:rPr>
          <w:color w:val="000000" w:themeColor="text1"/>
          <w:lang w:val="en-US"/>
        </w:rPr>
        <w:t xml:space="preserve">. However, in internet-based interventions the working alliance can rarely be considered to be a predictor of a positive outcome </w:t>
      </w:r>
      <w:r w:rsidRPr="0044129A">
        <w:rPr>
          <w:color w:val="000000" w:themeColor="text1"/>
          <w:lang w:val="en-US"/>
        </w:rPr>
        <w:fldChar w:fldCharType="begin" w:fldLock="1"/>
      </w:r>
      <w:r>
        <w:rPr>
          <w:color w:val="000000" w:themeColor="text1"/>
          <w:lang w:val="en-US"/>
        </w:rPr>
        <w:instrText>ADDIN CSL_CITATION {"citationItems":[{"id":"ITEM-1","itemData":{"DOI":"10.1080/10503307.2015.1119908","ISSN":"14684381","PMID":"26732852","abstract":"Objectives: Research on Internet interventions has grown rapidly over the recent years and evidence is growing that Internet-based treatments often result in similar outcomes as conventional face-to-face psychotherapy. Yet there are still unanswered concerns such as whether a therapeutic alliance can be established over the Internet and whether the alliance is important in this new treatment format. Methods: A narrative review of studies formally assessing the therapeutic alliance in Internet interventions was conducted. It is the first review summarizing findings on the therapeutic alliance that (i) distinguishes between different forms of Internet interventions and (ii) does not restrict itself to specific Internet-based treatment formats such as guided self-help treatments, e-mail or videoconferencing therapies. Results: Independent of communication modalities, diagnostic groups and amount of contact between clients and therapists, client-rated alliance scores were high, roughly equivalent to alliance ratings found in studies on face-to-face therapy. Mixed results were found regarding the therapist-rated alliance and alliance-outcome associations. Conclusions: The review points to the limitations of the available evidence and identifies unanswered questions. It is concluded that one of the major tasks for future research is to identify unique characteristics of the therapeutic alliance in the different treatment formats.","author":[{"dropping-particle":"","family":"Berger","given":"Thomas","non-dropping-particle":"","parse-names":false,"suffix":""}],"container-title":"Psychotherapy Research","id":"ITEM-1","issue":"5","issued":{"date-parts":[["2017"]]},"page":"511-524","publisher":"Taylor &amp; Francis","title":"The therapeutic alliance in internet interventions: A narrative review and suggestions for future research","type":"article-journal","volume":"27"},"uris":["http://www.mendeley.com/documents/?uuid=963ff699-cac6-4c4e-8267-88cdf55537fa"]},{"id":"ITEM-2","itemData":{"DOI":"10.1016/j.invent.2018.03.008","ISSN":"22147829","abstract":"Internet interventions have been around now for about 20 years. While the field still suffers from a scattered terminology a large number of programs and studies exist. In the present paper I present an overview of my experiences of studying internet-supported cognitive-behaviour therapy (ICBT), but also mention other approaches including the use of smartphones. The paper covers the history of ICBT, short-term effects in controlled trials for a range of conditions, long-term effects, comparisons against face-to-face therapy, effectiveness studies, prediction studies, how the treatment is perceived, critique, and finally future directions. I conclude that we have now reached a stage in which we have numerous evidence-based treatments and procedures, and increasingly internet interventions including ICBT are disseminated.","author":[{"dropping-particle":"","family":"Andersson","given":"Gerhard","non-dropping-particle":"","parse-names":false,"suffix":""}],"container-title":"Internet Interventions","id":"ITEM-2","issue":"April","issued":{"date-parts":[["2018"]]},"page":"181-188","title":"Internet interventions: Past, present and future","type":"article-journal","volume":"12"},"uris":["http://www.mendeley.com/documents/?uuid=67935424-6f67-4c3f-b13e-07f94b194283"]}],"mendeley":{"formattedCitation":"[15,54]","plainTextFormattedCitation":"[15,54]","previouslyFormattedCitation":"(15,54)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[15,54]</w:t>
      </w:r>
      <w:r w:rsidRPr="0044129A">
        <w:rPr>
          <w:color w:val="000000" w:themeColor="text1"/>
          <w:lang w:val="en-US"/>
        </w:rPr>
        <w:fldChar w:fldCharType="end"/>
      </w:r>
      <w:r w:rsidRPr="0044129A">
        <w:rPr>
          <w:color w:val="000000" w:themeColor="text1"/>
          <w:lang w:val="en-US"/>
        </w:rPr>
        <w:t xml:space="preserve">. For example, </w:t>
      </w:r>
      <w:proofErr w:type="spellStart"/>
      <w:r w:rsidRPr="0044129A">
        <w:rPr>
          <w:color w:val="000000" w:themeColor="text1"/>
          <w:lang w:val="en-US"/>
        </w:rPr>
        <w:t>Knaevelsrud</w:t>
      </w:r>
      <w:proofErr w:type="spellEnd"/>
      <w:r w:rsidRPr="0044129A">
        <w:rPr>
          <w:color w:val="000000" w:themeColor="text1"/>
          <w:lang w:val="en-US"/>
        </w:rPr>
        <w:t xml:space="preserve"> and </w:t>
      </w:r>
      <w:proofErr w:type="spellStart"/>
      <w:r w:rsidRPr="0044129A">
        <w:rPr>
          <w:color w:val="000000" w:themeColor="text1"/>
          <w:lang w:val="en-US"/>
        </w:rPr>
        <w:t>Maercker</w:t>
      </w:r>
      <w:proofErr w:type="spellEnd"/>
      <w:r w:rsidRPr="0044129A">
        <w:rPr>
          <w:color w:val="000000" w:themeColor="text1"/>
          <w:lang w:val="en-US"/>
        </w:rPr>
        <w:t xml:space="preserve"> </w:t>
      </w:r>
      <w:r w:rsidRPr="0044129A">
        <w:rPr>
          <w:color w:val="000000" w:themeColor="text1"/>
          <w:lang w:val="en-US"/>
        </w:rPr>
        <w:fldChar w:fldCharType="begin" w:fldLock="1"/>
      </w:r>
      <w:r>
        <w:rPr>
          <w:color w:val="000000" w:themeColor="text1"/>
          <w:lang w:val="en-US"/>
        </w:rPr>
        <w:instrText>ADDIN CSL_CITATION {"citationItems":[{"id":"ITEM-1","itemData":{"DOI":"10.2196/jmir.8.4.e31","ISSN":"14388871","PMID":"17213049","abstract":"Background: The provision of online counseling and online therapy is steadily increasing. The results of a number of controlled trials investigating the efficacy of online approaches indicate that some of these new treatment alternatives might indeed be effective. Yet, little is known about how the therapeutic relationship (or working alliance) evolves over the Internet and whether it influences treatment outcome as it does in traditional face-to-face therapy. The working alliance has been defined as the extent to which a patient and a therapist work collaboratively and purposefully and connect emotionally. Objective: The aim of the study was to investigate the quality and predictive relevance of the therapeutic alliance for patients receiving a short-term, Internet-based, cognitive-behavioral therapy program for posttraumatic stress reactions. Methods: After rigorous screening for exclusion criteria of high dissociative tendencies, risk of psychosis, and suicidal tendencies, 48 patients, who had experienced a traumatic event in the past, were included in the online treatment study. The short form of the Working Alliance Inventory (WAI-S) was administered at the fourth treatment session. The relevance of the therapeutic relationship for treatment outcome was assessed in terms of residual gain from pretreatment assessment to the end of treatment. The revised Impact of Event Scale (IES-R) and the depression and anxiety subscales of the Brief Symptom Inventory (BSI) were used to assess treatment outcome. Results: A total of 48 participants were included in the analysis. Overall, high alliance scores were found. In contrast to previous studies of conventional face-to-face therapy, there was only a low to modest association (.13 to .33) between the quality of the therapeutic relationship and treatment outcome. Conclusion: High alliance scores indicate that it was possible to establish a stable and positive therapeutic relationship online. However, the therapeutic relationship was found to be a less relevant predictor of the therapy outcome than in face-to-face approaches. We discuss whether this finding can be attributed to methodological reasons such as the restricted range of alliance ratings obtained or the time of administration of the WAI-S, or whether the therapeutic relationship might be less relevant to the treatment outcome of online therapy approaches. © Christine Knaevelsrud, Andreas Maercker.","author":[{"dropping-particle":"","family":"Knaevelsrud","given":"Christine","non-dropping-particle":"","parse-names":false,"suffix":""},{"dropping-particle":"","family":"Maercker","given":"Andreas","non-dropping-particle":"","parse-names":false,"suffix":""}],"container-title":"Journal of Medical Internet Research","id":"ITEM-1","issue":"4","issued":{"date-parts":[["2006"]]},"page":"1-10","title":"Does the quality of the working alliance predict treatment outcome in online psychotherapy for traumatized patients?","type":"article-journal","volume":"8"},"uris":["http://www.mendeley.com/documents/?uuid=f118e4d8-072f-4c16-9e5b-5240f3b4acb1"]}],"mendeley":{"formattedCitation":"[51]","plainTextFormattedCitation":"[51]","previouslyFormattedCitation":"(51)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[51]</w:t>
      </w:r>
      <w:r w:rsidRPr="0044129A">
        <w:rPr>
          <w:color w:val="000000" w:themeColor="text1"/>
          <w:lang w:val="en-US"/>
        </w:rPr>
        <w:fldChar w:fldCharType="end"/>
      </w:r>
      <w:r w:rsidRPr="0044129A">
        <w:rPr>
          <w:color w:val="000000" w:themeColor="text1"/>
          <w:lang w:val="en-US"/>
        </w:rPr>
        <w:t xml:space="preserve"> found that the alliance in a guided </w:t>
      </w:r>
      <w:proofErr w:type="spellStart"/>
      <w:r w:rsidRPr="0044129A">
        <w:rPr>
          <w:color w:val="000000" w:themeColor="text1"/>
          <w:lang w:val="en-US"/>
        </w:rPr>
        <w:t>iCBT</w:t>
      </w:r>
      <w:proofErr w:type="spellEnd"/>
      <w:r w:rsidRPr="0044129A">
        <w:rPr>
          <w:color w:val="000000" w:themeColor="text1"/>
          <w:lang w:val="en-US"/>
        </w:rPr>
        <w:t xml:space="preserve"> program for posttraumatic stress reactions was not as clearly related to the outcome compared to face-to-face approaches, despite high ratings of a therapeutic alliance. It has also been found that a client can develop a relationship with a computer program </w:t>
      </w:r>
      <w:r w:rsidRPr="0044129A">
        <w:rPr>
          <w:color w:val="000000" w:themeColor="text1"/>
          <w:lang w:val="en-US"/>
        </w:rPr>
        <w:fldChar w:fldCharType="begin" w:fldLock="1"/>
      </w:r>
      <w:r>
        <w:rPr>
          <w:color w:val="000000" w:themeColor="text1"/>
          <w:lang w:val="en-US"/>
        </w:rPr>
        <w:instrText>ADDIN CSL_CITATION {"citationItems":[{"id":"ITEM-1","itemData":{"DOI":"10.1016/j.pec.2004.09.008","ISSN":"07383991","PMID":"16198215","abstract":"Current user interfaces for automated patient and consumer health care systems can be improved by leveraging the results of several decades of research into effective patient-provider communication skills. A research project is presented in which several such \"relational\" skills - including empathy, social dialogue, nonverbal immediacy behaviors, and other behaviors to build and maintain good working relationships over multiple interactions - are explicitly designed into a computer interface within the context of a longitudinal health behavior change intervention for physical activity adoption. Results of a comparison among 33 subjects interacting near-daily with the relational system and 27 interacting near-daily with an identical system with the relational behaviors ablated, each for 30 days indicate, that the use of relational behaviors by the system significantly increases working alliance and desire to continue working with the system. Comparison of the above groups to another group of 31 subjects interacting with a control system near-daily for 30 days also indicated a significant increase in proactive viewing of health information. © 2004 Elsevier Ireland Ltd. All rights reserved.","author":[{"dropping-particle":"","family":"Bickmore","given":"Timothy","non-dropping-particle":"","parse-names":false,"suffix":""},{"dropping-particle":"","family":"Gruber","given":"Amanda","non-dropping-particle":"","parse-names":false,"suffix":""},{"dropping-particle":"","family":"Picard","given":"Rosalind","non-dropping-particle":"","parse-names":false,"suffix":""}],"container-title":"Patient Education and Counseling","id":"ITEM-1","issue":"1","issued":{"date-parts":[["2005"]]},"page":"21-30","title":"Establishing the computer-patient working alliance in automated health behavior change interventions","type":"article-journal","volume":"59"},"uris":["http://www.mendeley.com/documents/?uuid=ac66fdd9-5998-460d-82af-efb04fbe1849"]},{"id":"ITEM-2","itemData":{"DOI":"10.1001/jama.2017.14151","ISSN":"15383598","PMID":"28973225","author":[{"dropping-particle":"","family":"Miner","given":"Adam S.","non-dropping-particle":"","parse-names":false,"suffix":""},{"dropping-particle":"","family":"Milstein","given":"Arnold","non-dropping-particle":"","parse-names":false,"suffix":""},{"dropping-particle":"","family":"Hancock","given":"Jefferey T.","non-dropping-particle":"","parse-names":false,"suffix":""}],"container-title":"JAMA - Journal of the American Medical Association","id":"ITEM-2","issue":"13","issued":{"date-parts":[["2017"]]},"page":"1217-1218","title":"Talking to machines about personal mental health problems","type":"article-journal","volume":"318"},"uris":["http://www.mendeley.com/documents/?uuid=5b14b99f-c200-49d1-bc1f-2655f085c1a2"]},{"id":"ITEM-3","itemData":{"DOI":"10.1016/j.intcom.2005.09.002","ISSN":"09535438","abstract":"Relational agents - computational artifacts designed to build and maintain long-term social-emotional relationships with users - may provide an effective interface modality for older adults. This is especially true when the agents use simulated face-to-face conversation as the primary communication medium, and for applications in which repeated interactions over long time periods are required, such as in health behavior change. In this article, we discuss the design of a relational agent for older adults that plays the role of an exercise advisor, and report on the results of a longitudinal study involving 21 adults aged 62-84, half of whom interacted with the agent daily for 2 months in their homes and half who served as a standard-of-care control. Results indicate the agent was accepted and liked, and was significantly more efficacious at increasing physical activity (daily steps walked) than the control. © 2005 Elsevier B.V. All rights reserved.","author":[{"dropping-particle":"","family":"Bickmore","given":"Timothy W.","non-dropping-particle":"","parse-names":false,"suffix":""},{"dropping-particle":"","family":"Caruso","given":"Lisa","non-dropping-particle":"","parse-names":false,"suffix":""},{"dropping-particle":"","family":"Clough-Gorr","given":"Kerri","non-dropping-particle":"","parse-names":false,"suffix":""},{"dropping-particle":"","family":"Heeren","given":"Tim","non-dropping-particle":"","parse-names":false,"suffix":""}],"container-title":"Interacting with Computers","id":"ITEM-3","issue":"6","issued":{"date-parts":[["2005"]]},"page":"711-735","title":"'It's just like you talk to a friend' relational agents for older adults","type":"article-journal","volume":"17"},"uris":["http://www.mendeley.com/documents/?uuid=b93658d9-4539-4d4e-9d51-d3632ab8c0a9"]},{"id":"ITEM-4","itemData":{"DOI":"10.1080/16506071003675614","ISSN":"16506073","PMID":"20485996","abstract":"This pilot study aimed to explore the clinical outcomes and therapeutic relationship for clients of an adult mental health service using Beating the Blues, a computerised cognitive behaviour therapy (CCBT) package. Sixteen participants completed the programme and reported a significant reduction in Beck Depression Inventory scores posttreatment. Participants' mean item ratings on the relationship measure were above the neutral midpoint, but no association was found between the therapeutic relationship and outcome. The results are discussed in terms of the utility of CCBT as part of a stepped-care model and how further research might usefully explore the nature of the relationship formed between clients and CCBT programmes. © 2010 Taylor &amp; Francis.","author":[{"dropping-particle":"","family":"Ormrod","given":"John A.","non-dropping-particle":"","parse-names":false,"suffix":""},{"dropping-particle":"","family":"Kennedy","given":"Liz","non-dropping-particle":"","parse-names":false,"suffix":""},{"dropping-particle":"","family":"Scott","given":"Jennifer","non-dropping-particle":"","parse-names":false,"suffix":""},{"dropping-particle":"","family":"Cavanagh","given":"Kate","non-dropping-particle":"","parse-names":false,"suffix":""}],"container-title":"Cognitive Behaviour Therapy","id":"ITEM-4","issue":"3","issued":{"date-parts":[["2010"]]},"page":"188-192","title":"Computerised cognitive behavioural therapy in an adult mental health service: A pilot study of outcomes and alliance","type":"article-journal","volume":"39"},"uris":["http://www.mendeley.com/documents/?uuid=234b37f0-7dc6-43b7-a641-36f0f91a9eae"]}],"mendeley":{"formattedCitation":"[55–58]","plainTextFormattedCitation":"[55–58]","previouslyFormattedCitation":"(55–58)"},"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rPr>
        <w:t>[55–58]</w:t>
      </w:r>
      <w:r w:rsidRPr="0044129A">
        <w:rPr>
          <w:color w:val="000000" w:themeColor="text1"/>
          <w:lang w:val="en-US"/>
        </w:rPr>
        <w:fldChar w:fldCharType="end"/>
      </w:r>
      <w:r w:rsidRPr="00710C33">
        <w:rPr>
          <w:color w:val="000000" w:themeColor="text1"/>
        </w:rPr>
        <w:t xml:space="preserve">. </w:t>
      </w:r>
      <w:r w:rsidRPr="0044129A">
        <w:rPr>
          <w:color w:val="000000" w:themeColor="text1"/>
          <w:lang w:val="en-US"/>
        </w:rPr>
        <w:t xml:space="preserve">This relationship is possible because individuals tend to treat computers as social beings, a tendency that is known as the Computers as Social Actors (CASA) paradigm, which implies that an individual reacts to the social cues provided by a computer, an avatar, or an algorithm </w:t>
      </w:r>
      <w:r w:rsidRPr="0044129A">
        <w:rPr>
          <w:color w:val="000000" w:themeColor="text1"/>
          <w:lang w:val="en-US"/>
        </w:rPr>
        <w:fldChar w:fldCharType="begin" w:fldLock="1"/>
      </w:r>
      <w:r>
        <w:rPr>
          <w:color w:val="000000" w:themeColor="text1"/>
          <w:lang w:val="en-US"/>
        </w:rPr>
        <w:instrText>ADDIN CSL_CITATION {"citationItems":[{"id":"ITEM-1","itemData":{"DOI":"10.1111/0022-4537.00153","ISSN":"00224537","abstract":"Following Langer (1992), this article reviews a series of experimental studies that demonstrate that individuals mindlessly apply social rules and expectations to computers. The first set of studies illustrates how individuals overuse human social categories, applying gender stereotypes to computers and ethnically identifying with computer agents. The second set demonstrates that people exhibit overlearned social behaviors such as politeness and reciprocity toward computers. In the third set of studies, premature cognitive commitments are demonstrated: A specialist television set is perceived as providing better content than a generalist television set. A final series of studies demonstrates the depth of social responses with respect to computer 'personality.' Alternative explanations for these findings, such as anthropomorphism and intentional social responses, cannot explain the results. We conclude with an agenda for future research.","author":[{"dropping-particle":"","family":"Nass","given":"Clifford","non-dropping-particle":"","parse-names":false,"suffix":""},{"dropping-particle":"","family":"Moon","given":"Youngme","non-dropping-particle":"","parse-names":false,"suffix":""}],"container-title":"Journal of Social Issues","id":"ITEM-1","issue":"1","issued":{"date-parts":[["2000"]]},"page":"81-103","title":"Machines and mindlessness: Social responses to computers","type":"article-journal","volume":"56"},"uris":["http://www.mendeley.com/documents/?uuid=76216d7d-1a2e-4e6d-937b-265acc81f315"]},{"id":"ITEM-2","itemData":{"author":[{"dropping-particle":"","family":"Reeves","given":"B","non-dropping-particle":"","parse-names":false,"suffix":""},{"dropping-particle":"","family":"Nass","given":"Clifford","non-dropping-particle":"","parse-names":false,"suffix":""}],"id":"ITEM-2","issued":{"date-parts":[["1996"]]},"publisher":"Cambridge University Press","publisher-place":"New York","title":"The Media Equation: How People Treat Computers, Television and New Media Like Real People and Places.","type":"book"},"uris":["http://www.mendeley.com/documents/?uuid=4d9fd9f9-2d35-4b3f-8e8d-12905cbb0b7b","http://www.mendeley.com/documents/?uuid=6d2c8bf8-6a7e-4cd7-be9e-50a8398da840"]},{"id":"ITEM-3","itemData":{"DOI":"10.30658/hmc.1.5","ISSN":"26386038","abstract":"The computers are social actors framework (CASA), derived from the media equation, explains how people communicate with media and machines demonstrating social potential. Many studies have challenged CASA, yet it has not been revised. We argue that CASA needs to be expanded because people have changed, technologies have changed, and the way people interact with technologies has changed. We discuss the implications of these changes and propose an extension of CASA. Whereas CASA suggests humans mindlessly apply human-human social scripts to interactions with media agents, we argue that humans may develop and apply human-media social scripts to these interactions. Our extension explains previous dissonant findings and expands scholarship regarding human-machine communication, human-computer interaction, human-robot interaction, human-agent interaction, artificial intelligence, and computer-mediated communication.","author":[{"dropping-particle":"","family":"Gambino","given":"Andrew","non-dropping-particle":"","parse-names":false,"suffix":""},{"dropping-particle":"","family":"Fox","given":"Jesse","non-dropping-particle":"","parse-names":false,"suffix":""},{"dropping-particle":"","family":"Ratan","given":"Rabindra A.","non-dropping-particle":"","parse-names":false,"suffix":""}],"container-title":"Human-Machine Communication","id":"ITEM-3","issue":"1","issued":{"date-parts":[["2020"]]},"page":"71-85","title":"Building a Stronger CASA: Extending the Computers Are Social Actors Paradigm","type":"article-journal","volume":"1"},"uris":["http://www.mendeley.com/documents/?uuid=58e549bb-a8e5-4b22-81f0-dab06cc55dbb"]}],"mendeley":{"formattedCitation":"[59–61]","plainTextFormattedCitation":"[59–61]","previouslyFormattedCitation":"(59–61)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[59–61]</w:t>
      </w:r>
      <w:r w:rsidRPr="0044129A">
        <w:rPr>
          <w:color w:val="000000" w:themeColor="text1"/>
          <w:lang w:val="en-US"/>
        </w:rPr>
        <w:fldChar w:fldCharType="end"/>
      </w:r>
      <w:r w:rsidRPr="0044129A">
        <w:rPr>
          <w:color w:val="000000" w:themeColor="text1"/>
          <w:lang w:val="en-US"/>
        </w:rPr>
        <w:t>. While people attribute social responses to computers, little is known whether computer interactions are perceived as empathetic and emotionally engaging. As computer interactions are becoming more frequently used in clinical interactions, knowledge about how they are perceived and experienced is required due to their increasing significance in clinical interactions.</w:t>
      </w:r>
      <w:r>
        <w:rPr>
          <w:color w:val="000000" w:themeColor="text1"/>
          <w:lang w:val="en-US"/>
        </w:rPr>
        <w:t xml:space="preserve"> </w:t>
      </w:r>
    </w:p>
    <w:p w14:paraId="52D3F9F4" w14:textId="77777777" w:rsidR="008E1FD1" w:rsidRPr="00AC0126" w:rsidRDefault="008E1FD1" w:rsidP="008E1FD1">
      <w:pPr>
        <w:spacing w:line="480" w:lineRule="auto"/>
        <w:jc w:val="both"/>
        <w:rPr>
          <w:b/>
          <w:color w:val="000000" w:themeColor="text1"/>
          <w:sz w:val="32"/>
          <w:szCs w:val="32"/>
          <w:lang w:val="en-US"/>
        </w:rPr>
      </w:pPr>
      <w:r w:rsidRPr="00AC0126">
        <w:rPr>
          <w:b/>
          <w:color w:val="000000" w:themeColor="text1"/>
          <w:sz w:val="32"/>
          <w:szCs w:val="32"/>
          <w:lang w:val="en-US"/>
        </w:rPr>
        <w:t xml:space="preserve">The </w:t>
      </w:r>
      <w:r>
        <w:rPr>
          <w:b/>
          <w:color w:val="000000" w:themeColor="text1"/>
          <w:sz w:val="32"/>
          <w:szCs w:val="32"/>
          <w:lang w:val="en-US"/>
        </w:rPr>
        <w:t>c</w:t>
      </w:r>
      <w:r w:rsidRPr="00AC0126">
        <w:rPr>
          <w:b/>
          <w:color w:val="000000" w:themeColor="text1"/>
          <w:sz w:val="32"/>
          <w:szCs w:val="32"/>
          <w:lang w:val="en-US"/>
        </w:rPr>
        <w:t xml:space="preserve">urrent </w:t>
      </w:r>
      <w:r>
        <w:rPr>
          <w:b/>
          <w:color w:val="000000" w:themeColor="text1"/>
          <w:sz w:val="32"/>
          <w:szCs w:val="32"/>
          <w:lang w:val="en-US"/>
        </w:rPr>
        <w:t>s</w:t>
      </w:r>
      <w:r w:rsidRPr="00AC0126">
        <w:rPr>
          <w:b/>
          <w:color w:val="000000" w:themeColor="text1"/>
          <w:sz w:val="32"/>
          <w:szCs w:val="32"/>
          <w:lang w:val="en-US"/>
        </w:rPr>
        <w:t xml:space="preserve">tudy and </w:t>
      </w:r>
      <w:r>
        <w:rPr>
          <w:b/>
          <w:color w:val="000000" w:themeColor="text1"/>
          <w:sz w:val="32"/>
          <w:szCs w:val="32"/>
          <w:lang w:val="en-US"/>
        </w:rPr>
        <w:t>h</w:t>
      </w:r>
      <w:r w:rsidRPr="00AC0126">
        <w:rPr>
          <w:b/>
          <w:color w:val="000000" w:themeColor="text1"/>
          <w:sz w:val="32"/>
          <w:szCs w:val="32"/>
          <w:lang w:val="en-US"/>
        </w:rPr>
        <w:t>ypotheses</w:t>
      </w:r>
    </w:p>
    <w:p w14:paraId="2928D524"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The current study had two main aims: First, in 10-15-minute online psychological interviews on wellbeing, we investigated whether the pre- and post-measures of valence and activation, emotional reactions, and perceptions of empathy differed when participants </w:t>
      </w:r>
      <w:r w:rsidRPr="0044129A">
        <w:rPr>
          <w:color w:val="000000" w:themeColor="text1"/>
          <w:lang w:val="en-US"/>
        </w:rPr>
        <w:lastRenderedPageBreak/>
        <w:t xml:space="preserve">interacted with a live semi-scripted online interviewer (live semi-scripted condition) versus an automated interviewer (live video scripted condition). In the live semi-scripted condition, the participants were seated in a laboratory in front of a computer and communicated online with a live interviewer. Here, the interviewer used a semi-scripted approach to ask and answer questions in the online interview. In the live video scripted condition, the participants were also seated in a laboratory in front of a computer, but here they were communicating with pre-recorded video clips and not a live human being. They were not informed that they were interacting with pre-recorded video clips. Instead, we simulated a live online discussion by presenting participants with a seamless integration of pre-recorded video clips of questions and answers. The pre-recorded questions and answers were recordings of the same interviewer as in the live semi-scripted condition. During the live video scripted condition, the test instructor (not visible to the participant) listened to what the responses of the participant and selected, in accordance with a decision-logic, what pre-recorded question or answer clips to present to the participant. In this way, we simulated an automatized online discussion and participants were led to believe that they were conversing with a real human being. </w:t>
      </w:r>
    </w:p>
    <w:p w14:paraId="1E859534"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Second, we wanted to compare the live semi-scripted condition to a live scripted condition. In the live scripted condition, the participants were seated in a laboratory in front of a computer and communicated online with a live interviewer. However, here the interviewer was not as free to choose answers as in the semi-scripted condition. Instead, the live scripted condition followed the same decision-logic as the video scripted condition. We added the live scripted condition to evaluate the difference between the decision-logic and the video presentation. Consequently, if the live semi-scripted gave rise to different emotional reactions or engagement or perceived empathy, we wanted to understand if that was due to the format (i.e., the pre-recordings) or the script (i.e., the decision-logic). Our setup resulted in three </w:t>
      </w:r>
      <w:r w:rsidRPr="0044129A">
        <w:rPr>
          <w:color w:val="000000" w:themeColor="text1"/>
          <w:lang w:val="en-US"/>
        </w:rPr>
        <w:lastRenderedPageBreak/>
        <w:t>computer-based online interview conditions: 1) live semi-scripted, 2) live scripted, 3) video scripted.</w:t>
      </w:r>
    </w:p>
    <w:p w14:paraId="05B9BE8A"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Furthermore, in accordance with the CASA paradigm </w:t>
      </w:r>
      <w:r w:rsidRPr="0044129A">
        <w:rPr>
          <w:color w:val="000000" w:themeColor="text1"/>
          <w:lang w:val="en-US"/>
        </w:rPr>
        <w:fldChar w:fldCharType="begin" w:fldLock="1"/>
      </w:r>
      <w:r>
        <w:rPr>
          <w:color w:val="000000" w:themeColor="text1"/>
          <w:lang w:val="en-US"/>
        </w:rPr>
        <w:instrText>ADDIN CSL_CITATION {"citationItems":[{"id":"ITEM-1","itemData":{"DOI":"10.1111/0022-4537.00153","ISSN":"00224537","abstract":"Following Langer (1992), this article reviews a series of experimental studies that demonstrate that individuals mindlessly apply social rules and expectations to computers. The first set of studies illustrates how individuals overuse human social categories, applying gender stereotypes to computers and ethnically identifying with computer agents. The second set demonstrates that people exhibit overlearned social behaviors such as politeness and reciprocity toward computers. In the third set of studies, premature cognitive commitments are demonstrated: A specialist television set is perceived as providing better content than a generalist television set. A final series of studies demonstrates the depth of social responses with respect to computer 'personality.' Alternative explanations for these findings, such as anthropomorphism and intentional social responses, cannot explain the results. We conclude with an agenda for future research.","author":[{"dropping-particle":"","family":"Nass","given":"Clifford","non-dropping-particle":"","parse-names":false,"suffix":""},{"dropping-particle":"","family":"Moon","given":"Youngme","non-dropping-particle":"","parse-names":false,"suffix":""}],"container-title":"Journal of Social Issues","id":"ITEM-1","issue":"1","issued":{"date-parts":[["2000"]]},"page":"81-103","title":"Machines and mindlessness: Social responses to computers","type":"article-journal","volume":"56"},"uris":["http://www.mendeley.com/documents/?uuid=76216d7d-1a2e-4e6d-937b-265acc81f315"]}],"mendeley":{"formattedCitation":"[59]","plainTextFormattedCitation":"[59]","previouslyFormattedCitation":"(59)"},"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[59]</w:t>
      </w:r>
      <w:r w:rsidRPr="0044129A">
        <w:rPr>
          <w:color w:val="000000" w:themeColor="text1"/>
          <w:lang w:val="en-US"/>
        </w:rPr>
        <w:fldChar w:fldCharType="end"/>
      </w:r>
      <w:r w:rsidRPr="0044129A">
        <w:rPr>
          <w:color w:val="000000" w:themeColor="text1"/>
          <w:lang w:val="en-US"/>
        </w:rPr>
        <w:t xml:space="preserve">, we assumed that the interviewee would interact with the automated interviewer (i.e., video scripted condition) as if communicating with a live interviewer. Thus, we expected that the video scripted condition would elicit similar reactions and emotional engagement in the participant as in the live conditions, consistent with studies on social reactions to computers and avatars </w:t>
      </w:r>
      <w:r w:rsidRPr="0044129A">
        <w:rPr>
          <w:color w:val="000000" w:themeColor="text1"/>
          <w:lang w:val="en-US"/>
        </w:rPr>
        <w:fldChar w:fldCharType="begin" w:fldLock="1"/>
      </w:r>
      <w:r>
        <w:rPr>
          <w:color w:val="000000" w:themeColor="text1"/>
          <w:lang w:val="en-US"/>
        </w:rPr>
        <w:instrText>ADDIN CSL_CITATION {"citationItems":[{"id":"ITEM-1","itemData":{"DOI":"10.1016/j.chb.2014.01.033","ISSN":"07475632","abstract":"To test whether synthetic emotions expressed by a virtual human elicit positive or negative emotions in a human conversation partner and affect satisfaction towards the conversation, an experiment was conducted where the emotions of a virtual human were manipulated during both the listening and speaking phase of the dialogue. Twenty-four participants were recruited and were asked to have a real conversation with the virtual human on six different topics. For each topic the virtual human's emotions in the listening and speaking phase were different, including positive, neutral and negative emotions. The results support our hypotheses that (1) negative compared to positive synthetic emotions expressed by a virtual human can elicit a more negative emotional state in a human conversation partner, (2) synthetic emotions expressed in the speaking phase have more impact on a human conversation partner than emotions expressed in the listening phase, (3) humans with less speaking confidence also experience a conversation with a virtual human as less positive, and (4) random positive or negative emotions of a virtual human have a negative effect on the satisfaction with the conversation. These findings have practical implications for the treatment of social anxiety as they allow therapists to control the anxiety evoking stimuli, i.e., the expressed emotion of a virtual human in a virtual reality exposure environment of a simulated conversation. In addition, these findings may be useful to other virtual applications that include conversations with a virtual human. © 2014 Elsevier Ltd. All rights reserved.","author":[{"dropping-particle":"","family":"Qu","given":"Chao","non-dropping-particle":"","parse-names":false,"suffix":""},{"dropping-particle":"","family":"Brinkman","given":"Willem Paul","non-dropping-particle":"","parse-names":false,"suffix":""},{"dropping-particle":"","family":"Ling","given":"Yun","non-dropping-particle":"","parse-names":false,"suffix":""},{"dropping-particle":"","family":"Wiggers","given":"Pascal","non-dropping-particle":"","parse-names":false,"suffix":""},{"dropping-particle":"","family":"Heynderickx","given":"Ingrid","non-dropping-particle":"","parse-names":false,"suffix":""}],"container-title":"Computers in Human Behavior","id":"ITEM-1","issued":{"date-parts":[["2014"]]},"page":"58-68","publisher":"Elsevier Ltd","title":"Conversations with a virtual human: Synthetic emotions and human responses","type":"article-journal","volume":"34"},"uris":["http://www.mendeley.com/documents/?uuid=81dda81a-b38f-4bbf-9b81-fc208cf13aa1"]},{"id":"ITEM-2","itemData":{"DOI":"10.1016/j.chb.2010.06.012","ISSN":"07475632","abstract":"Empirical studies have repeatedly shown that autonomous artificial entities, so-called embodied conversational agents, elicit social behavior on the part of the human interlocutor. Various theoretical approaches have tried to explain this phenomenon: According to the Threshold Model of Social Influence (Blascovich et al., 2002), the social influence of real persons who are represented by avatars will always be high, whereas the influence of an artificial entity depends on the realism of its behavior. Conversely, the Ethopoeia concept (Nass &amp; Moon, 2000) predicts that automatic social reactions are triggered by situations as soon as they include social cues. The presented study evaluates whether participantś belief in interacting with either an avatar (a virtual representation of a human) or an agent (autonomous virtual person) lead to different social effects. We used a 2 × 2 design with two levels of agency (agent or avatar) and two levels of behavioral realism (showing feedback behavior versus showing no behavior). We found that the belief of interacting with either an avatar or an agent barely resulted in differences with regard to the evaluation of the virtual character or behavioral reactions, whereas higher behavioral realism affected both. It is discussed to what extent the results thus support the Ethopoeia concept. © 2010 Elsevier Ltd. All rights reserved.","author":[{"dropping-particle":"","family":"Pütten","given":"Astrid M.","non-dropping-particle":"Von Der","parse-names":false,"suffix":""},{"dropping-particle":"","family":"Krämer","given":"Nicole C.","non-dropping-particle":"","parse-names":false,"suffix":""},{"dropping-particle":"","family":"Gratch","given":"Jonathan","non-dropping-particle":"","parse-names":false,"suffix":""},{"dropping-particle":"","family":"Kang","given":"Sin Hwa","non-dropping-particle":"","parse-names":false,"suffix":""}],"container-title":"Computers in Human Behavior","id":"ITEM-2","issue":"6","issued":{"date-parts":[["2010"]]},"page":"1641-1650","title":"\"It doesn't matter what you are!\" Explaining social effects of agents and avatars","type":"article-journal","volume":"26"},"uris":["http://www.mendeley.com/documents/?uuid=f08b5a00-8478-452c-9fac-e2265b90c834"]}],"mendeley":{"formattedCitation":"[43,62]","plainTextFormattedCitation":"[43,62]","previouslyFormattedCitation":"(43,62)"},"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[43,62]</w:t>
      </w:r>
      <w:r w:rsidRPr="0044129A">
        <w:rPr>
          <w:color w:val="000000" w:themeColor="text1"/>
          <w:lang w:val="en-US"/>
        </w:rPr>
        <w:fldChar w:fldCharType="end"/>
      </w:r>
      <w:r w:rsidRPr="0044129A">
        <w:rPr>
          <w:color w:val="000000" w:themeColor="text1"/>
          <w:lang w:val="en-US"/>
        </w:rPr>
        <w:t xml:space="preserve">. This was also because the interviews were short and highly consistent. However, we also assumed that the live interactions would contain richer social cues compared to the automated interaction (i.e., video scripted condition) and could thus evoke a higher social presence. The rigidity of the interaction in the video scripted condition might negatively affect the feeling of social presence, as the interaction would be less spontaneous and natural. Overall, we expect the conditions to evoke similar responses, however, if the rigidity was found to lead to a decreased perception of social presence or engagement, we should be able to detect differences between by comparing all three conditions. Additionally, we wanted to investigate whether self-rated emotional engagement, emotional reactions, and perceptions of interviewer empathy correlated positively. This was in part because previous research has shown that perceived empathy contributes to an overall positive alliance </w:t>
      </w:r>
      <w:r w:rsidRPr="0044129A">
        <w:rPr>
          <w:color w:val="000000" w:themeColor="text1"/>
          <w:lang w:val="en-US"/>
        </w:rPr>
        <w:fldChar w:fldCharType="begin" w:fldLock="1"/>
      </w:r>
      <w:r>
        <w:rPr>
          <w:color w:val="000000" w:themeColor="text1"/>
          <w:lang w:val="en-US"/>
        </w:rPr>
        <w:instrText>ADDIN CSL_CITATION {"citationItems":[{"id":"ITEM-1","itemData":{"DOI":"10.1080/10503307.2016.1204023","ISSN":"14684381","PMID":"27389666","abstract":"Objective: Alliance, empathy, and genuineness are each integral parts of the therapeutic relationship. No previous meta-analysis has explored the extent to which therapist empathy and genuineness contribute to the therapeutic alliance. Method: In this meta-analysis, a multifaceted search strategy yielded 53 studies. Forty studies reported alliance/empathy relationships, eight studies reported alliance/genuineness relationships, and five studies reported both. Results: Random effects meta-analyses revealed that therapeutic alliance was significantly related to perceptions of therapist empathy with a mean r = 0.50 (95% CI = 0.42, 0.57). Therapeutic alliance was also significantly related to perceptions of therapist genuineness with a mean r = 0.59 (95% CI = 0.45, 0.71). Tests of publication bias indicated a low likelihood of publication bias affecting the strength and direction of the results. Potential moderating variables were explored, including rater perspective, measure of therapeutic relationship variables, and client race/ethnicity. Conclusions: Therapeutic alliance has a moderate relationship with perceptions of therapist empathy and genuineness. Of note, there may be reason to believe that when rated by the same person, these constructs have significant overlap and lack discreteness. Future directions for study of the therapeutic relationship are discussed. Implications for practice are provided.","author":[{"dropping-particle":"","family":"Nienhuis","given":"Jacob B.","non-dropping-particle":"","parse-names":false,"suffix":""},{"dropping-particle":"","family":"Owen","given":"Jesse","non-dropping-particle":"","parse-names":false,"suffix":""},{"dropping-particle":"","family":"Valentine","given":"Jeffrey C.","non-dropping-particle":"","parse-names":false,"suffix":""},{"dropping-particle":"","family":"Winkeljohn Black","given":"Stephanie","non-dropping-particle":"","parse-names":false,"suffix":""},{"dropping-particle":"","family":"Halford","given":"Tyler C.","non-dropping-particle":"","parse-names":false,"suffix":""},{"dropping-particle":"","family":"Parazak","given":"Stephanie E.","non-dropping-particle":"","parse-names":false,"suffix":""},{"dropping-particle":"","family":"Budge","given":"Stephanie","non-dropping-particle":"","parse-names":false,"suffix":""},{"dropping-particle":"","family":"Hilsenroth","given":"Mark","non-dropping-particle":"","parse-names":false,"suffix":""}],"container-title":"Psychotherapy Research","id":"ITEM-1","issue":"4","issued":{"date-parts":[["2018"]]},"page":"593-605","publisher":"Taylor &amp; Francis","title":"Therapeutic alliance, empathy, and genuineness in individual adult psychotherapy: A meta-analytic review","type":"article-journal","volume":"28"},"uris":["http://www.mendeley.com/documents/?uuid=119117f8-9659-4185-b1ff-45b51b19f8ca"]},{"id":"ITEM-2","itemData":{"DOI":"10.1080/10503307.2013.802823","ISSN":"14684381","PMID":"24040956","abstract":"Since Rogers identified empathy as an important variable in therapy, it has been found to be a consistent predictor of client change; less clear is how this occurs. The objective in this study was to test a mediation model to determine whether clients' self-reported experience of therapists' empathy contributed to changes in their attachment styles and treatment of self, after 16 weeks of psychotherapy for depression. There was a significant direct relationship between therapists' empathy and outcome and a significant indirect effect, showing that clients' perceptions of therapists' empathy was associated with significant improvement in attachment insecurity and significant decreases in negative self-treatment at the end of therapy as well as reductions on BDI, IIP, DAS and SCL-90-R, GSI, and increases on RSE. The findings suggest that clients' perception of their therapists as empathic is an important mechanism of change in psychotherapy that warrants further investigation. © 2013 © 2013 Society for Psychotherapy Research.","author":[{"dropping-particle":"","family":"Watson","given":"Jeanne C.","non-dropping-particle":"","parse-names":false,"suffix":""},{"dropping-particle":"","family":"Steckley","given":"Patricia L.","non-dropping-particle":"","parse-names":false,"suffix":""},{"dropping-particle":"","family":"McMullen","given":"Evelyn J.","non-dropping-particle":"","parse-names":false,"suffix":""}],"container-title":"Psychotherapy Research","id":"ITEM-2","issue":"3","issued":{"date-parts":[["2014"]]},"page":"286-298","title":"The role of empathy in promoting change","type":"article-journal","volume":"24"},"uris":["http://www.mendeley.com/documents/?uuid=943a0456-8388-4083-8aaa-c398b278fb9c"]}],"mendeley":{"formattedCitation":"[46,47]","plainTextFormattedCitation":"[46,47]","previouslyFormattedCitation":"(46,47)"},"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[46,47]</w:t>
      </w:r>
      <w:r w:rsidRPr="0044129A">
        <w:rPr>
          <w:color w:val="000000" w:themeColor="text1"/>
          <w:lang w:val="en-US"/>
        </w:rPr>
        <w:fldChar w:fldCharType="end"/>
      </w:r>
      <w:r w:rsidRPr="0044129A">
        <w:rPr>
          <w:color w:val="000000" w:themeColor="text1"/>
          <w:lang w:val="en-US"/>
        </w:rPr>
        <w:t>. Our hypotheses were that the increased automation of presence (i.e., less rich social cues) would lead to the following:</w:t>
      </w:r>
    </w:p>
    <w:p w14:paraId="41CF7505" w14:textId="77777777" w:rsidR="008E1FD1" w:rsidRPr="0044129A" w:rsidRDefault="008E1FD1" w:rsidP="008E1FD1">
      <w:pPr>
        <w:spacing w:line="480" w:lineRule="auto"/>
        <w:ind w:left="720"/>
        <w:jc w:val="both"/>
        <w:rPr>
          <w:color w:val="000000" w:themeColor="text1"/>
          <w:lang w:val="en-US"/>
        </w:rPr>
      </w:pPr>
      <w:r w:rsidRPr="0044129A">
        <w:rPr>
          <w:color w:val="000000" w:themeColor="text1"/>
          <w:lang w:val="en-US"/>
        </w:rPr>
        <w:t xml:space="preserve">Hypothesis 1 (H1): Lower self-rated emotional engagement by the interviewees. </w:t>
      </w:r>
    </w:p>
    <w:p w14:paraId="4EC92632" w14:textId="77777777" w:rsidR="008E1FD1" w:rsidRPr="0044129A" w:rsidRDefault="008E1FD1" w:rsidP="008E1FD1">
      <w:pPr>
        <w:spacing w:line="480" w:lineRule="auto"/>
        <w:jc w:val="both"/>
        <w:rPr>
          <w:color w:val="000000" w:themeColor="text1"/>
          <w:lang w:val="en-US"/>
        </w:rPr>
      </w:pPr>
      <w:r w:rsidRPr="0044129A">
        <w:rPr>
          <w:color w:val="000000" w:themeColor="text1"/>
          <w:lang w:val="en-US"/>
        </w:rPr>
        <w:t xml:space="preserve">            Hypothesis 2 (H2): Lower positive emotional reactions from interviewees.</w:t>
      </w:r>
    </w:p>
    <w:p w14:paraId="15CB1CCA" w14:textId="77777777" w:rsidR="008E1FD1" w:rsidRPr="0044129A" w:rsidRDefault="008E1FD1" w:rsidP="008E1FD1">
      <w:pPr>
        <w:spacing w:line="480" w:lineRule="auto"/>
        <w:jc w:val="both"/>
        <w:rPr>
          <w:color w:val="000000" w:themeColor="text1"/>
          <w:lang w:val="en-US"/>
        </w:rPr>
      </w:pPr>
      <w:r w:rsidRPr="0044129A">
        <w:rPr>
          <w:color w:val="000000" w:themeColor="text1"/>
          <w:lang w:val="en-US"/>
        </w:rPr>
        <w:t xml:space="preserve">            Hypothesis 3 (H3): Lower ratings of perceived empathy of the interviewer. </w:t>
      </w:r>
    </w:p>
    <w:p w14:paraId="2C1C35F2" w14:textId="77777777" w:rsidR="008E1FD1" w:rsidRPr="0044129A" w:rsidRDefault="008E1FD1" w:rsidP="008E1FD1">
      <w:pPr>
        <w:spacing w:line="480" w:lineRule="auto"/>
        <w:ind w:firstLine="720"/>
        <w:jc w:val="both"/>
        <w:rPr>
          <w:bCs/>
          <w:color w:val="000000" w:themeColor="text1"/>
          <w:lang w:val="en-US"/>
        </w:rPr>
      </w:pPr>
      <w:r w:rsidRPr="0044129A">
        <w:rPr>
          <w:color w:val="000000" w:themeColor="text1"/>
          <w:lang w:val="en-US"/>
        </w:rPr>
        <w:t xml:space="preserve">To summarize, in all three hypotheses (H1-H3), we expected the live semi-scripted condition to evoke the highest ratings of perceived emotional engagement, emotional reactions, and perceptions of empathy, followed by lower ratings in the live scripted condition, and the </w:t>
      </w:r>
      <w:r w:rsidRPr="0044129A">
        <w:rPr>
          <w:color w:val="000000" w:themeColor="text1"/>
          <w:lang w:val="en-US"/>
        </w:rPr>
        <w:lastRenderedPageBreak/>
        <w:t xml:space="preserve">lowest ratings in the video scripted condition. </w:t>
      </w:r>
      <w:r w:rsidRPr="0044129A">
        <w:rPr>
          <w:bCs/>
          <w:color w:val="000000" w:themeColor="text1"/>
          <w:lang w:val="en-US"/>
        </w:rPr>
        <w:t xml:space="preserve">However, based on studies on social reactions to computers and avatars </w:t>
      </w:r>
      <w:r w:rsidRPr="0044129A">
        <w:rPr>
          <w:bCs/>
          <w:color w:val="000000" w:themeColor="text1"/>
          <w:lang w:val="en-US"/>
        </w:rPr>
        <w:fldChar w:fldCharType="begin" w:fldLock="1"/>
      </w:r>
      <w:r>
        <w:rPr>
          <w:bCs/>
          <w:color w:val="000000" w:themeColor="text1"/>
          <w:lang w:val="en-US"/>
        </w:rPr>
        <w:instrText>ADDIN CSL_CITATION {"citationItems":[{"id":"ITEM-1","itemData":{"DOI":"10.1016/j.chb.2014.01.033","ISSN":"07475632","abstract":"To test whether synthetic emotions expressed by a virtual human elicit positive or negative emotions in a human conversation partner and affect satisfaction towards the conversation, an experiment was conducted where the emotions of a virtual human were manipulated during both the listening and speaking phase of the dialogue. Twenty-four participants were recruited and were asked to have a real conversation with the virtual human on six different topics. For each topic the virtual human's emotions in the listening and speaking phase were different, including positive, neutral and negative emotions. The results support our hypotheses that (1) negative compared to positive synthetic emotions expressed by a virtual human can elicit a more negative emotional state in a human conversation partner, (2) synthetic emotions expressed in the speaking phase have more impact on a human conversation partner than emotions expressed in the listening phase, (3) humans with less speaking confidence also experience a conversation with a virtual human as less positive, and (4) random positive or negative emotions of a virtual human have a negative effect on the satisfaction with the conversation. These findings have practical implications for the treatment of social anxiety as they allow therapists to control the anxiety evoking stimuli, i.e., the expressed emotion of a virtual human in a virtual reality exposure environment of a simulated conversation. In addition, these findings may be useful to other virtual applications that include conversations with a virtual human. © 2014 Elsevier Ltd. All rights reserved.","author":[{"dropping-particle":"","family":"Qu","given":"Chao","non-dropping-particle":"","parse-names":false,"suffix":""},{"dropping-particle":"","family":"Brinkman","given":"Willem Paul","non-dropping-particle":"","parse-names":false,"suffix":""},{"dropping-particle":"","family":"Ling","given":"Yun","non-dropping-particle":"","parse-names":false,"suffix":""},{"dropping-particle":"","family":"Wiggers","given":"Pascal","non-dropping-particle":"","parse-names":false,"suffix":""},{"dropping-particle":"","family":"Heynderickx","given":"Ingrid","non-dropping-particle":"","parse-names":false,"suffix":""}],"container-title":"Computers in Human Behavior","id":"ITEM-1","issued":{"date-parts":[["2014"]]},"page":"58-68","publisher":"Elsevier Ltd","title":"Conversations with a virtual human: Synthetic emotions and human responses","type":"article-journal","volume":"34"},"uris":["http://www.mendeley.com/documents/?uuid=81dda81a-b38f-4bbf-9b81-fc208cf13aa1"]},{"id":"ITEM-2","itemData":{"DOI":"10.1016/j.chb.2010.06.012","ISSN":"07475632","abstract":"Empirical studies have repeatedly shown that autonomous artificial entities, so-called embodied conversational agents, elicit social behavior on the part of the human interlocutor. Various theoretical approaches have tried to explain this phenomenon: According to the Threshold Model of Social Influence (Blascovich et al., 2002), the social influence of real persons who are represented by avatars will always be high, whereas the influence of an artificial entity depends on the realism of its behavior. Conversely, the Ethopoeia concept (Nass &amp; Moon, 2000) predicts that automatic social reactions are triggered by situations as soon as they include social cues. The presented study evaluates whether participantś belief in interacting with either an avatar (a virtual representation of a human) or an agent (autonomous virtual person) lead to different social effects. We used a 2 × 2 design with two levels of agency (agent or avatar) and two levels of behavioral realism (showing feedback behavior versus showing no behavior). We found that the belief of interacting with either an avatar or an agent barely resulted in differences with regard to the evaluation of the virtual character or behavioral reactions, whereas higher behavioral realism affected both. It is discussed to what extent the results thus support the Ethopoeia concept. © 2010 Elsevier Ltd. All rights reserved.","author":[{"dropping-particle":"","family":"Pütten","given":"Astrid M.","non-dropping-particle":"Von Der","parse-names":false,"suffix":""},{"dropping-particle":"","family":"Krämer","given":"Nicole C.","non-dropping-particle":"","parse-names":false,"suffix":""},{"dropping-particle":"","family":"Gratch","given":"Jonathan","non-dropping-particle":"","parse-names":false,"suffix":""},{"dropping-particle":"","family":"Kang","given":"Sin Hwa","non-dropping-particle":"","parse-names":false,"suffix":""}],"container-title":"Computers in Human Behavior","id":"ITEM-2","issue":"6","issued":{"date-parts":[["2010"]]},"page":"1641-1650","title":"\"It doesn't matter what you are!\" Explaining social effects of agents and avatars","type":"article-journal","volume":"26"},"uris":["http://www.mendeley.com/documents/?uuid=f08b5a00-8478-452c-9fac-e2265b90c834"]}],"mendeley":{"formattedCitation":"[43,62]","plainTextFormattedCitation":"[43,62]","previouslyFormattedCitation":"(43,62)"},"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[43,62]</w:t>
      </w:r>
      <w:r w:rsidRPr="0044129A">
        <w:rPr>
          <w:bCs/>
          <w:color w:val="000000" w:themeColor="text1"/>
          <w:lang w:val="en-US"/>
        </w:rPr>
        <w:fldChar w:fldCharType="end"/>
      </w:r>
      <w:r w:rsidRPr="0044129A">
        <w:rPr>
          <w:bCs/>
          <w:color w:val="000000" w:themeColor="text1"/>
          <w:lang w:val="en-US"/>
        </w:rPr>
        <w:t xml:space="preserve">, we also included an alternative consideration – that we might not detect differences between conditions. This might be the case if the video scripted condition would elicit similar reactions and emotional engagement in the participant as in the live conditions. </w:t>
      </w:r>
      <w:r w:rsidRPr="0044129A">
        <w:rPr>
          <w:color w:val="000000" w:themeColor="text1"/>
          <w:lang w:val="en-US"/>
        </w:rPr>
        <w:t>Additionally, we also hypothesized that:</w:t>
      </w:r>
    </w:p>
    <w:p w14:paraId="514E401B" w14:textId="77777777" w:rsidR="008E1FD1" w:rsidRPr="0044129A" w:rsidRDefault="008E1FD1" w:rsidP="008E1FD1">
      <w:pPr>
        <w:spacing w:line="480" w:lineRule="auto"/>
        <w:ind w:left="709"/>
        <w:jc w:val="both"/>
        <w:rPr>
          <w:color w:val="000000" w:themeColor="text1"/>
          <w:lang w:val="en-US"/>
        </w:rPr>
      </w:pPr>
      <w:r w:rsidRPr="0044129A">
        <w:rPr>
          <w:color w:val="000000" w:themeColor="text1"/>
          <w:lang w:val="en-US"/>
        </w:rPr>
        <w:t>Hypothesis 4 (H4): There will be a positive correlation between engagement, reactions, and perceived empathy.</w:t>
      </w:r>
    </w:p>
    <w:p w14:paraId="41FE38AE" w14:textId="77777777" w:rsidR="008E1FD1" w:rsidRPr="00AC0126" w:rsidRDefault="008E1FD1" w:rsidP="008E1FD1">
      <w:pPr>
        <w:spacing w:line="480" w:lineRule="auto"/>
        <w:rPr>
          <w:b/>
          <w:color w:val="000000" w:themeColor="text1"/>
          <w:sz w:val="36"/>
          <w:szCs w:val="36"/>
          <w:lang w:val="en-US"/>
        </w:rPr>
      </w:pPr>
      <w:r w:rsidRPr="00AC0126">
        <w:rPr>
          <w:b/>
          <w:color w:val="000000" w:themeColor="text1"/>
          <w:sz w:val="36"/>
          <w:szCs w:val="36"/>
          <w:lang w:val="en-US"/>
        </w:rPr>
        <w:t>Method</w:t>
      </w:r>
    </w:p>
    <w:p w14:paraId="50D14221" w14:textId="77777777" w:rsidR="008E1FD1" w:rsidRPr="00AC0126" w:rsidRDefault="008E1FD1" w:rsidP="008E1FD1">
      <w:pPr>
        <w:spacing w:line="480" w:lineRule="auto"/>
        <w:jc w:val="both"/>
        <w:rPr>
          <w:b/>
          <w:color w:val="000000" w:themeColor="text1"/>
          <w:sz w:val="32"/>
          <w:szCs w:val="32"/>
          <w:lang w:val="en-US"/>
        </w:rPr>
      </w:pPr>
      <w:r w:rsidRPr="00AC0126">
        <w:rPr>
          <w:b/>
          <w:color w:val="000000" w:themeColor="text1"/>
          <w:sz w:val="32"/>
          <w:szCs w:val="32"/>
          <w:lang w:val="en-US"/>
        </w:rPr>
        <w:t>Participants</w:t>
      </w:r>
    </w:p>
    <w:p w14:paraId="06E2BA71" w14:textId="77777777" w:rsidR="008E1FD1" w:rsidRPr="0044129A" w:rsidRDefault="008E1FD1" w:rsidP="008E1FD1">
      <w:pPr>
        <w:spacing w:line="480" w:lineRule="auto"/>
        <w:ind w:firstLine="720"/>
        <w:jc w:val="both"/>
        <w:rPr>
          <w:color w:val="000000"/>
          <w:lang w:val="en-US"/>
        </w:rPr>
      </w:pPr>
      <w:r w:rsidRPr="0044129A">
        <w:rPr>
          <w:color w:val="000000"/>
          <w:lang w:val="en-US"/>
        </w:rPr>
        <w:t xml:space="preserve">The participants were contacted through mailing lists at universities and vocational schools, through social media, and by recruitment in the university canteen. </w:t>
      </w:r>
      <w:r>
        <w:rPr>
          <w:color w:val="000000"/>
          <w:lang w:val="en-US"/>
        </w:rPr>
        <w:t xml:space="preserve">Our sample consists of </w:t>
      </w:r>
      <w:r w:rsidRPr="0044129A">
        <w:rPr>
          <w:color w:val="000000"/>
          <w:lang w:val="en-US"/>
        </w:rPr>
        <w:t xml:space="preserve">75 Swedish-speaking students </w:t>
      </w:r>
      <w:r>
        <w:rPr>
          <w:color w:val="000000"/>
          <w:lang w:val="en-US"/>
        </w:rPr>
        <w:t>recruited at</w:t>
      </w:r>
      <w:r w:rsidRPr="0044129A">
        <w:rPr>
          <w:color w:val="000000"/>
          <w:lang w:val="en-US"/>
        </w:rPr>
        <w:t xml:space="preserve"> </w:t>
      </w:r>
      <w:r>
        <w:rPr>
          <w:color w:val="000000"/>
          <w:lang w:val="en-US"/>
        </w:rPr>
        <w:t>Åbo Akademi</w:t>
      </w:r>
      <w:r w:rsidRPr="0044129A">
        <w:rPr>
          <w:color w:val="000000"/>
          <w:lang w:val="en-US"/>
        </w:rPr>
        <w:t xml:space="preserve"> University</w:t>
      </w:r>
      <w:r>
        <w:rPr>
          <w:color w:val="000000"/>
          <w:lang w:val="en-US"/>
        </w:rPr>
        <w:t>. The recruitment and testing took place from 25/10/2017 to 20/03/2018</w:t>
      </w:r>
      <w:r w:rsidRPr="0044129A">
        <w:rPr>
          <w:color w:val="000000"/>
          <w:lang w:val="en-US"/>
        </w:rPr>
        <w:t xml:space="preserve">. </w:t>
      </w:r>
      <w:r>
        <w:rPr>
          <w:color w:val="000000"/>
          <w:lang w:val="en-US"/>
        </w:rPr>
        <w:t>The</w:t>
      </w:r>
      <w:r w:rsidRPr="0044129A">
        <w:rPr>
          <w:color w:val="000000"/>
          <w:lang w:val="en-US"/>
        </w:rPr>
        <w:t xml:space="preserve"> sample consist</w:t>
      </w:r>
      <w:r>
        <w:rPr>
          <w:color w:val="000000"/>
          <w:lang w:val="en-US"/>
        </w:rPr>
        <w:t>s</w:t>
      </w:r>
      <w:r w:rsidRPr="0044129A">
        <w:rPr>
          <w:color w:val="000000"/>
          <w:lang w:val="en-US"/>
        </w:rPr>
        <w:t xml:space="preserve"> of 49 female participants (</w:t>
      </w:r>
      <w:r w:rsidRPr="0044129A">
        <w:rPr>
          <w:i/>
          <w:color w:val="000000"/>
          <w:lang w:val="en-US"/>
        </w:rPr>
        <w:t>M</w:t>
      </w:r>
      <w:r w:rsidRPr="0044129A">
        <w:rPr>
          <w:color w:val="000000"/>
          <w:vertAlign w:val="subscript"/>
          <w:lang w:val="en-US"/>
        </w:rPr>
        <w:t xml:space="preserve">age </w:t>
      </w:r>
      <w:r w:rsidRPr="0044129A">
        <w:rPr>
          <w:i/>
          <w:color w:val="000000"/>
          <w:lang w:val="en-US"/>
        </w:rPr>
        <w:t xml:space="preserve">= </w:t>
      </w:r>
      <w:r w:rsidRPr="0044129A">
        <w:rPr>
          <w:color w:val="000000"/>
          <w:lang w:val="en-US"/>
        </w:rPr>
        <w:t>22.67,</w:t>
      </w:r>
      <w:r w:rsidRPr="0044129A">
        <w:rPr>
          <w:i/>
          <w:color w:val="000000"/>
          <w:lang w:val="en-US"/>
        </w:rPr>
        <w:t xml:space="preserve"> SD</w:t>
      </w:r>
      <w:r w:rsidRPr="0044129A">
        <w:rPr>
          <w:color w:val="000000"/>
          <w:lang w:val="en-US"/>
        </w:rPr>
        <w:t xml:space="preserve"> = 2.31) and 25 male participants (</w:t>
      </w:r>
      <w:r w:rsidRPr="0044129A">
        <w:rPr>
          <w:i/>
          <w:color w:val="000000"/>
          <w:lang w:val="en-US"/>
        </w:rPr>
        <w:t>M</w:t>
      </w:r>
      <w:r w:rsidRPr="0044129A">
        <w:rPr>
          <w:color w:val="000000"/>
          <w:vertAlign w:val="subscript"/>
          <w:lang w:val="en-US"/>
        </w:rPr>
        <w:t xml:space="preserve">age </w:t>
      </w:r>
      <w:r w:rsidRPr="0044129A">
        <w:rPr>
          <w:i/>
          <w:color w:val="000000"/>
          <w:lang w:val="en-US"/>
        </w:rPr>
        <w:t xml:space="preserve">= </w:t>
      </w:r>
      <w:r w:rsidRPr="0044129A">
        <w:rPr>
          <w:color w:val="000000"/>
          <w:lang w:val="en-US"/>
        </w:rPr>
        <w:t>24.68,</w:t>
      </w:r>
      <w:r w:rsidRPr="0044129A">
        <w:rPr>
          <w:i/>
          <w:color w:val="000000"/>
          <w:lang w:val="en-US"/>
        </w:rPr>
        <w:t xml:space="preserve"> SD</w:t>
      </w:r>
      <w:r w:rsidRPr="0044129A">
        <w:rPr>
          <w:color w:val="000000"/>
          <w:lang w:val="en-US"/>
        </w:rPr>
        <w:t xml:space="preserve"> = 6.12). One participant did not report age or gender. The age of the participants ranged from 19 to 52 years (</w:t>
      </w:r>
      <w:r w:rsidRPr="0044129A">
        <w:rPr>
          <w:i/>
          <w:color w:val="000000"/>
          <w:lang w:val="en-US"/>
        </w:rPr>
        <w:t>M</w:t>
      </w:r>
      <w:r w:rsidRPr="0044129A">
        <w:rPr>
          <w:color w:val="000000"/>
          <w:vertAlign w:val="subscript"/>
          <w:lang w:val="en-US"/>
        </w:rPr>
        <w:t xml:space="preserve">age </w:t>
      </w:r>
      <w:r w:rsidRPr="0044129A">
        <w:rPr>
          <w:i/>
          <w:color w:val="000000"/>
          <w:lang w:val="en-US"/>
        </w:rPr>
        <w:t xml:space="preserve">= </w:t>
      </w:r>
      <w:r w:rsidRPr="0044129A">
        <w:rPr>
          <w:color w:val="000000"/>
          <w:lang w:val="en-US"/>
        </w:rPr>
        <w:t>23.35,</w:t>
      </w:r>
      <w:r w:rsidRPr="0044129A">
        <w:rPr>
          <w:i/>
          <w:color w:val="000000"/>
          <w:lang w:val="en-US"/>
        </w:rPr>
        <w:t xml:space="preserve"> SD</w:t>
      </w:r>
      <w:r w:rsidRPr="0044129A">
        <w:rPr>
          <w:color w:val="000000"/>
          <w:lang w:val="en-US"/>
        </w:rPr>
        <w:t xml:space="preserve"> = 4.09; </w:t>
      </w:r>
      <w:r w:rsidRPr="0044129A">
        <w:rPr>
          <w:i/>
          <w:color w:val="000000"/>
          <w:lang w:val="en-US"/>
        </w:rPr>
        <w:t>n</w:t>
      </w:r>
      <w:r w:rsidRPr="0044129A">
        <w:rPr>
          <w:color w:val="000000"/>
          <w:lang w:val="en-US"/>
        </w:rPr>
        <w:t xml:space="preserve"> = 74). The participants were pseudo-randomized into three separate experimental conditions with 25 participants per condition: 1) the live semi-scripted group (</w:t>
      </w:r>
      <w:r w:rsidRPr="0044129A">
        <w:rPr>
          <w:i/>
          <w:color w:val="000000"/>
          <w:lang w:val="en-US"/>
        </w:rPr>
        <w:t>M</w:t>
      </w:r>
      <w:r w:rsidRPr="0044129A">
        <w:rPr>
          <w:color w:val="000000"/>
          <w:vertAlign w:val="subscript"/>
          <w:lang w:val="en-US"/>
        </w:rPr>
        <w:t xml:space="preserve">age </w:t>
      </w:r>
      <w:r w:rsidRPr="0044129A">
        <w:rPr>
          <w:i/>
          <w:color w:val="000000"/>
          <w:lang w:val="en-US"/>
        </w:rPr>
        <w:t xml:space="preserve">= </w:t>
      </w:r>
      <w:r w:rsidRPr="0044129A">
        <w:rPr>
          <w:color w:val="000000"/>
          <w:lang w:val="en-US"/>
        </w:rPr>
        <w:t>24.04,</w:t>
      </w:r>
      <w:r w:rsidRPr="0044129A">
        <w:rPr>
          <w:i/>
          <w:color w:val="000000"/>
          <w:lang w:val="en-US"/>
        </w:rPr>
        <w:t xml:space="preserve"> SD</w:t>
      </w:r>
      <w:r w:rsidRPr="0044129A">
        <w:rPr>
          <w:color w:val="000000"/>
          <w:lang w:val="en-US"/>
        </w:rPr>
        <w:t xml:space="preserve"> = 6.17, female = 19, male = 6), 2) the live scripted group (</w:t>
      </w:r>
      <w:r w:rsidRPr="0044129A">
        <w:rPr>
          <w:i/>
          <w:color w:val="000000"/>
          <w:lang w:val="en-US"/>
        </w:rPr>
        <w:t>M</w:t>
      </w:r>
      <w:r w:rsidRPr="0044129A">
        <w:rPr>
          <w:color w:val="000000"/>
          <w:vertAlign w:val="subscript"/>
          <w:lang w:val="en-US"/>
        </w:rPr>
        <w:t xml:space="preserve">age </w:t>
      </w:r>
      <w:r w:rsidRPr="0044129A">
        <w:rPr>
          <w:i/>
          <w:color w:val="000000"/>
          <w:lang w:val="en-US"/>
        </w:rPr>
        <w:t xml:space="preserve">= </w:t>
      </w:r>
      <w:r w:rsidRPr="0044129A">
        <w:rPr>
          <w:color w:val="000000"/>
          <w:lang w:val="en-US"/>
        </w:rPr>
        <w:t>23.24,</w:t>
      </w:r>
      <w:r w:rsidRPr="0044129A">
        <w:rPr>
          <w:i/>
          <w:color w:val="000000"/>
          <w:lang w:val="en-US"/>
        </w:rPr>
        <w:t xml:space="preserve"> SD</w:t>
      </w:r>
      <w:r w:rsidRPr="0044129A">
        <w:rPr>
          <w:color w:val="000000"/>
          <w:lang w:val="en-US"/>
        </w:rPr>
        <w:t xml:space="preserve"> = 2.77, female = 17, male = 8), and 3) the video scripted group (</w:t>
      </w:r>
      <w:r w:rsidRPr="0044129A">
        <w:rPr>
          <w:i/>
          <w:color w:val="000000"/>
          <w:lang w:val="en-US"/>
        </w:rPr>
        <w:t>M</w:t>
      </w:r>
      <w:r w:rsidRPr="0044129A">
        <w:rPr>
          <w:color w:val="000000"/>
          <w:vertAlign w:val="subscript"/>
          <w:lang w:val="en-US"/>
        </w:rPr>
        <w:t xml:space="preserve">age </w:t>
      </w:r>
      <w:r w:rsidRPr="0044129A">
        <w:rPr>
          <w:i/>
          <w:color w:val="000000"/>
          <w:lang w:val="en-US"/>
        </w:rPr>
        <w:t xml:space="preserve">= </w:t>
      </w:r>
      <w:r w:rsidRPr="0044129A">
        <w:rPr>
          <w:color w:val="000000"/>
          <w:lang w:val="en-US"/>
        </w:rPr>
        <w:t>22.75,</w:t>
      </w:r>
      <w:r w:rsidRPr="0044129A">
        <w:rPr>
          <w:i/>
          <w:color w:val="000000"/>
          <w:lang w:val="en-US"/>
        </w:rPr>
        <w:t xml:space="preserve"> SD</w:t>
      </w:r>
      <w:r w:rsidRPr="0044129A">
        <w:rPr>
          <w:color w:val="000000"/>
          <w:lang w:val="en-US"/>
        </w:rPr>
        <w:t xml:space="preserve"> = 2.11, female = 13, male = 11). Participants received a lunch coupon for their participation. </w:t>
      </w:r>
    </w:p>
    <w:p w14:paraId="43173B58" w14:textId="77777777" w:rsidR="008E1FD1" w:rsidRPr="00AC0126" w:rsidRDefault="008E1FD1" w:rsidP="008E1FD1">
      <w:pPr>
        <w:widowControl w:val="0"/>
        <w:autoSpaceDE w:val="0"/>
        <w:autoSpaceDN w:val="0"/>
        <w:adjustRightInd w:val="0"/>
        <w:spacing w:line="480" w:lineRule="auto"/>
        <w:rPr>
          <w:b/>
          <w:color w:val="000000" w:themeColor="text1"/>
          <w:sz w:val="32"/>
          <w:szCs w:val="32"/>
          <w:lang w:val="en-US"/>
        </w:rPr>
      </w:pPr>
      <w:r w:rsidRPr="00AC0126">
        <w:rPr>
          <w:b/>
          <w:color w:val="000000" w:themeColor="text1"/>
          <w:sz w:val="32"/>
          <w:szCs w:val="32"/>
          <w:lang w:val="en-US"/>
        </w:rPr>
        <w:t xml:space="preserve">Ethics </w:t>
      </w:r>
      <w:r>
        <w:rPr>
          <w:b/>
          <w:color w:val="000000" w:themeColor="text1"/>
          <w:sz w:val="32"/>
          <w:szCs w:val="32"/>
          <w:lang w:val="en-US"/>
        </w:rPr>
        <w:t>s</w:t>
      </w:r>
      <w:r w:rsidRPr="00AC0126">
        <w:rPr>
          <w:b/>
          <w:color w:val="000000" w:themeColor="text1"/>
          <w:sz w:val="32"/>
          <w:szCs w:val="32"/>
          <w:lang w:val="en-US"/>
        </w:rPr>
        <w:t>tatement</w:t>
      </w:r>
    </w:p>
    <w:p w14:paraId="6D4C84F2" w14:textId="77777777" w:rsidR="008E1FD1" w:rsidRPr="0044129A" w:rsidRDefault="008E1FD1" w:rsidP="008E1FD1">
      <w:pPr>
        <w:spacing w:line="480" w:lineRule="auto"/>
        <w:ind w:firstLine="567"/>
        <w:rPr>
          <w:color w:val="000000" w:themeColor="text1"/>
          <w:lang w:val="en-US"/>
        </w:rPr>
      </w:pPr>
      <w:r w:rsidRPr="0044129A">
        <w:rPr>
          <w:color w:val="000000" w:themeColor="text1"/>
          <w:lang w:val="en-US"/>
        </w:rPr>
        <w:t xml:space="preserve">All participants were informed of the voluntary nature of the studies, their right to end their participation at any stage (without giving a reason), and a written and fully informed </w:t>
      </w:r>
      <w:r w:rsidRPr="0044129A">
        <w:rPr>
          <w:color w:val="000000" w:themeColor="text1"/>
          <w:lang w:val="en-US"/>
        </w:rPr>
        <w:lastRenderedPageBreak/>
        <w:t xml:space="preserve">consent was obtained from all participants. The current study was approved by the Research Ethics Committee of Psychology and Logopedics at </w:t>
      </w:r>
      <w:r>
        <w:rPr>
          <w:color w:val="000000"/>
          <w:lang w:val="en-US"/>
        </w:rPr>
        <w:t>Åbo Akademi</w:t>
      </w:r>
      <w:r w:rsidRPr="0044129A">
        <w:rPr>
          <w:color w:val="000000"/>
          <w:lang w:val="en-US"/>
        </w:rPr>
        <w:t xml:space="preserve"> University</w:t>
      </w:r>
      <w:r>
        <w:rPr>
          <w:color w:val="000000"/>
          <w:lang w:val="en-US"/>
        </w:rPr>
        <w:t>.</w:t>
      </w:r>
    </w:p>
    <w:p w14:paraId="2B9519EC" w14:textId="77777777" w:rsidR="008E1FD1" w:rsidRPr="00AC0126" w:rsidRDefault="008E1FD1" w:rsidP="008E1FD1">
      <w:pPr>
        <w:spacing w:line="480" w:lineRule="auto"/>
        <w:jc w:val="both"/>
        <w:rPr>
          <w:b/>
          <w:color w:val="000000" w:themeColor="text1"/>
          <w:sz w:val="32"/>
          <w:szCs w:val="32"/>
          <w:lang w:val="en-US"/>
        </w:rPr>
      </w:pPr>
      <w:r w:rsidRPr="00AC0126">
        <w:rPr>
          <w:b/>
          <w:color w:val="000000" w:themeColor="text1"/>
          <w:sz w:val="32"/>
          <w:szCs w:val="32"/>
          <w:lang w:val="en-US"/>
        </w:rPr>
        <w:t>Design</w:t>
      </w:r>
    </w:p>
    <w:p w14:paraId="12103CB1"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The experimental setup was a between-subjects design with three conditions: 1) live semi-scripted, 2) live scripted, and 3) video scripted. In the live semi-scripted condition, participants were seated in a laboratory and interviewed live via a computer by a psychologist graduate student who followed a pre-defined and fixed order list of questions and answers (see Procedure). In this condition, the interviewer could respond by freely validating or paraphrasing the interviewee’s responses either non-verbally or verbally before continuing to the next question. The interview was conducted as a video call (including both audio and video). In the live scripted condition, participants were also seated in a laboratory and interviewed live via a computer by a psychologist graduate student. Here, during the video call the interviewer was verbally limited to six pre-defined answers and used a decision-logic to decide which answer to give (see Procedure). Lastly, in the video scripted condition, participants were seated in a laboratory and interviewed live via a computer by pre-recorded video clips that were seamlessly presented on the computer screen to mimic a live video call interview. Each pre-recorded video clip was played on the screen by the test instructor who was listening to (but could not see) the participants responses. The video clips to be played (i.e., the pre-recordings of the interviewer questions and answers) followed the same order as the live semi-scripted and scripted condition. Additionally, the presentation of the video clips was limited to the same six pre-defined interviewer answers as in the live scripted condition. The test instructor used the same decision-logic to decide which response to play as was used in the live scripted condition. The participants were not informed that they were interacting with pre-recorded video clips in the video scripted condition but were instead informed that they would participate in a live video call interview for all conditions. The test instructor was </w:t>
      </w:r>
      <w:r w:rsidRPr="0044129A">
        <w:rPr>
          <w:color w:val="000000" w:themeColor="text1"/>
          <w:lang w:val="en-US"/>
        </w:rPr>
        <w:lastRenderedPageBreak/>
        <w:t>the same person as the interviewer and all interviews (live and video) included the same interviewer.</w:t>
      </w:r>
    </w:p>
    <w:p w14:paraId="13F5107F"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The independent variable was the automation of presence (i.e., richness of social cues) and was represented by the degree to which the answers followed a decision-logic that was lenient (live semi-scripted) or rigid (live scripted and video scripted) and to what extent the interview was conducted by a live human (live scripted and live scripted) or represented by pre-recorded video clips (video scripted). The dependent variables were the participant self-ratings of emotional engagement, emotional expressions during the experiment, and post-interview ratings of the degree to which the interviewer was empathic.</w:t>
      </w:r>
    </w:p>
    <w:p w14:paraId="3B868279" w14:textId="77777777" w:rsidR="008E1FD1" w:rsidRPr="00AC0126" w:rsidRDefault="008E1FD1" w:rsidP="008E1FD1">
      <w:pPr>
        <w:spacing w:line="480" w:lineRule="auto"/>
        <w:jc w:val="both"/>
        <w:rPr>
          <w:b/>
          <w:color w:val="000000" w:themeColor="text1"/>
          <w:sz w:val="32"/>
          <w:szCs w:val="32"/>
          <w:lang w:val="en-US"/>
        </w:rPr>
      </w:pPr>
      <w:r w:rsidRPr="00AC0126">
        <w:rPr>
          <w:b/>
          <w:color w:val="000000" w:themeColor="text1"/>
          <w:sz w:val="32"/>
          <w:szCs w:val="32"/>
          <w:lang w:val="en-US"/>
        </w:rPr>
        <w:t>Materials</w:t>
      </w:r>
    </w:p>
    <w:p w14:paraId="3248277C"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We used an iMac desktop (24-inch, 1920x1200, early 2009) and a Hewlett Packard desktop (HP </w:t>
      </w:r>
      <w:proofErr w:type="spellStart"/>
      <w:r w:rsidRPr="0044129A">
        <w:rPr>
          <w:color w:val="000000" w:themeColor="text1"/>
          <w:lang w:val="en-US"/>
        </w:rPr>
        <w:t>Compac</w:t>
      </w:r>
      <w:proofErr w:type="spellEnd"/>
      <w:r w:rsidRPr="0044129A">
        <w:rPr>
          <w:color w:val="000000" w:themeColor="text1"/>
          <w:lang w:val="en-US"/>
        </w:rPr>
        <w:t xml:space="preserve"> 8200 Elite MT PC) to conduct the interviews in all three conditions. To conduct the live interviews, we used the website </w:t>
      </w:r>
      <w:r w:rsidRPr="0044129A">
        <w:rPr>
          <w:i/>
          <w:color w:val="000000" w:themeColor="text1"/>
          <w:lang w:val="en-US"/>
        </w:rPr>
        <w:t>Doxy.me</w:t>
      </w:r>
      <w:r w:rsidRPr="0044129A">
        <w:rPr>
          <w:color w:val="000000" w:themeColor="text1"/>
          <w:lang w:val="en-US"/>
        </w:rPr>
        <w:t xml:space="preserve"> (© Doxy.me, LLC 2014). </w:t>
      </w:r>
      <w:r w:rsidRPr="0044129A">
        <w:rPr>
          <w:i/>
          <w:color w:val="000000" w:themeColor="text1"/>
          <w:lang w:val="en-US"/>
        </w:rPr>
        <w:t>Doxy.me</w:t>
      </w:r>
      <w:r w:rsidRPr="0044129A">
        <w:rPr>
          <w:color w:val="000000" w:themeColor="text1"/>
          <w:lang w:val="en-US"/>
        </w:rPr>
        <w:t xml:space="preserve"> was chosen since it was considered to comply with HIPAA (the Health Insurance Portability and Accountability Act) and HITECH (the Health Information Technology for Economic and Clinical Health). HIPAA is a standard for privacy and security rules that protect patient data.</w:t>
      </w:r>
    </w:p>
    <w:p w14:paraId="151F9D7C"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For the video interview, we filmed the interview questions and responses using a digital camera (Canon EOS 1300D; lens: Canon EF 50mm f/1.8). The video recordings were recorded to capture the psychology student from shoulder-height upwards and were edited with </w:t>
      </w:r>
      <w:proofErr w:type="spellStart"/>
      <w:r w:rsidRPr="0044129A">
        <w:rPr>
          <w:i/>
          <w:color w:val="000000" w:themeColor="text1"/>
          <w:lang w:val="en-US"/>
        </w:rPr>
        <w:t>OpenShot</w:t>
      </w:r>
      <w:proofErr w:type="spellEnd"/>
      <w:r w:rsidRPr="0044129A">
        <w:rPr>
          <w:color w:val="000000" w:themeColor="text1"/>
          <w:lang w:val="en-US"/>
        </w:rPr>
        <w:t xml:space="preserve"> </w:t>
      </w:r>
      <w:r w:rsidRPr="0044129A">
        <w:rPr>
          <w:i/>
          <w:color w:val="000000" w:themeColor="text1"/>
          <w:lang w:val="en-US"/>
        </w:rPr>
        <w:t>Video Editor</w:t>
      </w:r>
      <w:r w:rsidRPr="0044129A">
        <w:rPr>
          <w:color w:val="000000" w:themeColor="text1"/>
          <w:lang w:val="en-US"/>
        </w:rPr>
        <w:t xml:space="preserve">. In total, the recorded material consisted of 27 video clips, which included four clips of the introductory part of the interview, 14 clips of the main interview questions, one clip that functioned as a bridge when changing the theme in the interview (i.e., to produce a seamless viewing experience when presenting different clips), one clip that was the concluding part of the interview, six clips representing the different interviewer responses, and one clip that functioned as a dynamic background clip. To simulate the live scripted </w:t>
      </w:r>
      <w:r w:rsidRPr="0044129A">
        <w:rPr>
          <w:color w:val="000000" w:themeColor="text1"/>
          <w:lang w:val="en-US"/>
        </w:rPr>
        <w:lastRenderedPageBreak/>
        <w:t xml:space="preserve">interview, we further edited the video-clips and then displayed them using </w:t>
      </w:r>
      <w:proofErr w:type="spellStart"/>
      <w:r w:rsidRPr="0044129A">
        <w:rPr>
          <w:i/>
          <w:color w:val="000000" w:themeColor="text1"/>
          <w:lang w:val="en-US"/>
        </w:rPr>
        <w:t>Resolume</w:t>
      </w:r>
      <w:proofErr w:type="spellEnd"/>
      <w:r w:rsidRPr="0044129A">
        <w:rPr>
          <w:i/>
          <w:color w:val="000000" w:themeColor="text1"/>
          <w:lang w:val="en-US"/>
        </w:rPr>
        <w:t xml:space="preserve"> Arena 5</w:t>
      </w:r>
      <w:r w:rsidRPr="0044129A">
        <w:rPr>
          <w:color w:val="000000" w:themeColor="text1"/>
          <w:lang w:val="en-US"/>
        </w:rPr>
        <w:t xml:space="preserve"> so that the video clips could transition seamlessly during the interview. In the </w:t>
      </w:r>
      <w:proofErr w:type="spellStart"/>
      <w:r w:rsidRPr="0044129A">
        <w:rPr>
          <w:i/>
          <w:color w:val="000000" w:themeColor="text1"/>
          <w:lang w:val="en-US"/>
        </w:rPr>
        <w:t>Resolume</w:t>
      </w:r>
      <w:proofErr w:type="spellEnd"/>
      <w:r w:rsidRPr="0044129A">
        <w:rPr>
          <w:i/>
          <w:color w:val="000000" w:themeColor="text1"/>
          <w:lang w:val="en-US"/>
        </w:rPr>
        <w:t xml:space="preserve"> Arena 5</w:t>
      </w:r>
      <w:r w:rsidRPr="0044129A">
        <w:rPr>
          <w:color w:val="000000" w:themeColor="text1"/>
          <w:lang w:val="en-US"/>
        </w:rPr>
        <w:t xml:space="preserve"> software tool we created a composition of video clips organized in layers and in the desired order. The test instructor operated this simulation remotely in the video scripted condition.</w:t>
      </w:r>
    </w:p>
    <w:p w14:paraId="78E964ED" w14:textId="77777777" w:rsidR="008E1FD1" w:rsidRPr="00AC0126" w:rsidRDefault="008E1FD1" w:rsidP="008E1FD1">
      <w:pPr>
        <w:spacing w:line="480" w:lineRule="auto"/>
        <w:jc w:val="both"/>
        <w:rPr>
          <w:b/>
          <w:color w:val="000000" w:themeColor="text1"/>
          <w:sz w:val="32"/>
          <w:szCs w:val="32"/>
          <w:lang w:val="en-US"/>
        </w:rPr>
      </w:pPr>
      <w:r w:rsidRPr="00AC0126">
        <w:rPr>
          <w:b/>
          <w:color w:val="000000" w:themeColor="text1"/>
          <w:sz w:val="32"/>
          <w:szCs w:val="32"/>
          <w:lang w:val="en-US"/>
        </w:rPr>
        <w:t>Measures</w:t>
      </w:r>
    </w:p>
    <w:p w14:paraId="2CD1D1DC" w14:textId="77777777" w:rsidR="008E1FD1" w:rsidRPr="00AC0126" w:rsidRDefault="008E1FD1" w:rsidP="008E1FD1">
      <w:pPr>
        <w:spacing w:line="480" w:lineRule="auto"/>
        <w:jc w:val="both"/>
        <w:rPr>
          <w:b/>
          <w:iCs/>
          <w:color w:val="000000" w:themeColor="text1"/>
          <w:sz w:val="28"/>
          <w:szCs w:val="28"/>
          <w:lang w:val="en-US"/>
        </w:rPr>
      </w:pPr>
      <w:r w:rsidRPr="00AC0126">
        <w:rPr>
          <w:b/>
          <w:iCs/>
          <w:color w:val="000000" w:themeColor="text1"/>
          <w:sz w:val="28"/>
          <w:szCs w:val="28"/>
          <w:lang w:val="en-US"/>
        </w:rPr>
        <w:t xml:space="preserve">Symptoms of </w:t>
      </w:r>
      <w:r>
        <w:rPr>
          <w:b/>
          <w:iCs/>
          <w:color w:val="000000" w:themeColor="text1"/>
          <w:sz w:val="28"/>
          <w:szCs w:val="28"/>
          <w:lang w:val="en-US"/>
        </w:rPr>
        <w:t>d</w:t>
      </w:r>
      <w:r w:rsidRPr="00AC0126">
        <w:rPr>
          <w:b/>
          <w:iCs/>
          <w:color w:val="000000" w:themeColor="text1"/>
          <w:sz w:val="28"/>
          <w:szCs w:val="28"/>
          <w:lang w:val="en-US"/>
        </w:rPr>
        <w:t>epression</w:t>
      </w:r>
    </w:p>
    <w:p w14:paraId="086C9ED8" w14:textId="77777777" w:rsidR="008E1FD1" w:rsidRPr="0044129A" w:rsidRDefault="008E1FD1" w:rsidP="008E1FD1">
      <w:pPr>
        <w:spacing w:line="480" w:lineRule="auto"/>
        <w:ind w:firstLine="720"/>
        <w:jc w:val="both"/>
        <w:rPr>
          <w:color w:val="000000" w:themeColor="text1"/>
          <w:highlight w:val="yellow"/>
          <w:lang w:val="en-US"/>
        </w:rPr>
      </w:pPr>
      <w:r w:rsidRPr="0044129A">
        <w:rPr>
          <w:color w:val="000000" w:themeColor="text1"/>
          <w:lang w:val="en-US"/>
        </w:rPr>
        <w:t xml:space="preserve">We used a Swedish translation of the Patient Health Questionnaire (PHQ-9) to investigate the intensity of symptoms of depression during the previous two weeks. We included this measure because depression has been shown to reduce emotional responses </w:t>
      </w:r>
      <w:r w:rsidRPr="0044129A">
        <w:rPr>
          <w:color w:val="000000" w:themeColor="text1"/>
          <w:lang w:val="en-US"/>
        </w:rPr>
        <w:fldChar w:fldCharType="begin" w:fldLock="1"/>
      </w:r>
      <w:r>
        <w:rPr>
          <w:color w:val="000000" w:themeColor="text1"/>
          <w:lang w:val="en-US"/>
        </w:rPr>
        <w:instrText>ADDIN CSL_CITATION {"citationItems":[{"id":"ITEM-1","itemData":{"DOI":"10.1016/j.cpr.2007.10.001","ISSN":"02727358","PMID":"18006196","abstract":"Three alternative views regarding how Major Depressive Disorder (MDD) alters emotional reactivity have been featured in the literature: positive attenuation (reduced positive reactivity), negative potentiation (increased negative reactivity), and emotion context insensitivity (ECI; reduced positive and negative reactivity). Although empirical studies have accumulated on emotional reactivity in MDD, this report is to our knowledge the first systematic quantitative review of this topic area. In omnibus analyses of 19 laboratory studies comparing the emotional reactivity of healthy individuals to that of individuals with MDD, MDD was characterized by reduced emotional reactivity to both positively and negatively valenced stimuli, with the reduction larger for positive stimuli (d = - .53) than for negative stimuli (d = - .25). Results were similar when 3 major emotion response systems (self-reported experience, expressive behavior, and peripheral physiology) were analyzed individually. The ECI view of emotional reactivity in MDD is well supported by laboratory data. Implications for the understanding of emotions in MDD are discussed. © 2007 Elsevier Ltd. All rights reserved.","author":[{"dropping-particle":"","family":"Bylsma","given":"Lauren M.","non-dropping-particle":"","parse-names":false,"suffix":""},{"dropping-particle":"","family":"Morris","given":"Bethany H.","non-dropping-particle":"","parse-names":false,"suffix":""},{"dropping-particle":"","family":"Rottenberg","given":"Jonathan","non-dropping-particle":"","parse-names":false,"suffix":""}],"container-title":"Clinical Psychology Review","id":"ITEM-1","issue":"4","issued":{"date-parts":[["2008"]]},"page":"676-691","title":"A meta-analysis of emotional reactivity in major depressive disorder","type":"article-journal","volume":"28"},"uris":["http://www.mendeley.com/documents/?uuid=ce84cfa8-2abb-40b0-8dd9-dab1a791f518"]}],"mendeley":{"formattedCitation":"[63]","plainTextFormattedCitation":"[63]","previouslyFormattedCitation":"(63)"},"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[63]</w:t>
      </w:r>
      <w:r w:rsidRPr="0044129A">
        <w:rPr>
          <w:color w:val="000000" w:themeColor="text1"/>
          <w:lang w:val="en-US"/>
        </w:rPr>
        <w:fldChar w:fldCharType="end"/>
      </w:r>
      <w:r w:rsidRPr="0044129A">
        <w:rPr>
          <w:color w:val="000000" w:themeColor="text1"/>
          <w:lang w:val="en-US"/>
        </w:rPr>
        <w:t xml:space="preserve">. We chose the PHQ-9 measure since it is suitable as a screening tool for depression in research settings and shows good validity and reliability </w:t>
      </w:r>
      <w:r w:rsidRPr="0044129A">
        <w:rPr>
          <w:color w:val="000000" w:themeColor="text1"/>
          <w:lang w:val="en-US"/>
        </w:rPr>
        <w:fldChar w:fldCharType="begin" w:fldLock="1"/>
      </w:r>
      <w:r>
        <w:rPr>
          <w:color w:val="000000" w:themeColor="text1"/>
          <w:lang w:val="en-US"/>
        </w:rPr>
        <w:instrText>ADDIN CSL_CITATION {"citationItems":[{"id":"ITEM-1","itemData":{"DOI":"10.1046/j.1525-1497.2001.016009606.x","ISSN":"08848734","PMID":"11556941","abstract":"OBJECTIVE: While considerable attention has focused on improving the detection of depression, assessment of severity is also important in guiding treatment decisions. Therefore, we examined the validity of a brief, new measure of depression severity. MEASUREMENTS: The Patient Health Questionnaire PHQ) is a self-administered version of the PRIME-MD diagnostic instrument for common mental disorders. The PHQ-9 is the depression module, which scores each of the 9 DSM-IV criteria as \"O\" not at all) to \"3\" nearly every day). The PHQ-9 was completed by 6,000 patients in 8 primary care clinics and 7 obstetrics-gynecology clinics. Construct validity was assessed using the 20-item Short-Form General Health Survey, self-reported sick days and clinic visits, and symptom-related difficulty. Criterion validity was assessed against an independent structured mental health professional MHP) interview in a sample of 580 patients. RESULTS: As PHQ-9 depression severity increased, there was a substantial decrease in functional status on all 6 SF-20 subscales. Also, symptom-related difficulty, sick days, and health care utilization increased. Using the MHP reinterview as the criterion standard, a PHQ-9 score ≥10 had a sensitivity of 88% and a specificity of 88% for major depression. PHQ-9 scores of 5, 10, 15, and 20 represented mild, moderate, moderately severe, and severe depression, respectively. Results were similar in the primary care and obstetrics-gynecology samples. CONCLUSION: In addition to making criteria-based diagnoses of depressive disorders, the PHQ-9 is also a reliable and valid measure of depression severity. These characteristics plus its brevity make the PHQ-9 a useful clinical and research tool.","author":[{"dropping-particle":"","family":"Kroenke","given":"Kurt","non-dropping-particle":"","parse-names":false,"suffix":""},{"dropping-particle":"","family":"Spitzer","given":"Robert L.","non-dropping-particle":"","parse-names":false,"suffix":""},{"dropping-particle":"","family":"Williams","given":"Janet B.W.","non-dropping-particle":"","parse-names":false,"suffix":""}],"container-title":"Journal of General Internal Medicine","id":"ITEM-1","issue":"9","issued":{"date-parts":[["2001"]]},"page":"606-613","title":"The PHQ-9: Validity of a brief depression severity measure","type":"article-journal","volume":"16"},"uris":["http://www.mendeley.com/documents/?uuid=2c63b10d-8b26-4134-b5b9-5cd961985389"]}],"mendeley":{"formattedCitation":"[64]","plainTextFormattedCitation":"[64]","previouslyFormattedCitation":"(64)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[64]</w:t>
      </w:r>
      <w:r w:rsidRPr="0044129A">
        <w:rPr>
          <w:color w:val="000000" w:themeColor="text1"/>
          <w:lang w:val="en-US"/>
        </w:rPr>
        <w:fldChar w:fldCharType="end"/>
      </w:r>
      <w:r w:rsidRPr="0044129A">
        <w:rPr>
          <w:color w:val="000000" w:themeColor="text1"/>
          <w:lang w:val="en-US"/>
        </w:rPr>
        <w:t xml:space="preserve">. The answers were scored on a four-point Likert-type scale ranging from 0 (not at all) to 3 (almost every day), with a total score ranging from 0 to 27. Scores ranging from 0-4 are categorized as minimal, 5-9 as mild, 10-14 as moderate, 15-19 as moderately severe, and 20-27 as severe </w:t>
      </w:r>
      <w:r w:rsidRPr="0044129A">
        <w:rPr>
          <w:color w:val="000000" w:themeColor="text1"/>
          <w:lang w:val="en-US"/>
        </w:rPr>
        <w:fldChar w:fldCharType="begin" w:fldLock="1"/>
      </w:r>
      <w:r>
        <w:rPr>
          <w:color w:val="000000" w:themeColor="text1"/>
          <w:lang w:val="en-US"/>
        </w:rPr>
        <w:instrText>ADDIN CSL_CITATION {"citationItems":[{"id":"ITEM-1","itemData":{"DOI":"10.1046/j.1525-1497.2001.016009606.x","ISSN":"08848734","PMID":"11556941","abstract":"OBJECTIVE: While considerable attention has focused on improving the detection of depression, assessment of severity is also important in guiding treatment decisions. Therefore, we examined the validity of a brief, new measure of depression severity. MEASUREMENTS: The Patient Health Questionnaire PHQ) is a self-administered version of the PRIME-MD diagnostic instrument for common mental disorders. The PHQ-9 is the depression module, which scores each of the 9 DSM-IV criteria as \"O\" not at all) to \"3\" nearly every day). The PHQ-9 was completed by 6,000 patients in 8 primary care clinics and 7 obstetrics-gynecology clinics. Construct validity was assessed using the 20-item Short-Form General Health Survey, self-reported sick days and clinic visits, and symptom-related difficulty. Criterion validity was assessed against an independent structured mental health professional MHP) interview in a sample of 580 patients. RESULTS: As PHQ-9 depression severity increased, there was a substantial decrease in functional status on all 6 SF-20 subscales. Also, symptom-related difficulty, sick days, and health care utilization increased. Using the MHP reinterview as the criterion standard, a PHQ-9 score ≥10 had a sensitivity of 88% and a specificity of 88% for major depression. PHQ-9 scores of 5, 10, 15, and 20 represented mild, moderate, moderately severe, and severe depression, respectively. Results were similar in the primary care and obstetrics-gynecology samples. CONCLUSION: In addition to making criteria-based diagnoses of depressive disorders, the PHQ-9 is also a reliable and valid measure of depression severity. These characteristics plus its brevity make the PHQ-9 a useful clinical and research tool.","author":[{"dropping-particle":"","family":"Kroenke","given":"Kurt","non-dropping-particle":"","parse-names":false,"suffix":""},{"dropping-particle":"","family":"Spitzer","given":"Robert L.","non-dropping-particle":"","parse-names":false,"suffix":""},{"dropping-particle":"","family":"Williams","given":"Janet B.W.","non-dropping-particle":"","parse-names":false,"suffix":""}],"container-title":"Journal of General Internal Medicine","id":"ITEM-1","issue":"9","issued":{"date-parts":[["2001"]]},"page":"606-613","title":"The PHQ-9: Validity of a brief depression severity measure","type":"article-journal","volume":"16"},"uris":["http://www.mendeley.com/documents/?uuid=2c63b10d-8b26-4134-b5b9-5cd961985389"]}],"mendeley":{"formattedCitation":"[64]","plainTextFormattedCitation":"[64]","previouslyFormattedCitation":"(64)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[64]</w:t>
      </w:r>
      <w:r w:rsidRPr="0044129A">
        <w:rPr>
          <w:color w:val="000000" w:themeColor="text1"/>
          <w:lang w:val="en-US"/>
        </w:rPr>
        <w:fldChar w:fldCharType="end"/>
      </w:r>
      <w:r w:rsidRPr="0044129A">
        <w:rPr>
          <w:color w:val="000000" w:themeColor="text1"/>
          <w:lang w:val="en-US"/>
        </w:rPr>
        <w:t>. In addition, we also collected the following demographic data: gender, age, as well as previous experience of counselling or psychotherapy. The last of which was collected because experience of interaction with a mental health professional could affect the expectations of the participants and thus also affect the perceptions of and reactions of the participant toward the interviewer. The demographic data were obtained via a background questionnaire.</w:t>
      </w:r>
    </w:p>
    <w:p w14:paraId="4A16879B" w14:textId="77777777" w:rsidR="008E1FD1" w:rsidRPr="00AC0126" w:rsidRDefault="008E1FD1" w:rsidP="008E1FD1">
      <w:pPr>
        <w:spacing w:line="480" w:lineRule="auto"/>
        <w:jc w:val="both"/>
        <w:rPr>
          <w:b/>
          <w:iCs/>
          <w:color w:val="000000" w:themeColor="text1"/>
          <w:sz w:val="28"/>
          <w:szCs w:val="28"/>
          <w:lang w:val="en-US"/>
        </w:rPr>
      </w:pPr>
      <w:r w:rsidRPr="00AC0126">
        <w:rPr>
          <w:b/>
          <w:iCs/>
          <w:color w:val="000000" w:themeColor="text1"/>
          <w:sz w:val="28"/>
          <w:szCs w:val="28"/>
          <w:lang w:val="en-US"/>
        </w:rPr>
        <w:t xml:space="preserve">The </w:t>
      </w:r>
      <w:r>
        <w:rPr>
          <w:b/>
          <w:iCs/>
          <w:color w:val="000000" w:themeColor="text1"/>
          <w:sz w:val="28"/>
          <w:szCs w:val="28"/>
          <w:lang w:val="en-US"/>
        </w:rPr>
        <w:t>s</w:t>
      </w:r>
      <w:r w:rsidRPr="00AC0126">
        <w:rPr>
          <w:b/>
          <w:iCs/>
          <w:color w:val="000000" w:themeColor="text1"/>
          <w:sz w:val="28"/>
          <w:szCs w:val="28"/>
          <w:lang w:val="en-US"/>
        </w:rPr>
        <w:t xml:space="preserve">elf-rated </w:t>
      </w:r>
      <w:r>
        <w:rPr>
          <w:b/>
          <w:iCs/>
          <w:color w:val="000000" w:themeColor="text1"/>
          <w:sz w:val="28"/>
          <w:szCs w:val="28"/>
          <w:lang w:val="en-US"/>
        </w:rPr>
        <w:t>e</w:t>
      </w:r>
      <w:r w:rsidRPr="00AC0126">
        <w:rPr>
          <w:b/>
          <w:iCs/>
          <w:color w:val="000000" w:themeColor="text1"/>
          <w:sz w:val="28"/>
          <w:szCs w:val="28"/>
          <w:lang w:val="en-US"/>
        </w:rPr>
        <w:t xml:space="preserve">motional </w:t>
      </w:r>
      <w:r>
        <w:rPr>
          <w:b/>
          <w:iCs/>
          <w:color w:val="000000" w:themeColor="text1"/>
          <w:sz w:val="28"/>
          <w:szCs w:val="28"/>
          <w:lang w:val="en-US"/>
        </w:rPr>
        <w:t>e</w:t>
      </w:r>
      <w:r w:rsidRPr="00AC0126">
        <w:rPr>
          <w:b/>
          <w:iCs/>
          <w:color w:val="000000" w:themeColor="text1"/>
          <w:sz w:val="28"/>
          <w:szCs w:val="28"/>
          <w:lang w:val="en-US"/>
        </w:rPr>
        <w:t xml:space="preserve">ngagement of the </w:t>
      </w:r>
      <w:r>
        <w:rPr>
          <w:b/>
          <w:iCs/>
          <w:color w:val="000000" w:themeColor="text1"/>
          <w:sz w:val="28"/>
          <w:szCs w:val="28"/>
          <w:lang w:val="en-US"/>
        </w:rPr>
        <w:t>i</w:t>
      </w:r>
      <w:r w:rsidRPr="00AC0126">
        <w:rPr>
          <w:b/>
          <w:iCs/>
          <w:color w:val="000000" w:themeColor="text1"/>
          <w:sz w:val="28"/>
          <w:szCs w:val="28"/>
          <w:lang w:val="en-US"/>
        </w:rPr>
        <w:t xml:space="preserve">nterviewees </w:t>
      </w:r>
    </w:p>
    <w:p w14:paraId="5D5D158E" w14:textId="77777777" w:rsidR="008E1FD1" w:rsidRPr="0044129A" w:rsidRDefault="008E1FD1" w:rsidP="008E1FD1">
      <w:pPr>
        <w:spacing w:line="480" w:lineRule="auto"/>
        <w:ind w:firstLine="720"/>
        <w:jc w:val="both"/>
        <w:rPr>
          <w:i/>
          <w:color w:val="000000" w:themeColor="text1"/>
          <w:lang w:val="en-US"/>
        </w:rPr>
      </w:pPr>
      <w:r w:rsidRPr="0044129A">
        <w:rPr>
          <w:color w:val="000000" w:themeColor="text1"/>
          <w:lang w:val="en-US"/>
        </w:rPr>
        <w:t xml:space="preserve">To assess the emotional engagement of the participants (H1), we measured self- reported emotional engagement and facial expressions. We assessed the perceived emotional state of the participants using the self-report measure Swedish Core and Affect Scale (SCAS), administered before and after the interview. This tool was used because all interviews were conducted in Swedish. The SCAS measures the valence and activation of the current mood of </w:t>
      </w:r>
      <w:r w:rsidRPr="0044129A">
        <w:rPr>
          <w:color w:val="000000" w:themeColor="text1"/>
          <w:lang w:val="en-US"/>
        </w:rPr>
        <w:lastRenderedPageBreak/>
        <w:t xml:space="preserve">the individual based on an affect grid </w:t>
      </w:r>
      <w:r w:rsidRPr="0044129A">
        <w:rPr>
          <w:color w:val="000000" w:themeColor="text1"/>
          <w:lang w:val="en-US"/>
        </w:rPr>
        <w:fldChar w:fldCharType="begin" w:fldLock="1"/>
      </w:r>
      <w:r>
        <w:rPr>
          <w:color w:val="000000" w:themeColor="text1"/>
          <w:lang w:val="en-US"/>
        </w:rPr>
        <w:instrText>ADDIN CSL_CITATION {"citationItems":[{"id":"ITEM-1","itemData":{"DOI":"10.1111/1467-9450.00265","ISSN":"00365564","PMID":"11885757","abstract":"Three studies were conducted with the aim of developing a new Swedish self-report measure of core affect (the Swedish Core Affect Scale or SCAS). In Study 1,122 participants rated their current mood on 24 unipolar adjective scales. A revised set of 12 bipolar adjective scales was evaluated in Study 2 employing 96 participants who rated their current mood before and after a mood-inducing naturally occurring event. A slightly revised set of adjective scales was used in Study 3, in which another 96 participants rated several induced moods. The results showed that the adjective scale ratings could be aggregated as reliable measures of the independent valence and activation dimensions proposed in the affect circumplex, and that the aggregated measures discriminated mood differences within and between individuals.","author":[{"dropping-particle":"","family":"Västfjäll","given":"Daniel","non-dropping-particle":"","parse-names":false,"suffix":""},{"dropping-particle":"","family":"Friman","given":"Margareta","non-dropping-particle":"","parse-names":false,"suffix":""},{"dropping-particle":"","family":"Gärling","given":"Tommy","non-dropping-particle":"","parse-names":false,"suffix":""},{"dropping-particle":"","family":"Kleiner","given":"Mendel","non-dropping-particle":"","parse-names":false,"suffix":""}],"container-title":"Scandinavian Journal of Psychology","id":"ITEM-1","issue":"1","issued":{"date-parts":[["2002"]]},"page":"19-31","title":"The measurement of core affect: A Swedish self-report measure derived from the affect circumplex","type":"article-journal","volume":"43"},"uris":["http://www.mendeley.com/documents/?uuid=2c7d4b30-df93-4ecb-94f8-68dfbd1d5ba9"]}],"mendeley":{"formattedCitation":"[65]","plainTextFormattedCitation":"[65]","previouslyFormattedCitation":"(65)"},"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[65]</w:t>
      </w:r>
      <w:r w:rsidRPr="0044129A">
        <w:rPr>
          <w:color w:val="000000" w:themeColor="text1"/>
          <w:lang w:val="en-US"/>
        </w:rPr>
        <w:fldChar w:fldCharType="end"/>
      </w:r>
      <w:r w:rsidRPr="0044129A">
        <w:rPr>
          <w:color w:val="000000" w:themeColor="text1"/>
          <w:lang w:val="en-US"/>
        </w:rPr>
        <w:t xml:space="preserve">. The 12 pre and 12 post items are graded on a 9-point Likert-type scale ranging from (-) 4 to (+) 4, with the end points of the scale defined by adjective pairs (e. g., sad-glad, bored-interested, engaged-disengaged). In the SCAS measure, participants are asked to rate how they felt at that very moment (at both pre and post interview) regarding the following items: 1) </w:t>
      </w:r>
      <w:r w:rsidRPr="0044129A">
        <w:rPr>
          <w:rFonts w:ascii="Courier New" w:hAnsi="Courier New" w:cs="Courier New"/>
          <w:color w:val="000000" w:themeColor="text1"/>
          <w:lang w:val="en-US"/>
        </w:rPr>
        <w:t>﻿</w:t>
      </w:r>
      <w:r w:rsidRPr="0044129A">
        <w:rPr>
          <w:color w:val="000000" w:themeColor="text1"/>
          <w:lang w:val="en-US"/>
        </w:rPr>
        <w:t xml:space="preserve">displeased–pleased 2) sad–glad, 3) depressed–happy, 4) sleepy–awake, 5) dull–peppy, 6) passive–active, 7) bored–interested, 8) indifferent–engaged, 9) pessimistic–optimistic, 10) tense–serene, 11) anxious–calm, 12) nervous–relaxed. Moreover, the SCAS measure allows for the creation of a composite of valence and activation. The pre- and post-valance composite and the pre- and post-activation composite were calculated after imputing the missing data for these variables (see </w:t>
      </w:r>
      <w:r w:rsidRPr="0044129A">
        <w:rPr>
          <w:i/>
          <w:color w:val="000000" w:themeColor="text1"/>
          <w:lang w:val="en-US"/>
        </w:rPr>
        <w:t>Statistical Analyses</w:t>
      </w:r>
      <w:r w:rsidRPr="0044129A">
        <w:rPr>
          <w:color w:val="000000" w:themeColor="text1"/>
          <w:lang w:val="en-US"/>
        </w:rPr>
        <w:t xml:space="preserve">) based on the average of three variables for valence (pleased, glad, and happy) and the average of three variables for activation (awake, peppy and active). This calculation was based on the original works </w:t>
      </w:r>
      <w:r w:rsidRPr="0044129A">
        <w:rPr>
          <w:color w:val="000000" w:themeColor="text1"/>
          <w:lang w:val="en-US"/>
        </w:rPr>
        <w:fldChar w:fldCharType="begin" w:fldLock="1"/>
      </w:r>
      <w:r>
        <w:rPr>
          <w:color w:val="000000" w:themeColor="text1"/>
          <w:lang w:val="en-US"/>
        </w:rPr>
        <w:instrText>ADDIN CSL_CITATION {"citationItems":[{"id":"ITEM-1","itemData":{"DOI":"10.1111/j.1467-9450.2007.00595.x","ISSN":"00365564","PMID":"17518915","abstract":"This research aimed at validating two self-report composite rating scales of core affect that are useful when quick assessments are required, for instance, of current mood or recalled, anticipated, and experienced emotional reactions. The ratings were derived from the Swedish Core Affect Scales (SCAS) comprising six self-report rating scales of the two orthogonal dimensions of core affect, valence (unpleasantness-pleasantness) and activation (quietness-excitement). In three samples of university students who were requested to rate current moods, affect-inducing sounds, or affect-inducing pictures, the composite ratings were compared to SCAS, two widely used graphical rating scales of valence and activation, and skin conductance responses and the acceleratory peak of heart rate. Three different rating formats were also compared. The results showed that the composite ratings were reliable and yielded the expected correlations with the other ratings and with the physiological affect indicators. No effects of rating format were detected. It is concluded that the composite ratings of valence and activation may be used if quick assessments are called for. Choices can be made of any of three rating formats depending on purpose with the assessments. © 2007 The Authors. Journal compilation © 2007 The Scandinavian Psychological Associations.","author":[{"dropping-particle":"","family":"Västfjäll","given":"Daniel","non-dropping-particle":"","parse-names":false,"suffix":""},{"dropping-particle":"","family":"Gärling","given":"Tommy","non-dropping-particle":"","parse-names":false,"suffix":""}],"container-title":"Scandinavian Journal of Psychology","id":"ITEM-1","issue":"3","issued":{"date-parts":[["2007"]]},"page":"233-238","title":"Validation of a Swedish short self-report measure of core affect","type":"article-journal","volume":"48"},"uris":["http://www.mendeley.com/documents/?uuid=69364860-a8c3-45f9-9b6f-c6ed91535533"]},{"id":"ITEM-2","itemData":{"DOI":"10.1111/1467-9450.00265","ISSN":"00365564","PMID":"11885757","abstract":"Three studies were conducted with the aim of developing a new Swedish self-report measure of core affect (the Swedish Core Affect Scale or SCAS). In Study 1,122 participants rated their current mood on 24 unipolar adjective scales. A revised set of 12 bipolar adjective scales was evaluated in Study 2 employing 96 participants who rated their current mood before and after a mood-inducing naturally occurring event. A slightly revised set of adjective scales was used in Study 3, in which another 96 participants rated several induced moods. The results showed that the adjective scale ratings could be aggregated as reliable measures of the independent valence and activation dimensions proposed in the affect circumplex, and that the aggregated measures discriminated mood differences within and between individuals.","author":[{"dropping-particle":"","family":"Västfjäll","given":"Daniel","non-dropping-particle":"","parse-names":false,"suffix":""},{"dropping-particle":"","family":"Friman","given":"Margareta","non-dropping-particle":"","parse-names":false,"suffix":""},{"dropping-particle":"","family":"Gärling","given":"Tommy","non-dropping-particle":"","parse-names":false,"suffix":""},{"dropping-particle":"","family":"Kleiner","given":"Mendel","non-dropping-particle":"","parse-names":false,"suffix":""}],"container-title":"Scandinavian Journal of Psychology","id":"ITEM-2","issue":"1","issued":{"date-parts":[["2002"]]},"page":"19-31","title":"The measurement of core affect: A Swedish self-report measure derived from the affect circumplex","type":"article-journal","volume":"43"},"uris":["http://www.mendeley.com/documents/?uuid=2c7d4b30-df93-4ecb-94f8-68dfbd1d5ba9"]}],"mendeley":{"formattedCitation":"[65,66]","plainTextFormattedCitation":"[65,66]","previouslyFormattedCitation":"(65,66)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[65,66]</w:t>
      </w:r>
      <w:r w:rsidRPr="0044129A">
        <w:rPr>
          <w:color w:val="000000" w:themeColor="text1"/>
          <w:lang w:val="en-US"/>
        </w:rPr>
        <w:fldChar w:fldCharType="end"/>
      </w:r>
      <w:r w:rsidRPr="0044129A">
        <w:rPr>
          <w:color w:val="000000" w:themeColor="text1"/>
          <w:lang w:val="en-US"/>
        </w:rPr>
        <w:t>.</w:t>
      </w:r>
      <w:r w:rsidRPr="0044129A">
        <w:rPr>
          <w:i/>
          <w:color w:val="000000" w:themeColor="text1"/>
          <w:lang w:val="en-US"/>
        </w:rPr>
        <w:t xml:space="preserve"> </w:t>
      </w:r>
      <w:r w:rsidRPr="0044129A">
        <w:rPr>
          <w:color w:val="000000" w:themeColor="text1"/>
          <w:lang w:val="en-US"/>
        </w:rPr>
        <w:t xml:space="preserve">The SCAS measure shows adequate reliability and validity for composite scores of valence and activation </w:t>
      </w:r>
      <w:r w:rsidRPr="0044129A">
        <w:rPr>
          <w:color w:val="000000" w:themeColor="text1"/>
          <w:lang w:val="en-US"/>
        </w:rPr>
        <w:fldChar w:fldCharType="begin" w:fldLock="1"/>
      </w:r>
      <w:r>
        <w:rPr>
          <w:color w:val="000000" w:themeColor="text1"/>
          <w:lang w:val="en-US"/>
        </w:rPr>
        <w:instrText>ADDIN CSL_CITATION {"citationItems":[{"id":"ITEM-1","itemData":{"DOI":"10.1111/j.1467-9450.2007.00595.x","ISSN":"00365564","PMID":"17518915","abstract":"This research aimed at validating two self-report composite rating scales of core affect that are useful when quick assessments are required, for instance, of current mood or recalled, anticipated, and experienced emotional reactions. The ratings were derived from the Swedish Core Affect Scales (SCAS) comprising six self-report rating scales of the two orthogonal dimensions of core affect, valence (unpleasantness-pleasantness) and activation (quietness-excitement). In three samples of university students who were requested to rate current moods, affect-inducing sounds, or affect-inducing pictures, the composite ratings were compared to SCAS, two widely used graphical rating scales of valence and activation, and skin conductance responses and the acceleratory peak of heart rate. Three different rating formats were also compared. The results showed that the composite ratings were reliable and yielded the expected correlations with the other ratings and with the physiological affect indicators. No effects of rating format were detected. It is concluded that the composite ratings of valence and activation may be used if quick assessments are called for. Choices can be made of any of three rating formats depending on purpose with the assessments. © 2007 The Authors. Journal compilation © 2007 The Scandinavian Psychological Associations.","author":[{"dropping-particle":"","family":"Västfjäll","given":"Daniel","non-dropping-particle":"","parse-names":false,"suffix":""},{"dropping-particle":"","family":"Gärling","given":"Tommy","non-dropping-particle":"","parse-names":false,"suffix":""}],"container-title":"Scandinavian Journal of Psychology","id":"ITEM-1","issue":"3","issued":{"date-parts":[["2007"]]},"page":"233-238","title":"Validation of a Swedish short self-report measure of core affect","type":"article-journal","volume":"48"},"uris":["http://www.mendeley.com/documents/?uuid=69364860-a8c3-45f9-9b6f-c6ed91535533"]}],"mendeley":{"formattedCitation":"[66]","plainTextFormattedCitation":"[66]","previouslyFormattedCitation":"(66)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[66]</w:t>
      </w:r>
      <w:r w:rsidRPr="0044129A">
        <w:rPr>
          <w:color w:val="000000" w:themeColor="text1"/>
          <w:lang w:val="en-US"/>
        </w:rPr>
        <w:fldChar w:fldCharType="end"/>
      </w:r>
      <w:r w:rsidRPr="0044129A">
        <w:rPr>
          <w:color w:val="000000" w:themeColor="text1"/>
          <w:lang w:val="en-US"/>
        </w:rPr>
        <w:t xml:space="preserve">. </w:t>
      </w:r>
    </w:p>
    <w:p w14:paraId="5710D707" w14:textId="77777777" w:rsidR="008E1FD1" w:rsidRPr="00AC0126" w:rsidRDefault="008E1FD1" w:rsidP="008E1FD1">
      <w:pPr>
        <w:spacing w:line="480" w:lineRule="auto"/>
        <w:jc w:val="both"/>
        <w:rPr>
          <w:b/>
          <w:iCs/>
          <w:color w:val="000000" w:themeColor="text1"/>
          <w:sz w:val="28"/>
          <w:szCs w:val="28"/>
          <w:lang w:val="en-US"/>
        </w:rPr>
      </w:pPr>
      <w:r w:rsidRPr="00AC0126">
        <w:rPr>
          <w:b/>
          <w:iCs/>
          <w:color w:val="000000" w:themeColor="text1"/>
          <w:sz w:val="28"/>
          <w:szCs w:val="28"/>
          <w:lang w:val="en-US"/>
        </w:rPr>
        <w:t xml:space="preserve">The </w:t>
      </w:r>
      <w:r>
        <w:rPr>
          <w:b/>
          <w:iCs/>
          <w:color w:val="000000" w:themeColor="text1"/>
          <w:sz w:val="28"/>
          <w:szCs w:val="28"/>
          <w:lang w:val="en-US"/>
        </w:rPr>
        <w:t>e</w:t>
      </w:r>
      <w:r w:rsidRPr="00AC0126">
        <w:rPr>
          <w:b/>
          <w:iCs/>
          <w:color w:val="000000" w:themeColor="text1"/>
          <w:sz w:val="28"/>
          <w:szCs w:val="28"/>
          <w:lang w:val="en-US"/>
        </w:rPr>
        <w:t xml:space="preserve">motional </w:t>
      </w:r>
      <w:r>
        <w:rPr>
          <w:b/>
          <w:iCs/>
          <w:color w:val="000000" w:themeColor="text1"/>
          <w:sz w:val="28"/>
          <w:szCs w:val="28"/>
          <w:lang w:val="en-US"/>
        </w:rPr>
        <w:t>r</w:t>
      </w:r>
      <w:r w:rsidRPr="00AC0126">
        <w:rPr>
          <w:b/>
          <w:iCs/>
          <w:color w:val="000000" w:themeColor="text1"/>
          <w:sz w:val="28"/>
          <w:szCs w:val="28"/>
          <w:lang w:val="en-US"/>
        </w:rPr>
        <w:t xml:space="preserve">eactions of the </w:t>
      </w:r>
      <w:r>
        <w:rPr>
          <w:b/>
          <w:iCs/>
          <w:color w:val="000000" w:themeColor="text1"/>
          <w:sz w:val="28"/>
          <w:szCs w:val="28"/>
          <w:lang w:val="en-US"/>
        </w:rPr>
        <w:t>i</w:t>
      </w:r>
      <w:r w:rsidRPr="00AC0126">
        <w:rPr>
          <w:b/>
          <w:iCs/>
          <w:color w:val="000000" w:themeColor="text1"/>
          <w:sz w:val="28"/>
          <w:szCs w:val="28"/>
          <w:lang w:val="en-US"/>
        </w:rPr>
        <w:t>nterviewees</w:t>
      </w:r>
    </w:p>
    <w:p w14:paraId="3C161DB5"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We measured the emotional reactions of the participants in the interviews with automated facial expression analysis (H2). Facial expression analysis provides a simple, low time consuming, and less intrusive measurement of emotion and shows adequate sensitivity to the valence of emotional states </w:t>
      </w:r>
      <w:r w:rsidRPr="0044129A">
        <w:rPr>
          <w:color w:val="000000" w:themeColor="text1"/>
          <w:lang w:val="en-US"/>
        </w:rPr>
        <w:fldChar w:fldCharType="begin" w:fldLock="1"/>
      </w:r>
      <w:r>
        <w:rPr>
          <w:color w:val="000000" w:themeColor="text1"/>
          <w:lang w:val="en-US"/>
        </w:rPr>
        <w:instrText>ADDIN CSL_CITATION {"citationItems":[{"id":"ITEM-1","itemData":{"DOI":"10.1037/0033-2909.115.1.102","ISSN":"00332909","PMID":"8202574","abstract":"Emotions are universally recognized from facial expressions - or so it has been claimed. To support that claim, research has been carried out in various modern cultures and in cultures relatively isolated from Western influence. A review of the methods used in that research raises questions of its ecological, convergent, and internal validity. Forced-choice response format, within-subject design, preselected photographs of posed facial expressions, and other features of method are each problematic. When they are altered, less supportive or nonsupportive results occur. When they are combined, these method factors may help to shape the results. Facial expressions and emotion labels are probably associated, but the association may vary with culture and is loose enough to be consistent with various alternative accounts, 8 of which are discussed.","author":[{"dropping-particle":"","family":"Russell","given":"James A.","non-dropping-particle":"","parse-names":false,"suffix":""}],"container-title":"Psychological Bulletin","id":"ITEM-1","issue":"1","issued":{"date-parts":[["1994"]]},"page":"102-141","title":"Is there universal recognition of emotion from facial expression? A review of the cross-cultural studies","type":"article-journal","volume":"115"},"uris":["http://www.mendeley.com/documents/?uuid=0072f7a6-3bb0-4b2b-af7f-b6d6d45898ee"]},{"id":"ITEM-2","itemData":{"DOI":"10.1037/1528-3542.5.2.175","ISSN":"15283542","PMID":"15982083","abstract":"Emotion theories commonly postulate that emotions impose coherence across multiple response systems. However, empirical support for this coherence postulate is surprisingly limited. In the present study, the authors (a) examined the within-individual associations among experiential, facial behavioral, and peripheral physiological responses during emotional responding and (b) assessed whether emotion intensity moderates these associations. Experiential, behavioral, and physiological responses were measured second-by-second during a film that induced amusement and sadness. Results indicate that experience and behavior were highly associated but that physiological responses were only modestly associated with experience and behavior. Intensity of amusement experience was associated with greater coherence between behavior and physiological responding; intensity of sadness experience was not. These findings provide new evidence about response system coherence in emotions. Copyright 2005 by the American Psychological Association.","author":[{"dropping-particle":"","family":"Mauss","given":"Iris B.","non-dropping-particle":"","parse-names":false,"suffix":""},{"dropping-particle":"","family":"McCarter","given":"Loren","non-dropping-particle":"","parse-names":false,"suffix":""},{"dropping-particle":"","family":"Levenson","given":"Robert W.","non-dropping-particle":"","parse-names":false,"suffix":""},{"dropping-particle":"","family":"Wilhelm","given":"Frank H.","non-dropping-particle":"","parse-names":false,"suffix":""},{"dropping-particle":"","family":"Gross","given":"James J.","non-dropping-particle":"","parse-names":false,"suffix":""}],"container-title":"Emotion","id":"ITEM-2","issue":"2","issued":{"date-parts":[["2005"]]},"page":"175-190","title":"The tie that binds? Coherence among emotion experience, behavior, and physiology","type":"article-journal","volume":"5"},"uris":["http://www.mendeley.com/documents/?uuid=3274f79d-a080-4cc5-b738-eae0b3519263"]},{"id":"ITEM-3","itemData":{"DOI":"10.1080/02699930802204677","ISBN":"1464-0600 (Electronic)\\r0269-9931 (Linking)","ISSN":"02699931","PMID":"19809584","abstract":"A consensual, componential model of emotions conceptualises them as experiential, physiological, and behavioural responses to personally meaningful stimuli. The present review examines this model in terms of whether different types of emotion-evocative stimuli are associated with discrete and invariant patterns of responding in each response system, how such responses are structured, and if such responses converge across different response systems. Across response systems, the bulk of the available evidence favours the idea that measures of emotional responding reflect dimensions rather than discrete states. In addition, experiential, physiological, and behavioural response systems are associated with unique sources of variance, which in turn limits the magnitude of convergence across measures. Accordingly, the authors suggest that there is no \"gold standard\" measure of emotional responding. Rather, experiential, physiological, and behavioural measures are all relevant to understanding emotion and cannot be assumed to be interchangeable.","author":[{"dropping-particle":"","family":"Mauss","given":"Iris B.","non-dropping-particle":"","parse-names":false,"suffix":""},{"dropping-particle":"","family":"Robinson","given":"Michael D.","non-dropping-particle":"","parse-names":false,"suffix":""}],"container-title":"Cognition and Emotion","id":"ITEM-3","issue":"2","issued":{"date-parts":[["2009"]]},"page":"209-237","title":"Measures of emotion: A review","type":"article","volume":"23"},"uris":["http://www.mendeley.com/documents/?uuid=1c6e371b-c2a1-435c-8194-1f08049a34d1"]}],"mendeley":{"formattedCitation":"[67–69]","plainTextFormattedCitation":"[67–69]","previouslyFormattedCitation":"(67–69)"},"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[67–69]</w:t>
      </w:r>
      <w:r w:rsidRPr="0044129A">
        <w:rPr>
          <w:color w:val="000000" w:themeColor="text1"/>
          <w:lang w:val="en-US"/>
        </w:rPr>
        <w:fldChar w:fldCharType="end"/>
      </w:r>
      <w:r w:rsidRPr="0044129A">
        <w:rPr>
          <w:color w:val="000000" w:themeColor="text1"/>
          <w:lang w:val="en-US"/>
        </w:rPr>
        <w:t xml:space="preserve">. This analysis was performed with the use of the </w:t>
      </w:r>
      <w:r w:rsidRPr="0044129A">
        <w:rPr>
          <w:i/>
          <w:color w:val="000000" w:themeColor="text1"/>
          <w:lang w:val="en-US"/>
        </w:rPr>
        <w:t>AFFDEX</w:t>
      </w:r>
      <w:r w:rsidRPr="0044129A">
        <w:rPr>
          <w:color w:val="000000" w:themeColor="text1"/>
          <w:lang w:val="en-US"/>
        </w:rPr>
        <w:t xml:space="preserve"> Software Development Kit (SDK) 2.0 </w:t>
      </w:r>
      <w:r w:rsidRPr="0044129A">
        <w:rPr>
          <w:color w:val="000000" w:themeColor="text1"/>
          <w:lang w:val="en-US"/>
        </w:rPr>
        <w:fldChar w:fldCharType="begin" w:fldLock="1"/>
      </w:r>
      <w:r>
        <w:rPr>
          <w:color w:val="000000" w:themeColor="text1"/>
          <w:lang w:val="en-US"/>
        </w:rPr>
        <w:instrText>ADDIN CSL_CITATION {"citationItems":[{"id":"ITEM-1","itemData":{"DOI":"10.1109/FG57933.2023.10042673","ISBN":"9798350345445","abstract":"In this paper we introduce AFFDEX 2.0 - a toolkit for analyzing facial expressions in the wild, that is, it is intended for users aiming to; a) estimate the 3D head pose, b) detect facial Action Units (AUs), c) recognize basic emotions and 2 new emotional states (sentimentality and confusion), and d) detect high-level expressive metrics like blink and attention. AFFDEX 2.0 models are mainly based on Deep Learning, and are trained using a large-scale naturalistic dataset consisting of thousands of participants from different demographic groups. AFFDEX 2.0 is an enhanced version of our previous toolkit [1], that is capable of tracking efficiently faces at more challenging conditions, detecting more accurately facial expressions, and recognizing new emotional states (sentimentality and confusion). AFFDEX 2.0 can process multiple faces in real time, and is working across the Windows and Linux platforms.","author":[{"dropping-particle":"","family":"Bishay","given":"Mina","non-dropping-particle":"","parse-names":false,"suffix":""},{"dropping-particle":"","family":"Preston","given":"Kenneth","non-dropping-particle":"","parse-names":false,"suffix":""},{"dropping-particle":"","family":"Strafuss","given":"Matthew","non-dropping-particle":"","parse-names":false,"suffix":""},{"dropping-particle":"","family":"Page","given":"Graham","non-dropping-particle":"","parse-names":false,"suffix":""},{"dropping-particle":"","family":"Turcot","given":"Jay","non-dropping-particle":"","parse-names":false,"suffix":""},{"dropping-particle":"","family":"Mavadati","given":"Mohammad","non-dropping-particle":"","parse-names":false,"suffix":""}],"id":"ITEM-1","issued":{"date-parts":[["2022"]]},"publisher":"IEEE","title":"AFFDEX 2.0: A Real-Time Facial Expression Analysis Toolkit","type":"article-journal"},"uris":["http://www.mendeley.com/documents/?uuid=f0d8e468-ae61-4fc4-9fa5-65d0d82c89f1","http://www.mendeley.com/documents/?uuid=7c135664-6900-4cf9-b26b-86a400b1a353"]}],"mendeley":{"formattedCitation":"[70]","plainTextFormattedCitation":"[70]","previouslyFormattedCitation":"(70)"},"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[70]</w:t>
      </w:r>
      <w:r w:rsidRPr="0044129A">
        <w:rPr>
          <w:color w:val="000000" w:themeColor="text1"/>
          <w:lang w:val="en-US"/>
        </w:rPr>
        <w:fldChar w:fldCharType="end"/>
      </w:r>
      <w:r w:rsidRPr="0044129A">
        <w:rPr>
          <w:color w:val="000000" w:themeColor="text1"/>
          <w:lang w:val="en-US"/>
        </w:rPr>
        <w:t xml:space="preserve">. Using the built-in computer camera, the program software analyzes facial action units (AU) (i.e., facial movements) and classifies specific combinations of these units as emotions, based on a facial coding scheme </w:t>
      </w:r>
      <w:r w:rsidRPr="0044129A">
        <w:rPr>
          <w:color w:val="000000" w:themeColor="text1"/>
          <w:lang w:val="en-US"/>
        </w:rPr>
        <w:fldChar w:fldCharType="begin" w:fldLock="1"/>
      </w:r>
      <w:r>
        <w:rPr>
          <w:color w:val="000000" w:themeColor="text1"/>
          <w:lang w:val="en-US"/>
        </w:rPr>
        <w:instrText>ADDIN CSL_CITATION {"citationItems":[{"id":"ITEM-1","itemData":{"DOI":"10.1037/h0030377","ISBN":"1939-1315(Electronic);0022-3514(Print)","ISSN":"00223514","PMID":"5542557","abstract":"Investigated the question of whether any facial expressions of emotion are universal. Recent studies showing that members of literate cultures associated the same emotion concepts with the same facial behaviors could not demonstrate that at least some facial expressions of emotion are universal; the cultures compared had all been exposed to some of the same mass media presentations of facial expression, and these may have taught the people in each culture to recognize the unique facial expressions of other cultures. To show that members of a preliterate culture who had minimal exposure to literate cultures would associate the same emotion concepts with the same facial behaviors as do members of Western and Eastern literate cultures, data were gathered in New Guinea by telling 342 Ss a story, showing them a set of 3 faces, and asking them to select the face which showed the emotion appropriate to the story. Ss were members of the Fore linguistic-cultural group, which up until 12 yr. ago was an isolated, Neolithic, material culture. Results provide evidence in support of the hypothesis. (30 ref.) (PsycINFO Database Record (c) 2006 APA, all rights reserved). © 1971 American Psychological Association.","author":[{"dropping-particle":"","family":"Ekman","given":"Paul","non-dropping-particle":"","parse-names":false,"suffix":""},{"dropping-particle":"V.","family":"Friesen","given":"Wallace","non-dropping-particle":"","parse-names":false,"suffix":""}],"container-title":"Journal of Personality and Social Psychology","id":"ITEM-1","issue":"2","issued":{"date-parts":[["1971"]]},"page":"124-129","title":"Constants across cultures in the face and emotion","type":"article-journal","volume":"17"},"uris":["http://www.mendeley.com/documents/?uuid=2d39a586-b23c-409a-98dc-2e017e6efeba","http://www.mendeley.com/documents/?uuid=641c02c8-a522-421e-8773-f45c8ce36df8"]}],"mendeley":{"formattedCitation":"[71]","plainTextFormattedCitation":"[71]","previouslyFormattedCitation":"(71)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[71]</w:t>
      </w:r>
      <w:r w:rsidRPr="0044129A">
        <w:rPr>
          <w:color w:val="000000" w:themeColor="text1"/>
          <w:lang w:val="en-US"/>
        </w:rPr>
        <w:fldChar w:fldCharType="end"/>
      </w:r>
      <w:r w:rsidRPr="0044129A">
        <w:rPr>
          <w:color w:val="000000" w:themeColor="text1"/>
          <w:lang w:val="en-US"/>
        </w:rPr>
        <w:t xml:space="preserve">. In a validation study of the </w:t>
      </w:r>
      <w:r w:rsidRPr="0044129A">
        <w:rPr>
          <w:i/>
          <w:color w:val="000000" w:themeColor="text1"/>
          <w:lang w:val="en-US"/>
        </w:rPr>
        <w:t>AFFDEX</w:t>
      </w:r>
      <w:r w:rsidRPr="0044129A">
        <w:rPr>
          <w:color w:val="000000" w:themeColor="text1"/>
          <w:lang w:val="en-US"/>
        </w:rPr>
        <w:t xml:space="preserve"> software it was found (Study 1) that the overall accuracy of valence was 73% for picture-based prototypical facial expressions and 55% (study 2) for video-based dynamic facial expressions </w:t>
      </w:r>
      <w:r w:rsidRPr="0044129A">
        <w:rPr>
          <w:color w:val="000000" w:themeColor="text1"/>
          <w:lang w:val="en-US"/>
        </w:rPr>
        <w:fldChar w:fldCharType="begin" w:fldLock="1"/>
      </w:r>
      <w:r>
        <w:rPr>
          <w:color w:val="000000" w:themeColor="text1"/>
          <w:lang w:val="en-US"/>
        </w:rPr>
        <w:instrText>ADDIN CSL_CITATION {"citationItems":[{"id":"ITEM-1","itemData":{"DOI":"10.3758/s13428-017-0996-1","ISBN":"1342801709","ISSN":"15543528","PMID":"29218587","abstract":"The goal of this study was to validate AFFDEX and FACET, two algorithms classifying emotions from facial expressions, in iMotions’s software suite. In Study 1, pictures of standardized emotional facial expressions from three databases, the Warsaw Set of Emotional Facial Expression Pictures (WSEFEP), the Amsterdam Dynamic Facial Expression Set (ADFES), and the Radboud Faces Database (RaFD), were classified with both modules. Accuracy (Matching Scores) was computed to assess and compare the classification quality. Results show a large variance in accuracy across emotions and databases, with a performance advantage for FACET over AFFDEX. In Study 2, 110 participants’ facial expressions were measured while being exposed to emotionally evocative pictures from the International Affective Picture System (IAPS), the Geneva Affective Picture Database (GAPED) and the Radboud Faces Database (RaFD). Accuracy again differed for distinct emotions, and FACET performed better. Overall, iMotions can achieve acceptable accuracy for standardized pictures of prototypical (vs. natural) facial expressions, but performs worse for more natural facial expressions. We discuss potential sources for limited validity and suggest research directions in the broader context of emotion research.","author":[{"dropping-particle":"","family":"Stöckli","given":"Sabrina","non-dropping-particle":"","parse-names":false,"suffix":""},{"dropping-particle":"","family":"Schulte-Mecklenbeck","given":"Michael","non-dropping-particle":"","parse-names":false,"suffix":""},{"dropping-particle":"","family":"Borer","given":"Stefan","non-dropping-particle":"","parse-names":false,"suffix":""},{"dropping-particle":"","family":"Samson","given":"Andrea C.","non-dropping-particle":"","parse-names":false,"suffix":""}],"container-title":"Behavior Research Methods","id":"ITEM-1","issue":"4","issued":{"date-parts":[["2018"]]},"page":"1446-1460","publisher":"Behavior Research Methods","title":"Facial expression analysis with AFFDEX and FACET: A validation study","type":"article-journal","volume":"50"},"uris":["http://www.mendeley.com/documents/?uuid=9c997143-fcc4-4d98-8859-ca823b1f9691"]}],"mendeley":{"formattedCitation":"[72]","plainTextFormattedCitation":"[72]","previouslyFormattedCitation":"(72)"},"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[72]</w:t>
      </w:r>
      <w:r w:rsidRPr="0044129A">
        <w:rPr>
          <w:color w:val="000000" w:themeColor="text1"/>
          <w:lang w:val="en-US"/>
        </w:rPr>
        <w:fldChar w:fldCharType="end"/>
      </w:r>
      <w:r w:rsidRPr="0044129A">
        <w:rPr>
          <w:color w:val="000000" w:themeColor="text1"/>
          <w:lang w:val="en-US"/>
        </w:rPr>
        <w:t xml:space="preserve">. The emotions were coded on a scale from 0 to +100. </w:t>
      </w:r>
      <w:r w:rsidRPr="0044129A">
        <w:rPr>
          <w:color w:val="000000" w:themeColor="text1"/>
          <w:lang w:val="en-US"/>
        </w:rPr>
        <w:lastRenderedPageBreak/>
        <w:t xml:space="preserve">We calculated the mean value for all the seven emotions measured by the </w:t>
      </w:r>
      <w:r w:rsidRPr="0044129A">
        <w:rPr>
          <w:i/>
          <w:color w:val="000000" w:themeColor="text1"/>
          <w:lang w:val="en-US"/>
        </w:rPr>
        <w:t xml:space="preserve">AFFDEX </w:t>
      </w:r>
      <w:r w:rsidRPr="0044129A">
        <w:rPr>
          <w:color w:val="000000" w:themeColor="text1"/>
          <w:lang w:val="en-US"/>
        </w:rPr>
        <w:t>software development kit</w:t>
      </w:r>
      <w:r w:rsidRPr="0044129A">
        <w:rPr>
          <w:i/>
          <w:color w:val="000000" w:themeColor="text1"/>
          <w:lang w:val="en-US"/>
        </w:rPr>
        <w:t xml:space="preserve"> (</w:t>
      </w:r>
      <w:r w:rsidRPr="0044129A">
        <w:rPr>
          <w:color w:val="000000" w:themeColor="text1"/>
          <w:lang w:val="en-US"/>
        </w:rPr>
        <w:t>SDK). The emotions measured were anger, sadness, disgust, joy, surprise, fear, and contempt.</w:t>
      </w:r>
    </w:p>
    <w:p w14:paraId="377E6D64" w14:textId="77777777" w:rsidR="008E1FD1" w:rsidRPr="00AC0126" w:rsidRDefault="008E1FD1" w:rsidP="008E1FD1">
      <w:pPr>
        <w:spacing w:line="480" w:lineRule="auto"/>
        <w:jc w:val="both"/>
        <w:rPr>
          <w:b/>
          <w:iCs/>
          <w:color w:val="000000" w:themeColor="text1"/>
          <w:sz w:val="28"/>
          <w:szCs w:val="28"/>
          <w:lang w:val="en-US"/>
        </w:rPr>
      </w:pPr>
      <w:r w:rsidRPr="00AC0126">
        <w:rPr>
          <w:b/>
          <w:iCs/>
          <w:color w:val="000000" w:themeColor="text1"/>
          <w:sz w:val="28"/>
          <w:szCs w:val="28"/>
          <w:lang w:val="en-US"/>
        </w:rPr>
        <w:t xml:space="preserve">The </w:t>
      </w:r>
      <w:r>
        <w:rPr>
          <w:b/>
          <w:iCs/>
          <w:color w:val="000000" w:themeColor="text1"/>
          <w:sz w:val="28"/>
          <w:szCs w:val="28"/>
          <w:lang w:val="en-US"/>
        </w:rPr>
        <w:t>p</w:t>
      </w:r>
      <w:r w:rsidRPr="00AC0126">
        <w:rPr>
          <w:b/>
          <w:iCs/>
          <w:color w:val="000000" w:themeColor="text1"/>
          <w:sz w:val="28"/>
          <w:szCs w:val="28"/>
          <w:lang w:val="en-US"/>
        </w:rPr>
        <w:t xml:space="preserve">erceived </w:t>
      </w:r>
      <w:r>
        <w:rPr>
          <w:b/>
          <w:iCs/>
          <w:color w:val="000000" w:themeColor="text1"/>
          <w:sz w:val="28"/>
          <w:szCs w:val="28"/>
          <w:lang w:val="en-US"/>
        </w:rPr>
        <w:t>e</w:t>
      </w:r>
      <w:r w:rsidRPr="00AC0126">
        <w:rPr>
          <w:b/>
          <w:iCs/>
          <w:color w:val="000000" w:themeColor="text1"/>
          <w:sz w:val="28"/>
          <w:szCs w:val="28"/>
          <w:lang w:val="en-US"/>
        </w:rPr>
        <w:t xml:space="preserve">mpathy of the </w:t>
      </w:r>
      <w:r>
        <w:rPr>
          <w:b/>
          <w:iCs/>
          <w:color w:val="000000" w:themeColor="text1"/>
          <w:sz w:val="28"/>
          <w:szCs w:val="28"/>
          <w:lang w:val="en-US"/>
        </w:rPr>
        <w:t>i</w:t>
      </w:r>
      <w:r w:rsidRPr="00AC0126">
        <w:rPr>
          <w:b/>
          <w:iCs/>
          <w:color w:val="000000" w:themeColor="text1"/>
          <w:sz w:val="28"/>
          <w:szCs w:val="28"/>
          <w:lang w:val="en-US"/>
        </w:rPr>
        <w:t>nterviewer</w:t>
      </w:r>
    </w:p>
    <w:p w14:paraId="0837577E"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We measured the reactions of the participants to the interviewer and the participant’s perceptions of the interviewer (H3) using a Swedish translation of the Consultation and Relational Empathy (CARE) measure </w:t>
      </w:r>
      <w:r w:rsidRPr="0044129A">
        <w:rPr>
          <w:color w:val="000000" w:themeColor="text1"/>
          <w:lang w:val="en-US"/>
        </w:rPr>
        <w:fldChar w:fldCharType="begin" w:fldLock="1"/>
      </w:r>
      <w:r>
        <w:rPr>
          <w:color w:val="000000" w:themeColor="text1"/>
          <w:lang w:val="en-US"/>
        </w:rPr>
        <w:instrText>ADDIN CSL_CITATION {"citationItems":[{"id":"ITEM-1","itemData":{"DOI":"10.1093/fampra/cmh621","ISSN":"02632136","PMID":"15528286","abstract":"Background. Empathy is a key aspect of the clinical encounter but there is a lack of patient-assessed measures suitable for general clinical settings. Objectives. Our aim was to develop a consultation process measure based on a broad definition of empathy, which is meaningful to patients irrespective of their socio-economic background. Methods. Qualitative and quantitative approaches were used to develop and validate the new measure, which we have called the consultation and relational empathy (CARE) measure. Concurrent validity was assessed by correlational analysis against other validated measures in a series of three pilot studies in general practice (in areas of high or low socio-economic deprivation). Face and content validity was investigated by 43 interviews with patients from both types of areas, and by feedback from GPs and expert researchers in the field. Results. The initial version of the new measure (pilot 1; high deprivation practice) correlated strongly (r = 0.85) with the Reynolds empathy measure (RES) and the Barrett-Lennard empathy subscale (BLESS) (r = 0.63), but had a highly skewed distribution (skew -1.879, kurtosis 3.563). Statistical analysis, and feedback from the 20 patients interviewed, the GPs and the expert researchers, led to a number of modifications. The revised, second version of the CARE measure, tested in an area of low deprivation (pilot 2) also correlated strongly with the established empathy measures (r = 0.84 versus RES and r = 0.77 versus BLESS) but had a less skewed distribution (skew -0.634, kurtosis -0.067). Internal reliability of the revised version was high (Cronbach's alpha 0.92). Patient feedback at interview (n = 13) led to only minor modification. The final version of the CARE measure, tested in pilot 3 (high deprivation practice) confirmed the validation with the other empathy measures (r = 0.85 versus RES and r = 0.84 versus BLESS) and the face validity (feedback from 10 patients). Conclusions. These preliminary results support the validity and reliability of the CARE measure as a tool for measuring patients' perceptions of relational empathy in the consultation. © Oxford University Press 2004, all rights reserved.","author":[{"dropping-particle":"","family":"Mercer","given":"Stewart W.","non-dropping-particle":"","parse-names":false,"suffix":""},{"dropping-particle":"","family":"Maxwell","given":"Margaret","non-dropping-particle":"","parse-names":false,"suffix":""},{"dropping-particle":"","family":"Heaney","given":"David","non-dropping-particle":"","parse-names":false,"suffix":""},{"dropping-particle":"","family":"Watt","given":"Graham C.M.","non-dropping-particle":"","parse-names":false,"suffix":""}],"container-title":"Family Practice","id":"ITEM-1","issue":"6","issued":{"date-parts":[["2004"]]},"page":"699-705","title":"The consultation and relational empathy (CARE) measure: Development and preliminary validation and reliability of an empathy-based consultation process measure","type":"article-journal","volume":"21"},"uris":["http://www.mendeley.com/documents/?uuid=98123b87-1cfe-4075-ac3f-996933ea3859"]}],"mendeley":{"formattedCitation":"[73]","plainTextFormattedCitation":"[73]","previouslyFormattedCitation":"(73)"},"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[73]</w:t>
      </w:r>
      <w:r w:rsidRPr="0044129A">
        <w:rPr>
          <w:color w:val="000000" w:themeColor="text1"/>
          <w:lang w:val="en-US"/>
        </w:rPr>
        <w:fldChar w:fldCharType="end"/>
      </w:r>
      <w:r w:rsidRPr="0044129A">
        <w:rPr>
          <w:color w:val="000000" w:themeColor="text1"/>
          <w:lang w:val="en-US"/>
        </w:rPr>
        <w:t xml:space="preserve">. The CARE measure is considered to have high acceptability, face validity, and internal construct validity </w:t>
      </w:r>
      <w:r w:rsidRPr="0044129A">
        <w:rPr>
          <w:color w:val="000000" w:themeColor="text1"/>
          <w:lang w:val="en-US"/>
        </w:rPr>
        <w:fldChar w:fldCharType="begin" w:fldLock="1"/>
      </w:r>
      <w:r>
        <w:rPr>
          <w:color w:val="000000" w:themeColor="text1"/>
          <w:lang w:val="en-US"/>
        </w:rPr>
        <w:instrText>ADDIN CSL_CITATION {"citationItems":[{"id":"ITEM-1","itemData":{"DOI":"10.1080/02813432.2017.1358853","ISSN":"15027724","PMID":"28768444","abstract":"Objective: A validated measure to gather patient feedback on physicians’ empathy is not available in Swedish. The objective for this study was to examine the psychometric characteristics of a Swedish version of the Consultation and Relational Empathy (CARE) measure (widely used in English). Design, setting and patients: The CARE measure was translated into Swedish and tested on 554 unselected patients visiting physicians in two primary care clinics in northwestern Stockholm, Sweden. Main outcome measures: Adequate translation, as well as reliability and validity of the Swedish CARE measure. Results: The Swedish CARE measure seemed to demonstrate high acceptability and face validity when consulting a physician. The mean CARE score 41.5 (SD 8.9) over all 10 item was not significantly influenced by seasonality, age or gender. Scores were somewhat negatively distributed, but corrected item-total correlations were high (0.86–0.91) suggesting homogeneity. Internal reliability was very high (Cronbach’s alpha 0.975). Factor analysis implied a one-dimensional structure with factor loadings between 0.89 and 0.93. Conclusions: The Swedish CARE measure appears to be psychometrically valid and reliable enough in physicians.","author":[{"dropping-particle":"","family":"Crosta Ahlforn","given":"K.","non-dropping-particle":"","parse-names":false,"suffix":""},{"dropping-particle":"","family":"Bojner Horwitz","given":"E.","non-dropping-particle":"","parse-names":false,"suffix":""},{"dropping-particle":"","family":"Osika","given":"W.","non-dropping-particle":"","parse-names":false,"suffix":""}],"container-title":"Scandinavian Journal of Primary Health Care","id":"ITEM-1","issue":"3","issued":{"date-parts":[["2017"]]},"page":"286-292","title":"A Swedish version of the Consultation and Relational Empathy (CARE) measure","type":"article-journal","volume":"35"},"uris":["http://www.mendeley.com/documents/?uuid=0439eaf5-0e51-4461-977a-cd832afabcfb"]}],"mendeley":{"formattedCitation":"[74]","plainTextFormattedCitation":"[74]","previouslyFormattedCitation":"(74)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[74]</w:t>
      </w:r>
      <w:r w:rsidRPr="0044129A">
        <w:rPr>
          <w:color w:val="000000" w:themeColor="text1"/>
          <w:lang w:val="en-US"/>
        </w:rPr>
        <w:fldChar w:fldCharType="end"/>
      </w:r>
      <w:r w:rsidRPr="0044129A">
        <w:rPr>
          <w:color w:val="000000" w:themeColor="text1"/>
          <w:lang w:val="en-US"/>
        </w:rPr>
        <w:t xml:space="preserve"> and is designed to evaluate the extent to which the patient judges the consultant to be empathic in a one-on-one consultation. The CARE measure includes 10 questions that are graded on a six-point scale ranging from 1 (poor) to 5 (excellent), including a Not Applicable (NA) option </w:t>
      </w:r>
      <w:r w:rsidRPr="0044129A">
        <w:rPr>
          <w:color w:val="000000" w:themeColor="text1"/>
          <w:lang w:val="en-US"/>
        </w:rPr>
        <w:fldChar w:fldCharType="begin" w:fldLock="1"/>
      </w:r>
      <w:r>
        <w:rPr>
          <w:color w:val="000000" w:themeColor="text1"/>
          <w:lang w:val="en-US"/>
        </w:rPr>
        <w:instrText>ADDIN CSL_CITATION {"citationItems":[{"id":"ITEM-1","itemData":{"DOI":"10.3109/09638288.2011.610493","ISSN":"09638288","PMID":"21981037","abstract":"Purpose: The Consultation and Relational Empathy (CARE) measure is recommended to evaluate the quality of care. However, there is no evidence that it is valid in rehabilitation. Aims were to examine the internal construct (factorial) validity of the CARE in the assessment of the patient-therapist relationship. Method: CARE data were part of an experimental study of acupuncture and different currently used acupuncture placebo controls, including 213 patients (age 66.8, SD 8.3, 58% female) with chronic stable hip or knee pain of mechanical origin, waiting for a joint replacement. CARE was completed two weeks into the study and on completion, two weeks later. Data analysis: Cronbach alpha, factor analysis and Rasch analysis. Results: Internal construct validity was supported (82% of variance explained by the first factor; fit to the Rasch model χ 2=18.2, P=0.57). CARE was unidimensional, had local independence of items, good item fit, absence of Differential Item Functioning and invariance over time. Three percent of people did not complete items 9 &amp; 10. Conclusions: CARE satisfied strict criteria for internal construct validity. An interval scale transformation is available that can be used in clinical practice and research. Further work is required to investigate item non-response and how this may be dealt with in clinical settings. Implications for Rehabilitation The Consultation and Relational Empathy (CARE) measure CARE satisfies strict criteria for internal construct validity. A transformation table is available, which can be used to convert the raw ordinal data into interval data. The CARE is suitable to evaluate the empathic nature of the consultation process between therapists and patients. © 2012 Informa UK, Ltd.","author":[{"dropping-particle":"","family":"Kersten","given":"Paula","non-dropping-particle":"","parse-names":false,"suffix":""},{"dropping-particle":"","family":"White","given":"Peter John","non-dropping-particle":"","parse-names":false,"suffix":""},{"dropping-particle":"","family":"Tennant","given":"Alan","non-dropping-particle":"","parse-names":false,"suffix":""}],"container-title":"Disability and Rehabilitation","id":"ITEM-1","issue":"6","issued":{"date-parts":[["2012"]]},"page":"503-509","title":"The consultation and relational empathy measure: An investigation of its scaling structure","type":"article-journal","volume":"34"},"uris":["http://www.mendeley.com/documents/?uuid=42f03cff-9cca-4489-ad1d-0857623dbd89"]}],"mendeley":{"formattedCitation":"[75]","plainTextFormattedCitation":"[75]","previouslyFormattedCitation":"(75)"},"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[75]</w:t>
      </w:r>
      <w:r w:rsidRPr="0044129A">
        <w:rPr>
          <w:color w:val="000000" w:themeColor="text1"/>
          <w:lang w:val="en-US"/>
        </w:rPr>
        <w:fldChar w:fldCharType="end"/>
      </w:r>
      <w:r w:rsidRPr="0044129A">
        <w:rPr>
          <w:color w:val="000000" w:themeColor="text1"/>
          <w:lang w:val="en-US"/>
        </w:rPr>
        <w:t>. Additionally, the ten questions are combined to produce a composite score of empathy, which ranges from 10-50. The ten questions are based on asking how good was the doctor at: 1)  Making you feel at ease, 2) Letting you tell your “story”, 3) Really listening, 4) Being interested in you as a whole person, 5) Fully understanding your concerns, 6) Showing care and compassion, 7) Being positive, 8) Explaining things clearly, 9) Helping you take control, 10) Making a plan of action with you.</w:t>
      </w:r>
    </w:p>
    <w:p w14:paraId="4E243F29" w14:textId="77777777" w:rsidR="008E1FD1" w:rsidRPr="00AC0126" w:rsidRDefault="008E1FD1" w:rsidP="008E1FD1">
      <w:pPr>
        <w:spacing w:line="480" w:lineRule="auto"/>
        <w:jc w:val="both"/>
        <w:rPr>
          <w:b/>
          <w:color w:val="000000" w:themeColor="text1"/>
          <w:sz w:val="32"/>
          <w:szCs w:val="32"/>
          <w:lang w:val="en-US"/>
        </w:rPr>
      </w:pPr>
      <w:r w:rsidRPr="00AC0126">
        <w:rPr>
          <w:b/>
          <w:color w:val="000000" w:themeColor="text1"/>
          <w:sz w:val="32"/>
          <w:szCs w:val="32"/>
          <w:lang w:val="en-US"/>
        </w:rPr>
        <w:t>Procedure</w:t>
      </w:r>
    </w:p>
    <w:p w14:paraId="5F97DF2F"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Before conducting the experiment, we piloted the experimental design in a small sample (</w:t>
      </w:r>
      <w:r w:rsidRPr="0044129A">
        <w:rPr>
          <w:i/>
          <w:color w:val="000000" w:themeColor="text1"/>
          <w:lang w:val="en-US"/>
        </w:rPr>
        <w:t>n</w:t>
      </w:r>
      <w:r w:rsidRPr="0044129A">
        <w:rPr>
          <w:color w:val="000000" w:themeColor="text1"/>
          <w:lang w:val="en-US"/>
        </w:rPr>
        <w:t xml:space="preserve"> = 10) of university students who were not included in the main study. We found no previously validated structured clinical interview for our experiment, so we devised a draft version and tested the interview to establish its comprehensibility and functionality, and the functionality of the pre-recorded video interview. No alterations were made between the pilot and the main experiment. None of the participants reported any disturbing or irritating aspects of the pre-recorded video interview, however, for the live interviews some reported being </w:t>
      </w:r>
      <w:r w:rsidRPr="0044129A">
        <w:rPr>
          <w:color w:val="000000" w:themeColor="text1"/>
          <w:lang w:val="en-US"/>
        </w:rPr>
        <w:lastRenderedPageBreak/>
        <w:t xml:space="preserve">disturbed by occasional desynchronization of audio and graphics, which was likely due to a poor internet connection. </w:t>
      </w:r>
    </w:p>
    <w:p w14:paraId="6059FF5D"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We conducted the interviews in rooms on the university campus. We asked the participants to take part in an approximately 10-15-minute online interview concerning their health and everyday life (i.e., wellbeing). At this point they were given incomplete information regarding the nature of the study, and we did not reveal the specific hypothesis concerning the effect of the automation of presence (i.e., less rich social cues) on emotional engagement and perceived empathy. This was necessary for us to test our hypothesis in a valid manner. The participants were assured anonymity and were informed that participation was voluntary and could be discontinued at any time. Upon arrival, a research assistant welcomed and gave each participant instructions. The setup was a double-blind as the assistant was unaware of the research question, the study design, and the group to which the participant had been assigned. The participants read, agreed, and signed a standard consent form before starting the experiment.</w:t>
      </w:r>
    </w:p>
    <w:p w14:paraId="77A68533"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Once seated in the test room, the participant first completed a background information questionnaire, then the Patient Health Questionnaire (PHQ-9) and finally the Swedish Core and Affect Scale (SCAS). The participant was then repositioned in front of an iMac computer at an adjoining table, asked to put on headphones, and wait for the interview to begin. We used the </w:t>
      </w:r>
      <w:r w:rsidRPr="0044129A">
        <w:rPr>
          <w:i/>
          <w:color w:val="000000" w:themeColor="text1"/>
          <w:lang w:val="en-US"/>
        </w:rPr>
        <w:t>Doxy.me</w:t>
      </w:r>
      <w:r w:rsidRPr="0044129A">
        <w:rPr>
          <w:color w:val="000000" w:themeColor="text1"/>
          <w:lang w:val="en-US"/>
        </w:rPr>
        <w:t xml:space="preserve"> platform and the </w:t>
      </w:r>
      <w:r w:rsidRPr="0044129A">
        <w:rPr>
          <w:i/>
          <w:color w:val="000000" w:themeColor="text1"/>
          <w:lang w:val="en-US"/>
        </w:rPr>
        <w:t>AFFDEX</w:t>
      </w:r>
      <w:r w:rsidRPr="0044129A">
        <w:rPr>
          <w:color w:val="000000" w:themeColor="text1"/>
          <w:lang w:val="en-US"/>
        </w:rPr>
        <w:t xml:space="preserve"> software program on the iMac. Participants also used sound-dampening headphones to hinder them hearing the interviewer talk in the adjacent test room (in addition to hearing them via the headphones via the computer) – that is, the participants were led to believe that the online interviewer was communicating from a separate location, while the interviewer was in fact in the adjacent room.</w:t>
      </w:r>
    </w:p>
    <w:p w14:paraId="4A50DD61"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Prior to the interview, the research assistant also instructed the participants to avoid changing their sitting position and to avoid turning their head during the interview. The reason </w:t>
      </w:r>
      <w:r w:rsidRPr="0044129A">
        <w:rPr>
          <w:color w:val="000000" w:themeColor="text1"/>
          <w:lang w:val="en-US"/>
        </w:rPr>
        <w:lastRenderedPageBreak/>
        <w:t>for this was to enable the</w:t>
      </w:r>
      <w:r w:rsidRPr="0044129A">
        <w:rPr>
          <w:i/>
          <w:color w:val="000000" w:themeColor="text1"/>
          <w:lang w:val="en-US"/>
        </w:rPr>
        <w:t xml:space="preserve"> AFFDEX</w:t>
      </w:r>
      <w:r w:rsidRPr="0044129A">
        <w:rPr>
          <w:color w:val="000000" w:themeColor="text1"/>
          <w:lang w:val="en-US"/>
        </w:rPr>
        <w:t xml:space="preserve"> software to identify facial expressions and analyze them as accurately as possible during the interview. In each condition, the interview followed the same interview structure, thus allowing for comparisons between groups (see Fig 1). </w:t>
      </w:r>
    </w:p>
    <w:p w14:paraId="1B49A2A4" w14:textId="77777777" w:rsidR="008E1FD1" w:rsidRDefault="008E1FD1" w:rsidP="008E1FD1">
      <w:pPr>
        <w:spacing w:line="480" w:lineRule="auto"/>
        <w:rPr>
          <w:b/>
          <w:bCs/>
          <w:iCs/>
          <w:color w:val="000000" w:themeColor="text1"/>
          <w:lang w:val="en-US"/>
        </w:rPr>
      </w:pPr>
      <w:r>
        <w:rPr>
          <w:b/>
          <w:color w:val="000000" w:themeColor="text1"/>
          <w:lang w:val="en-US"/>
        </w:rPr>
        <w:t xml:space="preserve">Fig 1. </w:t>
      </w:r>
      <w:r w:rsidRPr="003E009C">
        <w:rPr>
          <w:b/>
          <w:bCs/>
          <w:iCs/>
          <w:color w:val="000000" w:themeColor="text1"/>
          <w:lang w:val="en-US"/>
        </w:rPr>
        <w:t xml:space="preserve">The </w:t>
      </w:r>
      <w:r>
        <w:rPr>
          <w:b/>
          <w:bCs/>
          <w:iCs/>
          <w:color w:val="000000" w:themeColor="text1"/>
          <w:lang w:val="en-US"/>
        </w:rPr>
        <w:t>i</w:t>
      </w:r>
      <w:r w:rsidRPr="003E009C">
        <w:rPr>
          <w:b/>
          <w:bCs/>
          <w:iCs/>
          <w:color w:val="000000" w:themeColor="text1"/>
          <w:lang w:val="en-US"/>
        </w:rPr>
        <w:t xml:space="preserve">nterview </w:t>
      </w:r>
      <w:r>
        <w:rPr>
          <w:b/>
          <w:bCs/>
          <w:iCs/>
          <w:color w:val="000000" w:themeColor="text1"/>
          <w:lang w:val="en-US"/>
        </w:rPr>
        <w:t>s</w:t>
      </w:r>
      <w:r w:rsidRPr="003E009C">
        <w:rPr>
          <w:b/>
          <w:bCs/>
          <w:iCs/>
          <w:color w:val="000000" w:themeColor="text1"/>
          <w:lang w:val="en-US"/>
        </w:rPr>
        <w:t xml:space="preserve">tructure, </w:t>
      </w:r>
      <w:r>
        <w:rPr>
          <w:b/>
          <w:bCs/>
          <w:iCs/>
          <w:color w:val="000000" w:themeColor="text1"/>
          <w:lang w:val="en-US"/>
        </w:rPr>
        <w:t>c</w:t>
      </w:r>
      <w:r w:rsidRPr="003E009C">
        <w:rPr>
          <w:b/>
          <w:bCs/>
          <w:iCs/>
          <w:color w:val="000000" w:themeColor="text1"/>
          <w:lang w:val="en-US"/>
        </w:rPr>
        <w:t xml:space="preserve">omments, and </w:t>
      </w:r>
      <w:r>
        <w:rPr>
          <w:b/>
          <w:bCs/>
          <w:iCs/>
          <w:color w:val="000000" w:themeColor="text1"/>
          <w:lang w:val="en-US"/>
        </w:rPr>
        <w:t>q</w:t>
      </w:r>
      <w:r w:rsidRPr="003E009C">
        <w:rPr>
          <w:b/>
          <w:bCs/>
          <w:iCs/>
          <w:color w:val="000000" w:themeColor="text1"/>
          <w:lang w:val="en-US"/>
        </w:rPr>
        <w:t>uestions</w:t>
      </w:r>
    </w:p>
    <w:p w14:paraId="4940983E" w14:textId="41A9316A" w:rsidR="008E1FD1" w:rsidRPr="003E009C" w:rsidRDefault="008E1FD1" w:rsidP="008E1FD1">
      <w:pPr>
        <w:spacing w:line="480" w:lineRule="auto"/>
        <w:jc w:val="center"/>
        <w:rPr>
          <w:b/>
          <w:bCs/>
          <w:iCs/>
          <w:color w:val="000000" w:themeColor="text1"/>
          <w:lang w:val="en-US"/>
        </w:rPr>
      </w:pPr>
      <w:r>
        <w:rPr>
          <w:b/>
          <w:bCs/>
          <w:iCs/>
          <w:noProof/>
          <w:color w:val="000000" w:themeColor="text1"/>
          <w:lang w:val="en-US"/>
          <w14:ligatures w14:val="standardContextual"/>
        </w:rPr>
        <w:drawing>
          <wp:inline distT="0" distB="0" distL="0" distR="0" wp14:anchorId="12D97F89" wp14:editId="1F69BC8A">
            <wp:extent cx="5664200" cy="5372100"/>
            <wp:effectExtent l="0" t="0" r="0" b="0"/>
            <wp:docPr id="193104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10420" name="Picture 19310420"/>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664200" cy="5372100"/>
                    </a:xfrm>
                    <a:prstGeom prst="rect">
                      <a:avLst/>
                    </a:prstGeom>
                  </pic:spPr>
                </pic:pic>
              </a:graphicData>
            </a:graphic>
          </wp:inline>
        </w:drawing>
      </w:r>
    </w:p>
    <w:p w14:paraId="72F11D3B" w14:textId="77777777" w:rsidR="008E1FD1" w:rsidRPr="00DA47E9" w:rsidRDefault="008E1FD1" w:rsidP="008E1FD1">
      <w:pPr>
        <w:rPr>
          <w:bCs/>
          <w:color w:val="000000" w:themeColor="text1"/>
          <w:lang w:val="en-US"/>
        </w:rPr>
      </w:pPr>
      <w:r w:rsidRPr="003E009C">
        <w:rPr>
          <w:bCs/>
          <w:i/>
          <w:iCs/>
          <w:color w:val="000000" w:themeColor="text1"/>
          <w:lang w:val="en-US"/>
        </w:rPr>
        <w:t>Note.</w:t>
      </w:r>
      <w:r w:rsidRPr="003E009C">
        <w:rPr>
          <w:bCs/>
          <w:color w:val="000000" w:themeColor="text1"/>
          <w:lang w:val="en-US"/>
        </w:rPr>
        <w:t xml:space="preserve"> The figure represents the order of questions and comments presented in the psychological interview for all experimental conditions. The theme refers to the stage of the interview and the comment/question refers to the comments and questions asked by the interviewer. In the live conditions the questions were asked in the live video call, whereas in the video scripted condition, the comments/questions were presented as pre-recorded video clips of the interviewer commenting/asking.</w:t>
      </w:r>
      <w:r>
        <w:rPr>
          <w:bCs/>
          <w:color w:val="000000" w:themeColor="text1"/>
          <w:lang w:val="en-US"/>
        </w:rPr>
        <w:t xml:space="preserve"> The original interview language was Swedish, and the comments and questions in Fig 1 have been translated to English by the first author (a native English speaker) for this publication. </w:t>
      </w:r>
    </w:p>
    <w:p w14:paraId="26FB4E5B" w14:textId="77777777" w:rsidR="008E1FD1" w:rsidRPr="0044129A" w:rsidRDefault="008E1FD1" w:rsidP="008E1FD1">
      <w:pPr>
        <w:spacing w:line="480" w:lineRule="auto"/>
        <w:rPr>
          <w:b/>
          <w:color w:val="000000" w:themeColor="text1"/>
          <w:lang w:val="en-US"/>
        </w:rPr>
      </w:pPr>
    </w:p>
    <w:p w14:paraId="11F9BE85"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lastRenderedPageBreak/>
        <w:t xml:space="preserve">The introductory part of the interview was to establish contact, explain the aims of the interview, and restate that their participation could be discontinued at any time without explanation, and obtaining a verbal affirmation to continue. The main part of the interview consisted of open questions (e.g., "Tell me about a typical day in your life", "How would you describe your overall health?") relating to central themes discussed in an intake interview </w:t>
      </w:r>
      <w:r w:rsidRPr="0044129A">
        <w:rPr>
          <w:color w:val="000000" w:themeColor="text1"/>
          <w:lang w:val="en-US"/>
        </w:rPr>
        <w:fldChar w:fldCharType="begin" w:fldLock="1"/>
      </w:r>
      <w:r>
        <w:rPr>
          <w:color w:val="000000" w:themeColor="text1"/>
          <w:lang w:val="en-US"/>
        </w:rPr>
        <w:instrText>ADDIN CSL_CITATION {"citationItems":[{"id":"ITEM-1","itemData":{"DOI":"10.4135/9781483365817.n262","abstract":"Abnormal and clinical psychology courses are offered in psychology programs at universities worldwide, but the most recent major encyclopedia on the topic was published many years ago. Although general psychology handbooks and encyclopedias include essays on abnormal and clinical psychology, such works do not provide students with an accessible reference for understanding the full scope of the field. The SAGE Encyclopedia of Abnormal and Clinical Psychology, a 7-volume, A-Z work (print and electronic formats), will be such an authoritative work. Its more than 1,400 entries will provide information on fundamental approaches and theories, various mental health disorders, assessment tools and psychotherapeutic interventions, and the social, legal, and cultural frameworks that have contributed to debates in abnormal and clinical psychology. 1. A-Bi -- 2. Bi-Di -- 3. Di-Ho -- 4. Ho-M -- 5. N-P -- 6. Q-Su -- 7. Su-Z","author":[{"dropping-particle":"","family":"Sommers-Flanagan, J., &amp; Shaw","given":"S.","non-dropping-particle":"","parse-names":false,"suffix":""}],"container-title":"The SAGE Encyclopedia of Abnormal and Clinical Psychology","editor":[{"dropping-particle":"","family":"Wenzel","given":"Amy","non-dropping-particle":"","parse-names":false,"suffix":""}],"id":"ITEM-1","issued":{"date-parts":[["2017"]]},"publisher":"SAGE Publications, Inc.","publisher-place":"2455 Teller Road, Thousand Oaks, California 91320","title":"Clinical Interviews","type":"chapter"},"uris":["http://www.mendeley.com/documents/?uuid=124fe377-ec95-4ba9-b76e-6d39b462c667","http://www.mendeley.com/documents/?uuid=db988b9b-1f09-4810-99b0-5d934e7ff8c9"]}],"mendeley":{"formattedCitation":"[76]","plainTextFormattedCitation":"[76]","previouslyFormattedCitation":"(76)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[76]</w:t>
      </w:r>
      <w:r w:rsidRPr="0044129A">
        <w:rPr>
          <w:color w:val="000000" w:themeColor="text1"/>
          <w:lang w:val="en-US"/>
        </w:rPr>
        <w:fldChar w:fldCharType="end"/>
      </w:r>
      <w:r w:rsidRPr="0044129A">
        <w:rPr>
          <w:color w:val="000000" w:themeColor="text1"/>
          <w:lang w:val="en-US"/>
        </w:rPr>
        <w:t>. In the live semi-scripted condition, the interviewer was to a limited extent free to choose how to respond to the participant’s answer. We operationalized the term “free” as spontaneously being able to validate or paraphrase what the participant has said (e.g., “You say that...”, “It seems like you think that…”, “If I understand you correctly you say that…”). The live scripted and the video scripted conditions differed in the number of ways the interviewer could respond. In these two conditions, the interviewer’s answer followed a decision-logic based on the response of the participant (see Fig 2).</w:t>
      </w:r>
    </w:p>
    <w:p w14:paraId="350EB667" w14:textId="77777777" w:rsidR="008E1FD1" w:rsidRDefault="008E1FD1" w:rsidP="008E1FD1">
      <w:pPr>
        <w:spacing w:line="480" w:lineRule="auto"/>
        <w:rPr>
          <w:b/>
          <w:bCs/>
          <w:iCs/>
          <w:color w:val="000000" w:themeColor="text1"/>
          <w:lang w:val="en-US"/>
        </w:rPr>
      </w:pPr>
      <w:r>
        <w:rPr>
          <w:b/>
          <w:color w:val="000000" w:themeColor="text1"/>
          <w:lang w:val="en-US"/>
        </w:rPr>
        <w:t xml:space="preserve">Fig 2. The </w:t>
      </w:r>
      <w:r>
        <w:rPr>
          <w:b/>
          <w:bCs/>
          <w:iCs/>
          <w:color w:val="000000" w:themeColor="text1"/>
          <w:lang w:val="en-US"/>
        </w:rPr>
        <w:t>de</w:t>
      </w:r>
      <w:r w:rsidRPr="003E009C">
        <w:rPr>
          <w:b/>
          <w:bCs/>
          <w:iCs/>
          <w:color w:val="000000" w:themeColor="text1"/>
          <w:lang w:val="en-US"/>
        </w:rPr>
        <w:t xml:space="preserve">cision-logic of the </w:t>
      </w:r>
      <w:r>
        <w:rPr>
          <w:b/>
          <w:bCs/>
          <w:iCs/>
          <w:color w:val="000000" w:themeColor="text1"/>
          <w:lang w:val="en-US"/>
        </w:rPr>
        <w:t>i</w:t>
      </w:r>
      <w:r w:rsidRPr="003E009C">
        <w:rPr>
          <w:b/>
          <w:bCs/>
          <w:iCs/>
          <w:color w:val="000000" w:themeColor="text1"/>
          <w:lang w:val="en-US"/>
        </w:rPr>
        <w:t xml:space="preserve">nterviewer </w:t>
      </w:r>
      <w:r>
        <w:rPr>
          <w:b/>
          <w:bCs/>
          <w:iCs/>
          <w:color w:val="000000" w:themeColor="text1"/>
          <w:lang w:val="en-US"/>
        </w:rPr>
        <w:t>d</w:t>
      </w:r>
      <w:r w:rsidRPr="003E009C">
        <w:rPr>
          <w:b/>
          <w:bCs/>
          <w:iCs/>
          <w:color w:val="000000" w:themeColor="text1"/>
          <w:lang w:val="en-US"/>
        </w:rPr>
        <w:t xml:space="preserve">uring the </w:t>
      </w:r>
      <w:r>
        <w:rPr>
          <w:b/>
          <w:bCs/>
          <w:iCs/>
          <w:color w:val="000000" w:themeColor="text1"/>
          <w:lang w:val="en-US"/>
        </w:rPr>
        <w:t>p</w:t>
      </w:r>
      <w:r w:rsidRPr="003E009C">
        <w:rPr>
          <w:b/>
          <w:bCs/>
          <w:iCs/>
          <w:color w:val="000000" w:themeColor="text1"/>
          <w:lang w:val="en-US"/>
        </w:rPr>
        <w:t xml:space="preserve">sychological </w:t>
      </w:r>
      <w:r>
        <w:rPr>
          <w:b/>
          <w:bCs/>
          <w:iCs/>
          <w:color w:val="000000" w:themeColor="text1"/>
          <w:lang w:val="en-US"/>
        </w:rPr>
        <w:t>i</w:t>
      </w:r>
      <w:r w:rsidRPr="003E009C">
        <w:rPr>
          <w:b/>
          <w:bCs/>
          <w:iCs/>
          <w:color w:val="000000" w:themeColor="text1"/>
          <w:lang w:val="en-US"/>
        </w:rPr>
        <w:t xml:space="preserve">nterview </w:t>
      </w:r>
    </w:p>
    <w:p w14:paraId="4CF7922E" w14:textId="3FDE5F18" w:rsidR="008E1FD1" w:rsidRPr="003E009C" w:rsidRDefault="008E1FD1" w:rsidP="008E1FD1">
      <w:pPr>
        <w:spacing w:line="480" w:lineRule="auto"/>
        <w:rPr>
          <w:b/>
          <w:bCs/>
          <w:iCs/>
          <w:color w:val="000000" w:themeColor="text1"/>
          <w:lang w:val="en-US"/>
        </w:rPr>
      </w:pPr>
      <w:r>
        <w:rPr>
          <w:b/>
          <w:bCs/>
          <w:iCs/>
          <w:noProof/>
          <w:color w:val="000000" w:themeColor="text1"/>
          <w:lang w:val="en-US"/>
          <w14:ligatures w14:val="standardContextual"/>
        </w:rPr>
        <w:drawing>
          <wp:inline distT="0" distB="0" distL="0" distR="0" wp14:anchorId="50F2E838" wp14:editId="140503A6">
            <wp:extent cx="5727700" cy="2291080"/>
            <wp:effectExtent l="0" t="0" r="0" b="0"/>
            <wp:docPr id="69495535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955353" name="Picture 694955353"/>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27700" cy="2291080"/>
                    </a:xfrm>
                    <a:prstGeom prst="rect">
                      <a:avLst/>
                    </a:prstGeom>
                  </pic:spPr>
                </pic:pic>
              </a:graphicData>
            </a:graphic>
          </wp:inline>
        </w:drawing>
      </w:r>
    </w:p>
    <w:p w14:paraId="10786F34" w14:textId="77777777" w:rsidR="008E1FD1" w:rsidRPr="003E009C" w:rsidRDefault="008E1FD1" w:rsidP="008E1FD1">
      <w:pPr>
        <w:rPr>
          <w:bCs/>
          <w:color w:val="000000" w:themeColor="text1"/>
          <w:lang w:val="en-US"/>
        </w:rPr>
      </w:pPr>
      <w:r w:rsidRPr="003E009C">
        <w:rPr>
          <w:bCs/>
          <w:i/>
          <w:iCs/>
          <w:color w:val="000000" w:themeColor="text1"/>
          <w:lang w:val="en-US"/>
        </w:rPr>
        <w:t>Note.</w:t>
      </w:r>
      <w:r w:rsidRPr="003E009C">
        <w:rPr>
          <w:bCs/>
          <w:color w:val="000000" w:themeColor="text1"/>
          <w:lang w:val="en-US"/>
        </w:rPr>
        <w:t xml:space="preserve"> Schematic of the response decision-logic. In the live semi-scripted interview, each response of the participant was followed by a validating paraphrasing statement. In the live scripted and video scripted interview, each response of the participant was followed by either a line trying to engage the participant or a line indicating that the interview should continue to the next question.</w:t>
      </w:r>
      <w:r>
        <w:rPr>
          <w:bCs/>
          <w:color w:val="000000" w:themeColor="text1"/>
          <w:lang w:val="en-US"/>
        </w:rPr>
        <w:t xml:space="preserve"> The original interview language was Swedish, and the interviewer responses in Fig 2 have been translated to English by the first author (a native English speaker) for this publication.</w:t>
      </w:r>
    </w:p>
    <w:p w14:paraId="774ED2F0" w14:textId="77777777" w:rsidR="008E1FD1" w:rsidRDefault="008E1FD1" w:rsidP="008E1FD1">
      <w:pPr>
        <w:spacing w:line="480" w:lineRule="auto"/>
        <w:ind w:firstLine="720"/>
        <w:jc w:val="both"/>
        <w:rPr>
          <w:color w:val="000000" w:themeColor="text1"/>
          <w:lang w:val="en-US"/>
        </w:rPr>
      </w:pPr>
    </w:p>
    <w:p w14:paraId="25FF321B"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lastRenderedPageBreak/>
        <w:t>During the post-interview, the participant completed the SCAS questionnaire and the Consultation and Relational Empathy (CARE) questionnaire. Immediately after completion, the research assistant thanked them for their participation and gave the study participants a debriefing document. The debriefing document contained information concerning the real purpose of the study (however, the hypotheses were not disclosed), relevant background information pertaining to the study, the contact information of the researcher for follow-up questions and the study results, and information about counselling services in the city.</w:t>
      </w:r>
    </w:p>
    <w:p w14:paraId="4A320575" w14:textId="77777777" w:rsidR="008E1FD1" w:rsidRPr="00AC0126" w:rsidRDefault="008E1FD1" w:rsidP="008E1FD1">
      <w:pPr>
        <w:spacing w:line="480" w:lineRule="auto"/>
        <w:jc w:val="both"/>
        <w:rPr>
          <w:b/>
          <w:color w:val="000000" w:themeColor="text1"/>
          <w:sz w:val="32"/>
          <w:szCs w:val="32"/>
          <w:lang w:val="en-US"/>
        </w:rPr>
      </w:pPr>
      <w:r w:rsidRPr="00AC0126">
        <w:rPr>
          <w:b/>
          <w:color w:val="000000" w:themeColor="text1"/>
          <w:sz w:val="32"/>
          <w:szCs w:val="32"/>
          <w:lang w:val="en-US"/>
        </w:rPr>
        <w:t xml:space="preserve">Statistical </w:t>
      </w:r>
      <w:r>
        <w:rPr>
          <w:b/>
          <w:color w:val="000000" w:themeColor="text1"/>
          <w:sz w:val="32"/>
          <w:szCs w:val="32"/>
          <w:lang w:val="en-US"/>
        </w:rPr>
        <w:t>a</w:t>
      </w:r>
      <w:r w:rsidRPr="00AC0126">
        <w:rPr>
          <w:b/>
          <w:color w:val="000000" w:themeColor="text1"/>
          <w:sz w:val="32"/>
          <w:szCs w:val="32"/>
          <w:lang w:val="en-US"/>
        </w:rPr>
        <w:t>nalyses</w:t>
      </w:r>
    </w:p>
    <w:p w14:paraId="7C083690"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All analyses reported in this article were conducted using R</w:t>
      </w:r>
      <w:r w:rsidRPr="0044129A">
        <w:rPr>
          <w:b/>
          <w:i/>
          <w:color w:val="000000" w:themeColor="text1"/>
          <w:lang w:val="en-US"/>
        </w:rPr>
        <w:t xml:space="preserve"> </w:t>
      </w:r>
      <w:r w:rsidRPr="0044129A">
        <w:rPr>
          <w:b/>
          <w:i/>
          <w:color w:val="000000" w:themeColor="text1"/>
          <w:lang w:val="en-US"/>
        </w:rPr>
        <w:fldChar w:fldCharType="begin" w:fldLock="1"/>
      </w:r>
      <w:r>
        <w:rPr>
          <w:b/>
          <w:i/>
          <w:color w:val="000000" w:themeColor="text1"/>
          <w:lang w:val="en-US"/>
        </w:rPr>
        <w:instrText>ADDIN CSL_CITATION {"citationItems":[{"id":"ITEM-1","itemData":{"ISBN":"3_900051_00_3","ISSN":"3-900051-07-0","abstract":"R Development Core Team (2011). R: A language and environment for statistical computing . R Foundation for Statistical Computing , Vienna, Austria. ISBN 3-900051-07-0, URL http://www.R-project.org/. ... The impact of open source software on the strategic choices ... \\n","author":[{"dropping-particle":"","family":"R Core Team","given":"","non-dropping-particle":"","parse-names":false,"suffix":""}],"container-title":"R: A Language and Environment for Statistical Computing","id":"ITEM-1","issued":{"date-parts":[["2016"]]},"page":"275-286","title":"R Development Core Team","type":"article","volume":"55"},"uris":["http://www.mendeley.com/documents/?uuid=42dd2005-4dbd-4983-9074-b284473c4894","http://www.mendeley.com/documents/?uuid=f2e8385c-ffa9-4902-9e6e-b597307b9261"]}],"mendeley":{"formattedCitation":"[77]","plainTextFormattedCitation":"[77]","previouslyFormattedCitation":"(77)"},"properties":{"noteIndex":0},"schema":"https://github.com/citation-style-language/schema/raw/master/csl-citation.json"}</w:instrText>
      </w:r>
      <w:r w:rsidRPr="0044129A">
        <w:rPr>
          <w:b/>
          <w:i/>
          <w:color w:val="000000" w:themeColor="text1"/>
          <w:lang w:val="en-US"/>
        </w:rPr>
        <w:fldChar w:fldCharType="separate"/>
      </w:r>
      <w:r w:rsidRPr="00C73764">
        <w:rPr>
          <w:noProof/>
          <w:color w:val="000000" w:themeColor="text1"/>
          <w:lang w:val="en-US"/>
        </w:rPr>
        <w:t>[77]</w:t>
      </w:r>
      <w:r w:rsidRPr="0044129A">
        <w:rPr>
          <w:b/>
          <w:i/>
          <w:color w:val="000000" w:themeColor="text1"/>
          <w:lang w:val="en-US"/>
        </w:rPr>
        <w:fldChar w:fldCharType="end"/>
      </w:r>
      <w:r w:rsidRPr="0044129A">
        <w:rPr>
          <w:b/>
          <w:i/>
          <w:color w:val="000000" w:themeColor="text1"/>
          <w:lang w:val="en-US"/>
        </w:rPr>
        <w:t xml:space="preserve"> </w:t>
      </w:r>
      <w:r w:rsidRPr="0044129A">
        <w:rPr>
          <w:color w:val="000000" w:themeColor="text1"/>
          <w:lang w:val="en-US"/>
        </w:rPr>
        <w:t>and the specific packages and their references have been specified for each analysis.</w:t>
      </w:r>
    </w:p>
    <w:p w14:paraId="62222314" w14:textId="77777777" w:rsidR="008E1FD1" w:rsidRPr="00AC0126" w:rsidRDefault="008E1FD1" w:rsidP="008E1FD1">
      <w:pPr>
        <w:spacing w:line="480" w:lineRule="auto"/>
        <w:jc w:val="both"/>
        <w:rPr>
          <w:b/>
          <w:color w:val="000000" w:themeColor="text1"/>
          <w:lang w:val="en-US"/>
        </w:rPr>
      </w:pPr>
      <w:r w:rsidRPr="00AC0126">
        <w:rPr>
          <w:b/>
          <w:iCs/>
          <w:color w:val="000000" w:themeColor="text1"/>
          <w:sz w:val="28"/>
          <w:szCs w:val="28"/>
          <w:lang w:val="en-US"/>
        </w:rPr>
        <w:t xml:space="preserve">Missing </w:t>
      </w:r>
      <w:r>
        <w:rPr>
          <w:b/>
          <w:iCs/>
          <w:color w:val="000000" w:themeColor="text1"/>
          <w:sz w:val="28"/>
          <w:szCs w:val="28"/>
          <w:lang w:val="en-US"/>
        </w:rPr>
        <w:t>d</w:t>
      </w:r>
      <w:r w:rsidRPr="00AC0126">
        <w:rPr>
          <w:b/>
          <w:iCs/>
          <w:color w:val="000000" w:themeColor="text1"/>
          <w:sz w:val="28"/>
          <w:szCs w:val="28"/>
          <w:lang w:val="en-US"/>
        </w:rPr>
        <w:t xml:space="preserve">ata of </w:t>
      </w:r>
      <w:r>
        <w:rPr>
          <w:b/>
          <w:color w:val="000000" w:themeColor="text1"/>
          <w:sz w:val="28"/>
          <w:szCs w:val="28"/>
          <w:lang w:val="en-US"/>
        </w:rPr>
        <w:t>t</w:t>
      </w:r>
      <w:r w:rsidRPr="00AC0126">
        <w:rPr>
          <w:b/>
          <w:color w:val="000000" w:themeColor="text1"/>
          <w:sz w:val="28"/>
          <w:szCs w:val="28"/>
          <w:lang w:val="en-US"/>
        </w:rPr>
        <w:t xml:space="preserve">he </w:t>
      </w:r>
      <w:r>
        <w:rPr>
          <w:b/>
          <w:color w:val="000000" w:themeColor="text1"/>
          <w:sz w:val="28"/>
          <w:szCs w:val="28"/>
          <w:lang w:val="en-US"/>
        </w:rPr>
        <w:t>s</w:t>
      </w:r>
      <w:r w:rsidRPr="00AC0126">
        <w:rPr>
          <w:b/>
          <w:color w:val="000000" w:themeColor="text1"/>
          <w:sz w:val="28"/>
          <w:szCs w:val="28"/>
          <w:lang w:val="en-US"/>
        </w:rPr>
        <w:t xml:space="preserve">elf-rated </w:t>
      </w:r>
      <w:r>
        <w:rPr>
          <w:b/>
          <w:color w:val="000000" w:themeColor="text1"/>
          <w:sz w:val="28"/>
          <w:szCs w:val="28"/>
          <w:lang w:val="en-US"/>
        </w:rPr>
        <w:t>e</w:t>
      </w:r>
      <w:r w:rsidRPr="00AC0126">
        <w:rPr>
          <w:b/>
          <w:color w:val="000000" w:themeColor="text1"/>
          <w:sz w:val="28"/>
          <w:szCs w:val="28"/>
          <w:lang w:val="en-US"/>
        </w:rPr>
        <w:t xml:space="preserve">motional </w:t>
      </w:r>
      <w:r>
        <w:rPr>
          <w:b/>
          <w:color w:val="000000" w:themeColor="text1"/>
          <w:sz w:val="28"/>
          <w:szCs w:val="28"/>
          <w:lang w:val="en-US"/>
        </w:rPr>
        <w:t>e</w:t>
      </w:r>
      <w:r w:rsidRPr="00AC0126">
        <w:rPr>
          <w:b/>
          <w:color w:val="000000" w:themeColor="text1"/>
          <w:sz w:val="28"/>
          <w:szCs w:val="28"/>
          <w:lang w:val="en-US"/>
        </w:rPr>
        <w:t xml:space="preserve">ngagement of the </w:t>
      </w:r>
      <w:r>
        <w:rPr>
          <w:b/>
          <w:color w:val="000000" w:themeColor="text1"/>
          <w:sz w:val="28"/>
          <w:szCs w:val="28"/>
          <w:lang w:val="en-US"/>
        </w:rPr>
        <w:t>i</w:t>
      </w:r>
      <w:r w:rsidRPr="00AC0126">
        <w:rPr>
          <w:b/>
          <w:color w:val="000000" w:themeColor="text1"/>
          <w:sz w:val="28"/>
          <w:szCs w:val="28"/>
          <w:lang w:val="en-US"/>
        </w:rPr>
        <w:t>nterviewees</w:t>
      </w:r>
      <w:r w:rsidRPr="00AC0126">
        <w:rPr>
          <w:b/>
          <w:color w:val="000000" w:themeColor="text1"/>
          <w:lang w:val="en-US"/>
        </w:rPr>
        <w:t xml:space="preserve"> </w:t>
      </w:r>
    </w:p>
    <w:p w14:paraId="52A89E57" w14:textId="77777777" w:rsidR="008E1FD1" w:rsidRPr="00AC0126" w:rsidRDefault="008E1FD1" w:rsidP="008E1FD1">
      <w:pPr>
        <w:spacing w:line="480" w:lineRule="auto"/>
        <w:ind w:firstLine="720"/>
        <w:jc w:val="both"/>
        <w:rPr>
          <w:b/>
          <w:iCs/>
          <w:color w:val="000000" w:themeColor="text1"/>
          <w:sz w:val="28"/>
          <w:szCs w:val="28"/>
          <w:lang w:val="en-US"/>
        </w:rPr>
      </w:pPr>
      <w:r w:rsidRPr="0044129A">
        <w:rPr>
          <w:color w:val="000000" w:themeColor="text1"/>
          <w:lang w:val="en-US"/>
        </w:rPr>
        <w:t xml:space="preserve">We evaluated all variables in the dataset for missing data. In the pre-test SCAS answers, which contained 12 questions, we found a total of four missing values from four participants (i.e., 0.004%) which were all in the live scripted condition.  Additionally, we found 10 missing values all from one person in the post-test SCAS answers (i.e., 0.011%). The pattern of missing values for the pre-test SCAS answers suggests that they are missing at random (MAR) </w:t>
      </w:r>
      <w:r w:rsidRPr="0044129A">
        <w:rPr>
          <w:color w:val="000000" w:themeColor="text1"/>
          <w:lang w:val="en-US"/>
        </w:rPr>
        <w:fldChar w:fldCharType="begin" w:fldLock="1"/>
      </w:r>
      <w:r>
        <w:rPr>
          <w:color w:val="000000" w:themeColor="text1"/>
          <w:lang w:val="en-US"/>
        </w:rPr>
        <w:instrText>ADDIN CSL_CITATION {"citationItems":[{"id":"ITEM-1","itemData":{"DOI":"10.1093/biomet/63.3.581","ISSN":"00063444","abstract":"SUMMARY: When making sampling distribution inferences about the parameter of the data, θ, it is appropriate to ignore the process that causes missing data if the missing data are 'missing at random' and the observed data are 'observed at random', but these inferences are generally conditional on the observed pattern of missing data. When making direct-likelihood or Bayesian inferences about θ, it is appropriate to ignore the process that causes missing data if the missing data are missing at random and the parameter of the missing data process is 'distinct' from θ. These conditions are the weakest general conditions under which ignoring the process that causes missing data always leads to correct inferences. © 1976 Biometrika Trust.","author":[{"dropping-particle":"","family":"Rubin","given":"Donald B.","non-dropping-particle":"","parse-names":false,"suffix":""}],"container-title":"Biometrika","id":"ITEM-1","issue":"3","issued":{"date-parts":[["1976","12"]]},"page":"581-592","title":"Inference and missing data","type":"article-journal","volume":"63"},"uris":["http://www.mendeley.com/documents/?uuid=4e4a08c5-b798-4fe6-8081-0dceaba613c7","http://www.mendeley.com/documents/?uuid=ebf46a91-e323-43fe-ad3b-6e5d0fd6e544"]},{"id":"ITEM-2","itemData":{"DOI":"10.1016/B978-0-08-097086-8.42082-9","ISBN":"9780080970875","abstract":"The problem of missing data is ubiquitous in the social and behavioral sciences. We begin by distinguishing between the pattern of missing data and the mechanism that creates the missing data. Then we consider common, but limited, approaches: complete-case analysis, nonresponse weighting, and single imputation. We then discuss more principled methods, including maximum likelihood and multiple imputation.","author":[{"dropping-particle":"","family":"Little","given":"Roderick J.","non-dropping-particle":"","parse-names":false,"suffix":""},{"dropping-particle":"","family":"Rubin","given":"Donald B.","non-dropping-particle":"","parse-names":false,"suffix":""}],"container-title":"International Encyclopedia of the Social &amp; Behavioral Sciences: Second Edition","edition":"Second Edi","id":"ITEM-2","issued":{"date-parts":[["2015"]]},"number-of-pages":"602-607","publisher":"Elsevier","title":"Missing Data","type":"book","volume":"15"},"uris":["http://www.mendeley.com/documents/?uuid=8c23d6c2-c447-41be-bf12-8575ac484c49"]}],"mendeley":{"formattedCitation":"[78,79]","plainTextFormattedCitation":"[78,79]","previouslyFormattedCitation":"(78,79)"},"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[78,79]</w:t>
      </w:r>
      <w:r w:rsidRPr="0044129A">
        <w:rPr>
          <w:color w:val="000000" w:themeColor="text1"/>
          <w:lang w:val="en-US"/>
        </w:rPr>
        <w:fldChar w:fldCharType="end"/>
      </w:r>
      <w:r w:rsidRPr="0044129A">
        <w:rPr>
          <w:color w:val="000000" w:themeColor="text1"/>
          <w:lang w:val="en-US"/>
        </w:rPr>
        <w:t>. However, for the post-test SCAS answers, the patterns of missing data were due to only one participant</w:t>
      </w:r>
      <w:r>
        <w:rPr>
          <w:color w:val="000000" w:themeColor="text1"/>
          <w:lang w:val="en-US"/>
        </w:rPr>
        <w:t>:</w:t>
      </w:r>
      <w:r w:rsidRPr="0044129A">
        <w:rPr>
          <w:color w:val="000000" w:themeColor="text1"/>
          <w:lang w:val="en-US"/>
        </w:rPr>
        <w:t xml:space="preserve"> hence not missing at random (NMAR). We have addressed the missing values by using the R package “mice”</w:t>
      </w:r>
      <w:r w:rsidRPr="0044129A">
        <w:rPr>
          <w:color w:val="000000" w:themeColor="text1"/>
          <w:lang w:val="en-US"/>
        </w:rPr>
        <w:fldChar w:fldCharType="begin" w:fldLock="1"/>
      </w:r>
      <w:r>
        <w:rPr>
          <w:color w:val="000000" w:themeColor="text1"/>
          <w:lang w:val="en-US"/>
        </w:rPr>
        <w:instrText>ADDIN CSL_CITATION {"citationItems":[{"id":"ITEM-1","itemData":{"DOI":"10.18637/jss.v045.i03","ISSN":"15487660","abstract":"The R package mice imputes incomplete multivariate data by chained equations. The software mice 1.0 appeared in the year 2000 as an S-PLUS library, and in 2001 as an R package. mice 1.0 introduced predictor selection, passive imputation and automatic pooling. This article documents mice 2.9, which extends the functionality of mice 1.0 in several ways. In mice 2.9, the analysis of imputed data is made completely general, whereas the range of models under which pooling works is substantially extended. mice 2.9 adds new functionality for imputing multilevel data, automatic predictor selection, data handling, post-processing imputed values, specialized pooling routines, model selection tools, and diagnostic graphs. Imputation of categorical data is improved in order to bypass problems caused by perfect prediction. Special attention is paid to transformations, sum scores, indices and interactions using passive imputation, and to the proper setup of the predictor matrix. mice 2.9 can be downloaded from the Comprehensive R Archive Network. This article provides a hands-on, stepwise approach to solve applied incomplete data problems.","author":[{"dropping-particle":"","family":"Buuren","given":"Stef","non-dropping-particle":"van","parse-names":false,"suffix":""},{"dropping-particle":"","family":"Groothuis-Oudshoorn","given":"Karin","non-dropping-particle":"","parse-names":false,"suffix":""}],"container-title":"Journal of Statistical Software","id":"ITEM-1","issue":"3","issued":{"date-parts":[["2011"]]},"page":"1-67","title":"mice: Multivariate imputation by chained equations in R","type":"article-journal","volume":"45"},"uris":["http://www.mendeley.com/documents/?uuid=849bae3f-ce1e-4a32-b676-7715d5aede34"]}],"mendeley":{"formattedCitation":"[80]","plainTextFormattedCitation":"[80]","previouslyFormattedCitation":"(80)"},"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[80]</w:t>
      </w:r>
      <w:r w:rsidRPr="0044129A">
        <w:rPr>
          <w:color w:val="000000" w:themeColor="text1"/>
          <w:lang w:val="en-US"/>
        </w:rPr>
        <w:fldChar w:fldCharType="end"/>
      </w:r>
      <w:r w:rsidRPr="0044129A">
        <w:rPr>
          <w:color w:val="000000" w:themeColor="text1"/>
          <w:lang w:val="en-US"/>
        </w:rPr>
        <w:t xml:space="preserve">, which is a Bayesian multiple imputation method that employs Markov Chain Monte Carlo (MCMC) algorithms. This is considered a robust approach and recommend to be used with MAR data </w:t>
      </w:r>
      <w:r w:rsidRPr="0044129A">
        <w:rPr>
          <w:color w:val="000000" w:themeColor="text1"/>
          <w:lang w:val="en-US"/>
        </w:rPr>
        <w:fldChar w:fldCharType="begin" w:fldLock="1"/>
      </w:r>
      <w:r>
        <w:rPr>
          <w:color w:val="000000" w:themeColor="text1"/>
          <w:lang w:val="en-US"/>
        </w:rPr>
        <w:instrText>ADDIN CSL_CITATION {"citationItems":[{"id":"ITEM-1","itemData":{"DOI":"10.1037/1082-989X.7.2.147","ISSN":"1082989X","PMID":"12090408","abstract":"Statistical procedures for missing data have vastly improved, yet misconception and unsound practice still abound. The authors frame the missing-data problem, review methods offer advice, and raise issues that remain unresolved. They clear up common misunderstandings regarding the missing at random (MAR) concept. They summarize the evidence against older procedures and, with few exceptions, discourage their use. They present, in both technical and practical language, 2 general approaches that come highly recommended: maximum likelihood (ML) and Bayesian multiple imputation (MI). Newer developments are discussed, including some for dealing with missing data that are not MAR. Although not yet in the mainstream, these procedures may eventually extend the ML and MI methods that currently represent the state of the art.","author":[{"dropping-particle":"","family":"Schafer","given":"Josepn L.","non-dropping-particle":"","parse-names":false,"suffix":""},{"dropping-particle":"","family":"Graham","given":"John W.","non-dropping-particle":"","parse-names":false,"suffix":""}],"container-title":"Psychological Methods","id":"ITEM-1","issue":"2","issued":{"date-parts":[["2002"]]},"page":"147-177","title":"Missing data: Our view of the state of the art","type":"article-journal","volume":"7"},"uris":["http://www.mendeley.com/documents/?uuid=69b28587-7667-4e42-ac79-1665c913aa55"]}],"mendeley":{"formattedCitation":"[81]","plainTextFormattedCitation":"[81]","previouslyFormattedCitation":"(81)"},"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[81]</w:t>
      </w:r>
      <w:r w:rsidRPr="0044129A">
        <w:rPr>
          <w:color w:val="000000" w:themeColor="text1"/>
          <w:lang w:val="en-US"/>
        </w:rPr>
        <w:fldChar w:fldCharType="end"/>
      </w:r>
      <w:r w:rsidRPr="0044129A">
        <w:rPr>
          <w:color w:val="000000" w:themeColor="text1"/>
          <w:lang w:val="en-US"/>
        </w:rPr>
        <w:t xml:space="preserve">. Here, we also calculated the missing values within each condition and not across the entire dataset to better represent the responses within each condition and any differences there may be between conditions. For the NMAR data, we adopted two strategies: 1) we used the same approach to the imputation as for the MAR data, 2) we ran the analysis twice, once with the participant present with imputed data and once with </w:t>
      </w:r>
      <w:r w:rsidRPr="0044129A">
        <w:rPr>
          <w:color w:val="000000" w:themeColor="text1"/>
          <w:lang w:val="en-US"/>
        </w:rPr>
        <w:lastRenderedPageBreak/>
        <w:t>the participant excluded. As there were no differences between the two analyses, we have reported results with the participants included.</w:t>
      </w:r>
    </w:p>
    <w:p w14:paraId="29CF54E9" w14:textId="77777777" w:rsidR="008E1FD1" w:rsidRPr="00AC0126" w:rsidRDefault="008E1FD1" w:rsidP="008E1FD1">
      <w:pPr>
        <w:spacing w:line="480" w:lineRule="auto"/>
        <w:jc w:val="both"/>
        <w:rPr>
          <w:i/>
          <w:color w:val="000000" w:themeColor="text1"/>
          <w:sz w:val="28"/>
          <w:szCs w:val="28"/>
          <w:lang w:val="en-US"/>
        </w:rPr>
      </w:pPr>
      <w:r w:rsidRPr="00AC0126">
        <w:rPr>
          <w:b/>
          <w:iCs/>
          <w:color w:val="000000" w:themeColor="text1"/>
          <w:sz w:val="28"/>
          <w:szCs w:val="28"/>
          <w:lang w:val="en-US"/>
        </w:rPr>
        <w:t xml:space="preserve">Missing </w:t>
      </w:r>
      <w:r>
        <w:rPr>
          <w:b/>
          <w:iCs/>
          <w:color w:val="000000" w:themeColor="text1"/>
          <w:sz w:val="28"/>
          <w:szCs w:val="28"/>
          <w:lang w:val="en-US"/>
        </w:rPr>
        <w:t>d</w:t>
      </w:r>
      <w:r w:rsidRPr="00AC0126">
        <w:rPr>
          <w:b/>
          <w:iCs/>
          <w:color w:val="000000" w:themeColor="text1"/>
          <w:sz w:val="28"/>
          <w:szCs w:val="28"/>
          <w:lang w:val="en-US"/>
        </w:rPr>
        <w:t xml:space="preserve">ata of </w:t>
      </w:r>
      <w:r w:rsidRPr="00AC0126">
        <w:rPr>
          <w:b/>
          <w:color w:val="000000" w:themeColor="text1"/>
          <w:sz w:val="28"/>
          <w:szCs w:val="28"/>
          <w:lang w:val="en-US"/>
        </w:rPr>
        <w:t xml:space="preserve">the </w:t>
      </w:r>
      <w:r>
        <w:rPr>
          <w:b/>
          <w:color w:val="000000" w:themeColor="text1"/>
          <w:sz w:val="28"/>
          <w:szCs w:val="28"/>
          <w:lang w:val="en-US"/>
        </w:rPr>
        <w:t>e</w:t>
      </w:r>
      <w:r w:rsidRPr="00AC0126">
        <w:rPr>
          <w:b/>
          <w:color w:val="000000" w:themeColor="text1"/>
          <w:sz w:val="28"/>
          <w:szCs w:val="28"/>
          <w:lang w:val="en-US"/>
        </w:rPr>
        <w:t xml:space="preserve">motional </w:t>
      </w:r>
      <w:r>
        <w:rPr>
          <w:b/>
          <w:color w:val="000000" w:themeColor="text1"/>
          <w:sz w:val="28"/>
          <w:szCs w:val="28"/>
          <w:lang w:val="en-US"/>
        </w:rPr>
        <w:t>r</w:t>
      </w:r>
      <w:r w:rsidRPr="00AC0126">
        <w:rPr>
          <w:b/>
          <w:color w:val="000000" w:themeColor="text1"/>
          <w:sz w:val="28"/>
          <w:szCs w:val="28"/>
          <w:lang w:val="en-US"/>
        </w:rPr>
        <w:t xml:space="preserve">eactions of the </w:t>
      </w:r>
      <w:r>
        <w:rPr>
          <w:b/>
          <w:color w:val="000000" w:themeColor="text1"/>
          <w:sz w:val="28"/>
          <w:szCs w:val="28"/>
          <w:lang w:val="en-US"/>
        </w:rPr>
        <w:t>i</w:t>
      </w:r>
      <w:r w:rsidRPr="00AC0126">
        <w:rPr>
          <w:b/>
          <w:color w:val="000000" w:themeColor="text1"/>
          <w:sz w:val="28"/>
          <w:szCs w:val="28"/>
          <w:lang w:val="en-US"/>
        </w:rPr>
        <w:t>nterviewees</w:t>
      </w:r>
    </w:p>
    <w:p w14:paraId="11F9384D" w14:textId="77777777" w:rsidR="008E1FD1" w:rsidRPr="0044129A" w:rsidRDefault="008E1FD1" w:rsidP="008E1FD1">
      <w:pPr>
        <w:spacing w:line="480" w:lineRule="auto"/>
        <w:ind w:firstLine="720"/>
        <w:jc w:val="both"/>
        <w:rPr>
          <w:i/>
          <w:color w:val="000000" w:themeColor="text1"/>
          <w:lang w:val="en-US"/>
        </w:rPr>
      </w:pPr>
      <w:r w:rsidRPr="0044129A">
        <w:rPr>
          <w:color w:val="000000" w:themeColor="text1"/>
          <w:lang w:val="en-US"/>
        </w:rPr>
        <w:t xml:space="preserve">Subsequently, when evaluating the </w:t>
      </w:r>
      <w:r w:rsidRPr="0044129A">
        <w:rPr>
          <w:i/>
          <w:color w:val="000000" w:themeColor="text1"/>
          <w:lang w:val="en-US"/>
        </w:rPr>
        <w:t xml:space="preserve">AFFDEX </w:t>
      </w:r>
      <w:r w:rsidRPr="0044129A">
        <w:rPr>
          <w:color w:val="000000" w:themeColor="text1"/>
          <w:lang w:val="en-US"/>
        </w:rPr>
        <w:t xml:space="preserve">data we found a total of 49 missing observations from seven participants (five participants in the live scripted group, two in the live group, and no participants in pre-recorded group). The data loss was a result of computer software failure. The </w:t>
      </w:r>
      <w:r w:rsidRPr="0044129A">
        <w:rPr>
          <w:i/>
          <w:color w:val="000000" w:themeColor="text1"/>
          <w:lang w:val="en-US"/>
        </w:rPr>
        <w:t>AFFDEX</w:t>
      </w:r>
      <w:r w:rsidRPr="0044129A">
        <w:rPr>
          <w:color w:val="000000" w:themeColor="text1"/>
          <w:lang w:val="en-US"/>
        </w:rPr>
        <w:t xml:space="preserve"> software stopped in cases where the program was started before signing into the website </w:t>
      </w:r>
      <w:r w:rsidRPr="0044129A">
        <w:rPr>
          <w:i/>
          <w:color w:val="000000" w:themeColor="text1"/>
          <w:lang w:val="en-US"/>
        </w:rPr>
        <w:t>Doxy.me</w:t>
      </w:r>
      <w:r w:rsidRPr="0044129A">
        <w:rPr>
          <w:color w:val="000000" w:themeColor="text1"/>
          <w:lang w:val="en-US"/>
        </w:rPr>
        <w:t xml:space="preserve">. Moreover, as we only used </w:t>
      </w:r>
      <w:r w:rsidRPr="0044129A">
        <w:rPr>
          <w:i/>
          <w:color w:val="000000" w:themeColor="text1"/>
          <w:lang w:val="en-US"/>
        </w:rPr>
        <w:t>Doxy.me</w:t>
      </w:r>
      <w:r w:rsidRPr="0044129A">
        <w:rPr>
          <w:color w:val="000000" w:themeColor="text1"/>
          <w:lang w:val="en-US"/>
        </w:rPr>
        <w:t xml:space="preserve"> in the live semi-scripted and live scripted interviews, this software failure was only possible in these conditions, thus related to the group variable. As there was no other clear pattern, we have treated this as MAR. For this reason, we once again employed the R package “mice” to impute the missing values. Lastly, we did not exclude any outliers in the </w:t>
      </w:r>
      <w:r w:rsidRPr="0044129A">
        <w:rPr>
          <w:i/>
          <w:color w:val="000000" w:themeColor="text1"/>
          <w:lang w:val="en-US"/>
        </w:rPr>
        <w:t>AFFDEX</w:t>
      </w:r>
      <w:r w:rsidRPr="0044129A">
        <w:rPr>
          <w:color w:val="000000" w:themeColor="text1"/>
          <w:lang w:val="en-US"/>
        </w:rPr>
        <w:t xml:space="preserve"> dataset because any extreme values could represent an aspect of the inherent variability of the data (i.e., outliers can be legitimate emotional reactions in an online setting).</w:t>
      </w:r>
    </w:p>
    <w:p w14:paraId="20F1AAA8" w14:textId="77777777" w:rsidR="008E1FD1" w:rsidRPr="00AC0126" w:rsidRDefault="008E1FD1" w:rsidP="008E1FD1">
      <w:pPr>
        <w:spacing w:line="480" w:lineRule="auto"/>
        <w:jc w:val="both"/>
        <w:rPr>
          <w:i/>
          <w:color w:val="000000" w:themeColor="text1"/>
          <w:sz w:val="28"/>
          <w:szCs w:val="28"/>
          <w:lang w:val="en-US"/>
        </w:rPr>
      </w:pPr>
      <w:r w:rsidRPr="00AC0126">
        <w:rPr>
          <w:b/>
          <w:iCs/>
          <w:color w:val="000000" w:themeColor="text1"/>
          <w:sz w:val="28"/>
          <w:szCs w:val="28"/>
          <w:lang w:val="en-US"/>
        </w:rPr>
        <w:t xml:space="preserve">Missing </w:t>
      </w:r>
      <w:r>
        <w:rPr>
          <w:b/>
          <w:iCs/>
          <w:color w:val="000000" w:themeColor="text1"/>
          <w:sz w:val="28"/>
          <w:szCs w:val="28"/>
          <w:lang w:val="en-US"/>
        </w:rPr>
        <w:t>d</w:t>
      </w:r>
      <w:r w:rsidRPr="00AC0126">
        <w:rPr>
          <w:b/>
          <w:iCs/>
          <w:color w:val="000000" w:themeColor="text1"/>
          <w:sz w:val="28"/>
          <w:szCs w:val="28"/>
          <w:lang w:val="en-US"/>
        </w:rPr>
        <w:t xml:space="preserve">ata of </w:t>
      </w:r>
      <w:r w:rsidRPr="00AC0126">
        <w:rPr>
          <w:b/>
          <w:color w:val="000000" w:themeColor="text1"/>
          <w:sz w:val="28"/>
          <w:szCs w:val="28"/>
          <w:lang w:val="en-US"/>
        </w:rPr>
        <w:t xml:space="preserve">the </w:t>
      </w:r>
      <w:r>
        <w:rPr>
          <w:b/>
          <w:color w:val="000000" w:themeColor="text1"/>
          <w:sz w:val="28"/>
          <w:szCs w:val="28"/>
          <w:lang w:val="en-US"/>
        </w:rPr>
        <w:t>p</w:t>
      </w:r>
      <w:r w:rsidRPr="00AC0126">
        <w:rPr>
          <w:b/>
          <w:color w:val="000000" w:themeColor="text1"/>
          <w:sz w:val="28"/>
          <w:szCs w:val="28"/>
          <w:lang w:val="en-US"/>
        </w:rPr>
        <w:t xml:space="preserve">erceived </w:t>
      </w:r>
      <w:r>
        <w:rPr>
          <w:b/>
          <w:color w:val="000000" w:themeColor="text1"/>
          <w:sz w:val="28"/>
          <w:szCs w:val="28"/>
          <w:lang w:val="en-US"/>
        </w:rPr>
        <w:t>e</w:t>
      </w:r>
      <w:r w:rsidRPr="00AC0126">
        <w:rPr>
          <w:b/>
          <w:color w:val="000000" w:themeColor="text1"/>
          <w:sz w:val="28"/>
          <w:szCs w:val="28"/>
          <w:lang w:val="en-US"/>
        </w:rPr>
        <w:t xml:space="preserve">mpathy of the </w:t>
      </w:r>
      <w:r>
        <w:rPr>
          <w:b/>
          <w:color w:val="000000" w:themeColor="text1"/>
          <w:sz w:val="28"/>
          <w:szCs w:val="28"/>
          <w:lang w:val="en-US"/>
        </w:rPr>
        <w:t>i</w:t>
      </w:r>
      <w:r w:rsidRPr="00AC0126">
        <w:rPr>
          <w:b/>
          <w:color w:val="000000" w:themeColor="text1"/>
          <w:sz w:val="28"/>
          <w:szCs w:val="28"/>
          <w:lang w:val="en-US"/>
        </w:rPr>
        <w:t>nterviewer</w:t>
      </w:r>
    </w:p>
    <w:p w14:paraId="722CA9D9" w14:textId="77777777" w:rsidR="008E1FD1" w:rsidRPr="0044129A" w:rsidRDefault="008E1FD1" w:rsidP="008E1FD1">
      <w:pPr>
        <w:spacing w:line="480" w:lineRule="auto"/>
        <w:ind w:firstLine="720"/>
        <w:jc w:val="both"/>
        <w:rPr>
          <w:i/>
          <w:color w:val="000000" w:themeColor="text1"/>
          <w:lang w:val="en-US"/>
        </w:rPr>
      </w:pPr>
      <w:r w:rsidRPr="0044129A">
        <w:rPr>
          <w:color w:val="000000" w:themeColor="text1"/>
          <w:lang w:val="en-US"/>
        </w:rPr>
        <w:t>In the CARE questionnaire we received 128 Not Applicable (NA) responses. The majority of the NA responses (99) were given for questions 9 (</w:t>
      </w:r>
      <w:r w:rsidRPr="0044129A">
        <w:rPr>
          <w:i/>
          <w:color w:val="000000" w:themeColor="text1"/>
          <w:lang w:val="en-US"/>
        </w:rPr>
        <w:t>Helping you to take control</w:t>
      </w:r>
      <w:r w:rsidRPr="0044129A">
        <w:rPr>
          <w:color w:val="000000" w:themeColor="text1"/>
          <w:lang w:val="en-US"/>
        </w:rPr>
        <w:t>) and 10 (</w:t>
      </w:r>
      <w:r w:rsidRPr="0044129A">
        <w:rPr>
          <w:i/>
          <w:color w:val="000000" w:themeColor="text1"/>
          <w:lang w:val="en-US"/>
        </w:rPr>
        <w:t>Making a plan of action with you</w:t>
      </w:r>
      <w:r w:rsidRPr="0044129A">
        <w:rPr>
          <w:color w:val="000000" w:themeColor="text1"/>
          <w:lang w:val="en-US"/>
        </w:rPr>
        <w:t>). These NA answers are not specifically missing because they represent answers where the participants did not feel that the questions applied. As there was no other clear pattern, we have treated this as MAR and again used the Bayesian multiple imputation method to deal with the NA responses. Lastly, due to the large number of participants in all three conditions who felt that questions 9 and 10 were not applicable, we have interpreted these results with caution.</w:t>
      </w:r>
    </w:p>
    <w:p w14:paraId="367CDA3A" w14:textId="77777777" w:rsidR="008E1FD1" w:rsidRPr="00AC0126" w:rsidRDefault="008E1FD1" w:rsidP="008E1FD1">
      <w:pPr>
        <w:spacing w:line="480" w:lineRule="auto"/>
        <w:jc w:val="both"/>
        <w:rPr>
          <w:i/>
          <w:color w:val="000000" w:themeColor="text1"/>
          <w:sz w:val="28"/>
          <w:szCs w:val="28"/>
          <w:lang w:val="en-US"/>
        </w:rPr>
      </w:pPr>
      <w:r w:rsidRPr="00AC0126">
        <w:rPr>
          <w:b/>
          <w:iCs/>
          <w:color w:val="000000" w:themeColor="text1"/>
          <w:sz w:val="28"/>
          <w:szCs w:val="28"/>
          <w:lang w:val="en-US"/>
        </w:rPr>
        <w:t>Analys</w:t>
      </w:r>
      <w:r>
        <w:rPr>
          <w:b/>
          <w:iCs/>
          <w:color w:val="000000" w:themeColor="text1"/>
          <w:sz w:val="28"/>
          <w:szCs w:val="28"/>
          <w:lang w:val="en-US"/>
        </w:rPr>
        <w:t>i</w:t>
      </w:r>
      <w:r w:rsidRPr="00AC0126">
        <w:rPr>
          <w:b/>
          <w:iCs/>
          <w:color w:val="000000" w:themeColor="text1"/>
          <w:sz w:val="28"/>
          <w:szCs w:val="28"/>
          <w:lang w:val="en-US"/>
        </w:rPr>
        <w:t xml:space="preserve">s of </w:t>
      </w:r>
      <w:r w:rsidRPr="00AC0126">
        <w:rPr>
          <w:b/>
          <w:color w:val="000000" w:themeColor="text1"/>
          <w:sz w:val="28"/>
          <w:szCs w:val="28"/>
          <w:lang w:val="en-US"/>
        </w:rPr>
        <w:t xml:space="preserve">the </w:t>
      </w:r>
      <w:r>
        <w:rPr>
          <w:b/>
          <w:color w:val="000000" w:themeColor="text1"/>
          <w:sz w:val="28"/>
          <w:szCs w:val="28"/>
          <w:lang w:val="en-US"/>
        </w:rPr>
        <w:t>s</w:t>
      </w:r>
      <w:r w:rsidRPr="00AC0126">
        <w:rPr>
          <w:b/>
          <w:color w:val="000000" w:themeColor="text1"/>
          <w:sz w:val="28"/>
          <w:szCs w:val="28"/>
          <w:lang w:val="en-US"/>
        </w:rPr>
        <w:t xml:space="preserve">elf-rated </w:t>
      </w:r>
      <w:r>
        <w:rPr>
          <w:b/>
          <w:color w:val="000000" w:themeColor="text1"/>
          <w:sz w:val="28"/>
          <w:szCs w:val="28"/>
          <w:lang w:val="en-US"/>
        </w:rPr>
        <w:t>e</w:t>
      </w:r>
      <w:r w:rsidRPr="00AC0126">
        <w:rPr>
          <w:b/>
          <w:color w:val="000000" w:themeColor="text1"/>
          <w:sz w:val="28"/>
          <w:szCs w:val="28"/>
          <w:lang w:val="en-US"/>
        </w:rPr>
        <w:t xml:space="preserve">motional </w:t>
      </w:r>
      <w:r>
        <w:rPr>
          <w:b/>
          <w:color w:val="000000" w:themeColor="text1"/>
          <w:sz w:val="28"/>
          <w:szCs w:val="28"/>
          <w:lang w:val="en-US"/>
        </w:rPr>
        <w:t>e</w:t>
      </w:r>
      <w:r w:rsidRPr="00AC0126">
        <w:rPr>
          <w:b/>
          <w:color w:val="000000" w:themeColor="text1"/>
          <w:sz w:val="28"/>
          <w:szCs w:val="28"/>
          <w:lang w:val="en-US"/>
        </w:rPr>
        <w:t xml:space="preserve">ngagement of the </w:t>
      </w:r>
      <w:r>
        <w:rPr>
          <w:b/>
          <w:color w:val="000000" w:themeColor="text1"/>
          <w:sz w:val="28"/>
          <w:szCs w:val="28"/>
          <w:lang w:val="en-US"/>
        </w:rPr>
        <w:t>i</w:t>
      </w:r>
      <w:r w:rsidRPr="00AC0126">
        <w:rPr>
          <w:b/>
          <w:color w:val="000000" w:themeColor="text1"/>
          <w:sz w:val="28"/>
          <w:szCs w:val="28"/>
          <w:lang w:val="en-US"/>
        </w:rPr>
        <w:t>nterviewees</w:t>
      </w:r>
      <w:r w:rsidRPr="00AC0126">
        <w:rPr>
          <w:i/>
          <w:color w:val="000000" w:themeColor="text1"/>
          <w:sz w:val="28"/>
          <w:szCs w:val="28"/>
          <w:lang w:val="en-US"/>
        </w:rPr>
        <w:t xml:space="preserve"> </w:t>
      </w:r>
    </w:p>
    <w:p w14:paraId="6ECCA83A" w14:textId="77777777" w:rsidR="008E1FD1" w:rsidRPr="00AC0126" w:rsidRDefault="008E1FD1" w:rsidP="008E1FD1">
      <w:pPr>
        <w:spacing w:line="480" w:lineRule="auto"/>
        <w:ind w:firstLine="720"/>
        <w:jc w:val="both"/>
        <w:rPr>
          <w:b/>
          <w:iCs/>
          <w:color w:val="000000" w:themeColor="text1"/>
          <w:sz w:val="28"/>
          <w:szCs w:val="28"/>
          <w:lang w:val="en-US"/>
        </w:rPr>
      </w:pPr>
      <w:r w:rsidRPr="0044129A">
        <w:rPr>
          <w:color w:val="000000" w:themeColor="text1"/>
          <w:lang w:val="en-US"/>
        </w:rPr>
        <w:lastRenderedPageBreak/>
        <w:t xml:space="preserve">Our first hypothesis (H1) was that the increased automation of the interviewer would decrease the emotional engagement. This meant that we expected the self-rated emotional engagement of the interviewees to be the highest in the live semi-scripted condition followed by lower ratings in the live scripted condition, and the lowest ratings in the pre-recorded video condition. To investigate H1, we performed a mixed-model ANOVA with time as the within-subject factor and condition as the between-subject factor. We used the valance composite and activation composite of the SCAS measure as dependent variables. To investigate the main and interactive effects, we used the </w:t>
      </w:r>
      <w:proofErr w:type="spellStart"/>
      <w:r w:rsidRPr="0044129A">
        <w:rPr>
          <w:color w:val="000000" w:themeColor="text1"/>
          <w:lang w:val="en-US"/>
        </w:rPr>
        <w:t>afex</w:t>
      </w:r>
      <w:proofErr w:type="spellEnd"/>
      <w:r w:rsidRPr="0044129A">
        <w:rPr>
          <w:color w:val="000000" w:themeColor="text1"/>
          <w:lang w:val="en-US"/>
        </w:rPr>
        <w:t xml:space="preserve"> package </w:t>
      </w:r>
      <w:r w:rsidRPr="0044129A">
        <w:rPr>
          <w:color w:val="000000" w:themeColor="text1"/>
          <w:lang w:val="en-US"/>
        </w:rPr>
        <w:fldChar w:fldCharType="begin" w:fldLock="1"/>
      </w:r>
      <w:r>
        <w:rPr>
          <w:color w:val="000000" w:themeColor="text1"/>
          <w:lang w:val="en-US"/>
        </w:rPr>
        <w:instrText>ADDIN CSL_CITATION {"citationItems":[{"id":"ITEM-1","itemData":{"author":[{"dropping-particle":"","family":"Singmann","given":"Enrik","non-dropping-particle":"","parse-names":false,"suffix":""},{"dropping-particle":"","family":"Bolker","given":"Ben","non-dropping-particle":"","parse-names":false,"suffix":""},{"dropping-particle":"","family":"Westfall","given":"Jake","non-dropping-particle":"","parse-names":false,"suffix":""},{"dropping-particle":"","family":"Aust","given":"Frederik","non-dropping-particle":"","parse-names":false,"suffix":""},{"dropping-particle":"","family":"Ben-Shachar","given":"Mattan S.","non-dropping-particle":"","parse-names":false,"suffix":""}],"id":"ITEM-1","issued":{"date-parts":[["2019"]]},"number":"version 0.25-1.","title":"afex: Analysis of Factorial Experiments. R package","type":"article"},"uris":["http://www.mendeley.com/documents/?uuid=266ed390-ab02-4107-bd98-0cb02fd02893","http://www.mendeley.com/documents/?uuid=40c02f79-28f6-489b-aac3-63342c000051"]}],"mendeley":{"formattedCitation":"[82]","plainTextFormattedCitation":"[82]","previouslyFormattedCitation":"(82)"},"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[82]</w:t>
      </w:r>
      <w:r w:rsidRPr="0044129A">
        <w:rPr>
          <w:color w:val="000000" w:themeColor="text1"/>
          <w:lang w:val="en-US"/>
        </w:rPr>
        <w:fldChar w:fldCharType="end"/>
      </w:r>
      <w:r w:rsidRPr="0044129A">
        <w:rPr>
          <w:color w:val="000000" w:themeColor="text1"/>
          <w:lang w:val="en-US"/>
        </w:rPr>
        <w:t xml:space="preserve">. To investigate Tukey post hoc comparisons, we used the </w:t>
      </w:r>
      <w:proofErr w:type="spellStart"/>
      <w:r w:rsidRPr="0044129A">
        <w:rPr>
          <w:color w:val="000000" w:themeColor="text1"/>
          <w:lang w:val="en-US"/>
        </w:rPr>
        <w:t>emmeans</w:t>
      </w:r>
      <w:proofErr w:type="spellEnd"/>
      <w:r w:rsidRPr="0044129A">
        <w:rPr>
          <w:color w:val="000000" w:themeColor="text1"/>
          <w:lang w:val="en-US"/>
        </w:rPr>
        <w:t xml:space="preserve"> package </w:t>
      </w:r>
      <w:r w:rsidRPr="0044129A">
        <w:rPr>
          <w:color w:val="000000" w:themeColor="text1"/>
          <w:lang w:val="en-US"/>
        </w:rPr>
        <w:fldChar w:fldCharType="begin" w:fldLock="1"/>
      </w:r>
      <w:r>
        <w:rPr>
          <w:color w:val="000000" w:themeColor="text1"/>
          <w:lang w:val="en-US"/>
        </w:rPr>
        <w:instrText>ADDIN CSL_CITATION {"citationItems":[{"id":"ITEM-1","itemData":{"DOI":"10.1080/00031305.1980.10483031","ISSN":"15372731","abstract":"The parameter concept in the term least squares mean is defined and given the more meaningful name population marginal mean; and its estimation is discussed. © 1980 The American Statistician.","author":[{"dropping-particle":"","family":"Lenth","given":"Russel","non-dropping-particle":"","parse-names":false,"suffix":""},{"dropping-particle":"","family":"Singmann","given":"Henrik","non-dropping-particle":"","parse-names":false,"suffix":""},{"dropping-particle":"","family":"Love","given":"Jonathon","non-dropping-particle":"","parse-names":false,"suffix":""},{"dropping-particle":"","family":"Buerkner","given":"Paul","non-dropping-particle":"","parse-names":false,"suffix":""},{"dropping-particle":"","family":"Herve","given":"Maxime","non-dropping-particle":"","parse-names":false,"suffix":""}],"container-title":"CRAN","id":"ITEM-1","issued":{"date-parts":[["2019"]]},"title":"Package 'emmeans'","type":"article"},"uris":["http://www.mendeley.com/documents/?uuid=d236df41-ab7f-479a-816f-d8df28c396b0","http://www.mendeley.com/documents/?uuid=697f5777-2930-4837-813c-787921f5ca7b"]}],"mendeley":{"formattedCitation":"[83]","plainTextFormattedCitation":"[83]","previouslyFormattedCitation":"(83)"},"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[83]</w:t>
      </w:r>
      <w:r w:rsidRPr="0044129A">
        <w:rPr>
          <w:color w:val="000000" w:themeColor="text1"/>
          <w:lang w:val="en-US"/>
        </w:rPr>
        <w:fldChar w:fldCharType="end"/>
      </w:r>
      <w:r w:rsidRPr="0044129A">
        <w:rPr>
          <w:color w:val="000000" w:themeColor="text1"/>
          <w:lang w:val="en-US"/>
        </w:rPr>
        <w:t>.</w:t>
      </w:r>
    </w:p>
    <w:p w14:paraId="3C5EAC03" w14:textId="77777777" w:rsidR="008E1FD1" w:rsidRPr="00AC0126" w:rsidRDefault="008E1FD1" w:rsidP="008E1FD1">
      <w:pPr>
        <w:spacing w:line="480" w:lineRule="auto"/>
        <w:jc w:val="both"/>
        <w:rPr>
          <w:i/>
          <w:color w:val="000000" w:themeColor="text1"/>
          <w:sz w:val="28"/>
          <w:szCs w:val="28"/>
          <w:lang w:val="en-US"/>
        </w:rPr>
      </w:pPr>
      <w:r w:rsidRPr="00AC0126">
        <w:rPr>
          <w:b/>
          <w:color w:val="000000" w:themeColor="text1"/>
          <w:sz w:val="28"/>
          <w:szCs w:val="28"/>
          <w:lang w:val="en-US"/>
        </w:rPr>
        <w:t xml:space="preserve">Analysis of the </w:t>
      </w:r>
      <w:r>
        <w:rPr>
          <w:b/>
          <w:color w:val="000000" w:themeColor="text1"/>
          <w:sz w:val="28"/>
          <w:szCs w:val="28"/>
          <w:lang w:val="en-US"/>
        </w:rPr>
        <w:t>e</w:t>
      </w:r>
      <w:r w:rsidRPr="00AC0126">
        <w:rPr>
          <w:b/>
          <w:color w:val="000000" w:themeColor="text1"/>
          <w:sz w:val="28"/>
          <w:szCs w:val="28"/>
          <w:lang w:val="en-US"/>
        </w:rPr>
        <w:t xml:space="preserve">motional </w:t>
      </w:r>
      <w:r>
        <w:rPr>
          <w:b/>
          <w:color w:val="000000" w:themeColor="text1"/>
          <w:sz w:val="28"/>
          <w:szCs w:val="28"/>
          <w:lang w:val="en-US"/>
        </w:rPr>
        <w:t>r</w:t>
      </w:r>
      <w:r w:rsidRPr="00AC0126">
        <w:rPr>
          <w:b/>
          <w:color w:val="000000" w:themeColor="text1"/>
          <w:sz w:val="28"/>
          <w:szCs w:val="28"/>
          <w:lang w:val="en-US"/>
        </w:rPr>
        <w:t xml:space="preserve">eactions of the </w:t>
      </w:r>
      <w:r>
        <w:rPr>
          <w:b/>
          <w:color w:val="000000" w:themeColor="text1"/>
          <w:sz w:val="28"/>
          <w:szCs w:val="28"/>
          <w:lang w:val="en-US"/>
        </w:rPr>
        <w:t>i</w:t>
      </w:r>
      <w:r w:rsidRPr="00AC0126">
        <w:rPr>
          <w:b/>
          <w:color w:val="000000" w:themeColor="text1"/>
          <w:sz w:val="28"/>
          <w:szCs w:val="28"/>
          <w:lang w:val="en-US"/>
        </w:rPr>
        <w:t>nterviewees</w:t>
      </w:r>
      <w:r w:rsidRPr="00AC0126">
        <w:rPr>
          <w:i/>
          <w:color w:val="000000" w:themeColor="text1"/>
          <w:sz w:val="28"/>
          <w:szCs w:val="28"/>
          <w:lang w:val="en-US"/>
        </w:rPr>
        <w:t xml:space="preserve"> </w:t>
      </w:r>
    </w:p>
    <w:p w14:paraId="16F9BAFF"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Similar to H1, our second hypothesis (H2) was that increasing the automation of the interviewer would decrease the emotional reactions among the interviewers. To investigate if the total amount of expressed emotional reactions differed between groups and if there were differences between groups in emotions, we aimed to conduct a one-way MANOVA on all </w:t>
      </w:r>
      <w:r w:rsidRPr="0044129A">
        <w:rPr>
          <w:i/>
          <w:color w:val="000000" w:themeColor="text1"/>
          <w:lang w:val="en-US"/>
        </w:rPr>
        <w:t xml:space="preserve">AFFDEX </w:t>
      </w:r>
      <w:r w:rsidRPr="0044129A">
        <w:rPr>
          <w:color w:val="000000" w:themeColor="text1"/>
          <w:lang w:val="en-US"/>
        </w:rPr>
        <w:t xml:space="preserve">data, followed by one-way ANOVAs on each emotion separately. The dependent variables were the average of each of the seven measured emotions. For the MANOVA we used the car package </w:t>
      </w:r>
      <w:r w:rsidRPr="0044129A">
        <w:rPr>
          <w:color w:val="000000" w:themeColor="text1"/>
          <w:lang w:val="en-US"/>
        </w:rPr>
        <w:fldChar w:fldCharType="begin" w:fldLock="1"/>
      </w:r>
      <w:r>
        <w:rPr>
          <w:color w:val="000000" w:themeColor="text1"/>
          <w:lang w:val="en-US"/>
        </w:rPr>
        <w:instrText>ADDIN CSL_CITATION {"citationItems":[{"id":"ITEM-1","itemData":{"ISBN":"141297514X","ISSN":"9781412975148","PMID":"25246403","author":[{"dropping-particle":"","family":"Fox","given":"John","non-dropping-particle":"","parse-names":false,"suffix":""},{"dropping-particle":"","family":"Weisberg","given":"Sanford","non-dropping-particle":"","parse-names":false,"suffix":""}],"edition":"Third Edit","id":"ITEM-1","issued":{"date-parts":[["2019"]]},"publisher":"SAGE","title":"An R Companion to Applied Regression: Appendices","type":"book"},"uris":["http://www.mendeley.com/documents/?uuid=4aa2711a-42c7-3a50-beae-668a1defe265","http://www.mendeley.com/documents/?uuid=81b51e4c-b5ee-43d5-a3b4-12cb0bc0fcec"]}],"mendeley":{"formattedCitation":"[84]","plainTextFormattedCitation":"[84]","previouslyFormattedCitation":"(84)"},"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[84]</w:t>
      </w:r>
      <w:r w:rsidRPr="0044129A">
        <w:rPr>
          <w:color w:val="000000" w:themeColor="text1"/>
          <w:lang w:val="en-US"/>
        </w:rPr>
        <w:fldChar w:fldCharType="end"/>
      </w:r>
      <w:r w:rsidRPr="0044129A">
        <w:rPr>
          <w:color w:val="000000" w:themeColor="text1"/>
          <w:lang w:val="en-US"/>
        </w:rPr>
        <w:t xml:space="preserve"> and for the multivariate normality tests we used the MVN package </w:t>
      </w:r>
      <w:r w:rsidRPr="0044129A">
        <w:rPr>
          <w:color w:val="000000" w:themeColor="text1"/>
          <w:lang w:val="en-US"/>
        </w:rPr>
        <w:fldChar w:fldCharType="begin" w:fldLock="1"/>
      </w:r>
      <w:r>
        <w:rPr>
          <w:color w:val="000000" w:themeColor="text1"/>
          <w:lang w:val="en-US"/>
        </w:rPr>
        <w:instrText>ADDIN CSL_CITATION {"citationItems":[{"id":"ITEM-1","itemData":{"author":[{"dropping-particle":"","family":"Korkmaz","given":"Selcuk","non-dropping-particle":"","parse-names":false,"suffix":""},{"dropping-particle":"","family":"Goksuluk","given":"Dincer","non-dropping-particle":"","parse-names":false,"suffix":""},{"dropping-particle":"","family":"Zararsiz","given":"Gokmen","non-dropping-particle":"","parse-names":false,"suffix":""}],"container-title":"The R Journal","id":"ITEM-1","issue":"2","issued":{"date-parts":[["2014"]]},"page":"151-162","title":"MVN: An R Package for Assessing Multivariate Normality","type":"article-journal","volume":"6"},"uris":["http://www.mendeley.com/documents/?uuid=02663225-2c8e-4735-80ce-e3f307eaf289","http://www.mendeley.com/documents/?uuid=dc881da4-7aa8-4d47-b65c-02d353353ba2"]}],"mendeley":{"formattedCitation":"[85]","plainTextFormattedCitation":"[85]","previouslyFormattedCitation":"(85)"},"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[85]</w:t>
      </w:r>
      <w:r w:rsidRPr="0044129A">
        <w:rPr>
          <w:color w:val="000000" w:themeColor="text1"/>
          <w:lang w:val="en-US"/>
        </w:rPr>
        <w:fldChar w:fldCharType="end"/>
      </w:r>
      <w:r w:rsidRPr="0044129A">
        <w:rPr>
          <w:color w:val="000000" w:themeColor="text1"/>
          <w:lang w:val="en-US"/>
        </w:rPr>
        <w:t>. However, due to multiple assumption violations, we replaced the MANOVA analysis by running multiple non-parametric Kruskal</w:t>
      </w:r>
      <w:r>
        <w:rPr>
          <w:color w:val="000000" w:themeColor="text1"/>
          <w:lang w:val="en-US"/>
        </w:rPr>
        <w:t>–</w:t>
      </w:r>
      <w:r w:rsidRPr="0044129A">
        <w:rPr>
          <w:color w:val="000000" w:themeColor="text1"/>
          <w:lang w:val="en-US"/>
        </w:rPr>
        <w:t xml:space="preserve">Wallis tests (with Bonferroni corrections). Additionally, to further investigate the main and interactive effects, we conducted non-parametric pairwise multiple comparison tests using the Dunn test via the </w:t>
      </w:r>
      <w:proofErr w:type="spellStart"/>
      <w:r w:rsidRPr="0044129A">
        <w:rPr>
          <w:color w:val="000000" w:themeColor="text1"/>
          <w:lang w:val="en-US"/>
        </w:rPr>
        <w:t>dunn.test</w:t>
      </w:r>
      <w:proofErr w:type="spellEnd"/>
      <w:r w:rsidRPr="0044129A">
        <w:rPr>
          <w:color w:val="000000" w:themeColor="text1"/>
          <w:lang w:val="en-US"/>
        </w:rPr>
        <w:t xml:space="preserve"> package </w:t>
      </w:r>
      <w:r w:rsidRPr="0044129A">
        <w:rPr>
          <w:color w:val="000000" w:themeColor="text1"/>
          <w:lang w:val="en-US"/>
        </w:rPr>
        <w:fldChar w:fldCharType="begin" w:fldLock="1"/>
      </w:r>
      <w:r>
        <w:rPr>
          <w:color w:val="000000" w:themeColor="text1"/>
          <w:lang w:val="en-US"/>
        </w:rPr>
        <w:instrText>ADDIN CSL_CITATION {"citationItems":[{"id":"ITEM-1","itemData":{"author":[{"dropping-particle":"","family":"Dinno","given":"Alexis","non-dropping-particle":"","parse-names":false,"suffix":""}],"id":"ITEM-1","issued":{"date-parts":[["2017"]]},"number":"R package version 1.3.5","title":"dunn.test: Dunn's Test of Multiple Comparisons Using Rank Sums","type":"article"},"uris":["http://www.mendeley.com/documents/?uuid=a9a396a2-f690-434c-88a3-13e48dc775ac","http://www.mendeley.com/documents/?uuid=a5cc5b2b-2647-40c6-982c-e9ea8b1a9aa8"]}],"mendeley":{"formattedCitation":"[86]","plainTextFormattedCitation":"[86]","previouslyFormattedCitation":"(86)"},"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[86]</w:t>
      </w:r>
      <w:r w:rsidRPr="0044129A">
        <w:rPr>
          <w:color w:val="000000" w:themeColor="text1"/>
          <w:lang w:val="en-US"/>
        </w:rPr>
        <w:fldChar w:fldCharType="end"/>
      </w:r>
      <w:r w:rsidRPr="0044129A">
        <w:rPr>
          <w:color w:val="000000" w:themeColor="text1"/>
          <w:lang w:val="en-US"/>
        </w:rPr>
        <w:t>.</w:t>
      </w:r>
    </w:p>
    <w:p w14:paraId="05877C31" w14:textId="77777777" w:rsidR="008E1FD1" w:rsidRPr="00AC0126" w:rsidRDefault="008E1FD1" w:rsidP="008E1FD1">
      <w:pPr>
        <w:spacing w:line="480" w:lineRule="auto"/>
        <w:jc w:val="both"/>
        <w:rPr>
          <w:i/>
          <w:color w:val="000000" w:themeColor="text1"/>
          <w:sz w:val="28"/>
          <w:szCs w:val="28"/>
          <w:lang w:val="en-US"/>
        </w:rPr>
      </w:pPr>
      <w:r w:rsidRPr="00AC0126">
        <w:rPr>
          <w:b/>
          <w:color w:val="000000" w:themeColor="text1"/>
          <w:sz w:val="28"/>
          <w:szCs w:val="28"/>
          <w:lang w:val="en-US"/>
        </w:rPr>
        <w:t xml:space="preserve">Analysis of the </w:t>
      </w:r>
      <w:r>
        <w:rPr>
          <w:b/>
          <w:color w:val="000000" w:themeColor="text1"/>
          <w:sz w:val="28"/>
          <w:szCs w:val="28"/>
          <w:lang w:val="en-US"/>
        </w:rPr>
        <w:t>p</w:t>
      </w:r>
      <w:r w:rsidRPr="00AC0126">
        <w:rPr>
          <w:b/>
          <w:color w:val="000000" w:themeColor="text1"/>
          <w:sz w:val="28"/>
          <w:szCs w:val="28"/>
          <w:lang w:val="en-US"/>
        </w:rPr>
        <w:t xml:space="preserve">erceived </w:t>
      </w:r>
      <w:r>
        <w:rPr>
          <w:b/>
          <w:color w:val="000000" w:themeColor="text1"/>
          <w:sz w:val="28"/>
          <w:szCs w:val="28"/>
          <w:lang w:val="en-US"/>
        </w:rPr>
        <w:t>e</w:t>
      </w:r>
      <w:r w:rsidRPr="00AC0126">
        <w:rPr>
          <w:b/>
          <w:color w:val="000000" w:themeColor="text1"/>
          <w:sz w:val="28"/>
          <w:szCs w:val="28"/>
          <w:lang w:val="en-US"/>
        </w:rPr>
        <w:t xml:space="preserve">mpathy of the </w:t>
      </w:r>
      <w:r>
        <w:rPr>
          <w:b/>
          <w:color w:val="000000" w:themeColor="text1"/>
          <w:sz w:val="28"/>
          <w:szCs w:val="28"/>
          <w:lang w:val="en-US"/>
        </w:rPr>
        <w:t>i</w:t>
      </w:r>
      <w:r w:rsidRPr="00AC0126">
        <w:rPr>
          <w:b/>
          <w:color w:val="000000" w:themeColor="text1"/>
          <w:sz w:val="28"/>
          <w:szCs w:val="28"/>
          <w:lang w:val="en-US"/>
        </w:rPr>
        <w:t>nterviewer</w:t>
      </w:r>
    </w:p>
    <w:p w14:paraId="39B41614" w14:textId="77777777" w:rsidR="008E1FD1" w:rsidRPr="0044129A" w:rsidRDefault="008E1FD1" w:rsidP="008E1FD1">
      <w:pPr>
        <w:spacing w:line="480" w:lineRule="auto"/>
        <w:ind w:firstLine="720"/>
        <w:jc w:val="both"/>
        <w:rPr>
          <w:i/>
          <w:color w:val="000000" w:themeColor="text1"/>
          <w:lang w:val="en-US"/>
        </w:rPr>
      </w:pPr>
      <w:r w:rsidRPr="0044129A">
        <w:rPr>
          <w:color w:val="000000" w:themeColor="text1"/>
          <w:lang w:val="en-US"/>
        </w:rPr>
        <w:t>Our third hypothes</w:t>
      </w:r>
      <w:r>
        <w:rPr>
          <w:color w:val="000000" w:themeColor="text1"/>
          <w:lang w:val="en-US"/>
        </w:rPr>
        <w:t>i</w:t>
      </w:r>
      <w:r w:rsidRPr="0044129A">
        <w:rPr>
          <w:color w:val="000000" w:themeColor="text1"/>
          <w:lang w:val="en-US"/>
        </w:rPr>
        <w:t xml:space="preserve">s (H3) was in line with H1 and H2. Here, we expected that the automation of the interviewer would decrease the perceived empathy of the interviewer. To </w:t>
      </w:r>
      <w:r w:rsidRPr="0044129A">
        <w:rPr>
          <w:color w:val="000000" w:themeColor="text1"/>
          <w:lang w:val="en-US"/>
        </w:rPr>
        <w:lastRenderedPageBreak/>
        <w:t>investigate differences between groups on perceived empathy, we performed a one-way ANOVA with the condition as the predictor and the composite empathy (based on the CARE measure) as the outcome. Moreover, due to violations of normality we also followed up with a Kruskal</w:t>
      </w:r>
      <w:r>
        <w:rPr>
          <w:color w:val="000000" w:themeColor="text1"/>
          <w:lang w:val="en-US"/>
        </w:rPr>
        <w:t>–</w:t>
      </w:r>
      <w:r w:rsidRPr="0044129A">
        <w:rPr>
          <w:color w:val="000000" w:themeColor="text1"/>
          <w:lang w:val="en-US"/>
        </w:rPr>
        <w:t>Wallis test. To investigate the main and interactive effects, we conducted post-hoc Tukey tests. Following this, we aimed to run a MANOVA of the ten CARE measures, but, instead, due to multiple assumption violations we conducted multiple Kruskal</w:t>
      </w:r>
      <w:r>
        <w:rPr>
          <w:color w:val="000000" w:themeColor="text1"/>
          <w:lang w:val="en-US"/>
        </w:rPr>
        <w:t>–</w:t>
      </w:r>
      <w:r w:rsidRPr="0044129A">
        <w:rPr>
          <w:color w:val="000000" w:themeColor="text1"/>
          <w:lang w:val="en-US"/>
        </w:rPr>
        <w:t>Wallis tests (with Bonferroni corrections), followed by post-hoc Dunn tests.</w:t>
      </w:r>
    </w:p>
    <w:p w14:paraId="4CBFD289" w14:textId="77777777" w:rsidR="008E1FD1" w:rsidRPr="00AC0126" w:rsidRDefault="008E1FD1" w:rsidP="008E1FD1">
      <w:pPr>
        <w:spacing w:line="480" w:lineRule="auto"/>
        <w:jc w:val="both"/>
        <w:rPr>
          <w:i/>
          <w:color w:val="000000" w:themeColor="text1"/>
          <w:sz w:val="28"/>
          <w:szCs w:val="28"/>
          <w:lang w:val="en-US"/>
        </w:rPr>
      </w:pPr>
      <w:r w:rsidRPr="00AC0126">
        <w:rPr>
          <w:b/>
          <w:color w:val="000000" w:themeColor="text1"/>
          <w:sz w:val="28"/>
          <w:szCs w:val="28"/>
          <w:lang w:val="en-US"/>
        </w:rPr>
        <w:t xml:space="preserve">Analysis of the </w:t>
      </w:r>
      <w:r>
        <w:rPr>
          <w:b/>
          <w:color w:val="000000" w:themeColor="text1"/>
          <w:sz w:val="28"/>
          <w:szCs w:val="28"/>
          <w:lang w:val="en-US"/>
        </w:rPr>
        <w:t>m</w:t>
      </w:r>
      <w:r w:rsidRPr="00AC0126">
        <w:rPr>
          <w:b/>
          <w:color w:val="000000" w:themeColor="text1"/>
          <w:sz w:val="28"/>
          <w:szCs w:val="28"/>
          <w:lang w:val="en-US"/>
        </w:rPr>
        <w:t xml:space="preserve">easures of </w:t>
      </w:r>
      <w:r>
        <w:rPr>
          <w:b/>
          <w:color w:val="000000" w:themeColor="text1"/>
          <w:sz w:val="28"/>
          <w:szCs w:val="28"/>
          <w:lang w:val="en-US"/>
        </w:rPr>
        <w:t>e</w:t>
      </w:r>
      <w:r w:rsidRPr="00AC0126">
        <w:rPr>
          <w:b/>
          <w:color w:val="000000" w:themeColor="text1"/>
          <w:sz w:val="28"/>
          <w:szCs w:val="28"/>
          <w:lang w:val="en-US"/>
        </w:rPr>
        <w:t xml:space="preserve">ngagement, </w:t>
      </w:r>
      <w:r>
        <w:rPr>
          <w:b/>
          <w:color w:val="000000" w:themeColor="text1"/>
          <w:sz w:val="28"/>
          <w:szCs w:val="28"/>
          <w:lang w:val="en-US"/>
        </w:rPr>
        <w:t>r</w:t>
      </w:r>
      <w:r w:rsidRPr="00AC0126">
        <w:rPr>
          <w:b/>
          <w:color w:val="000000" w:themeColor="text1"/>
          <w:sz w:val="28"/>
          <w:szCs w:val="28"/>
          <w:lang w:val="en-US"/>
        </w:rPr>
        <w:t>eactions</w:t>
      </w:r>
      <w:r>
        <w:rPr>
          <w:b/>
          <w:color w:val="000000" w:themeColor="text1"/>
          <w:sz w:val="28"/>
          <w:szCs w:val="28"/>
          <w:lang w:val="en-US"/>
        </w:rPr>
        <w:t>,</w:t>
      </w:r>
      <w:r w:rsidRPr="00AC0126">
        <w:rPr>
          <w:b/>
          <w:color w:val="000000" w:themeColor="text1"/>
          <w:sz w:val="28"/>
          <w:szCs w:val="28"/>
          <w:lang w:val="en-US"/>
        </w:rPr>
        <w:t xml:space="preserve"> and </w:t>
      </w:r>
      <w:r>
        <w:rPr>
          <w:b/>
          <w:color w:val="000000" w:themeColor="text1"/>
          <w:sz w:val="28"/>
          <w:szCs w:val="28"/>
          <w:lang w:val="en-US"/>
        </w:rPr>
        <w:t>p</w:t>
      </w:r>
      <w:r w:rsidRPr="00AC0126">
        <w:rPr>
          <w:b/>
          <w:color w:val="000000" w:themeColor="text1"/>
          <w:sz w:val="28"/>
          <w:szCs w:val="28"/>
          <w:lang w:val="en-US"/>
        </w:rPr>
        <w:t xml:space="preserve">erceived </w:t>
      </w:r>
      <w:r>
        <w:rPr>
          <w:b/>
          <w:color w:val="000000" w:themeColor="text1"/>
          <w:sz w:val="28"/>
          <w:szCs w:val="28"/>
          <w:lang w:val="en-US"/>
        </w:rPr>
        <w:t>e</w:t>
      </w:r>
      <w:r w:rsidRPr="00AC0126">
        <w:rPr>
          <w:b/>
          <w:color w:val="000000" w:themeColor="text1"/>
          <w:sz w:val="28"/>
          <w:szCs w:val="28"/>
          <w:lang w:val="en-US"/>
        </w:rPr>
        <w:t>mpathy</w:t>
      </w:r>
      <w:r w:rsidRPr="00AC0126">
        <w:rPr>
          <w:i/>
          <w:color w:val="000000" w:themeColor="text1"/>
          <w:sz w:val="28"/>
          <w:szCs w:val="28"/>
          <w:lang w:val="en-US"/>
        </w:rPr>
        <w:t xml:space="preserve"> </w:t>
      </w:r>
    </w:p>
    <w:p w14:paraId="75FCA05E" w14:textId="77777777" w:rsidR="008E1FD1" w:rsidRPr="0044129A" w:rsidRDefault="008E1FD1" w:rsidP="008E1FD1">
      <w:pPr>
        <w:spacing w:line="480" w:lineRule="auto"/>
        <w:ind w:firstLine="720"/>
        <w:jc w:val="both"/>
        <w:rPr>
          <w:i/>
          <w:color w:val="000000" w:themeColor="text1"/>
          <w:lang w:val="en-US"/>
        </w:rPr>
      </w:pPr>
      <w:r w:rsidRPr="0044129A">
        <w:rPr>
          <w:color w:val="000000" w:themeColor="text1"/>
          <w:lang w:val="en-US"/>
        </w:rPr>
        <w:t xml:space="preserve">To investigate our fourth hypothesis (H4), which was that self-rated engagement, emotional reactions, and perceptions of empathy of the interviewer would be correlated, we conducted correlational analyses between the pre and post SCAS measures, the AFFDEX emotion measures, and the CARE empathy measure. Due to earlier assumption violations, we opted for the non-parametric Spearman’s correlation. </w:t>
      </w:r>
    </w:p>
    <w:p w14:paraId="77A124BD" w14:textId="77777777" w:rsidR="008E1FD1" w:rsidRPr="00DA47E9" w:rsidRDefault="008E1FD1" w:rsidP="008E1FD1">
      <w:pPr>
        <w:spacing w:line="480" w:lineRule="auto"/>
        <w:rPr>
          <w:b/>
          <w:color w:val="000000" w:themeColor="text1"/>
          <w:sz w:val="36"/>
          <w:szCs w:val="36"/>
          <w:lang w:val="en-US"/>
        </w:rPr>
      </w:pPr>
      <w:r w:rsidRPr="00DA47E9">
        <w:rPr>
          <w:b/>
          <w:color w:val="000000" w:themeColor="text1"/>
          <w:sz w:val="36"/>
          <w:szCs w:val="36"/>
          <w:lang w:val="en-US"/>
        </w:rPr>
        <w:t>Results</w:t>
      </w:r>
    </w:p>
    <w:p w14:paraId="7C0B6AC1" w14:textId="77777777" w:rsidR="008E1FD1" w:rsidRPr="00DA47E9" w:rsidRDefault="008E1FD1" w:rsidP="008E1FD1">
      <w:pPr>
        <w:spacing w:line="480" w:lineRule="auto"/>
        <w:jc w:val="both"/>
        <w:rPr>
          <w:b/>
          <w:color w:val="000000" w:themeColor="text1"/>
          <w:sz w:val="32"/>
          <w:szCs w:val="32"/>
          <w:lang w:val="en-US"/>
        </w:rPr>
      </w:pPr>
      <w:r w:rsidRPr="00DA47E9">
        <w:rPr>
          <w:b/>
          <w:color w:val="000000" w:themeColor="text1"/>
          <w:sz w:val="32"/>
          <w:szCs w:val="32"/>
          <w:lang w:val="en-US"/>
        </w:rPr>
        <w:t>Balance checks of the experimental conditions</w:t>
      </w:r>
    </w:p>
    <w:p w14:paraId="5D0B774E" w14:textId="77777777" w:rsidR="008E1FD1" w:rsidRPr="0044129A" w:rsidRDefault="008E1FD1" w:rsidP="008E1FD1">
      <w:pPr>
        <w:spacing w:line="480" w:lineRule="auto"/>
        <w:ind w:firstLine="720"/>
        <w:jc w:val="both"/>
        <w:rPr>
          <w:color w:val="000000" w:themeColor="text1"/>
          <w:lang w:val="en-US"/>
        </w:rPr>
      </w:pPr>
      <w:r w:rsidRPr="0044129A">
        <w:rPr>
          <w:b/>
          <w:i/>
          <w:color w:val="000000" w:themeColor="text1"/>
          <w:lang w:val="en-US"/>
        </w:rPr>
        <w:t xml:space="preserve"> </w:t>
      </w:r>
      <w:r w:rsidRPr="0044129A">
        <w:rPr>
          <w:color w:val="000000" w:themeColor="text1"/>
          <w:lang w:val="en-US"/>
        </w:rPr>
        <w:t xml:space="preserve">Prior to the main analyses, we confirmed that each condition had twenty-five subjects. Next, we investigated whether there were any group differences based on the PHQ-9 scores, gender, and previous experience. When investigating group differences based on the PHQ-9 scores, we found that the assumption of normality was violated (Shapiro-Wilk test, </w:t>
      </w:r>
      <w:r w:rsidRPr="00DA47E9">
        <w:rPr>
          <w:i/>
          <w:iCs/>
          <w:color w:val="000000" w:themeColor="text1"/>
          <w:lang w:val="en-US"/>
        </w:rPr>
        <w:t>W</w:t>
      </w:r>
      <w:r w:rsidRPr="0044129A">
        <w:rPr>
          <w:color w:val="000000" w:themeColor="text1"/>
          <w:lang w:val="en-US"/>
        </w:rPr>
        <w:t xml:space="preserve"> = 0.92192, </w:t>
      </w:r>
      <w:r w:rsidRPr="0044129A">
        <w:rPr>
          <w:i/>
          <w:color w:val="000000" w:themeColor="text1"/>
          <w:lang w:val="en-US"/>
        </w:rPr>
        <w:t>p</w:t>
      </w:r>
      <w:r w:rsidRPr="0044129A">
        <w:rPr>
          <w:color w:val="000000" w:themeColor="text1"/>
          <w:lang w:val="en-US"/>
        </w:rPr>
        <w:t xml:space="preserve"> &lt; .001). Based on a substitute non-parametric Kruskal</w:t>
      </w:r>
      <w:r>
        <w:rPr>
          <w:color w:val="000000" w:themeColor="text1"/>
          <w:lang w:val="en-US"/>
        </w:rPr>
        <w:t>–</w:t>
      </w:r>
      <w:r w:rsidRPr="0044129A">
        <w:rPr>
          <w:color w:val="000000" w:themeColor="text1"/>
          <w:lang w:val="en-US"/>
        </w:rPr>
        <w:t>Wallis test, we found no evidence of significant differences in median scores across groups (</w:t>
      </w:r>
      <w:r w:rsidRPr="00DA47E9">
        <w:rPr>
          <w:i/>
          <w:iCs/>
          <w:color w:val="000000" w:themeColor="text1"/>
          <w:lang w:val="en-US"/>
        </w:rPr>
        <w:t>χ</w:t>
      </w:r>
      <w:r w:rsidRPr="00DA47E9">
        <w:rPr>
          <w:color w:val="000000" w:themeColor="text1"/>
          <w:vertAlign w:val="superscript"/>
          <w:lang w:val="en-US"/>
        </w:rPr>
        <w:t>2</w:t>
      </w:r>
      <w:r w:rsidRPr="0044129A">
        <w:rPr>
          <w:color w:val="000000" w:themeColor="text1"/>
          <w:lang w:val="en-US"/>
        </w:rPr>
        <w:t xml:space="preserve">(2) = 0.691, </w:t>
      </w:r>
      <w:r w:rsidRPr="0044129A">
        <w:rPr>
          <w:i/>
          <w:color w:val="000000" w:themeColor="text1"/>
          <w:lang w:val="en-US"/>
        </w:rPr>
        <w:t>p</w:t>
      </w:r>
      <w:r w:rsidRPr="0044129A">
        <w:rPr>
          <w:color w:val="000000" w:themeColor="text1"/>
          <w:lang w:val="en-US"/>
        </w:rPr>
        <w:t xml:space="preserve"> = 0.708). We then investigated group differences based on gender, by running a Chi-Square test and found that gender was equally distributed across groups </w:t>
      </w:r>
      <w:r>
        <w:rPr>
          <w:color w:val="000000" w:themeColor="text1"/>
          <w:lang w:val="en-US"/>
        </w:rPr>
        <w:t>(</w:t>
      </w:r>
      <w:r w:rsidRPr="00DA47E9">
        <w:rPr>
          <w:i/>
          <w:iCs/>
          <w:color w:val="000000" w:themeColor="text1"/>
          <w:lang w:val="en-US"/>
        </w:rPr>
        <w:t>χ</w:t>
      </w:r>
      <w:r w:rsidRPr="00A84065">
        <w:rPr>
          <w:color w:val="000000" w:themeColor="text1"/>
          <w:vertAlign w:val="superscript"/>
          <w:lang w:val="en-US"/>
        </w:rPr>
        <w:t>2</w:t>
      </w:r>
      <w:r w:rsidRPr="0044129A">
        <w:rPr>
          <w:color w:val="000000" w:themeColor="text1"/>
          <w:lang w:val="en-US"/>
        </w:rPr>
        <w:t xml:space="preserve">(2, N = 74) = 2.663, </w:t>
      </w:r>
      <w:r w:rsidRPr="0044129A">
        <w:rPr>
          <w:i/>
          <w:color w:val="000000" w:themeColor="text1"/>
          <w:lang w:val="en-US"/>
        </w:rPr>
        <w:t xml:space="preserve">p </w:t>
      </w:r>
      <w:r w:rsidRPr="0044129A">
        <w:rPr>
          <w:color w:val="000000" w:themeColor="text1"/>
          <w:lang w:val="en-US"/>
        </w:rPr>
        <w:t>= .264</w:t>
      </w:r>
      <w:r>
        <w:rPr>
          <w:color w:val="000000" w:themeColor="text1"/>
          <w:lang w:val="en-US"/>
        </w:rPr>
        <w:t>)</w:t>
      </w:r>
      <w:r w:rsidRPr="0044129A">
        <w:rPr>
          <w:color w:val="000000" w:themeColor="text1"/>
          <w:lang w:val="en-US"/>
        </w:rPr>
        <w:t xml:space="preserve">. Lastly, using a Chi-Square test, we found that previous experience of psychotherapy or </w:t>
      </w:r>
      <w:r w:rsidRPr="0044129A">
        <w:rPr>
          <w:color w:val="000000" w:themeColor="text1"/>
          <w:lang w:val="en-US"/>
        </w:rPr>
        <w:lastRenderedPageBreak/>
        <w:t>counselling did not differ significantly between groups</w:t>
      </w:r>
      <w:r>
        <w:rPr>
          <w:color w:val="000000" w:themeColor="text1"/>
          <w:lang w:val="en-US"/>
        </w:rPr>
        <w:t xml:space="preserve"> (</w:t>
      </w:r>
      <w:r w:rsidRPr="00DA47E9">
        <w:rPr>
          <w:i/>
          <w:iCs/>
          <w:color w:val="000000" w:themeColor="text1"/>
          <w:lang w:val="en-US"/>
        </w:rPr>
        <w:t>χ</w:t>
      </w:r>
      <w:r w:rsidRPr="00DA47E9">
        <w:rPr>
          <w:color w:val="000000" w:themeColor="text1"/>
          <w:vertAlign w:val="superscript"/>
          <w:lang w:val="en-US"/>
        </w:rPr>
        <w:t>2</w:t>
      </w:r>
      <w:r w:rsidRPr="0044129A">
        <w:rPr>
          <w:color w:val="000000" w:themeColor="text1"/>
          <w:lang w:val="en-US"/>
        </w:rPr>
        <w:t xml:space="preserve">(2, N = 74) = 0.239, </w:t>
      </w:r>
      <w:r w:rsidRPr="0044129A">
        <w:rPr>
          <w:i/>
          <w:color w:val="000000" w:themeColor="text1"/>
          <w:lang w:val="en-US"/>
        </w:rPr>
        <w:t>p</w:t>
      </w:r>
      <w:r w:rsidRPr="0044129A">
        <w:rPr>
          <w:color w:val="000000" w:themeColor="text1"/>
          <w:lang w:val="en-US"/>
        </w:rPr>
        <w:t xml:space="preserve"> = .888</w:t>
      </w:r>
      <w:r>
        <w:rPr>
          <w:color w:val="000000" w:themeColor="text1"/>
          <w:lang w:val="en-US"/>
        </w:rPr>
        <w:t>)</w:t>
      </w:r>
      <w:r w:rsidRPr="0044129A">
        <w:rPr>
          <w:color w:val="000000" w:themeColor="text1"/>
          <w:lang w:val="en-US"/>
        </w:rPr>
        <w:t>. Accordingly, the variables PhQ-9, gender, and previous experience of psychotherapy or counselling were excluded from subsequent analyses.</w:t>
      </w:r>
    </w:p>
    <w:p w14:paraId="1BECDBA8" w14:textId="77777777" w:rsidR="008E1FD1" w:rsidRPr="00DA47E9" w:rsidRDefault="008E1FD1" w:rsidP="008E1FD1">
      <w:pPr>
        <w:spacing w:line="480" w:lineRule="auto"/>
        <w:jc w:val="both"/>
        <w:rPr>
          <w:iCs/>
          <w:color w:val="000000" w:themeColor="text1"/>
          <w:sz w:val="32"/>
          <w:szCs w:val="32"/>
          <w:lang w:val="en-US"/>
        </w:rPr>
      </w:pPr>
      <w:r w:rsidRPr="00DA47E9">
        <w:rPr>
          <w:b/>
          <w:iCs/>
          <w:color w:val="000000" w:themeColor="text1"/>
          <w:sz w:val="32"/>
          <w:szCs w:val="32"/>
          <w:lang w:val="en-US"/>
        </w:rPr>
        <w:t>The self-rated emotional engagement of the interviewees</w:t>
      </w:r>
    </w:p>
    <w:p w14:paraId="68B37A38" w14:textId="77777777" w:rsidR="008E1FD1" w:rsidRPr="0044129A" w:rsidRDefault="008E1FD1" w:rsidP="008E1FD1">
      <w:pPr>
        <w:spacing w:line="480" w:lineRule="auto"/>
        <w:ind w:firstLine="720"/>
        <w:jc w:val="both"/>
        <w:rPr>
          <w:i/>
          <w:color w:val="000000" w:themeColor="text1"/>
          <w:lang w:val="en-US"/>
        </w:rPr>
      </w:pPr>
      <w:r w:rsidRPr="0044129A">
        <w:rPr>
          <w:color w:val="000000" w:themeColor="text1"/>
          <w:lang w:val="en-US"/>
        </w:rPr>
        <w:t xml:space="preserve">We aimed to conduct a mixed-model ANOVA to assess the effects of condition (live semi-scripted, live scripted, or video scripted), SCAS composites (valence or activation), and time (pre or post) on participants' emotional engagement measured as the SCAS composite score. Assessing the assumptions of data distribution, we found that both normality (Shapiro Wilk, </w:t>
      </w:r>
      <w:r w:rsidRPr="00DA47E9">
        <w:rPr>
          <w:i/>
          <w:iCs/>
          <w:color w:val="000000" w:themeColor="text1"/>
          <w:lang w:val="en-US"/>
        </w:rPr>
        <w:t>W</w:t>
      </w:r>
      <w:r w:rsidRPr="0044129A">
        <w:rPr>
          <w:color w:val="000000" w:themeColor="text1"/>
          <w:lang w:val="en-US"/>
        </w:rPr>
        <w:t xml:space="preserve"> = 0.993, </w:t>
      </w:r>
      <w:r w:rsidRPr="0044129A">
        <w:rPr>
          <w:i/>
          <w:color w:val="000000" w:themeColor="text1"/>
          <w:lang w:val="en-US"/>
        </w:rPr>
        <w:t>p</w:t>
      </w:r>
      <w:r w:rsidRPr="0044129A">
        <w:rPr>
          <w:color w:val="000000" w:themeColor="text1"/>
          <w:lang w:val="en-US"/>
        </w:rPr>
        <w:t xml:space="preserve"> = .204) and homogeneity of variances (</w:t>
      </w:r>
      <w:proofErr w:type="gramStart"/>
      <w:r w:rsidRPr="0044129A">
        <w:rPr>
          <w:i/>
          <w:color w:val="000000" w:themeColor="text1"/>
          <w:lang w:val="en-US"/>
        </w:rPr>
        <w:t>F</w:t>
      </w:r>
      <w:r w:rsidRPr="0044129A">
        <w:rPr>
          <w:color w:val="000000" w:themeColor="text1"/>
          <w:lang w:val="en-US"/>
        </w:rPr>
        <w:t>[</w:t>
      </w:r>
      <w:proofErr w:type="gramEnd"/>
      <w:r w:rsidRPr="0044129A">
        <w:rPr>
          <w:color w:val="000000" w:themeColor="text1"/>
          <w:lang w:val="en-US"/>
        </w:rPr>
        <w:t xml:space="preserve">11, 288] = 1.34, </w:t>
      </w:r>
      <w:r w:rsidRPr="0044129A">
        <w:rPr>
          <w:i/>
          <w:color w:val="000000" w:themeColor="text1"/>
          <w:lang w:val="en-US"/>
        </w:rPr>
        <w:t>p</w:t>
      </w:r>
      <w:r w:rsidRPr="0044129A">
        <w:rPr>
          <w:color w:val="000000" w:themeColor="text1"/>
          <w:lang w:val="en-US"/>
        </w:rPr>
        <w:t xml:space="preserve"> = .202) were upheld. Subsequently, we conducted a mixed-model ANOVA and found no main effects of condition (</w:t>
      </w:r>
      <w:proofErr w:type="gramStart"/>
      <w:r w:rsidRPr="0044129A">
        <w:rPr>
          <w:i/>
          <w:color w:val="000000" w:themeColor="text1"/>
          <w:lang w:val="en-US"/>
        </w:rPr>
        <w:t>F</w:t>
      </w:r>
      <w:r w:rsidRPr="0044129A">
        <w:rPr>
          <w:color w:val="000000" w:themeColor="text1"/>
          <w:lang w:val="en-US"/>
        </w:rPr>
        <w:t>[</w:t>
      </w:r>
      <w:proofErr w:type="gramEnd"/>
      <w:r w:rsidRPr="0044129A">
        <w:rPr>
          <w:color w:val="000000" w:themeColor="text1"/>
          <w:lang w:val="en-US"/>
        </w:rPr>
        <w:t xml:space="preserve">2, 72] = 0.65, </w:t>
      </w:r>
      <w:r w:rsidRPr="0044129A">
        <w:rPr>
          <w:i/>
          <w:color w:val="000000" w:themeColor="text1"/>
          <w:lang w:val="en-US"/>
        </w:rPr>
        <w:t>p</w:t>
      </w:r>
      <w:r w:rsidRPr="0044129A">
        <w:rPr>
          <w:color w:val="000000" w:themeColor="text1"/>
          <w:lang w:val="en-US"/>
        </w:rPr>
        <w:t xml:space="preserve"> = .526) or the SCAS composites (</w:t>
      </w:r>
      <w:r w:rsidRPr="0044129A">
        <w:rPr>
          <w:i/>
          <w:color w:val="000000" w:themeColor="text1"/>
          <w:lang w:val="en-US"/>
        </w:rPr>
        <w:t>F</w:t>
      </w:r>
      <w:r w:rsidRPr="0044129A">
        <w:rPr>
          <w:color w:val="000000" w:themeColor="text1"/>
          <w:lang w:val="en-US"/>
        </w:rPr>
        <w:t xml:space="preserve">[1, 72) = 2.59, </w:t>
      </w:r>
      <w:r w:rsidRPr="0044129A">
        <w:rPr>
          <w:i/>
          <w:color w:val="000000" w:themeColor="text1"/>
          <w:lang w:val="en-US"/>
        </w:rPr>
        <w:t xml:space="preserve">p </w:t>
      </w:r>
      <w:r w:rsidRPr="0044129A">
        <w:rPr>
          <w:color w:val="000000" w:themeColor="text1"/>
          <w:lang w:val="en-US"/>
        </w:rPr>
        <w:t>= .112), but we did find a main effect of time (</w:t>
      </w:r>
      <w:r w:rsidRPr="0044129A">
        <w:rPr>
          <w:i/>
          <w:color w:val="000000" w:themeColor="text1"/>
          <w:lang w:val="en-US"/>
        </w:rPr>
        <w:t>F</w:t>
      </w:r>
      <w:r w:rsidRPr="0044129A">
        <w:rPr>
          <w:color w:val="000000" w:themeColor="text1"/>
          <w:lang w:val="en-US"/>
        </w:rPr>
        <w:t xml:space="preserve">[1, 72] = 37.63, </w:t>
      </w:r>
      <w:r w:rsidRPr="0044129A">
        <w:rPr>
          <w:i/>
          <w:color w:val="000000" w:themeColor="text1"/>
          <w:lang w:val="en-US"/>
        </w:rPr>
        <w:t>p</w:t>
      </w:r>
      <w:r w:rsidRPr="0044129A">
        <w:rPr>
          <w:color w:val="000000" w:themeColor="text1"/>
          <w:lang w:val="en-US"/>
        </w:rPr>
        <w:t xml:space="preserve"> &lt; .001). Additionally, there was a significant interaction between the SCAS composites and time (</w:t>
      </w:r>
      <w:proofErr w:type="gramStart"/>
      <w:r w:rsidRPr="0044129A">
        <w:rPr>
          <w:i/>
          <w:color w:val="000000" w:themeColor="text1"/>
          <w:lang w:val="en-US"/>
        </w:rPr>
        <w:t>F</w:t>
      </w:r>
      <w:r w:rsidRPr="0044129A">
        <w:rPr>
          <w:color w:val="000000" w:themeColor="text1"/>
          <w:lang w:val="en-US"/>
        </w:rPr>
        <w:t>[</w:t>
      </w:r>
      <w:proofErr w:type="gramEnd"/>
      <w:r w:rsidRPr="0044129A">
        <w:rPr>
          <w:color w:val="000000" w:themeColor="text1"/>
          <w:lang w:val="en-US"/>
        </w:rPr>
        <w:t xml:space="preserve">1, 71] = 14.70, </w:t>
      </w:r>
      <w:r w:rsidRPr="0044129A">
        <w:rPr>
          <w:i/>
          <w:color w:val="000000" w:themeColor="text1"/>
          <w:lang w:val="en-US"/>
        </w:rPr>
        <w:t>p</w:t>
      </w:r>
      <w:r w:rsidRPr="0044129A">
        <w:rPr>
          <w:color w:val="000000" w:themeColor="text1"/>
          <w:lang w:val="en-US"/>
        </w:rPr>
        <w:t xml:space="preserve"> &lt; .001). No other interactions were significant. </w:t>
      </w:r>
    </w:p>
    <w:p w14:paraId="4864AD68"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For the interaction effect between SCAS composite and time, Tukey post hoc comparisons showed that participants' valence composites post-interview (</w:t>
      </w:r>
      <w:r w:rsidRPr="0044129A">
        <w:rPr>
          <w:i/>
          <w:color w:val="000000" w:themeColor="text1"/>
          <w:lang w:val="en-US"/>
        </w:rPr>
        <w:t>M</w:t>
      </w:r>
      <w:r w:rsidRPr="0044129A">
        <w:rPr>
          <w:color w:val="000000" w:themeColor="text1"/>
          <w:lang w:val="en-US"/>
        </w:rPr>
        <w:t xml:space="preserve"> = 1.54, </w:t>
      </w:r>
      <w:r w:rsidRPr="0044129A">
        <w:rPr>
          <w:i/>
          <w:color w:val="000000" w:themeColor="text1"/>
          <w:lang w:val="en-US"/>
        </w:rPr>
        <w:t xml:space="preserve">SD </w:t>
      </w:r>
      <w:r w:rsidRPr="0044129A">
        <w:rPr>
          <w:color w:val="000000" w:themeColor="text1"/>
          <w:lang w:val="en-US"/>
        </w:rPr>
        <w:t>= 1.51) were significantly higher compared to the valence composites pre-interview (</w:t>
      </w:r>
      <w:r w:rsidRPr="0044129A">
        <w:rPr>
          <w:i/>
          <w:color w:val="000000" w:themeColor="text1"/>
          <w:lang w:val="en-US"/>
        </w:rPr>
        <w:t xml:space="preserve">M </w:t>
      </w:r>
      <w:r w:rsidRPr="0044129A">
        <w:rPr>
          <w:color w:val="000000" w:themeColor="text1"/>
          <w:lang w:val="en-US"/>
        </w:rPr>
        <w:t xml:space="preserve">= 1.15, </w:t>
      </w:r>
      <w:r w:rsidRPr="0044129A">
        <w:rPr>
          <w:i/>
          <w:color w:val="000000" w:themeColor="text1"/>
          <w:lang w:val="en-US"/>
        </w:rPr>
        <w:t xml:space="preserve">SD </w:t>
      </w:r>
      <w:r w:rsidRPr="0044129A">
        <w:rPr>
          <w:color w:val="000000" w:themeColor="text1"/>
          <w:lang w:val="en-US"/>
        </w:rPr>
        <w:t xml:space="preserve">= 1.41, </w:t>
      </w:r>
      <w:r w:rsidRPr="00DA47E9">
        <w:rPr>
          <w:i/>
          <w:iCs/>
          <w:color w:val="000000" w:themeColor="text1"/>
          <w:lang w:val="en-US"/>
        </w:rPr>
        <w:t>E</w:t>
      </w:r>
      <w:r w:rsidRPr="0044129A">
        <w:rPr>
          <w:color w:val="000000" w:themeColor="text1"/>
          <w:lang w:val="en-US"/>
        </w:rPr>
        <w:t xml:space="preserve"> = 0.40,</w:t>
      </w:r>
      <w:r w:rsidRPr="0044129A">
        <w:rPr>
          <w:i/>
          <w:color w:val="000000" w:themeColor="text1"/>
          <w:lang w:val="en-US"/>
        </w:rPr>
        <w:t xml:space="preserve"> SE </w:t>
      </w:r>
      <w:r w:rsidRPr="0044129A">
        <w:rPr>
          <w:color w:val="000000" w:themeColor="text1"/>
          <w:lang w:val="en-US"/>
        </w:rPr>
        <w:t>= 0.12, 95%</w:t>
      </w:r>
      <w:r w:rsidRPr="0044129A">
        <w:rPr>
          <w:i/>
          <w:color w:val="000000" w:themeColor="text1"/>
          <w:lang w:val="en-US"/>
        </w:rPr>
        <w:t xml:space="preserve"> </w:t>
      </w:r>
      <w:r w:rsidRPr="0044129A">
        <w:rPr>
          <w:color w:val="000000" w:themeColor="text1"/>
          <w:lang w:val="en-US"/>
        </w:rPr>
        <w:t>CI</w:t>
      </w:r>
      <w:r w:rsidRPr="0044129A">
        <w:rPr>
          <w:i/>
          <w:color w:val="000000" w:themeColor="text1"/>
          <w:lang w:val="en-US"/>
        </w:rPr>
        <w:t xml:space="preserve"> </w:t>
      </w:r>
      <w:r w:rsidRPr="0044129A">
        <w:rPr>
          <w:color w:val="000000" w:themeColor="text1"/>
          <w:lang w:val="en-US"/>
        </w:rPr>
        <w:t>[0.08, 0.71],</w:t>
      </w:r>
      <w:r w:rsidRPr="0044129A">
        <w:rPr>
          <w:i/>
          <w:color w:val="000000" w:themeColor="text1"/>
          <w:lang w:val="en-US"/>
        </w:rPr>
        <w:t xml:space="preserve"> p </w:t>
      </w:r>
      <w:r w:rsidRPr="0044129A">
        <w:rPr>
          <w:color w:val="000000" w:themeColor="text1"/>
          <w:lang w:val="en-US"/>
        </w:rPr>
        <w:t>= .008). Similarly, the activation composites of participants post-interview (</w:t>
      </w:r>
      <w:r w:rsidRPr="0044129A">
        <w:rPr>
          <w:i/>
          <w:color w:val="000000" w:themeColor="text1"/>
          <w:lang w:val="en-US"/>
        </w:rPr>
        <w:t>M</w:t>
      </w:r>
      <w:r w:rsidRPr="0044129A">
        <w:rPr>
          <w:color w:val="000000" w:themeColor="text1"/>
          <w:lang w:val="en-US"/>
        </w:rPr>
        <w:t xml:space="preserve"> = 1.61, </w:t>
      </w:r>
      <w:r w:rsidRPr="0044129A">
        <w:rPr>
          <w:i/>
          <w:color w:val="000000" w:themeColor="text1"/>
          <w:lang w:val="en-US"/>
        </w:rPr>
        <w:t>SD</w:t>
      </w:r>
      <w:r w:rsidRPr="0044129A">
        <w:rPr>
          <w:color w:val="000000" w:themeColor="text1"/>
          <w:lang w:val="en-US"/>
        </w:rPr>
        <w:t xml:space="preserve"> = 1.37) were significantly higher compared to the activation composites pre-interview (</w:t>
      </w:r>
      <w:r w:rsidRPr="0044129A">
        <w:rPr>
          <w:i/>
          <w:color w:val="000000" w:themeColor="text1"/>
          <w:lang w:val="en-US"/>
        </w:rPr>
        <w:t xml:space="preserve">M </w:t>
      </w:r>
      <w:r w:rsidRPr="0044129A">
        <w:rPr>
          <w:color w:val="000000" w:themeColor="text1"/>
          <w:lang w:val="en-US"/>
        </w:rPr>
        <w:t xml:space="preserve">= 0.60, </w:t>
      </w:r>
      <w:r w:rsidRPr="0044129A">
        <w:rPr>
          <w:i/>
          <w:color w:val="000000" w:themeColor="text1"/>
          <w:lang w:val="en-US"/>
        </w:rPr>
        <w:t>SD</w:t>
      </w:r>
      <w:r w:rsidRPr="0044129A">
        <w:rPr>
          <w:color w:val="000000" w:themeColor="text1"/>
          <w:lang w:val="en-US"/>
        </w:rPr>
        <w:t xml:space="preserve"> = 1.91, </w:t>
      </w:r>
      <w:r w:rsidRPr="00DA47E9">
        <w:rPr>
          <w:i/>
          <w:iCs/>
          <w:color w:val="000000" w:themeColor="text1"/>
          <w:lang w:val="en-US"/>
        </w:rPr>
        <w:t>E</w:t>
      </w:r>
      <w:r w:rsidRPr="0044129A">
        <w:rPr>
          <w:color w:val="000000" w:themeColor="text1"/>
          <w:lang w:val="en-US"/>
        </w:rPr>
        <w:t xml:space="preserve"> = 1.00, </w:t>
      </w:r>
      <w:r w:rsidRPr="0044129A">
        <w:rPr>
          <w:i/>
          <w:color w:val="000000" w:themeColor="text1"/>
          <w:lang w:val="en-US"/>
        </w:rPr>
        <w:t>SE</w:t>
      </w:r>
      <w:r w:rsidRPr="0044129A">
        <w:rPr>
          <w:color w:val="000000" w:themeColor="text1"/>
          <w:lang w:val="en-US"/>
        </w:rPr>
        <w:t xml:space="preserve"> = 0.16, 95% CI [0.59, 1.43], </w:t>
      </w:r>
      <w:r w:rsidRPr="0044129A">
        <w:rPr>
          <w:i/>
          <w:color w:val="000000" w:themeColor="text1"/>
          <w:lang w:val="en-US"/>
        </w:rPr>
        <w:t>p</w:t>
      </w:r>
      <w:r w:rsidRPr="0044129A">
        <w:rPr>
          <w:color w:val="000000" w:themeColor="text1"/>
          <w:lang w:val="en-US"/>
        </w:rPr>
        <w:t xml:space="preserve"> &lt; .0001). Moreover, as the post-SCAS measures included NMAR data from one participant, we also re-ran the analysis after excluding this one participant (#38). The exclusion of the participant did not change the main results, so we have only reported the results that include the participant. </w:t>
      </w:r>
    </w:p>
    <w:p w14:paraId="595D3A4F"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lastRenderedPageBreak/>
        <w:t>The results indicate that the live semi-scripted, the live scripted, and the video scripted conditions elicited similar emotional engagement among our participants, with valence and activation increasing between the pre and post measures. The fact that valence and activation increased signifies that participants were engaged by the experimental setup.</w:t>
      </w:r>
    </w:p>
    <w:p w14:paraId="6892C622" w14:textId="77777777" w:rsidR="008E1FD1" w:rsidRPr="00DA47E9" w:rsidRDefault="008E1FD1" w:rsidP="008E1FD1">
      <w:pPr>
        <w:spacing w:line="480" w:lineRule="auto"/>
        <w:jc w:val="both"/>
        <w:rPr>
          <w:b/>
          <w:iCs/>
          <w:color w:val="000000" w:themeColor="text1"/>
          <w:sz w:val="32"/>
          <w:szCs w:val="32"/>
          <w:lang w:val="en-US"/>
        </w:rPr>
      </w:pPr>
      <w:r w:rsidRPr="00DA47E9">
        <w:rPr>
          <w:b/>
          <w:iCs/>
          <w:color w:val="000000" w:themeColor="text1"/>
          <w:sz w:val="32"/>
          <w:szCs w:val="32"/>
          <w:lang w:val="en-US"/>
        </w:rPr>
        <w:t>The emotional reactions of the interviewees</w:t>
      </w:r>
    </w:p>
    <w:p w14:paraId="61C7F398" w14:textId="77777777" w:rsidR="008E1FD1" w:rsidRPr="0044129A" w:rsidRDefault="008E1FD1" w:rsidP="008E1FD1">
      <w:pPr>
        <w:spacing w:line="480" w:lineRule="auto"/>
        <w:ind w:firstLine="720"/>
        <w:jc w:val="both"/>
        <w:rPr>
          <w:i/>
          <w:color w:val="000000" w:themeColor="text1"/>
          <w:lang w:val="en-US"/>
        </w:rPr>
      </w:pPr>
      <w:r w:rsidRPr="0044129A">
        <w:rPr>
          <w:i/>
          <w:color w:val="000000" w:themeColor="text1"/>
          <w:lang w:val="en-US"/>
        </w:rPr>
        <w:t xml:space="preserve"> </w:t>
      </w:r>
      <w:r w:rsidRPr="0044129A">
        <w:rPr>
          <w:color w:val="000000" w:themeColor="text1"/>
          <w:lang w:val="en-US"/>
        </w:rPr>
        <w:t xml:space="preserve">To evaluate group differences in emotional reactivity during the interview, we first conducted a MANOVA on the </w:t>
      </w:r>
      <w:r w:rsidRPr="0044129A">
        <w:rPr>
          <w:i/>
          <w:color w:val="000000" w:themeColor="text1"/>
          <w:lang w:val="en-US"/>
        </w:rPr>
        <w:t>AFFDEX</w:t>
      </w:r>
      <w:r w:rsidRPr="0044129A">
        <w:rPr>
          <w:color w:val="000000" w:themeColor="text1"/>
          <w:lang w:val="en-US"/>
        </w:rPr>
        <w:t xml:space="preserve"> measures of facial expressions of emotions. Assessing the assumptions of the data distribution, we found that multivariate normality (</w:t>
      </w:r>
      <w:proofErr w:type="spellStart"/>
      <w:r w:rsidRPr="0044129A">
        <w:rPr>
          <w:color w:val="000000" w:themeColor="text1"/>
          <w:lang w:val="en-US"/>
        </w:rPr>
        <w:t>Mardia’s</w:t>
      </w:r>
      <w:proofErr w:type="spellEnd"/>
      <w:r w:rsidRPr="0044129A">
        <w:rPr>
          <w:color w:val="000000" w:themeColor="text1"/>
          <w:lang w:val="en-US"/>
        </w:rPr>
        <w:t xml:space="preserve"> test,</w:t>
      </w:r>
      <w:r w:rsidRPr="0044129A">
        <w:rPr>
          <w:i/>
          <w:color w:val="000000" w:themeColor="text1"/>
          <w:lang w:val="en-US"/>
        </w:rPr>
        <w:t xml:space="preserve"> χ</w:t>
      </w:r>
      <w:r w:rsidRPr="0044129A">
        <w:rPr>
          <w:color w:val="000000" w:themeColor="text1"/>
          <w:vertAlign w:val="superscript"/>
          <w:lang w:val="en-US"/>
        </w:rPr>
        <w:t>2</w:t>
      </w:r>
      <w:r w:rsidRPr="0044129A">
        <w:rPr>
          <w:color w:val="000000" w:themeColor="text1"/>
          <w:lang w:val="en-US"/>
        </w:rPr>
        <w:t xml:space="preserve">= 875.08, </w:t>
      </w:r>
      <w:r w:rsidRPr="0044129A">
        <w:rPr>
          <w:i/>
          <w:color w:val="000000" w:themeColor="text1"/>
          <w:lang w:val="en-US"/>
        </w:rPr>
        <w:t xml:space="preserve">p </w:t>
      </w:r>
      <w:r w:rsidRPr="0044129A">
        <w:rPr>
          <w:color w:val="000000" w:themeColor="text1"/>
          <w:lang w:val="en-US"/>
        </w:rPr>
        <w:t xml:space="preserve">&lt; .001) was violated and that the univariate normality assumption was violated for all individual emotional reactions (Anderson-Darling tests, for all </w:t>
      </w:r>
      <w:r w:rsidRPr="0044129A">
        <w:rPr>
          <w:i/>
          <w:color w:val="000000" w:themeColor="text1"/>
          <w:lang w:val="en-US"/>
        </w:rPr>
        <w:t>p</w:t>
      </w:r>
      <w:r w:rsidRPr="0044129A">
        <w:rPr>
          <w:color w:val="000000" w:themeColor="text1"/>
          <w:lang w:val="en-US"/>
        </w:rPr>
        <w:t xml:space="preserve"> &lt; .001). Additionally, when evaluating assumptions of homogeneity of variance, we found that contempt (Bartlett's test</w:t>
      </w:r>
      <w:r w:rsidRPr="0044129A">
        <w:rPr>
          <w:i/>
          <w:color w:val="000000" w:themeColor="text1"/>
          <w:lang w:val="en-US"/>
        </w:rPr>
        <w:t xml:space="preserve"> p</w:t>
      </w:r>
      <w:r w:rsidRPr="0044129A">
        <w:rPr>
          <w:color w:val="000000" w:themeColor="text1"/>
          <w:lang w:val="en-US"/>
        </w:rPr>
        <w:t xml:space="preserve"> = .481) and surprise (</w:t>
      </w:r>
      <w:r w:rsidRPr="0044129A">
        <w:rPr>
          <w:i/>
          <w:color w:val="000000" w:themeColor="text1"/>
          <w:lang w:val="en-US"/>
        </w:rPr>
        <w:t>p</w:t>
      </w:r>
      <w:r w:rsidRPr="0044129A">
        <w:rPr>
          <w:color w:val="000000" w:themeColor="text1"/>
          <w:lang w:val="en-US"/>
        </w:rPr>
        <w:t xml:space="preserve"> = .514) satisfied the criterion, while the other emotional reactions displayed violations (all </w:t>
      </w:r>
      <w:r w:rsidRPr="0044129A">
        <w:rPr>
          <w:i/>
          <w:color w:val="000000" w:themeColor="text1"/>
          <w:lang w:val="en-US"/>
        </w:rPr>
        <w:t>p</w:t>
      </w:r>
      <w:r w:rsidRPr="0044129A">
        <w:rPr>
          <w:color w:val="000000" w:themeColor="text1"/>
          <w:lang w:val="en-US"/>
        </w:rPr>
        <w:t xml:space="preserve"> &lt; .01). Lastly, we found that sphericity was violated (Mauchly's Test, </w:t>
      </w:r>
      <w:r w:rsidRPr="00DA47E9">
        <w:rPr>
          <w:i/>
          <w:iCs/>
          <w:color w:val="000000" w:themeColor="text1"/>
          <w:lang w:val="en-US"/>
        </w:rPr>
        <w:t xml:space="preserve">W </w:t>
      </w:r>
      <w:r w:rsidRPr="0044129A">
        <w:rPr>
          <w:color w:val="000000" w:themeColor="text1"/>
          <w:lang w:val="en-US"/>
        </w:rPr>
        <w:t xml:space="preserve">= 1.4482e-06, </w:t>
      </w:r>
      <w:r w:rsidRPr="0044129A">
        <w:rPr>
          <w:i/>
          <w:color w:val="000000" w:themeColor="text1"/>
          <w:lang w:val="en-US"/>
        </w:rPr>
        <w:t>p</w:t>
      </w:r>
      <w:r w:rsidRPr="0044129A">
        <w:rPr>
          <w:color w:val="000000" w:themeColor="text1"/>
          <w:lang w:val="en-US"/>
        </w:rPr>
        <w:t xml:space="preserve"> &lt; .001). Therefore, to address the multiple assumption violations, we used non-parametric Kruskal</w:t>
      </w:r>
      <w:r>
        <w:rPr>
          <w:color w:val="000000" w:themeColor="text1"/>
          <w:lang w:val="en-US"/>
        </w:rPr>
        <w:t>–</w:t>
      </w:r>
      <w:r w:rsidRPr="0044129A">
        <w:rPr>
          <w:color w:val="000000" w:themeColor="text1"/>
          <w:lang w:val="en-US"/>
        </w:rPr>
        <w:t xml:space="preserve">Wallis tests with Bonferroni corrections to evaluate the group differences of expressed facial emotions. </w:t>
      </w:r>
    </w:p>
    <w:p w14:paraId="4ED907FA"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The results only revealed a significant difference for expressed joy (</w:t>
      </w:r>
      <w:r w:rsidRPr="0044129A">
        <w:rPr>
          <w:i/>
          <w:color w:val="000000" w:themeColor="text1"/>
          <w:lang w:val="en-US"/>
        </w:rPr>
        <w:t>χ</w:t>
      </w:r>
      <w:r w:rsidRPr="0044129A">
        <w:rPr>
          <w:color w:val="000000" w:themeColor="text1"/>
          <w:vertAlign w:val="superscript"/>
          <w:lang w:val="en-US"/>
        </w:rPr>
        <w:t>2</w:t>
      </w:r>
      <w:r w:rsidRPr="0044129A">
        <w:rPr>
          <w:color w:val="000000" w:themeColor="text1"/>
          <w:lang w:val="en-US"/>
        </w:rPr>
        <w:t xml:space="preserve">(2) = 18.08, </w:t>
      </w:r>
      <w:r w:rsidRPr="0044129A">
        <w:rPr>
          <w:i/>
          <w:color w:val="000000" w:themeColor="text1"/>
          <w:lang w:val="en-US"/>
        </w:rPr>
        <w:t>p</w:t>
      </w:r>
      <w:r w:rsidRPr="0044129A">
        <w:rPr>
          <w:color w:val="000000" w:themeColor="text1"/>
          <w:lang w:val="en-US"/>
        </w:rPr>
        <w:t xml:space="preserve"> &lt; .001). Follow-up post-hoc analyses using the Dunn test revealed no significant difference in expressed joy between the live semi-scripted (</w:t>
      </w:r>
      <w:r w:rsidRPr="0044129A">
        <w:rPr>
          <w:i/>
          <w:color w:val="000000" w:themeColor="text1"/>
          <w:lang w:val="en-US"/>
        </w:rPr>
        <w:t>M</w:t>
      </w:r>
      <w:r w:rsidRPr="0044129A">
        <w:rPr>
          <w:color w:val="000000" w:themeColor="text1"/>
          <w:lang w:val="en-US"/>
        </w:rPr>
        <w:t xml:space="preserve"> = 15.00, </w:t>
      </w:r>
      <w:r w:rsidRPr="0044129A">
        <w:rPr>
          <w:i/>
          <w:color w:val="000000" w:themeColor="text1"/>
          <w:lang w:val="en-US"/>
        </w:rPr>
        <w:t>SD</w:t>
      </w:r>
      <w:r w:rsidRPr="0044129A">
        <w:rPr>
          <w:color w:val="000000" w:themeColor="text1"/>
          <w:lang w:val="en-US"/>
        </w:rPr>
        <w:t xml:space="preserve"> = 16.11) and live scripted (</w:t>
      </w:r>
      <w:r w:rsidRPr="0044129A">
        <w:rPr>
          <w:i/>
          <w:color w:val="000000" w:themeColor="text1"/>
          <w:lang w:val="en-US"/>
        </w:rPr>
        <w:t>M</w:t>
      </w:r>
      <w:r w:rsidRPr="0044129A">
        <w:rPr>
          <w:color w:val="000000" w:themeColor="text1"/>
          <w:lang w:val="en-US"/>
        </w:rPr>
        <w:t xml:space="preserve"> = 18.28, </w:t>
      </w:r>
      <w:r w:rsidRPr="0044129A">
        <w:rPr>
          <w:i/>
          <w:color w:val="000000" w:themeColor="text1"/>
          <w:lang w:val="en-US"/>
        </w:rPr>
        <w:t>SD</w:t>
      </w:r>
      <w:r w:rsidRPr="0044129A">
        <w:rPr>
          <w:color w:val="000000" w:themeColor="text1"/>
          <w:lang w:val="en-US"/>
        </w:rPr>
        <w:t xml:space="preserve"> = 19.99) conditions (</w:t>
      </w:r>
      <w:r w:rsidRPr="00DA47E9">
        <w:rPr>
          <w:i/>
          <w:iCs/>
          <w:color w:val="000000" w:themeColor="text1"/>
          <w:lang w:val="en-US"/>
        </w:rPr>
        <w:t>Z</w:t>
      </w:r>
      <w:r w:rsidRPr="0044129A">
        <w:rPr>
          <w:color w:val="000000" w:themeColor="text1"/>
          <w:lang w:val="en-US"/>
        </w:rPr>
        <w:t xml:space="preserve"> = 0.63, </w:t>
      </w:r>
      <w:r w:rsidRPr="0044129A">
        <w:rPr>
          <w:i/>
          <w:color w:val="000000" w:themeColor="text1"/>
          <w:lang w:val="en-US"/>
        </w:rPr>
        <w:t>p</w:t>
      </w:r>
      <w:r w:rsidRPr="0044129A">
        <w:rPr>
          <w:color w:val="000000" w:themeColor="text1"/>
          <w:lang w:val="en-US"/>
        </w:rPr>
        <w:t xml:space="preserve"> = .265). However, there were significant differences between the live semi-scripted and video scripted (</w:t>
      </w:r>
      <w:r w:rsidRPr="0044129A">
        <w:rPr>
          <w:i/>
          <w:color w:val="000000" w:themeColor="text1"/>
          <w:lang w:val="en-US"/>
        </w:rPr>
        <w:t>M</w:t>
      </w:r>
      <w:r w:rsidRPr="0044129A">
        <w:rPr>
          <w:color w:val="000000" w:themeColor="text1"/>
          <w:lang w:val="en-US"/>
        </w:rPr>
        <w:t xml:space="preserve"> = 4.24, </w:t>
      </w:r>
      <w:r w:rsidRPr="0044129A">
        <w:rPr>
          <w:i/>
          <w:color w:val="000000" w:themeColor="text1"/>
          <w:lang w:val="en-US"/>
        </w:rPr>
        <w:t>SD</w:t>
      </w:r>
      <w:r w:rsidRPr="0044129A">
        <w:rPr>
          <w:color w:val="000000" w:themeColor="text1"/>
          <w:lang w:val="en-US"/>
        </w:rPr>
        <w:t xml:space="preserve"> = 6.52) conditions (</w:t>
      </w:r>
      <w:r w:rsidRPr="00DA47E9">
        <w:rPr>
          <w:i/>
          <w:iCs/>
          <w:color w:val="000000" w:themeColor="text1"/>
          <w:lang w:val="en-US"/>
        </w:rPr>
        <w:t>Z</w:t>
      </w:r>
      <w:r w:rsidRPr="0044129A">
        <w:rPr>
          <w:color w:val="000000" w:themeColor="text1"/>
          <w:lang w:val="en-US"/>
        </w:rPr>
        <w:t xml:space="preserve"> = 3.36, </w:t>
      </w:r>
      <w:r w:rsidRPr="0044129A">
        <w:rPr>
          <w:i/>
          <w:color w:val="000000" w:themeColor="text1"/>
          <w:lang w:val="en-US"/>
        </w:rPr>
        <w:t>p</w:t>
      </w:r>
      <w:r w:rsidRPr="0044129A">
        <w:rPr>
          <w:color w:val="000000" w:themeColor="text1"/>
          <w:lang w:val="en-US"/>
        </w:rPr>
        <w:t xml:space="preserve"> &lt; .001) and between the live scripted and video scripted conditions (</w:t>
      </w:r>
      <w:r w:rsidRPr="00DA47E9">
        <w:rPr>
          <w:i/>
          <w:iCs/>
          <w:color w:val="000000" w:themeColor="text1"/>
          <w:lang w:val="en-US"/>
        </w:rPr>
        <w:t>Z</w:t>
      </w:r>
      <w:r w:rsidRPr="0044129A">
        <w:rPr>
          <w:color w:val="000000" w:themeColor="text1"/>
          <w:lang w:val="en-US"/>
        </w:rPr>
        <w:t xml:space="preserve"> = 3.98, </w:t>
      </w:r>
      <w:r w:rsidRPr="0044129A">
        <w:rPr>
          <w:i/>
          <w:color w:val="000000" w:themeColor="text1"/>
          <w:lang w:val="en-US"/>
        </w:rPr>
        <w:t>p</w:t>
      </w:r>
      <w:r w:rsidRPr="0044129A">
        <w:rPr>
          <w:color w:val="000000" w:themeColor="text1"/>
          <w:lang w:val="en-US"/>
        </w:rPr>
        <w:t xml:space="preserve"> &lt; .001). </w:t>
      </w:r>
    </w:p>
    <w:p w14:paraId="7713E206"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The findings suggest that the live semi-scripted, live scripted, and video scripted conditions elicited overall similar emotional reactions, except for expressed joy. Notably, </w:t>
      </w:r>
      <w:r w:rsidRPr="0044129A">
        <w:rPr>
          <w:color w:val="000000" w:themeColor="text1"/>
          <w:lang w:val="en-US"/>
        </w:rPr>
        <w:lastRenderedPageBreak/>
        <w:t>expressed joy was markedly higher in both the live semi-scripted and live scripted compared to the video scripted condition.</w:t>
      </w:r>
    </w:p>
    <w:p w14:paraId="50D30913" w14:textId="77777777" w:rsidR="008E1FD1" w:rsidRPr="00DA47E9" w:rsidRDefault="008E1FD1" w:rsidP="008E1FD1">
      <w:pPr>
        <w:spacing w:line="480" w:lineRule="auto"/>
        <w:jc w:val="both"/>
        <w:rPr>
          <w:b/>
          <w:iCs/>
          <w:color w:val="000000" w:themeColor="text1"/>
          <w:sz w:val="32"/>
          <w:szCs w:val="32"/>
          <w:lang w:val="en-US"/>
        </w:rPr>
      </w:pPr>
      <w:r w:rsidRPr="00DA47E9">
        <w:rPr>
          <w:b/>
          <w:iCs/>
          <w:color w:val="000000" w:themeColor="text1"/>
          <w:sz w:val="32"/>
          <w:szCs w:val="32"/>
          <w:lang w:val="en-US"/>
        </w:rPr>
        <w:t>The perceived empathy of the interviewer</w:t>
      </w:r>
    </w:p>
    <w:p w14:paraId="4B0FF259" w14:textId="77777777" w:rsidR="008E1FD1" w:rsidRPr="00DA47E9" w:rsidRDefault="008E1FD1" w:rsidP="008E1FD1">
      <w:pPr>
        <w:spacing w:line="480" w:lineRule="auto"/>
        <w:ind w:firstLine="720"/>
        <w:jc w:val="both"/>
        <w:rPr>
          <w:color w:val="000000" w:themeColor="text1"/>
          <w:lang w:val="en-US"/>
        </w:rPr>
      </w:pPr>
      <w:r w:rsidRPr="0044129A">
        <w:rPr>
          <w:color w:val="000000" w:themeColor="text1"/>
          <w:lang w:val="en-US"/>
        </w:rPr>
        <w:t xml:space="preserve">To investigate group differences of the effect of the automation of presence (i.e., less rich social cues) on the interviewees’ perceptions of the interviewer, we first performed a one-way ANOVA on the group differences for composite empathy (i.e., composite score of perceived empathy). Assessing the assumptions of the data distribution, we found that normality was violated (Shapiro-Wilk test, </w:t>
      </w:r>
      <w:r w:rsidRPr="00DA47E9">
        <w:rPr>
          <w:i/>
          <w:iCs/>
          <w:color w:val="000000" w:themeColor="text1"/>
          <w:lang w:val="en-US"/>
        </w:rPr>
        <w:t>W</w:t>
      </w:r>
      <w:r w:rsidRPr="0044129A">
        <w:rPr>
          <w:color w:val="000000" w:themeColor="text1"/>
          <w:lang w:val="en-US"/>
        </w:rPr>
        <w:t xml:space="preserve"> = 0.96018, </w:t>
      </w:r>
      <w:r w:rsidRPr="0044129A">
        <w:rPr>
          <w:i/>
          <w:color w:val="000000" w:themeColor="text1"/>
          <w:lang w:val="en-US"/>
        </w:rPr>
        <w:t>p</w:t>
      </w:r>
      <w:r w:rsidRPr="0044129A">
        <w:rPr>
          <w:color w:val="000000" w:themeColor="text1"/>
          <w:lang w:val="en-US"/>
        </w:rPr>
        <w:t xml:space="preserve"> = .019) but the homogeneity of variance was upheld (Levene’s test, </w:t>
      </w:r>
      <w:proofErr w:type="gramStart"/>
      <w:r w:rsidRPr="0044129A">
        <w:rPr>
          <w:i/>
          <w:color w:val="000000" w:themeColor="text1"/>
          <w:lang w:val="en-US"/>
        </w:rPr>
        <w:t>F</w:t>
      </w:r>
      <w:r w:rsidRPr="0044129A">
        <w:rPr>
          <w:color w:val="000000" w:themeColor="text1"/>
          <w:lang w:val="en-US"/>
        </w:rPr>
        <w:t>[</w:t>
      </w:r>
      <w:proofErr w:type="gramEnd"/>
      <w:r w:rsidRPr="0044129A">
        <w:rPr>
          <w:color w:val="000000" w:themeColor="text1"/>
          <w:lang w:val="en-US"/>
        </w:rPr>
        <w:t xml:space="preserve">2, 72] = 0.338, </w:t>
      </w:r>
      <w:r w:rsidRPr="0044129A">
        <w:rPr>
          <w:i/>
          <w:color w:val="000000" w:themeColor="text1"/>
          <w:lang w:val="en-US"/>
        </w:rPr>
        <w:t>p</w:t>
      </w:r>
      <w:r w:rsidRPr="0044129A">
        <w:rPr>
          <w:color w:val="000000" w:themeColor="text1"/>
          <w:lang w:val="en-US"/>
        </w:rPr>
        <w:t xml:space="preserve"> = .714). The results from the one-way ANOVA revealed a significant main effect of condition on empathy (</w:t>
      </w:r>
      <w:proofErr w:type="gramStart"/>
      <w:r w:rsidRPr="0044129A">
        <w:rPr>
          <w:i/>
          <w:color w:val="000000" w:themeColor="text1"/>
          <w:lang w:val="en-US"/>
        </w:rPr>
        <w:t>F</w:t>
      </w:r>
      <w:r>
        <w:rPr>
          <w:color w:val="000000" w:themeColor="text1"/>
          <w:lang w:val="en-US"/>
        </w:rPr>
        <w:t>[</w:t>
      </w:r>
      <w:proofErr w:type="gramEnd"/>
      <w:r w:rsidRPr="0044129A">
        <w:rPr>
          <w:color w:val="000000" w:themeColor="text1"/>
          <w:lang w:val="en-US"/>
        </w:rPr>
        <w:t>2, 72</w:t>
      </w:r>
      <w:r>
        <w:rPr>
          <w:color w:val="000000" w:themeColor="text1"/>
          <w:lang w:val="en-US"/>
        </w:rPr>
        <w:t>]</w:t>
      </w:r>
      <w:r w:rsidRPr="0044129A">
        <w:rPr>
          <w:color w:val="000000" w:themeColor="text1"/>
          <w:lang w:val="en-US"/>
        </w:rPr>
        <w:t xml:space="preserve"> = 9.445, p &lt; 0.001). Due to the violation of normality, we also conducted a Kruskal</w:t>
      </w:r>
      <w:r>
        <w:rPr>
          <w:color w:val="000000" w:themeColor="text1"/>
          <w:lang w:val="en-US"/>
        </w:rPr>
        <w:t>–</w:t>
      </w:r>
      <w:r w:rsidRPr="0044129A">
        <w:rPr>
          <w:color w:val="000000" w:themeColor="text1"/>
          <w:lang w:val="en-US"/>
        </w:rPr>
        <w:t>Wallis test and confirmed the main effect of condition on empathy ratings (</w:t>
      </w:r>
      <w:r w:rsidRPr="00DA47E9">
        <w:rPr>
          <w:i/>
          <w:iCs/>
          <w:color w:val="000000" w:themeColor="text1"/>
          <w:lang w:val="en-US"/>
        </w:rPr>
        <w:t>χ</w:t>
      </w:r>
      <w:r w:rsidRPr="00DA47E9">
        <w:rPr>
          <w:color w:val="000000" w:themeColor="text1"/>
          <w:vertAlign w:val="superscript"/>
          <w:lang w:val="en-US"/>
        </w:rPr>
        <w:t>2</w:t>
      </w:r>
      <w:r w:rsidRPr="0044129A">
        <w:rPr>
          <w:color w:val="000000" w:themeColor="text1"/>
          <w:lang w:val="en-US"/>
        </w:rPr>
        <w:t xml:space="preserve">(2) = 16.934, </w:t>
      </w:r>
      <w:r w:rsidRPr="0044129A">
        <w:rPr>
          <w:i/>
          <w:color w:val="000000" w:themeColor="text1"/>
          <w:lang w:val="en-US"/>
        </w:rPr>
        <w:t xml:space="preserve">p </w:t>
      </w:r>
      <w:r w:rsidRPr="0044129A">
        <w:rPr>
          <w:color w:val="000000" w:themeColor="text1"/>
          <w:lang w:val="en-US"/>
        </w:rPr>
        <w:t>&lt; .001). A Tukey post-hoc test revealed no difference between the live semi-scripted (</w:t>
      </w:r>
      <w:r w:rsidRPr="0044129A">
        <w:rPr>
          <w:i/>
          <w:color w:val="000000" w:themeColor="text1"/>
          <w:lang w:val="en-US"/>
        </w:rPr>
        <w:t xml:space="preserve">M </w:t>
      </w:r>
      <w:r w:rsidRPr="0044129A">
        <w:rPr>
          <w:color w:val="000000" w:themeColor="text1"/>
          <w:lang w:val="en-US"/>
        </w:rPr>
        <w:t xml:space="preserve">= 38.87, </w:t>
      </w:r>
      <w:r w:rsidRPr="0044129A">
        <w:rPr>
          <w:i/>
          <w:color w:val="000000" w:themeColor="text1"/>
          <w:lang w:val="en-US"/>
        </w:rPr>
        <w:t xml:space="preserve">SD </w:t>
      </w:r>
      <w:r w:rsidRPr="0044129A">
        <w:rPr>
          <w:color w:val="000000" w:themeColor="text1"/>
          <w:lang w:val="en-US"/>
        </w:rPr>
        <w:t>= 8.27) and the live scripted (</w:t>
      </w:r>
      <w:r w:rsidRPr="0044129A">
        <w:rPr>
          <w:i/>
          <w:color w:val="000000" w:themeColor="text1"/>
          <w:lang w:val="en-US"/>
        </w:rPr>
        <w:t>M</w:t>
      </w:r>
      <w:r w:rsidRPr="0044129A">
        <w:rPr>
          <w:color w:val="000000" w:themeColor="text1"/>
          <w:lang w:val="en-US"/>
        </w:rPr>
        <w:t xml:space="preserve"> = 38.53,</w:t>
      </w:r>
      <w:r w:rsidRPr="0044129A">
        <w:rPr>
          <w:i/>
          <w:color w:val="000000" w:themeColor="text1"/>
          <w:lang w:val="en-US"/>
        </w:rPr>
        <w:t xml:space="preserve"> SD </w:t>
      </w:r>
      <w:r w:rsidRPr="0044129A">
        <w:rPr>
          <w:color w:val="000000" w:themeColor="text1"/>
          <w:lang w:val="en-US"/>
        </w:rPr>
        <w:t>= 6.24) conditions (</w:t>
      </w:r>
      <w:r w:rsidRPr="00DA47E9">
        <w:rPr>
          <w:i/>
          <w:iCs/>
          <w:color w:val="000000" w:themeColor="text1"/>
          <w:lang w:val="en-US"/>
        </w:rPr>
        <w:t>E</w:t>
      </w:r>
      <w:r w:rsidRPr="0044129A">
        <w:rPr>
          <w:color w:val="000000" w:themeColor="text1"/>
          <w:lang w:val="en-US"/>
        </w:rPr>
        <w:t xml:space="preserve"> = 1.34, </w:t>
      </w:r>
      <w:r w:rsidRPr="0044129A">
        <w:rPr>
          <w:i/>
          <w:color w:val="000000" w:themeColor="text1"/>
          <w:lang w:val="en-US"/>
        </w:rPr>
        <w:t>SE</w:t>
      </w:r>
      <w:r w:rsidRPr="0044129A">
        <w:rPr>
          <w:color w:val="000000" w:themeColor="text1"/>
          <w:lang w:val="en-US"/>
        </w:rPr>
        <w:t xml:space="preserve"> = 2.08, 95%</w:t>
      </w:r>
      <w:r w:rsidRPr="0044129A">
        <w:rPr>
          <w:i/>
          <w:color w:val="000000" w:themeColor="text1"/>
          <w:lang w:val="en-US"/>
        </w:rPr>
        <w:t xml:space="preserve"> </w:t>
      </w:r>
      <w:r w:rsidRPr="0044129A">
        <w:rPr>
          <w:color w:val="000000" w:themeColor="text1"/>
          <w:lang w:val="en-US"/>
        </w:rPr>
        <w:t>CI</w:t>
      </w:r>
      <w:r w:rsidRPr="0044129A">
        <w:rPr>
          <w:i/>
          <w:color w:val="000000" w:themeColor="text1"/>
          <w:lang w:val="en-US"/>
        </w:rPr>
        <w:t xml:space="preserve"> </w:t>
      </w:r>
      <w:r w:rsidRPr="0044129A">
        <w:rPr>
          <w:color w:val="000000" w:themeColor="text1"/>
          <w:lang w:val="en-US"/>
        </w:rPr>
        <w:t>[-3.62, 6.31],</w:t>
      </w:r>
      <w:r w:rsidRPr="0044129A">
        <w:rPr>
          <w:i/>
          <w:color w:val="000000" w:themeColor="text1"/>
          <w:lang w:val="en-US"/>
        </w:rPr>
        <w:t xml:space="preserve"> p </w:t>
      </w:r>
      <w:r w:rsidRPr="0044129A">
        <w:rPr>
          <w:color w:val="000000" w:themeColor="text1"/>
          <w:lang w:val="en-US"/>
        </w:rPr>
        <w:t>= .795). However, there was a significant difference between the live semi-scripted and the video scripted (</w:t>
      </w:r>
      <w:r w:rsidRPr="0044129A">
        <w:rPr>
          <w:i/>
          <w:color w:val="000000" w:themeColor="text1"/>
          <w:lang w:val="en-US"/>
        </w:rPr>
        <w:t>M</w:t>
      </w:r>
      <w:r w:rsidRPr="0044129A">
        <w:rPr>
          <w:color w:val="000000" w:themeColor="text1"/>
          <w:lang w:val="en-US"/>
        </w:rPr>
        <w:t xml:space="preserve"> = 31.47, </w:t>
      </w:r>
      <w:r w:rsidRPr="0044129A">
        <w:rPr>
          <w:i/>
          <w:color w:val="000000" w:themeColor="text1"/>
          <w:lang w:val="en-US"/>
        </w:rPr>
        <w:t xml:space="preserve">SD </w:t>
      </w:r>
      <w:r w:rsidRPr="0044129A">
        <w:rPr>
          <w:color w:val="000000" w:themeColor="text1"/>
          <w:lang w:val="en-US"/>
        </w:rPr>
        <w:t>= 7.37) conditions (</w:t>
      </w:r>
      <w:r w:rsidRPr="00DA47E9">
        <w:rPr>
          <w:i/>
          <w:iCs/>
          <w:color w:val="000000" w:themeColor="text1"/>
          <w:lang w:val="en-US"/>
        </w:rPr>
        <w:t>E</w:t>
      </w:r>
      <w:r w:rsidRPr="0044129A">
        <w:rPr>
          <w:color w:val="000000" w:themeColor="text1"/>
          <w:lang w:val="en-US"/>
        </w:rPr>
        <w:t xml:space="preserve"> = 8.40, </w:t>
      </w:r>
      <w:r w:rsidRPr="0044129A">
        <w:rPr>
          <w:i/>
          <w:color w:val="000000" w:themeColor="text1"/>
          <w:lang w:val="en-US"/>
        </w:rPr>
        <w:t>SE</w:t>
      </w:r>
      <w:r w:rsidRPr="0044129A">
        <w:rPr>
          <w:color w:val="000000" w:themeColor="text1"/>
          <w:lang w:val="en-US"/>
        </w:rPr>
        <w:t xml:space="preserve"> = 2.08, 95%</w:t>
      </w:r>
      <w:r w:rsidRPr="0044129A">
        <w:rPr>
          <w:i/>
          <w:color w:val="000000" w:themeColor="text1"/>
          <w:lang w:val="en-US"/>
        </w:rPr>
        <w:t xml:space="preserve"> </w:t>
      </w:r>
      <w:r w:rsidRPr="0044129A">
        <w:rPr>
          <w:color w:val="000000" w:themeColor="text1"/>
          <w:lang w:val="en-US"/>
        </w:rPr>
        <w:t>CI</w:t>
      </w:r>
      <w:r w:rsidRPr="0044129A">
        <w:rPr>
          <w:i/>
          <w:color w:val="000000" w:themeColor="text1"/>
          <w:lang w:val="en-US"/>
        </w:rPr>
        <w:t xml:space="preserve"> </w:t>
      </w:r>
      <w:r w:rsidRPr="0044129A">
        <w:rPr>
          <w:color w:val="000000" w:themeColor="text1"/>
          <w:lang w:val="en-US"/>
        </w:rPr>
        <w:t>[3.43, 13.37],</w:t>
      </w:r>
      <w:r w:rsidRPr="0044129A">
        <w:rPr>
          <w:i/>
          <w:color w:val="000000" w:themeColor="text1"/>
          <w:lang w:val="en-US"/>
        </w:rPr>
        <w:t xml:space="preserve"> p </w:t>
      </w:r>
      <w:r w:rsidRPr="0044129A">
        <w:rPr>
          <w:color w:val="000000" w:themeColor="text1"/>
          <w:lang w:val="en-US"/>
        </w:rPr>
        <w:t>&lt; .001) and between the live scripted and the video scripted conditions (</w:t>
      </w:r>
      <w:r w:rsidRPr="00DA47E9">
        <w:rPr>
          <w:i/>
          <w:iCs/>
          <w:color w:val="000000" w:themeColor="text1"/>
          <w:lang w:val="en-US"/>
        </w:rPr>
        <w:t>E</w:t>
      </w:r>
      <w:r w:rsidRPr="0044129A">
        <w:rPr>
          <w:color w:val="000000" w:themeColor="text1"/>
          <w:lang w:val="en-US"/>
        </w:rPr>
        <w:t xml:space="preserve"> = 7.06, </w:t>
      </w:r>
      <w:r w:rsidRPr="0044129A">
        <w:rPr>
          <w:i/>
          <w:color w:val="000000" w:themeColor="text1"/>
          <w:lang w:val="en-US"/>
        </w:rPr>
        <w:t>SE</w:t>
      </w:r>
      <w:r w:rsidRPr="0044129A">
        <w:rPr>
          <w:color w:val="000000" w:themeColor="text1"/>
          <w:lang w:val="en-US"/>
        </w:rPr>
        <w:t xml:space="preserve"> = 2.08, 95%</w:t>
      </w:r>
      <w:r w:rsidRPr="0044129A">
        <w:rPr>
          <w:i/>
          <w:color w:val="000000" w:themeColor="text1"/>
          <w:lang w:val="en-US"/>
        </w:rPr>
        <w:t xml:space="preserve"> </w:t>
      </w:r>
      <w:r w:rsidRPr="0044129A">
        <w:rPr>
          <w:color w:val="000000" w:themeColor="text1"/>
          <w:lang w:val="en-US"/>
        </w:rPr>
        <w:t>CI</w:t>
      </w:r>
      <w:r w:rsidRPr="0044129A">
        <w:rPr>
          <w:i/>
          <w:color w:val="000000" w:themeColor="text1"/>
          <w:lang w:val="en-US"/>
        </w:rPr>
        <w:t xml:space="preserve"> </w:t>
      </w:r>
      <w:r w:rsidRPr="0044129A">
        <w:rPr>
          <w:color w:val="000000" w:themeColor="text1"/>
          <w:lang w:val="en-US"/>
        </w:rPr>
        <w:t>[2.09, 12.02],</w:t>
      </w:r>
      <w:r w:rsidRPr="0044129A">
        <w:rPr>
          <w:i/>
          <w:color w:val="000000" w:themeColor="text1"/>
          <w:lang w:val="en-US"/>
        </w:rPr>
        <w:t xml:space="preserve"> p </w:t>
      </w:r>
      <w:r w:rsidRPr="0044129A">
        <w:rPr>
          <w:color w:val="000000" w:themeColor="text1"/>
          <w:lang w:val="en-US"/>
        </w:rPr>
        <w:t>= .003).</w:t>
      </w:r>
    </w:p>
    <w:p w14:paraId="3DD10F02"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Next, we aimed to conduct a MANOVA, but when assessing the assumptions of the data distribution we found that the homogeneity of variance (Shapiro-Wilk test, </w:t>
      </w:r>
      <w:r w:rsidRPr="00DA47E9">
        <w:rPr>
          <w:i/>
          <w:iCs/>
          <w:color w:val="000000" w:themeColor="text1"/>
          <w:lang w:val="en-US"/>
        </w:rPr>
        <w:t>W</w:t>
      </w:r>
      <w:r w:rsidRPr="0044129A">
        <w:rPr>
          <w:color w:val="000000" w:themeColor="text1"/>
          <w:lang w:val="en-US"/>
        </w:rPr>
        <w:t xml:space="preserve"> = 0.96018, </w:t>
      </w:r>
      <w:r w:rsidRPr="0044129A">
        <w:rPr>
          <w:i/>
          <w:color w:val="000000" w:themeColor="text1"/>
          <w:lang w:val="en-US"/>
        </w:rPr>
        <w:t>p</w:t>
      </w:r>
      <w:r w:rsidRPr="0044129A">
        <w:rPr>
          <w:color w:val="000000" w:themeColor="text1"/>
          <w:lang w:val="en-US"/>
        </w:rPr>
        <w:t xml:space="preserve"> = .019) and sphericity (Mauchly test, </w:t>
      </w:r>
      <w:r w:rsidRPr="00DA47E9">
        <w:rPr>
          <w:i/>
          <w:iCs/>
          <w:color w:val="000000" w:themeColor="text1"/>
          <w:lang w:val="en-US"/>
        </w:rPr>
        <w:t>W</w:t>
      </w:r>
      <w:r w:rsidRPr="0044129A">
        <w:rPr>
          <w:color w:val="000000" w:themeColor="text1"/>
          <w:lang w:val="en-US"/>
        </w:rPr>
        <w:t xml:space="preserve"> = 0.002, p &lt; .001) were violated. To address the multiple assumption violations, we employed Kruskal</w:t>
      </w:r>
      <w:r>
        <w:rPr>
          <w:color w:val="000000" w:themeColor="text1"/>
          <w:lang w:val="en-US"/>
        </w:rPr>
        <w:t>–</w:t>
      </w:r>
      <w:r w:rsidRPr="0044129A">
        <w:rPr>
          <w:color w:val="000000" w:themeColor="text1"/>
          <w:lang w:val="en-US"/>
        </w:rPr>
        <w:t xml:space="preserve">Wallis tests with Bonferroni correction to evaluate group differences for the CARE measures. </w:t>
      </w:r>
    </w:p>
    <w:p w14:paraId="18398EEE"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 xml:space="preserve">We found significant differences in four of the ten measures. Specifically, we found differences between conditions for the CARE variables 1 (making you feel at ease; </w:t>
      </w:r>
      <w:r w:rsidRPr="0044129A">
        <w:rPr>
          <w:i/>
          <w:color w:val="000000" w:themeColor="text1"/>
          <w:lang w:val="en-US"/>
        </w:rPr>
        <w:t>χ</w:t>
      </w:r>
      <w:r w:rsidRPr="0044129A">
        <w:rPr>
          <w:color w:val="000000" w:themeColor="text1"/>
          <w:vertAlign w:val="superscript"/>
          <w:lang w:val="en-US"/>
        </w:rPr>
        <w:t>2</w:t>
      </w:r>
      <w:r w:rsidRPr="0044129A">
        <w:rPr>
          <w:color w:val="000000" w:themeColor="text1"/>
          <w:lang w:val="en-US"/>
        </w:rPr>
        <w:t xml:space="preserve">(2) = </w:t>
      </w:r>
      <w:r w:rsidRPr="0044129A">
        <w:rPr>
          <w:color w:val="000000" w:themeColor="text1"/>
          <w:lang w:val="en-US"/>
        </w:rPr>
        <w:lastRenderedPageBreak/>
        <w:t xml:space="preserve">17.305, </w:t>
      </w:r>
      <w:r w:rsidRPr="0044129A">
        <w:rPr>
          <w:i/>
          <w:color w:val="000000" w:themeColor="text1"/>
          <w:lang w:val="en-US"/>
        </w:rPr>
        <w:t>p</w:t>
      </w:r>
      <w:r w:rsidRPr="0044129A">
        <w:rPr>
          <w:color w:val="000000" w:themeColor="text1"/>
          <w:lang w:val="en-US"/>
        </w:rPr>
        <w:t xml:space="preserve"> &lt; .001), 5 (fully understanding your concerns; </w:t>
      </w:r>
      <w:r w:rsidRPr="0044129A">
        <w:rPr>
          <w:i/>
          <w:color w:val="000000" w:themeColor="text1"/>
          <w:lang w:val="en-US"/>
        </w:rPr>
        <w:t>χ</w:t>
      </w:r>
      <w:r w:rsidRPr="0044129A">
        <w:rPr>
          <w:color w:val="000000" w:themeColor="text1"/>
          <w:vertAlign w:val="superscript"/>
          <w:lang w:val="en-US"/>
        </w:rPr>
        <w:t>2</w:t>
      </w:r>
      <w:r w:rsidRPr="0044129A">
        <w:rPr>
          <w:color w:val="000000" w:themeColor="text1"/>
          <w:lang w:val="en-US"/>
        </w:rPr>
        <w:t>(2)</w:t>
      </w:r>
      <w:r w:rsidRPr="0044129A">
        <w:rPr>
          <w:color w:val="000000" w:themeColor="text1"/>
          <w:vertAlign w:val="superscript"/>
          <w:lang w:val="en-US"/>
        </w:rPr>
        <w:t xml:space="preserve"> </w:t>
      </w:r>
      <w:r w:rsidRPr="0044129A">
        <w:rPr>
          <w:color w:val="000000" w:themeColor="text1"/>
          <w:lang w:val="en-US"/>
        </w:rPr>
        <w:t xml:space="preserve">= 16.055, </w:t>
      </w:r>
      <w:r w:rsidRPr="0044129A">
        <w:rPr>
          <w:i/>
          <w:color w:val="000000" w:themeColor="text1"/>
          <w:lang w:val="en-US"/>
        </w:rPr>
        <w:t>p</w:t>
      </w:r>
      <w:r w:rsidRPr="0044129A">
        <w:rPr>
          <w:color w:val="000000" w:themeColor="text1"/>
          <w:lang w:val="en-US"/>
        </w:rPr>
        <w:t xml:space="preserve"> &lt; .001), 6 (showing care and compassion; </w:t>
      </w:r>
      <w:r w:rsidRPr="0044129A">
        <w:rPr>
          <w:i/>
          <w:color w:val="000000" w:themeColor="text1"/>
          <w:lang w:val="en-US"/>
        </w:rPr>
        <w:t>χ</w:t>
      </w:r>
      <w:r w:rsidRPr="0044129A">
        <w:rPr>
          <w:color w:val="000000" w:themeColor="text1"/>
          <w:vertAlign w:val="superscript"/>
          <w:lang w:val="en-US"/>
        </w:rPr>
        <w:t>2</w:t>
      </w:r>
      <w:r w:rsidRPr="0044129A">
        <w:rPr>
          <w:color w:val="000000" w:themeColor="text1"/>
          <w:lang w:val="en-US"/>
        </w:rPr>
        <w:t>(2)</w:t>
      </w:r>
      <w:r w:rsidRPr="0044129A">
        <w:rPr>
          <w:color w:val="000000" w:themeColor="text1"/>
          <w:vertAlign w:val="superscript"/>
          <w:lang w:val="en-US"/>
        </w:rPr>
        <w:t xml:space="preserve"> </w:t>
      </w:r>
      <w:r w:rsidRPr="0044129A">
        <w:rPr>
          <w:color w:val="000000" w:themeColor="text1"/>
          <w:lang w:val="en-US"/>
        </w:rPr>
        <w:t xml:space="preserve">12.504, </w:t>
      </w:r>
      <w:r w:rsidRPr="0044129A">
        <w:rPr>
          <w:i/>
          <w:color w:val="000000" w:themeColor="text1"/>
          <w:lang w:val="en-US"/>
        </w:rPr>
        <w:t>p</w:t>
      </w:r>
      <w:r w:rsidRPr="0044129A">
        <w:rPr>
          <w:color w:val="000000" w:themeColor="text1"/>
          <w:lang w:val="en-US"/>
        </w:rPr>
        <w:t xml:space="preserve"> = .001), and 7 (being positive; </w:t>
      </w:r>
      <w:r w:rsidRPr="0044129A">
        <w:rPr>
          <w:i/>
          <w:color w:val="000000" w:themeColor="text1"/>
          <w:lang w:val="en-US"/>
        </w:rPr>
        <w:t>χ</w:t>
      </w:r>
      <w:r w:rsidRPr="0044129A">
        <w:rPr>
          <w:color w:val="000000" w:themeColor="text1"/>
          <w:vertAlign w:val="superscript"/>
          <w:lang w:val="en-US"/>
        </w:rPr>
        <w:t>2</w:t>
      </w:r>
      <w:r w:rsidRPr="0044129A">
        <w:rPr>
          <w:color w:val="000000" w:themeColor="text1"/>
          <w:lang w:val="en-US"/>
        </w:rPr>
        <w:t>(2)</w:t>
      </w:r>
      <w:r w:rsidRPr="0044129A">
        <w:rPr>
          <w:color w:val="000000" w:themeColor="text1"/>
          <w:vertAlign w:val="superscript"/>
          <w:lang w:val="en-US"/>
        </w:rPr>
        <w:t xml:space="preserve"> </w:t>
      </w:r>
      <w:r w:rsidRPr="0044129A">
        <w:rPr>
          <w:color w:val="000000" w:themeColor="text1"/>
          <w:lang w:val="en-US"/>
        </w:rPr>
        <w:t xml:space="preserve">= 16.577, </w:t>
      </w:r>
      <w:r w:rsidRPr="0044129A">
        <w:rPr>
          <w:i/>
          <w:color w:val="000000" w:themeColor="text1"/>
          <w:lang w:val="en-US"/>
        </w:rPr>
        <w:t>p</w:t>
      </w:r>
      <w:r w:rsidRPr="0044129A">
        <w:rPr>
          <w:color w:val="000000" w:themeColor="text1"/>
          <w:lang w:val="en-US"/>
        </w:rPr>
        <w:t xml:space="preserve"> &lt; .001). We ran follow-up post-hoc analyses (Holm-Bonferroni corrected) using the Dunn test for each of these four CARE measures.</w:t>
      </w:r>
    </w:p>
    <w:p w14:paraId="732CF3B6"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The post-hoc analyses of the CARE 1 measure (making you feel at ease) revealed that there was no significant difference between the live semi-scripted (</w:t>
      </w:r>
      <w:r w:rsidRPr="0044129A">
        <w:rPr>
          <w:i/>
          <w:color w:val="000000" w:themeColor="text1"/>
          <w:lang w:val="en-US"/>
        </w:rPr>
        <w:t>M</w:t>
      </w:r>
      <w:r w:rsidRPr="0044129A">
        <w:rPr>
          <w:color w:val="000000" w:themeColor="text1"/>
          <w:lang w:val="en-US"/>
        </w:rPr>
        <w:t xml:space="preserve"> = 4.28, </w:t>
      </w:r>
      <w:r w:rsidRPr="0044129A">
        <w:rPr>
          <w:i/>
          <w:color w:val="000000" w:themeColor="text1"/>
          <w:lang w:val="en-US"/>
        </w:rPr>
        <w:t xml:space="preserve">SD </w:t>
      </w:r>
      <w:r w:rsidRPr="0044129A">
        <w:rPr>
          <w:color w:val="000000" w:themeColor="text1"/>
          <w:lang w:val="en-US"/>
        </w:rPr>
        <w:t>= 0.89) and the live scripted (</w:t>
      </w:r>
      <w:r w:rsidRPr="0044129A">
        <w:rPr>
          <w:i/>
          <w:color w:val="000000" w:themeColor="text1"/>
          <w:lang w:val="en-US"/>
        </w:rPr>
        <w:t>M</w:t>
      </w:r>
      <w:r w:rsidRPr="0044129A">
        <w:rPr>
          <w:color w:val="000000" w:themeColor="text1"/>
          <w:lang w:val="en-US"/>
        </w:rPr>
        <w:t xml:space="preserve"> = 4.02, </w:t>
      </w:r>
      <w:r w:rsidRPr="0044129A">
        <w:rPr>
          <w:i/>
          <w:color w:val="000000" w:themeColor="text1"/>
          <w:lang w:val="en-US"/>
        </w:rPr>
        <w:t>SD</w:t>
      </w:r>
      <w:r w:rsidRPr="0044129A">
        <w:rPr>
          <w:color w:val="000000" w:themeColor="text1"/>
          <w:lang w:val="en-US"/>
        </w:rPr>
        <w:t xml:space="preserve"> = 0.77) conditions (</w:t>
      </w:r>
      <w:r w:rsidRPr="00DA47E9">
        <w:rPr>
          <w:i/>
          <w:iCs/>
          <w:color w:val="000000" w:themeColor="text1"/>
          <w:lang w:val="en-US"/>
        </w:rPr>
        <w:t>Z</w:t>
      </w:r>
      <w:r w:rsidRPr="0044129A">
        <w:rPr>
          <w:color w:val="000000" w:themeColor="text1"/>
          <w:lang w:val="en-US"/>
        </w:rPr>
        <w:t xml:space="preserve"> = -1.13, </w:t>
      </w:r>
      <w:r w:rsidRPr="0044129A">
        <w:rPr>
          <w:i/>
          <w:color w:val="000000" w:themeColor="text1"/>
          <w:lang w:val="en-US"/>
        </w:rPr>
        <w:t>p</w:t>
      </w:r>
      <w:r w:rsidRPr="0044129A">
        <w:rPr>
          <w:color w:val="000000" w:themeColor="text1"/>
          <w:lang w:val="en-US"/>
        </w:rPr>
        <w:t xml:space="preserve"> = .129). However, there were differences between the live semi-scripted and video scripted (</w:t>
      </w:r>
      <w:r w:rsidRPr="0044129A">
        <w:rPr>
          <w:i/>
          <w:color w:val="000000" w:themeColor="text1"/>
          <w:lang w:val="en-US"/>
        </w:rPr>
        <w:t>M</w:t>
      </w:r>
      <w:r w:rsidRPr="0044129A">
        <w:rPr>
          <w:color w:val="000000" w:themeColor="text1"/>
          <w:lang w:val="en-US"/>
        </w:rPr>
        <w:t xml:space="preserve"> = 3.08, </w:t>
      </w:r>
      <w:r w:rsidRPr="0044129A">
        <w:rPr>
          <w:i/>
          <w:color w:val="000000" w:themeColor="text1"/>
          <w:lang w:val="en-US"/>
        </w:rPr>
        <w:t>SD</w:t>
      </w:r>
      <w:r w:rsidRPr="0044129A">
        <w:rPr>
          <w:color w:val="000000" w:themeColor="text1"/>
          <w:lang w:val="en-US"/>
        </w:rPr>
        <w:t xml:space="preserve"> = 1.08) conditions (</w:t>
      </w:r>
      <w:r w:rsidRPr="00DA47E9">
        <w:rPr>
          <w:i/>
          <w:iCs/>
          <w:color w:val="000000" w:themeColor="text1"/>
          <w:lang w:val="en-US"/>
        </w:rPr>
        <w:t>Z</w:t>
      </w:r>
      <w:r w:rsidRPr="0044129A">
        <w:rPr>
          <w:color w:val="000000" w:themeColor="text1"/>
          <w:lang w:val="en-US"/>
        </w:rPr>
        <w:t xml:space="preserve"> = 4.03,</w:t>
      </w:r>
      <w:r w:rsidRPr="0044129A">
        <w:rPr>
          <w:i/>
          <w:color w:val="000000" w:themeColor="text1"/>
          <w:lang w:val="en-US"/>
        </w:rPr>
        <w:t xml:space="preserve"> p </w:t>
      </w:r>
      <w:r w:rsidRPr="0044129A">
        <w:rPr>
          <w:color w:val="000000" w:themeColor="text1"/>
          <w:lang w:val="en-US"/>
        </w:rPr>
        <w:t>&lt; .001) and between the live scripted and the video scripted conditions (</w:t>
      </w:r>
      <w:r w:rsidRPr="0044129A">
        <w:rPr>
          <w:i/>
          <w:color w:val="000000" w:themeColor="text1"/>
          <w:lang w:val="en-US"/>
        </w:rPr>
        <w:t>M</w:t>
      </w:r>
      <w:r w:rsidRPr="0044129A">
        <w:rPr>
          <w:color w:val="000000" w:themeColor="text1"/>
          <w:lang w:val="en-US"/>
        </w:rPr>
        <w:t xml:space="preserve"> = 3.08, </w:t>
      </w:r>
      <w:r w:rsidRPr="0044129A">
        <w:rPr>
          <w:i/>
          <w:color w:val="000000" w:themeColor="text1"/>
          <w:lang w:val="en-US"/>
        </w:rPr>
        <w:t>SD</w:t>
      </w:r>
      <w:r w:rsidRPr="0044129A">
        <w:rPr>
          <w:color w:val="000000" w:themeColor="text1"/>
          <w:lang w:val="en-US"/>
        </w:rPr>
        <w:t xml:space="preserve"> = 1.08) (</w:t>
      </w:r>
      <w:r w:rsidRPr="00DA47E9">
        <w:rPr>
          <w:i/>
          <w:iCs/>
          <w:color w:val="000000" w:themeColor="text1"/>
          <w:lang w:val="en-US"/>
        </w:rPr>
        <w:t>Z</w:t>
      </w:r>
      <w:r w:rsidRPr="0044129A">
        <w:rPr>
          <w:color w:val="000000" w:themeColor="text1"/>
          <w:lang w:val="en-US"/>
        </w:rPr>
        <w:t xml:space="preserve"> = 2.90, </w:t>
      </w:r>
      <w:r w:rsidRPr="0044129A">
        <w:rPr>
          <w:i/>
          <w:color w:val="000000" w:themeColor="text1"/>
          <w:lang w:val="en-US"/>
        </w:rPr>
        <w:t>p</w:t>
      </w:r>
      <w:r w:rsidRPr="0044129A">
        <w:rPr>
          <w:color w:val="000000" w:themeColor="text1"/>
          <w:lang w:val="en-US"/>
        </w:rPr>
        <w:t xml:space="preserve"> &lt; .001).</w:t>
      </w:r>
    </w:p>
    <w:p w14:paraId="1E8E7040"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The post-hoc analyses of the CARE 5 measure (fully understanding your concerns) demonstrated that there was no significant difference between the live semi-scripted (</w:t>
      </w:r>
      <w:r w:rsidRPr="0044129A">
        <w:rPr>
          <w:i/>
          <w:color w:val="000000" w:themeColor="text1"/>
          <w:lang w:val="en-US"/>
        </w:rPr>
        <w:t>M</w:t>
      </w:r>
      <w:r w:rsidRPr="0044129A">
        <w:rPr>
          <w:color w:val="000000" w:themeColor="text1"/>
          <w:lang w:val="en-US"/>
        </w:rPr>
        <w:t xml:space="preserve"> = 3.92, </w:t>
      </w:r>
      <w:r w:rsidRPr="0044129A">
        <w:rPr>
          <w:i/>
          <w:color w:val="000000" w:themeColor="text1"/>
          <w:lang w:val="en-US"/>
        </w:rPr>
        <w:t xml:space="preserve">SD </w:t>
      </w:r>
      <w:r w:rsidRPr="0044129A">
        <w:rPr>
          <w:color w:val="000000" w:themeColor="text1"/>
          <w:lang w:val="en-US"/>
        </w:rPr>
        <w:t>= 1.15) and live scripted (</w:t>
      </w:r>
      <w:r w:rsidRPr="0044129A">
        <w:rPr>
          <w:i/>
          <w:color w:val="000000" w:themeColor="text1"/>
          <w:lang w:val="en-US"/>
        </w:rPr>
        <w:t>M</w:t>
      </w:r>
      <w:r w:rsidRPr="0044129A">
        <w:rPr>
          <w:color w:val="000000" w:themeColor="text1"/>
          <w:lang w:val="en-US"/>
        </w:rPr>
        <w:t xml:space="preserve"> = 3.54, </w:t>
      </w:r>
      <w:r w:rsidRPr="0044129A">
        <w:rPr>
          <w:i/>
          <w:color w:val="000000" w:themeColor="text1"/>
          <w:lang w:val="en-US"/>
        </w:rPr>
        <w:t xml:space="preserve">SD </w:t>
      </w:r>
      <w:r w:rsidRPr="0044129A">
        <w:rPr>
          <w:color w:val="000000" w:themeColor="text1"/>
          <w:lang w:val="en-US"/>
        </w:rPr>
        <w:t>= 1.08) conditions (</w:t>
      </w:r>
      <w:r w:rsidRPr="00DA47E9">
        <w:rPr>
          <w:i/>
          <w:iCs/>
          <w:color w:val="000000" w:themeColor="text1"/>
          <w:lang w:val="en-US"/>
        </w:rPr>
        <w:t>Z</w:t>
      </w:r>
      <w:r w:rsidRPr="0044129A">
        <w:rPr>
          <w:color w:val="000000" w:themeColor="text1"/>
          <w:lang w:val="en-US"/>
        </w:rPr>
        <w:t xml:space="preserve"> = -1.12, </w:t>
      </w:r>
      <w:r w:rsidRPr="0044129A">
        <w:rPr>
          <w:i/>
          <w:color w:val="000000" w:themeColor="text1"/>
          <w:lang w:val="en-US"/>
        </w:rPr>
        <w:t>p</w:t>
      </w:r>
      <w:r w:rsidRPr="0044129A">
        <w:rPr>
          <w:color w:val="000000" w:themeColor="text1"/>
          <w:lang w:val="en-US"/>
        </w:rPr>
        <w:t xml:space="preserve"> = .131). However, there were differences between the live semi-scripted and video scripted (</w:t>
      </w:r>
      <w:r w:rsidRPr="0044129A">
        <w:rPr>
          <w:i/>
          <w:color w:val="000000" w:themeColor="text1"/>
          <w:lang w:val="en-US"/>
        </w:rPr>
        <w:t>M</w:t>
      </w:r>
      <w:r w:rsidRPr="0044129A">
        <w:rPr>
          <w:color w:val="000000" w:themeColor="text1"/>
          <w:lang w:val="en-US"/>
        </w:rPr>
        <w:t xml:space="preserve"> = 2.55, </w:t>
      </w:r>
      <w:r w:rsidRPr="0044129A">
        <w:rPr>
          <w:i/>
          <w:color w:val="000000" w:themeColor="text1"/>
          <w:lang w:val="en-US"/>
        </w:rPr>
        <w:t>SD</w:t>
      </w:r>
      <w:r w:rsidRPr="0044129A">
        <w:rPr>
          <w:color w:val="000000" w:themeColor="text1"/>
          <w:lang w:val="en-US"/>
        </w:rPr>
        <w:t xml:space="preserve"> = 1.19) conditions (</w:t>
      </w:r>
      <w:r w:rsidRPr="00DA47E9">
        <w:rPr>
          <w:i/>
          <w:iCs/>
          <w:color w:val="000000" w:themeColor="text1"/>
          <w:lang w:val="en-US"/>
        </w:rPr>
        <w:t>Z</w:t>
      </w:r>
      <w:r w:rsidRPr="0044129A">
        <w:rPr>
          <w:color w:val="000000" w:themeColor="text1"/>
          <w:lang w:val="en-US"/>
        </w:rPr>
        <w:t xml:space="preserve"> = 3.89, </w:t>
      </w:r>
      <w:r w:rsidRPr="0044129A">
        <w:rPr>
          <w:i/>
          <w:color w:val="000000" w:themeColor="text1"/>
          <w:lang w:val="en-US"/>
        </w:rPr>
        <w:t>p</w:t>
      </w:r>
      <w:r w:rsidRPr="0044129A">
        <w:rPr>
          <w:color w:val="000000" w:themeColor="text1"/>
          <w:lang w:val="en-US"/>
        </w:rPr>
        <w:t xml:space="preserve"> &lt; .001). and between the live scripted and the video scripted conditions (</w:t>
      </w:r>
      <w:r w:rsidRPr="00DA47E9">
        <w:rPr>
          <w:i/>
          <w:iCs/>
          <w:color w:val="000000" w:themeColor="text1"/>
          <w:lang w:val="en-US"/>
        </w:rPr>
        <w:t>Z</w:t>
      </w:r>
      <w:r w:rsidRPr="0044129A">
        <w:rPr>
          <w:color w:val="000000" w:themeColor="text1"/>
          <w:lang w:val="en-US"/>
        </w:rPr>
        <w:t xml:space="preserve"> = 2.77, </w:t>
      </w:r>
      <w:r w:rsidRPr="0044129A">
        <w:rPr>
          <w:i/>
          <w:color w:val="000000" w:themeColor="text1"/>
          <w:lang w:val="en-US"/>
        </w:rPr>
        <w:t>p</w:t>
      </w:r>
      <w:r w:rsidRPr="0044129A">
        <w:rPr>
          <w:color w:val="000000" w:themeColor="text1"/>
          <w:lang w:val="en-US"/>
        </w:rPr>
        <w:t xml:space="preserve"> = .003). </w:t>
      </w:r>
    </w:p>
    <w:p w14:paraId="597506B7"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The post-hoc analyses of the CARE 6 measure (showing care and compassion) revealed no significant difference between the live semi-scripted (</w:t>
      </w:r>
      <w:r w:rsidRPr="0044129A">
        <w:rPr>
          <w:i/>
          <w:color w:val="000000" w:themeColor="text1"/>
          <w:lang w:val="en-US"/>
        </w:rPr>
        <w:t>M</w:t>
      </w:r>
      <w:r w:rsidRPr="0044129A">
        <w:rPr>
          <w:color w:val="000000" w:themeColor="text1"/>
          <w:lang w:val="en-US"/>
        </w:rPr>
        <w:t xml:space="preserve"> = 4.04, </w:t>
      </w:r>
      <w:r w:rsidRPr="0044129A">
        <w:rPr>
          <w:i/>
          <w:color w:val="000000" w:themeColor="text1"/>
          <w:lang w:val="en-US"/>
        </w:rPr>
        <w:t>SD</w:t>
      </w:r>
      <w:r w:rsidRPr="0044129A">
        <w:rPr>
          <w:color w:val="000000" w:themeColor="text1"/>
          <w:lang w:val="en-US"/>
        </w:rPr>
        <w:t xml:space="preserve"> = 1.17) and live scripted (</w:t>
      </w:r>
      <w:r w:rsidRPr="0044129A">
        <w:rPr>
          <w:i/>
          <w:color w:val="000000" w:themeColor="text1"/>
          <w:lang w:val="en-US"/>
        </w:rPr>
        <w:t>M</w:t>
      </w:r>
      <w:r w:rsidRPr="0044129A">
        <w:rPr>
          <w:color w:val="000000" w:themeColor="text1"/>
          <w:lang w:val="en-US"/>
        </w:rPr>
        <w:t xml:space="preserve"> = 3.72, </w:t>
      </w:r>
      <w:r w:rsidRPr="0044129A">
        <w:rPr>
          <w:i/>
          <w:color w:val="000000" w:themeColor="text1"/>
          <w:lang w:val="en-US"/>
        </w:rPr>
        <w:t>SD</w:t>
      </w:r>
      <w:r w:rsidRPr="0044129A">
        <w:rPr>
          <w:color w:val="000000" w:themeColor="text1"/>
          <w:lang w:val="en-US"/>
        </w:rPr>
        <w:t xml:space="preserve"> = 0.98) conditions (</w:t>
      </w:r>
      <w:r w:rsidRPr="00DA47E9">
        <w:rPr>
          <w:i/>
          <w:iCs/>
          <w:color w:val="000000" w:themeColor="text1"/>
          <w:lang w:val="en-US"/>
        </w:rPr>
        <w:t>Z</w:t>
      </w:r>
      <w:r w:rsidRPr="0044129A">
        <w:rPr>
          <w:color w:val="000000" w:themeColor="text1"/>
          <w:lang w:val="en-US"/>
        </w:rPr>
        <w:t xml:space="preserve"> = -1.25, </w:t>
      </w:r>
      <w:r w:rsidRPr="0044129A">
        <w:rPr>
          <w:i/>
          <w:color w:val="000000" w:themeColor="text1"/>
          <w:lang w:val="en-US"/>
        </w:rPr>
        <w:t>p</w:t>
      </w:r>
      <w:r w:rsidRPr="0044129A">
        <w:rPr>
          <w:color w:val="000000" w:themeColor="text1"/>
          <w:lang w:val="en-US"/>
        </w:rPr>
        <w:t xml:space="preserve"> = .105). However, there were significant differences between the live semi-scripted and video scripted (</w:t>
      </w:r>
      <w:r w:rsidRPr="0044129A">
        <w:rPr>
          <w:i/>
          <w:color w:val="000000" w:themeColor="text1"/>
          <w:lang w:val="en-US"/>
        </w:rPr>
        <w:t>M</w:t>
      </w:r>
      <w:r w:rsidRPr="0044129A">
        <w:rPr>
          <w:color w:val="000000" w:themeColor="text1"/>
          <w:lang w:val="en-US"/>
        </w:rPr>
        <w:t xml:space="preserve"> = 2.76, </w:t>
      </w:r>
      <w:r w:rsidRPr="0044129A">
        <w:rPr>
          <w:i/>
          <w:color w:val="000000" w:themeColor="text1"/>
          <w:lang w:val="en-US"/>
        </w:rPr>
        <w:t>SD</w:t>
      </w:r>
      <w:r w:rsidRPr="0044129A">
        <w:rPr>
          <w:color w:val="000000" w:themeColor="text1"/>
          <w:lang w:val="en-US"/>
        </w:rPr>
        <w:t xml:space="preserve"> = 1.31) conditions (</w:t>
      </w:r>
      <w:r w:rsidRPr="00DA47E9">
        <w:rPr>
          <w:i/>
          <w:iCs/>
          <w:color w:val="000000" w:themeColor="text1"/>
          <w:lang w:val="en-US"/>
        </w:rPr>
        <w:t xml:space="preserve">Z </w:t>
      </w:r>
      <w:r w:rsidRPr="0044129A">
        <w:rPr>
          <w:color w:val="000000" w:themeColor="text1"/>
          <w:lang w:val="en-US"/>
        </w:rPr>
        <w:t xml:space="preserve">= 3.49, </w:t>
      </w:r>
      <w:r w:rsidRPr="0044129A">
        <w:rPr>
          <w:i/>
          <w:color w:val="000000" w:themeColor="text1"/>
          <w:lang w:val="en-US"/>
        </w:rPr>
        <w:t>p</w:t>
      </w:r>
      <w:r w:rsidRPr="0044129A">
        <w:rPr>
          <w:color w:val="000000" w:themeColor="text1"/>
          <w:lang w:val="en-US"/>
        </w:rPr>
        <w:t xml:space="preserve"> &lt; .001) and between the live scripted and video scripted conditions (</w:t>
      </w:r>
      <w:r w:rsidRPr="00DA47E9">
        <w:rPr>
          <w:i/>
          <w:iCs/>
          <w:color w:val="000000" w:themeColor="text1"/>
          <w:lang w:val="en-US"/>
        </w:rPr>
        <w:t>Z</w:t>
      </w:r>
      <w:r w:rsidRPr="0044129A">
        <w:rPr>
          <w:color w:val="000000" w:themeColor="text1"/>
          <w:lang w:val="en-US"/>
        </w:rPr>
        <w:t xml:space="preserve"> = 2.24, </w:t>
      </w:r>
      <w:r w:rsidRPr="0044129A">
        <w:rPr>
          <w:i/>
          <w:color w:val="000000" w:themeColor="text1"/>
          <w:lang w:val="en-US"/>
        </w:rPr>
        <w:t>p</w:t>
      </w:r>
      <w:r w:rsidRPr="0044129A">
        <w:rPr>
          <w:color w:val="000000" w:themeColor="text1"/>
          <w:lang w:val="en-US"/>
        </w:rPr>
        <w:t xml:space="preserve"> = .013).</w:t>
      </w:r>
    </w:p>
    <w:p w14:paraId="798F6E8C" w14:textId="77777777" w:rsidR="008E1FD1" w:rsidRPr="0044129A" w:rsidRDefault="008E1FD1" w:rsidP="008E1FD1">
      <w:pPr>
        <w:spacing w:line="480" w:lineRule="auto"/>
        <w:ind w:firstLine="720"/>
        <w:jc w:val="both"/>
        <w:rPr>
          <w:color w:val="000000" w:themeColor="text1"/>
          <w:lang w:val="en-US"/>
        </w:rPr>
      </w:pPr>
      <w:r w:rsidRPr="0044129A">
        <w:rPr>
          <w:color w:val="000000" w:themeColor="text1"/>
          <w:lang w:val="en-US"/>
        </w:rPr>
        <w:t>The post-hoc analyses of the CARE 7 measure (being positive) showed that there was no significant difference between the live semi-scripted (</w:t>
      </w:r>
      <w:r w:rsidRPr="0044129A">
        <w:rPr>
          <w:i/>
          <w:color w:val="000000" w:themeColor="text1"/>
          <w:lang w:val="en-US"/>
        </w:rPr>
        <w:t>M</w:t>
      </w:r>
      <w:r w:rsidRPr="0044129A">
        <w:rPr>
          <w:color w:val="000000" w:themeColor="text1"/>
          <w:lang w:val="en-US"/>
        </w:rPr>
        <w:t xml:space="preserve"> = 4.28, </w:t>
      </w:r>
      <w:r w:rsidRPr="0044129A">
        <w:rPr>
          <w:i/>
          <w:color w:val="000000" w:themeColor="text1"/>
          <w:lang w:val="en-US"/>
        </w:rPr>
        <w:t xml:space="preserve">SD </w:t>
      </w:r>
      <w:r w:rsidRPr="0044129A">
        <w:rPr>
          <w:color w:val="000000" w:themeColor="text1"/>
          <w:lang w:val="en-US"/>
        </w:rPr>
        <w:t>= 0.89) and live scripted (</w:t>
      </w:r>
      <w:r w:rsidRPr="0044129A">
        <w:rPr>
          <w:i/>
          <w:color w:val="000000" w:themeColor="text1"/>
          <w:lang w:val="en-US"/>
        </w:rPr>
        <w:t>M</w:t>
      </w:r>
      <w:r w:rsidRPr="0044129A">
        <w:rPr>
          <w:color w:val="000000" w:themeColor="text1"/>
          <w:lang w:val="en-US"/>
        </w:rPr>
        <w:t xml:space="preserve"> = 4.36, </w:t>
      </w:r>
      <w:r w:rsidRPr="0044129A">
        <w:rPr>
          <w:i/>
          <w:color w:val="000000" w:themeColor="text1"/>
          <w:lang w:val="en-US"/>
        </w:rPr>
        <w:t>SD</w:t>
      </w:r>
      <w:r w:rsidRPr="0044129A">
        <w:rPr>
          <w:color w:val="000000" w:themeColor="text1"/>
          <w:lang w:val="en-US"/>
        </w:rPr>
        <w:t xml:space="preserve"> = 0.81) conditions (</w:t>
      </w:r>
      <w:r w:rsidRPr="00DA47E9">
        <w:rPr>
          <w:i/>
          <w:iCs/>
          <w:color w:val="000000" w:themeColor="text1"/>
          <w:lang w:val="en-US"/>
        </w:rPr>
        <w:t>Z</w:t>
      </w:r>
      <w:r w:rsidRPr="0044129A">
        <w:rPr>
          <w:color w:val="000000" w:themeColor="text1"/>
          <w:lang w:val="en-US"/>
        </w:rPr>
        <w:t xml:space="preserve"> = 0.25,</w:t>
      </w:r>
      <w:r w:rsidRPr="0044129A">
        <w:rPr>
          <w:i/>
          <w:color w:val="000000" w:themeColor="text1"/>
          <w:lang w:val="en-US"/>
        </w:rPr>
        <w:t xml:space="preserve"> p </w:t>
      </w:r>
      <w:r w:rsidRPr="0044129A">
        <w:rPr>
          <w:color w:val="000000" w:themeColor="text1"/>
          <w:lang w:val="en-US"/>
        </w:rPr>
        <w:t xml:space="preserve">= .403). However, there were significant </w:t>
      </w:r>
      <w:r w:rsidRPr="0044129A">
        <w:rPr>
          <w:color w:val="000000" w:themeColor="text1"/>
          <w:lang w:val="en-US"/>
        </w:rPr>
        <w:lastRenderedPageBreak/>
        <w:t>differences between the live semi-scripted and video scripted (</w:t>
      </w:r>
      <w:r w:rsidRPr="0044129A">
        <w:rPr>
          <w:i/>
          <w:color w:val="000000" w:themeColor="text1"/>
          <w:lang w:val="en-US"/>
        </w:rPr>
        <w:t>M</w:t>
      </w:r>
      <w:r w:rsidRPr="0044129A">
        <w:rPr>
          <w:color w:val="000000" w:themeColor="text1"/>
          <w:lang w:val="en-US"/>
        </w:rPr>
        <w:t xml:space="preserve"> = 3.26, </w:t>
      </w:r>
      <w:r w:rsidRPr="0044129A">
        <w:rPr>
          <w:i/>
          <w:color w:val="000000" w:themeColor="text1"/>
          <w:lang w:val="en-US"/>
        </w:rPr>
        <w:t>SD</w:t>
      </w:r>
      <w:r w:rsidRPr="0044129A">
        <w:rPr>
          <w:color w:val="000000" w:themeColor="text1"/>
          <w:lang w:val="en-US"/>
        </w:rPr>
        <w:t xml:space="preserve"> = 1.03) conditions (</w:t>
      </w:r>
      <w:r w:rsidRPr="00DA47E9">
        <w:rPr>
          <w:i/>
          <w:iCs/>
          <w:color w:val="000000" w:themeColor="text1"/>
          <w:lang w:val="en-US"/>
        </w:rPr>
        <w:t>Z</w:t>
      </w:r>
      <w:r w:rsidRPr="0044129A">
        <w:rPr>
          <w:color w:val="000000" w:themeColor="text1"/>
          <w:lang w:val="en-US"/>
        </w:rPr>
        <w:t xml:space="preserve"> = 3.40, </w:t>
      </w:r>
      <w:r w:rsidRPr="0044129A">
        <w:rPr>
          <w:i/>
          <w:color w:val="000000" w:themeColor="text1"/>
          <w:lang w:val="en-US"/>
        </w:rPr>
        <w:t>p</w:t>
      </w:r>
      <w:r w:rsidRPr="0044129A">
        <w:rPr>
          <w:color w:val="000000" w:themeColor="text1"/>
          <w:lang w:val="en-US"/>
        </w:rPr>
        <w:t xml:space="preserve"> &lt; .001) and between the live scripted and video scripted conditions (</w:t>
      </w:r>
      <w:r w:rsidRPr="00DA47E9">
        <w:rPr>
          <w:i/>
          <w:iCs/>
          <w:color w:val="000000" w:themeColor="text1"/>
          <w:lang w:val="en-US"/>
        </w:rPr>
        <w:t>Z</w:t>
      </w:r>
      <w:r w:rsidRPr="0044129A">
        <w:rPr>
          <w:color w:val="000000" w:themeColor="text1"/>
          <w:lang w:val="en-US"/>
        </w:rPr>
        <w:t xml:space="preserve"> = 3.64, </w:t>
      </w:r>
      <w:r w:rsidRPr="0044129A">
        <w:rPr>
          <w:i/>
          <w:color w:val="000000" w:themeColor="text1"/>
          <w:lang w:val="en-US"/>
        </w:rPr>
        <w:t xml:space="preserve">p </w:t>
      </w:r>
      <w:r w:rsidRPr="0044129A">
        <w:rPr>
          <w:color w:val="000000" w:themeColor="text1"/>
          <w:lang w:val="en-US"/>
        </w:rPr>
        <w:t>&lt; .001).</w:t>
      </w:r>
    </w:p>
    <w:p w14:paraId="0E90E96C" w14:textId="77777777" w:rsidR="008E1FD1" w:rsidRPr="0044129A" w:rsidRDefault="008E1FD1" w:rsidP="008E1FD1">
      <w:pPr>
        <w:spacing w:line="480" w:lineRule="auto"/>
        <w:ind w:firstLine="720"/>
        <w:jc w:val="both"/>
        <w:rPr>
          <w:b/>
          <w:i/>
          <w:color w:val="000000" w:themeColor="text1"/>
          <w:lang w:val="en-US"/>
        </w:rPr>
      </w:pPr>
      <w:r w:rsidRPr="0044129A">
        <w:rPr>
          <w:color w:val="000000" w:themeColor="text1"/>
          <w:lang w:val="en-US"/>
        </w:rPr>
        <w:t xml:space="preserve">Overall, similar to the composite CARE empathy score, the investigation of individual CARE measures demonstrated that the live semi-scripted and the live scripted did not differ but both conditions differed markedly from the video scripted. The results suggest that our video scripted condition had a negative effect on perceived empathy, especially for four measures: 1 (making you feel at ease), 5 (fully understanding your concerns), 6 (showing CARE and compassion), and 7 (being positive). </w:t>
      </w:r>
    </w:p>
    <w:p w14:paraId="685791C0" w14:textId="77777777" w:rsidR="008E1FD1" w:rsidRPr="00AC0126" w:rsidRDefault="008E1FD1" w:rsidP="008E1FD1">
      <w:pPr>
        <w:spacing w:line="480" w:lineRule="auto"/>
        <w:jc w:val="both"/>
        <w:rPr>
          <w:b/>
          <w:iCs/>
          <w:color w:val="000000" w:themeColor="text1"/>
          <w:sz w:val="28"/>
          <w:szCs w:val="28"/>
          <w:lang w:val="en-US"/>
        </w:rPr>
      </w:pPr>
      <w:r w:rsidRPr="00DA47E9">
        <w:rPr>
          <w:b/>
          <w:iCs/>
          <w:color w:val="000000" w:themeColor="text1"/>
          <w:sz w:val="32"/>
          <w:szCs w:val="32"/>
          <w:lang w:val="en-US"/>
        </w:rPr>
        <w:t>The correlation between engagement, emotional reactions</w:t>
      </w:r>
      <w:r>
        <w:rPr>
          <w:b/>
          <w:iCs/>
          <w:color w:val="000000" w:themeColor="text1"/>
          <w:sz w:val="32"/>
          <w:szCs w:val="32"/>
          <w:lang w:val="en-US"/>
        </w:rPr>
        <w:t>,</w:t>
      </w:r>
      <w:r w:rsidRPr="00DA47E9">
        <w:rPr>
          <w:b/>
          <w:iCs/>
          <w:color w:val="000000" w:themeColor="text1"/>
          <w:sz w:val="32"/>
          <w:szCs w:val="32"/>
          <w:lang w:val="en-US"/>
        </w:rPr>
        <w:t xml:space="preserve"> and perceived empathy</w:t>
      </w:r>
    </w:p>
    <w:p w14:paraId="027F5177" w14:textId="77777777" w:rsidR="008E1FD1" w:rsidRPr="00AC0126" w:rsidRDefault="008E1FD1" w:rsidP="008E1FD1">
      <w:pPr>
        <w:spacing w:line="480" w:lineRule="auto"/>
        <w:ind w:firstLine="720"/>
        <w:jc w:val="both"/>
        <w:rPr>
          <w:color w:val="000000" w:themeColor="text1"/>
          <w:lang w:val="en-US"/>
        </w:rPr>
      </w:pPr>
      <w:r w:rsidRPr="0044129A">
        <w:rPr>
          <w:color w:val="000000" w:themeColor="text1"/>
          <w:lang w:val="en-US"/>
        </w:rPr>
        <w:t>Lastly, we investigate</w:t>
      </w:r>
      <w:r>
        <w:rPr>
          <w:color w:val="000000" w:themeColor="text1"/>
          <w:lang w:val="en-US"/>
        </w:rPr>
        <w:t>d</w:t>
      </w:r>
      <w:r w:rsidRPr="0044129A">
        <w:rPr>
          <w:color w:val="000000" w:themeColor="text1"/>
          <w:lang w:val="en-US"/>
        </w:rPr>
        <w:t xml:space="preserve"> the correlation between emotional engagement (SCAS: pre/post valence and activation), emotional reactions (</w:t>
      </w:r>
      <w:r w:rsidRPr="0044129A">
        <w:rPr>
          <w:i/>
          <w:color w:val="000000" w:themeColor="text1"/>
          <w:lang w:val="en-US"/>
        </w:rPr>
        <w:t>AFFDEX</w:t>
      </w:r>
      <w:r w:rsidRPr="0044129A">
        <w:rPr>
          <w:color w:val="000000" w:themeColor="text1"/>
          <w:lang w:val="en-US"/>
        </w:rPr>
        <w:t>: facial emotion expressions) and perceived empathy (CARE: empathy composite). See Fig 3 for the correlation table.</w:t>
      </w:r>
    </w:p>
    <w:p w14:paraId="6964E61E" w14:textId="77777777" w:rsidR="008E1FD1" w:rsidRDefault="008E1FD1" w:rsidP="008E1FD1">
      <w:pPr>
        <w:spacing w:line="480" w:lineRule="auto"/>
        <w:rPr>
          <w:b/>
          <w:bCs/>
          <w:iCs/>
          <w:color w:val="000000" w:themeColor="text1"/>
          <w:lang w:val="en-US"/>
        </w:rPr>
      </w:pPr>
      <w:r>
        <w:rPr>
          <w:b/>
          <w:color w:val="000000" w:themeColor="text1"/>
          <w:lang w:val="en-US"/>
        </w:rPr>
        <w:t xml:space="preserve">Fig 3. </w:t>
      </w:r>
      <w:r w:rsidRPr="003E009C">
        <w:rPr>
          <w:b/>
          <w:bCs/>
          <w:iCs/>
          <w:color w:val="000000" w:themeColor="text1"/>
          <w:lang w:val="en-US"/>
        </w:rPr>
        <w:t xml:space="preserve">Correlation </w:t>
      </w:r>
      <w:r>
        <w:rPr>
          <w:b/>
          <w:bCs/>
          <w:iCs/>
          <w:color w:val="000000" w:themeColor="text1"/>
          <w:lang w:val="en-US"/>
        </w:rPr>
        <w:t>t</w:t>
      </w:r>
      <w:r w:rsidRPr="003E009C">
        <w:rPr>
          <w:b/>
          <w:bCs/>
          <w:iCs/>
          <w:color w:val="000000" w:themeColor="text1"/>
          <w:lang w:val="en-US"/>
        </w:rPr>
        <w:t xml:space="preserve">able of the </w:t>
      </w:r>
      <w:r>
        <w:rPr>
          <w:b/>
          <w:bCs/>
          <w:iCs/>
          <w:color w:val="000000" w:themeColor="text1"/>
          <w:lang w:val="en-US"/>
        </w:rPr>
        <w:t>p</w:t>
      </w:r>
      <w:r w:rsidRPr="003E009C">
        <w:rPr>
          <w:b/>
          <w:bCs/>
          <w:iCs/>
          <w:color w:val="000000" w:themeColor="text1"/>
          <w:lang w:val="en-US"/>
        </w:rPr>
        <w:t xml:space="preserve">re- and </w:t>
      </w:r>
      <w:r>
        <w:rPr>
          <w:b/>
          <w:bCs/>
          <w:iCs/>
          <w:color w:val="000000" w:themeColor="text1"/>
          <w:lang w:val="en-US"/>
        </w:rPr>
        <w:t>p</w:t>
      </w:r>
      <w:r w:rsidRPr="003E009C">
        <w:rPr>
          <w:b/>
          <w:bCs/>
          <w:iCs/>
          <w:color w:val="000000" w:themeColor="text1"/>
          <w:lang w:val="en-US"/>
        </w:rPr>
        <w:t>ost</w:t>
      </w:r>
      <w:r>
        <w:rPr>
          <w:b/>
          <w:bCs/>
          <w:iCs/>
          <w:color w:val="000000" w:themeColor="text1"/>
          <w:lang w:val="en-US"/>
        </w:rPr>
        <w:t>-m</w:t>
      </w:r>
      <w:r w:rsidRPr="003E009C">
        <w:rPr>
          <w:b/>
          <w:bCs/>
          <w:iCs/>
          <w:color w:val="000000" w:themeColor="text1"/>
          <w:lang w:val="en-US"/>
        </w:rPr>
        <w:t>easures</w:t>
      </w:r>
    </w:p>
    <w:p w14:paraId="707FD8CF" w14:textId="713AC0D5" w:rsidR="008E1FD1" w:rsidRPr="003E009C" w:rsidRDefault="008E1FD1" w:rsidP="008E1FD1">
      <w:pPr>
        <w:spacing w:line="480" w:lineRule="auto"/>
        <w:rPr>
          <w:b/>
          <w:bCs/>
          <w:iCs/>
          <w:color w:val="000000" w:themeColor="text1"/>
          <w:lang w:val="en-US"/>
        </w:rPr>
      </w:pPr>
      <w:r>
        <w:rPr>
          <w:b/>
          <w:bCs/>
          <w:iCs/>
          <w:noProof/>
          <w:color w:val="000000" w:themeColor="text1"/>
          <w:lang w:val="en-US"/>
          <w14:ligatures w14:val="standardContextual"/>
        </w:rPr>
        <w:lastRenderedPageBreak/>
        <w:drawing>
          <wp:inline distT="0" distB="0" distL="0" distR="0" wp14:anchorId="585A3D82" wp14:editId="10547B25">
            <wp:extent cx="5727700" cy="5580380"/>
            <wp:effectExtent l="0" t="0" r="0" b="0"/>
            <wp:docPr id="13205621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56211" name="Picture 13205621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27700" cy="5580380"/>
                    </a:xfrm>
                    <a:prstGeom prst="rect">
                      <a:avLst/>
                    </a:prstGeom>
                  </pic:spPr>
                </pic:pic>
              </a:graphicData>
            </a:graphic>
          </wp:inline>
        </w:drawing>
      </w:r>
    </w:p>
    <w:p w14:paraId="5EDD0D54" w14:textId="77777777" w:rsidR="008E1FD1" w:rsidRPr="003E009C" w:rsidRDefault="008E1FD1" w:rsidP="008E1FD1">
      <w:pPr>
        <w:rPr>
          <w:bCs/>
          <w:color w:val="000000" w:themeColor="text1"/>
          <w:lang w:val="en-US"/>
        </w:rPr>
      </w:pPr>
      <w:r w:rsidRPr="003E009C">
        <w:rPr>
          <w:bCs/>
          <w:i/>
          <w:color w:val="000000" w:themeColor="text1"/>
          <w:lang w:val="en-US"/>
        </w:rPr>
        <w:t xml:space="preserve">Note. </w:t>
      </w:r>
      <w:r w:rsidRPr="003E009C">
        <w:rPr>
          <w:bCs/>
          <w:color w:val="000000" w:themeColor="text1"/>
          <w:lang w:val="en-US"/>
        </w:rPr>
        <w:t>The matrix values represent Spearman's rank correlations (</w:t>
      </w:r>
      <w:r w:rsidRPr="003E009C">
        <w:rPr>
          <w:bCs/>
          <w:i/>
          <w:color w:val="000000" w:themeColor="text1"/>
          <w:lang w:val="en-US"/>
        </w:rPr>
        <w:t>r</w:t>
      </w:r>
      <w:r w:rsidRPr="003E009C">
        <w:rPr>
          <w:bCs/>
          <w:color w:val="000000" w:themeColor="text1"/>
          <w:lang w:val="en-US"/>
        </w:rPr>
        <w:t>), and the significan</w:t>
      </w:r>
      <w:r>
        <w:rPr>
          <w:bCs/>
          <w:color w:val="000000" w:themeColor="text1"/>
          <w:lang w:val="en-US"/>
        </w:rPr>
        <w:t>t</w:t>
      </w:r>
      <w:r w:rsidRPr="003E009C">
        <w:rPr>
          <w:bCs/>
          <w:color w:val="000000" w:themeColor="text1"/>
          <w:lang w:val="en-US"/>
        </w:rPr>
        <w:t xml:space="preserve"> correlations are represented as follows: * = </w:t>
      </w:r>
      <w:r w:rsidRPr="003E009C">
        <w:rPr>
          <w:bCs/>
          <w:i/>
          <w:iCs/>
          <w:color w:val="000000" w:themeColor="text1"/>
          <w:lang w:val="en-US"/>
        </w:rPr>
        <w:t>p</w:t>
      </w:r>
      <w:r w:rsidRPr="003E009C">
        <w:rPr>
          <w:bCs/>
          <w:iCs/>
          <w:color w:val="000000" w:themeColor="text1"/>
          <w:lang w:val="en-US"/>
        </w:rPr>
        <w:t xml:space="preserve"> </w:t>
      </w:r>
      <w:r w:rsidRPr="003E009C">
        <w:rPr>
          <w:bCs/>
          <w:color w:val="000000" w:themeColor="text1"/>
          <w:lang w:val="en-US"/>
        </w:rPr>
        <w:t xml:space="preserve">&lt; .05, ** = </w:t>
      </w:r>
      <w:r w:rsidRPr="003E009C">
        <w:rPr>
          <w:bCs/>
          <w:i/>
          <w:iCs/>
          <w:color w:val="000000" w:themeColor="text1"/>
          <w:lang w:val="en-US"/>
        </w:rPr>
        <w:t>p</w:t>
      </w:r>
      <w:r w:rsidRPr="003E009C">
        <w:rPr>
          <w:bCs/>
          <w:iCs/>
          <w:color w:val="000000" w:themeColor="text1"/>
          <w:lang w:val="en-US"/>
        </w:rPr>
        <w:t xml:space="preserve"> </w:t>
      </w:r>
      <w:r w:rsidRPr="003E009C">
        <w:rPr>
          <w:bCs/>
          <w:color w:val="000000" w:themeColor="text1"/>
          <w:lang w:val="en-US"/>
        </w:rPr>
        <w:t xml:space="preserve">&lt;.001, *** = </w:t>
      </w:r>
      <w:r w:rsidRPr="003E009C">
        <w:rPr>
          <w:bCs/>
          <w:i/>
          <w:color w:val="000000" w:themeColor="text1"/>
          <w:lang w:val="en-US"/>
        </w:rPr>
        <w:t>p</w:t>
      </w:r>
      <w:r w:rsidRPr="003E009C">
        <w:rPr>
          <w:bCs/>
          <w:color w:val="000000" w:themeColor="text1"/>
          <w:lang w:val="en-US"/>
        </w:rPr>
        <w:t xml:space="preserve"> &lt;.0001.</w:t>
      </w:r>
    </w:p>
    <w:p w14:paraId="615526BB" w14:textId="77777777" w:rsidR="008E1FD1" w:rsidRPr="00AC0126" w:rsidRDefault="008E1FD1" w:rsidP="008E1FD1">
      <w:pPr>
        <w:spacing w:line="480" w:lineRule="auto"/>
        <w:rPr>
          <w:b/>
          <w:color w:val="000000" w:themeColor="text1"/>
          <w:lang w:val="en-US"/>
        </w:rPr>
      </w:pPr>
    </w:p>
    <w:p w14:paraId="1ABBBE42" w14:textId="77777777" w:rsidR="008E1FD1" w:rsidRPr="0044129A" w:rsidRDefault="008E1FD1" w:rsidP="008E1FD1">
      <w:pPr>
        <w:spacing w:line="480" w:lineRule="auto"/>
        <w:ind w:firstLine="720"/>
        <w:rPr>
          <w:color w:val="000000" w:themeColor="text1"/>
          <w:lang w:val="en-US"/>
        </w:rPr>
      </w:pPr>
      <w:r w:rsidRPr="0044129A">
        <w:rPr>
          <w:color w:val="000000" w:themeColor="text1"/>
          <w:lang w:val="en-US"/>
        </w:rPr>
        <w:t>The most interesting correlations were those between perceived empathy and expressed joy (</w:t>
      </w:r>
      <w:r w:rsidRPr="0044129A">
        <w:rPr>
          <w:i/>
          <w:color w:val="000000" w:themeColor="text1"/>
          <w:lang w:val="en-US"/>
        </w:rPr>
        <w:t>r</w:t>
      </w:r>
      <w:r w:rsidRPr="0044129A">
        <w:rPr>
          <w:color w:val="000000" w:themeColor="text1"/>
          <w:lang w:val="en-US"/>
        </w:rPr>
        <w:t xml:space="preserve"> = .35; </w:t>
      </w:r>
      <w:r w:rsidRPr="0044129A">
        <w:rPr>
          <w:i/>
          <w:color w:val="000000" w:themeColor="text1"/>
          <w:lang w:val="en-US"/>
        </w:rPr>
        <w:t>p</w:t>
      </w:r>
      <w:r w:rsidRPr="0044129A">
        <w:rPr>
          <w:color w:val="000000" w:themeColor="text1"/>
          <w:lang w:val="en-US"/>
        </w:rPr>
        <w:t xml:space="preserve"> &lt; .01). While causality cannot be inferred based on these analyses, the results suggest that participants may have had a more positive experience (i.e., greater positive change in affect and expressed more joy) when they perceived the interviewer as empathic. </w:t>
      </w:r>
    </w:p>
    <w:p w14:paraId="2F7EBA27" w14:textId="77777777" w:rsidR="008E1FD1" w:rsidRPr="0044129A" w:rsidRDefault="008E1FD1" w:rsidP="008E1FD1">
      <w:pPr>
        <w:spacing w:line="480" w:lineRule="auto"/>
        <w:ind w:firstLine="720"/>
        <w:rPr>
          <w:color w:val="000000" w:themeColor="text1"/>
          <w:lang w:val="en-US"/>
        </w:rPr>
      </w:pPr>
      <w:r w:rsidRPr="0044129A">
        <w:rPr>
          <w:color w:val="000000" w:themeColor="text1"/>
          <w:lang w:val="en-US"/>
        </w:rPr>
        <w:t xml:space="preserve">Additionally, we found that several emotions were correlated. For example, we found a negative correlation between joy and contempt </w:t>
      </w:r>
      <w:r>
        <w:rPr>
          <w:color w:val="000000" w:themeColor="text1"/>
          <w:lang w:val="en-US"/>
        </w:rPr>
        <w:t>(</w:t>
      </w:r>
      <w:r w:rsidRPr="0044129A">
        <w:rPr>
          <w:i/>
          <w:color w:val="000000" w:themeColor="text1"/>
          <w:lang w:val="en-US"/>
        </w:rPr>
        <w:t>r</w:t>
      </w:r>
      <w:r w:rsidRPr="0044129A">
        <w:rPr>
          <w:color w:val="000000" w:themeColor="text1"/>
          <w:lang w:val="en-US"/>
        </w:rPr>
        <w:t xml:space="preserve"> = -.20; </w:t>
      </w:r>
      <w:r w:rsidRPr="0044129A">
        <w:rPr>
          <w:i/>
          <w:color w:val="000000" w:themeColor="text1"/>
          <w:lang w:val="en-US"/>
        </w:rPr>
        <w:t>p</w:t>
      </w:r>
      <w:r w:rsidRPr="0044129A">
        <w:rPr>
          <w:color w:val="000000" w:themeColor="text1"/>
          <w:lang w:val="en-US"/>
        </w:rPr>
        <w:t xml:space="preserve"> &lt; .05</w:t>
      </w:r>
      <w:r>
        <w:rPr>
          <w:color w:val="000000" w:themeColor="text1"/>
          <w:lang w:val="en-US"/>
        </w:rPr>
        <w:t>)</w:t>
      </w:r>
      <w:r w:rsidRPr="0044129A">
        <w:rPr>
          <w:color w:val="000000" w:themeColor="text1"/>
          <w:lang w:val="en-US"/>
        </w:rPr>
        <w:t xml:space="preserve">, which is not surprising </w:t>
      </w:r>
      <w:r w:rsidRPr="0044129A">
        <w:rPr>
          <w:color w:val="000000" w:themeColor="text1"/>
          <w:lang w:val="en-US"/>
        </w:rPr>
        <w:lastRenderedPageBreak/>
        <w:t>considering that joy is a positive emotion and contempt is a negative emotion. Moreover, we found correlations between fear and anger (</w:t>
      </w:r>
      <w:r w:rsidRPr="0044129A">
        <w:rPr>
          <w:i/>
          <w:color w:val="000000" w:themeColor="text1"/>
          <w:lang w:val="en-US"/>
        </w:rPr>
        <w:t xml:space="preserve">r </w:t>
      </w:r>
      <w:r w:rsidRPr="0044129A">
        <w:rPr>
          <w:color w:val="000000" w:themeColor="text1"/>
          <w:lang w:val="en-US"/>
        </w:rPr>
        <w:t xml:space="preserve">= .65; </w:t>
      </w:r>
      <w:r w:rsidRPr="0044129A">
        <w:rPr>
          <w:i/>
          <w:color w:val="000000" w:themeColor="text1"/>
          <w:lang w:val="en-US"/>
        </w:rPr>
        <w:t>p</w:t>
      </w:r>
      <w:r w:rsidRPr="0044129A">
        <w:rPr>
          <w:color w:val="000000" w:themeColor="text1"/>
          <w:lang w:val="en-US"/>
        </w:rPr>
        <w:t xml:space="preserve"> &lt; .0001), fear and disgust (</w:t>
      </w:r>
      <w:r w:rsidRPr="0044129A">
        <w:rPr>
          <w:i/>
          <w:color w:val="000000" w:themeColor="text1"/>
          <w:lang w:val="en-US"/>
        </w:rPr>
        <w:t>r</w:t>
      </w:r>
      <w:r w:rsidRPr="0044129A">
        <w:rPr>
          <w:color w:val="000000" w:themeColor="text1"/>
          <w:lang w:val="en-US"/>
        </w:rPr>
        <w:t xml:space="preserve"> = .62; </w:t>
      </w:r>
      <w:r w:rsidRPr="0044129A">
        <w:rPr>
          <w:i/>
          <w:color w:val="000000" w:themeColor="text1"/>
          <w:lang w:val="en-US"/>
        </w:rPr>
        <w:t>p</w:t>
      </w:r>
      <w:r w:rsidRPr="0044129A">
        <w:rPr>
          <w:color w:val="000000" w:themeColor="text1"/>
          <w:lang w:val="en-US"/>
        </w:rPr>
        <w:t xml:space="preserve"> &lt; .05). and between fear and sadness (</w:t>
      </w:r>
      <w:r w:rsidRPr="0044129A">
        <w:rPr>
          <w:i/>
          <w:color w:val="000000" w:themeColor="text1"/>
          <w:lang w:val="en-US"/>
        </w:rPr>
        <w:t>r</w:t>
      </w:r>
      <w:r w:rsidRPr="0044129A">
        <w:rPr>
          <w:color w:val="000000" w:themeColor="text1"/>
          <w:lang w:val="en-US"/>
        </w:rPr>
        <w:t xml:space="preserve"> = .59; </w:t>
      </w:r>
      <w:r w:rsidRPr="0044129A">
        <w:rPr>
          <w:i/>
          <w:color w:val="000000" w:themeColor="text1"/>
          <w:lang w:val="en-US"/>
        </w:rPr>
        <w:t>p</w:t>
      </w:r>
      <w:r w:rsidRPr="0044129A">
        <w:rPr>
          <w:color w:val="000000" w:themeColor="text1"/>
          <w:lang w:val="en-US"/>
        </w:rPr>
        <w:t xml:space="preserve"> &lt; .001). These correlations could be a result of the poor ability of the </w:t>
      </w:r>
      <w:r w:rsidRPr="0044129A">
        <w:rPr>
          <w:i/>
          <w:color w:val="000000" w:themeColor="text1"/>
          <w:lang w:val="en-US"/>
        </w:rPr>
        <w:t>AFFDEX</w:t>
      </w:r>
      <w:r w:rsidRPr="0044129A">
        <w:rPr>
          <w:color w:val="000000" w:themeColor="text1"/>
          <w:lang w:val="en-US"/>
        </w:rPr>
        <w:t xml:space="preserve"> software to correctly identify fear and anger </w:t>
      </w:r>
      <w:r w:rsidRPr="0044129A">
        <w:rPr>
          <w:color w:val="000000" w:themeColor="text1"/>
          <w:lang w:val="en-US"/>
        </w:rPr>
        <w:fldChar w:fldCharType="begin" w:fldLock="1"/>
      </w:r>
      <w:r>
        <w:rPr>
          <w:color w:val="000000" w:themeColor="text1"/>
          <w:lang w:val="en-US"/>
        </w:rPr>
        <w:instrText>ADDIN CSL_CITATION {"citationItems":[{"id":"ITEM-1","itemData":{"DOI":"10.3758/s13428-017-0996-1","ISBN":"1342801709","ISSN":"15543528","PMID":"29218587","abstract":"The goal of this study was to validate AFFDEX and FACET, two algorithms classifying emotions from facial expressions, in iMotions’s software suite. In Study 1, pictures of standardized emotional facial expressions from three databases, the Warsaw Set of Emotional Facial Expression Pictures (WSEFEP), the Amsterdam Dynamic Facial Expression Set (ADFES), and the Radboud Faces Database (RaFD), were classified with both modules. Accuracy (Matching Scores) was computed to assess and compare the classification quality. Results show a large variance in accuracy across emotions and databases, with a performance advantage for FACET over AFFDEX. In Study 2, 110 participants’ facial expressions were measured while being exposed to emotionally evocative pictures from the International Affective Picture System (IAPS), the Geneva Affective Picture Database (GAPED) and the Radboud Faces Database (RaFD). Accuracy again differed for distinct emotions, and FACET performed better. Overall, iMotions can achieve acceptable accuracy for standardized pictures of prototypical (vs. natural) facial expressions, but performs worse for more natural facial expressions. We discuss potential sources for limited validity and suggest research directions in the broader context of emotion research.","author":[{"dropping-particle":"","family":"Stöckli","given":"Sabrina","non-dropping-particle":"","parse-names":false,"suffix":""},{"dropping-particle":"","family":"Schulte-Mecklenbeck","given":"Michael","non-dropping-particle":"","parse-names":false,"suffix":""},{"dropping-particle":"","family":"Borer","given":"Stefan","non-dropping-particle":"","parse-names":false,"suffix":""},{"dropping-particle":"","family":"Samson","given":"Andrea C.","non-dropping-particle":"","parse-names":false,"suffix":""}],"container-title":"Behavior Research Methods","id":"ITEM-1","issue":"4","issued":{"date-parts":[["2018"]]},"page":"1446-1460","publisher":"Behavior Research Methods","title":"Facial expression analysis with AFFDEX and FACET: A validation study","type":"article-journal","volume":"50"},"uris":["http://www.mendeley.com/documents/?uuid=9c997143-fcc4-4d98-8859-ca823b1f9691"]}],"mendeley":{"formattedCitation":"[72]","plainTextFormattedCitation":"[72]","previouslyFormattedCitation":"(72)"},"properties":{"noteIndex":0},"schema":"https://github.com/citation-style-language/schema/raw/master/csl-citation.json"}</w:instrText>
      </w:r>
      <w:r w:rsidRPr="0044129A">
        <w:rPr>
          <w:color w:val="000000" w:themeColor="text1"/>
          <w:lang w:val="en-US"/>
        </w:rPr>
        <w:fldChar w:fldCharType="separate"/>
      </w:r>
      <w:r w:rsidRPr="00C73764">
        <w:rPr>
          <w:noProof/>
          <w:color w:val="000000" w:themeColor="text1"/>
          <w:lang w:val="en-US"/>
        </w:rPr>
        <w:t>[72]</w:t>
      </w:r>
      <w:r w:rsidRPr="0044129A">
        <w:rPr>
          <w:color w:val="000000" w:themeColor="text1"/>
          <w:lang w:val="en-US"/>
        </w:rPr>
        <w:fldChar w:fldCharType="end"/>
      </w:r>
      <w:r w:rsidRPr="0044129A">
        <w:rPr>
          <w:color w:val="000000" w:themeColor="text1"/>
          <w:lang w:val="en-US"/>
        </w:rPr>
        <w:t xml:space="preserve">, implicating that some of the other emotions (e.g., sadness) could have been mistaken for fear. Other positive correlations between emotions on the </w:t>
      </w:r>
      <w:r w:rsidRPr="0044129A">
        <w:rPr>
          <w:i/>
          <w:color w:val="000000" w:themeColor="text1"/>
          <w:lang w:val="en-US"/>
        </w:rPr>
        <w:t>AFFDEX</w:t>
      </w:r>
      <w:r w:rsidRPr="0044129A">
        <w:rPr>
          <w:color w:val="000000" w:themeColor="text1"/>
          <w:lang w:val="en-US"/>
        </w:rPr>
        <w:t xml:space="preserve"> measures were also found; these correlations suggest that participants who expressed one emotion were likely to express other emotions.</w:t>
      </w:r>
    </w:p>
    <w:p w14:paraId="2BB82B48" w14:textId="77777777" w:rsidR="008E1FD1" w:rsidRPr="00DA47E9" w:rsidRDefault="008E1FD1" w:rsidP="008E1FD1">
      <w:pPr>
        <w:spacing w:line="480" w:lineRule="auto"/>
        <w:rPr>
          <w:b/>
          <w:bCs/>
          <w:color w:val="000000" w:themeColor="text1"/>
          <w:sz w:val="36"/>
          <w:szCs w:val="36"/>
          <w:lang w:val="en-US"/>
        </w:rPr>
      </w:pPr>
      <w:r w:rsidRPr="00DA47E9">
        <w:rPr>
          <w:b/>
          <w:bCs/>
          <w:color w:val="000000" w:themeColor="text1"/>
          <w:sz w:val="36"/>
          <w:szCs w:val="36"/>
          <w:lang w:val="en-US"/>
        </w:rPr>
        <w:t>Discussion</w:t>
      </w:r>
    </w:p>
    <w:p w14:paraId="53613D13" w14:textId="77777777" w:rsidR="008E1FD1" w:rsidRPr="0044129A" w:rsidRDefault="008E1FD1" w:rsidP="008E1FD1">
      <w:pPr>
        <w:spacing w:line="480" w:lineRule="auto"/>
        <w:ind w:firstLine="720"/>
        <w:jc w:val="both"/>
        <w:rPr>
          <w:bCs/>
          <w:color w:val="000000" w:themeColor="text1"/>
          <w:lang w:val="en-US"/>
        </w:rPr>
      </w:pPr>
      <w:r w:rsidRPr="0044129A">
        <w:rPr>
          <w:bCs/>
          <w:color w:val="000000" w:themeColor="text1"/>
          <w:lang w:val="en-US"/>
        </w:rPr>
        <w:t>In our experiment the aim was to test how the automation of social presence (i.e., less rich social cues) would affect the experience of the interviewees in an online 10-15-minute psychological interview on wellbeing. We included three condition</w:t>
      </w:r>
      <w:r>
        <w:rPr>
          <w:bCs/>
          <w:color w:val="000000" w:themeColor="text1"/>
          <w:lang w:val="en-US"/>
        </w:rPr>
        <w:t>s</w:t>
      </w:r>
      <w:r w:rsidRPr="0044129A">
        <w:rPr>
          <w:bCs/>
          <w:color w:val="000000" w:themeColor="text1"/>
          <w:lang w:val="en-US"/>
        </w:rPr>
        <w:t>: 1) a live semi-scripted online interview, 2) a live scripted online interview, and 3) a video scripted online interview. The three conditions represented our operationalization of degrees of automation of social presence. We were interested in evaluating how participants would react to these conditions and, therefore, we measured their pre and post self-reported emotional engagement (SCAS), their emotional engagement during the interview (</w:t>
      </w:r>
      <w:r w:rsidRPr="0044129A">
        <w:rPr>
          <w:bCs/>
          <w:i/>
          <w:color w:val="000000" w:themeColor="text1"/>
          <w:lang w:val="en-US"/>
        </w:rPr>
        <w:t>AFFDEX</w:t>
      </w:r>
      <w:r w:rsidRPr="0044129A">
        <w:rPr>
          <w:bCs/>
          <w:color w:val="000000" w:themeColor="text1"/>
          <w:lang w:val="en-US"/>
        </w:rPr>
        <w:t xml:space="preserve">), and their perceived empathy of the interviewer post interview (CARE). </w:t>
      </w:r>
    </w:p>
    <w:p w14:paraId="5470EC86" w14:textId="77777777" w:rsidR="008E1FD1" w:rsidRPr="0044129A" w:rsidRDefault="008E1FD1" w:rsidP="008E1FD1">
      <w:pPr>
        <w:spacing w:line="480" w:lineRule="auto"/>
        <w:ind w:firstLine="720"/>
        <w:jc w:val="both"/>
        <w:rPr>
          <w:bCs/>
          <w:color w:val="000000" w:themeColor="text1"/>
          <w:lang w:val="en-US"/>
        </w:rPr>
      </w:pPr>
      <w:r w:rsidRPr="0044129A">
        <w:rPr>
          <w:bCs/>
          <w:color w:val="000000" w:themeColor="text1"/>
          <w:lang w:val="en-US"/>
        </w:rPr>
        <w:t xml:space="preserve">Based on the background literature on human-computer interactions that richer social cues increase social presence </w:t>
      </w:r>
      <w:r w:rsidRPr="0044129A">
        <w:rPr>
          <w:bCs/>
          <w:color w:val="000000" w:themeColor="text1"/>
          <w:lang w:val="en-US"/>
        </w:rPr>
        <w:fldChar w:fldCharType="begin" w:fldLock="1"/>
      </w:r>
      <w:r>
        <w:rPr>
          <w:bCs/>
          <w:color w:val="000000" w:themeColor="text1"/>
          <w:lang w:val="en-US"/>
        </w:rPr>
        <w:instrText>ADDIN CSL_CITATION {"citationItems":[{"id":"ITEM-1","itemData":{"DOI":"10.3389/frobt.2018.00114","ISSN":"22969144","abstract":"Social presence, or the feeling of being there with a \"real\" person, is a crucial component of interactions that take place in virtual reality. This paper reviews the concept, antecedents, and implications of social presence, with a focus on the literature regarding the predictors of social presence. The article begins by exploring the concept of social presence, distinguishing it from two other dimensions of presence-telepresence and self-presence. After establishing the definition of social presence, the article offers a systematic review of 233 separate findings identified from 152 studies that investigate the factors (i.e., immersive qualities, contextual differences, and individual psychological traits) that predict social presence. Finally, the paper discusses the implications of heightened social presence and when it does and does not enhance one's experience in a virtual environment.","author":[{"dropping-particle":"","family":"Oh","given":"Catherine S.","non-dropping-particle":"","parse-names":false,"suffix":""},{"dropping-particle":"","family":"Bailenson","given":"Jeremy N.","non-dropping-particle":"","parse-names":false,"suffix":""},{"dropping-particle":"","family":"Welch","given":"Gregory F.","non-dropping-particle":"","parse-names":false,"suffix":""}],"container-title":"Frontiers Robotics AI","id":"ITEM-1","issue":"OCT","issued":{"date-parts":[["2018"]]},"page":"1-35","title":"A systematic review of social presence: Definition, antecedents, and implications","type":"article-journal","volume":"5"},"uris":["http://www.mendeley.com/documents/?uuid=8daf27a9-5bfa-42e6-9a13-daa2a8af351a"]}],"mendeley":{"formattedCitation":"[37]","plainTextFormattedCitation":"[37]","previouslyFormattedCitation":"(37)"},"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[37]</w:t>
      </w:r>
      <w:r w:rsidRPr="0044129A">
        <w:rPr>
          <w:bCs/>
          <w:color w:val="000000" w:themeColor="text1"/>
          <w:lang w:val="en-US"/>
        </w:rPr>
        <w:fldChar w:fldCharType="end"/>
      </w:r>
      <w:r w:rsidRPr="0044129A">
        <w:rPr>
          <w:bCs/>
          <w:color w:val="000000" w:themeColor="text1"/>
          <w:lang w:val="en-US"/>
        </w:rPr>
        <w:t xml:space="preserve">, we anticipated that the increased automation of presence (i.e., less rich social cues) would decrease emotional engagement, reactions and perceived empathy. This would result in perceived emotional engagement, emotional reactions, and perceived empathy receiving the highest scores in the live semi-scripted condition, followed by the live scripted condition and last the video scripted condition. However, we also anticipated that the video scripted condition could elicit similar reactions and emotional </w:t>
      </w:r>
      <w:r w:rsidRPr="0044129A">
        <w:rPr>
          <w:bCs/>
          <w:color w:val="000000" w:themeColor="text1"/>
          <w:lang w:val="en-US"/>
        </w:rPr>
        <w:lastRenderedPageBreak/>
        <w:t xml:space="preserve">engagement in the participant as in the live conditions, based on studies on social reactions to computers and avatars </w:t>
      </w:r>
      <w:r w:rsidRPr="0044129A">
        <w:rPr>
          <w:bCs/>
          <w:color w:val="000000" w:themeColor="text1"/>
          <w:lang w:val="en-US"/>
        </w:rPr>
        <w:fldChar w:fldCharType="begin" w:fldLock="1"/>
      </w:r>
      <w:r>
        <w:rPr>
          <w:bCs/>
          <w:color w:val="000000" w:themeColor="text1"/>
          <w:lang w:val="en-US"/>
        </w:rPr>
        <w:instrText>ADDIN CSL_CITATION {"citationItems":[{"id":"ITEM-1","itemData":{"DOI":"10.1016/j.chb.2010.06.012","ISSN":"07475632","abstract":"Empirical studies have repeatedly shown that autonomous artificial entities, so-called embodied conversational agents, elicit social behavior on the part of the human interlocutor. Various theoretical approaches have tried to explain this phenomenon: According to the Threshold Model of Social Influence (Blascovich et al., 2002), the social influence of real persons who are represented by avatars will always be high, whereas the influence of an artificial entity depends on the realism of its behavior. Conversely, the Ethopoeia concept (Nass &amp; Moon, 2000) predicts that automatic social reactions are triggered by situations as soon as they include social cues. The presented study evaluates whether participantś belief in interacting with either an avatar (a virtual representation of a human) or an agent (autonomous virtual person) lead to different social effects. We used a 2 × 2 design with two levels of agency (agent or avatar) and two levels of behavioral realism (showing feedback behavior versus showing no behavior). We found that the belief of interacting with either an avatar or an agent barely resulted in differences with regard to the evaluation of the virtual character or behavioral reactions, whereas higher behavioral realism affected both. It is discussed to what extent the results thus support the Ethopoeia concept. © 2010 Elsevier Ltd. All rights reserved.","author":[{"dropping-particle":"","family":"Pütten","given":"Astrid M.","non-dropping-particle":"Von Der","parse-names":false,"suffix":""},{"dropping-particle":"","family":"Krämer","given":"Nicole C.","non-dropping-particle":"","parse-names":false,"suffix":""},{"dropping-particle":"","family":"Gratch","given":"Jonathan","non-dropping-particle":"","parse-names":false,"suffix":""},{"dropping-particle":"","family":"Kang","given":"Sin Hwa","non-dropping-particle":"","parse-names":false,"suffix":""}],"container-title":"Computers in Human Behavior","id":"ITEM-1","issue":"6","issued":{"date-parts":[["2010"]]},"page":"1641-1650","title":"\"It doesn't matter what you are!\" Explaining social effects of agents and avatars","type":"article-journal","volume":"26"},"uris":["http://www.mendeley.com/documents/?uuid=f08b5a00-8478-452c-9fac-e2265b90c834"]},{"id":"ITEM-2","itemData":{"DOI":"10.1016/j.chb.2014.01.033","ISSN":"07475632","abstract":"To test whether synthetic emotions expressed by a virtual human elicit positive or negative emotions in a human conversation partner and affect satisfaction towards the conversation, an experiment was conducted where the emotions of a virtual human were manipulated during both the listening and speaking phase of the dialogue. Twenty-four participants were recruited and were asked to have a real conversation with the virtual human on six different topics. For each topic the virtual human's emotions in the listening and speaking phase were different, including positive, neutral and negative emotions. The results support our hypotheses that (1) negative compared to positive synthetic emotions expressed by a virtual human can elicit a more negative emotional state in a human conversation partner, (2) synthetic emotions expressed in the speaking phase have more impact on a human conversation partner than emotions expressed in the listening phase, (3) humans with less speaking confidence also experience a conversation with a virtual human as less positive, and (4) random positive or negative emotions of a virtual human have a negative effect on the satisfaction with the conversation. These findings have practical implications for the treatment of social anxiety as they allow therapists to control the anxiety evoking stimuli, i.e., the expressed emotion of a virtual human in a virtual reality exposure environment of a simulated conversation. In addition, these findings may be useful to other virtual applications that include conversations with a virtual human. © 2014 Elsevier Ltd. All rights reserved.","author":[{"dropping-particle":"","family":"Qu","given":"Chao","non-dropping-particle":"","parse-names":false,"suffix":""},{"dropping-particle":"","family":"Brinkman","given":"Willem Paul","non-dropping-particle":"","parse-names":false,"suffix":""},{"dropping-particle":"","family":"Ling","given":"Yun","non-dropping-particle":"","parse-names":false,"suffix":""},{"dropping-particle":"","family":"Wiggers","given":"Pascal","non-dropping-particle":"","parse-names":false,"suffix":""},{"dropping-particle":"","family":"Heynderickx","given":"Ingrid","non-dropping-particle":"","parse-names":false,"suffix":""}],"container-title":"Computers in Human Behavior","id":"ITEM-2","issued":{"date-parts":[["2014"]]},"page":"58-68","publisher":"Elsevier Ltd","title":"Conversations with a virtual human: Synthetic emotions and human responses","type":"article-journal","volume":"34"},"uris":["http://www.mendeley.com/documents/?uuid=81dda81a-b38f-4bbf-9b81-fc208cf13aa1"]}],"mendeley":{"formattedCitation":"[43,62]","plainTextFormattedCitation":"[43,62]","previouslyFormattedCitation":"(43,62)"},"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rPr>
        <w:t>[43,62]</w:t>
      </w:r>
      <w:r w:rsidRPr="0044129A">
        <w:rPr>
          <w:bCs/>
          <w:color w:val="000000" w:themeColor="text1"/>
          <w:lang w:val="en-US"/>
        </w:rPr>
        <w:fldChar w:fldCharType="end"/>
      </w:r>
      <w:r w:rsidRPr="00CA428C">
        <w:rPr>
          <w:bCs/>
          <w:color w:val="000000" w:themeColor="text1"/>
        </w:rPr>
        <w:t xml:space="preserve">. </w:t>
      </w:r>
      <w:r w:rsidRPr="0044129A">
        <w:rPr>
          <w:bCs/>
          <w:color w:val="000000" w:themeColor="text1"/>
          <w:lang w:val="en-US"/>
        </w:rPr>
        <w:t xml:space="preserve">Therefore, our alternative consideration was that we might not detect differences between conditions. Lastly, we also analyzed the relationship between self-rated emotional engagement, emotional reactions, and perceptions of empathy. Here, we anticipated that there would be a positive correlation between self-rated emotional engagement, emotional reactions, and perceptions of empathy, since perceived empathy has shown to contribute to a positive alliance, and thus also the emotional engagement in the interaction </w:t>
      </w:r>
      <w:r w:rsidRPr="0044129A">
        <w:rPr>
          <w:bCs/>
          <w:color w:val="000000" w:themeColor="text1"/>
          <w:lang w:val="en-US"/>
        </w:rPr>
        <w:fldChar w:fldCharType="begin" w:fldLock="1"/>
      </w:r>
      <w:r>
        <w:rPr>
          <w:bCs/>
          <w:color w:val="000000" w:themeColor="text1"/>
          <w:lang w:val="en-US"/>
        </w:rPr>
        <w:instrText>ADDIN CSL_CITATION {"citationItems":[{"id":"ITEM-1","itemData":{"DOI":"10.1080/10503307.2016.1204023","ISSN":"14684381","PMID":"27389666","abstract":"Objective: Alliance, empathy, and genuineness are each integral parts of the therapeutic relationship. No previous meta-analysis has explored the extent to which therapist empathy and genuineness contribute to the therapeutic alliance. Method: In this meta-analysis, a multifaceted search strategy yielded 53 studies. Forty studies reported alliance/empathy relationships, eight studies reported alliance/genuineness relationships, and five studies reported both. Results: Random effects meta-analyses revealed that therapeutic alliance was significantly related to perceptions of therapist empathy with a mean r = 0.50 (95% CI = 0.42, 0.57). Therapeutic alliance was also significantly related to perceptions of therapist genuineness with a mean r = 0.59 (95% CI = 0.45, 0.71). Tests of publication bias indicated a low likelihood of publication bias affecting the strength and direction of the results. Potential moderating variables were explored, including rater perspective, measure of therapeutic relationship variables, and client race/ethnicity. Conclusions: Therapeutic alliance has a moderate relationship with perceptions of therapist empathy and genuineness. Of note, there may be reason to believe that when rated by the same person, these constructs have significant overlap and lack discreteness. Future directions for study of the therapeutic relationship are discussed. Implications for practice are provided.","author":[{"dropping-particle":"","family":"Nienhuis","given":"Jacob B.","non-dropping-particle":"","parse-names":false,"suffix":""},{"dropping-particle":"","family":"Owen","given":"Jesse","non-dropping-particle":"","parse-names":false,"suffix":""},{"dropping-particle":"","family":"Valentine","given":"Jeffrey C.","non-dropping-particle":"","parse-names":false,"suffix":""},{"dropping-particle":"","family":"Winkeljohn Black","given":"Stephanie","non-dropping-particle":"","parse-names":false,"suffix":""},{"dropping-particle":"","family":"Halford","given":"Tyler C.","non-dropping-particle":"","parse-names":false,"suffix":""},{"dropping-particle":"","family":"Parazak","given":"Stephanie E.","non-dropping-particle":"","parse-names":false,"suffix":""},{"dropping-particle":"","family":"Budge","given":"Stephanie","non-dropping-particle":"","parse-names":false,"suffix":""},{"dropping-particle":"","family":"Hilsenroth","given":"Mark","non-dropping-particle":"","parse-names":false,"suffix":""}],"container-title":"Psychotherapy Research","id":"ITEM-1","issue":"4","issued":{"date-parts":[["2018"]]},"page":"593-605","publisher":"Taylor &amp; Francis","title":"Therapeutic alliance, empathy, and genuineness in individual adult psychotherapy: A meta-analytic review","type":"article-journal","volume":"28"},"uris":["http://www.mendeley.com/documents/?uuid=119117f8-9659-4185-b1ff-45b51b19f8ca"]},{"id":"ITEM-2","itemData":{"DOI":"10.1080/10503307.2013.802823","ISSN":"14684381","PMID":"24040956","abstract":"Since Rogers identified empathy as an important variable in therapy, it has been found to be a consistent predictor of client change; less clear is how this occurs. The objective in this study was to test a mediation model to determine whether clients' self-reported experience of therapists' empathy contributed to changes in their attachment styles and treatment of self, after 16 weeks of psychotherapy for depression. There was a significant direct relationship between therapists' empathy and outcome and a significant indirect effect, showing that clients' perceptions of therapists' empathy was associated with significant improvement in attachment insecurity and significant decreases in negative self-treatment at the end of therapy as well as reductions on BDI, IIP, DAS and SCL-90-R, GSI, and increases on RSE. The findings suggest that clients' perception of their therapists as empathic is an important mechanism of change in psychotherapy that warrants further investigation. © 2013 © 2013 Society for Psychotherapy Research.","author":[{"dropping-particle":"","family":"Watson","given":"Jeanne C.","non-dropping-particle":"","parse-names":false,"suffix":""},{"dropping-particle":"","family":"Steckley","given":"Patricia L.","non-dropping-particle":"","parse-names":false,"suffix":""},{"dropping-particle":"","family":"McMullen","given":"Evelyn J.","non-dropping-particle":"","parse-names":false,"suffix":""}],"container-title":"Psychotherapy Research","id":"ITEM-2","issue":"3","issued":{"date-parts":[["2014"]]},"page":"286-298","title":"The role of empathy in promoting change","type":"article-journal","volume":"24"},"uris":["http://www.mendeley.com/documents/?uuid=943a0456-8388-4083-8aaa-c398b278fb9c"]}],"mendeley":{"formattedCitation":"[46,47]","plainTextFormattedCitation":"[46,47]","previouslyFormattedCitation":"(46,47)"},"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[46,47]</w:t>
      </w:r>
      <w:r w:rsidRPr="0044129A">
        <w:rPr>
          <w:bCs/>
          <w:color w:val="000000" w:themeColor="text1"/>
          <w:lang w:val="en-US"/>
        </w:rPr>
        <w:fldChar w:fldCharType="end"/>
      </w:r>
      <w:r w:rsidRPr="0044129A">
        <w:rPr>
          <w:bCs/>
          <w:color w:val="000000" w:themeColor="text1"/>
          <w:lang w:val="en-US"/>
        </w:rPr>
        <w:t>.</w:t>
      </w:r>
    </w:p>
    <w:p w14:paraId="0B2EBCBB" w14:textId="77777777" w:rsidR="008E1FD1" w:rsidRPr="0044129A" w:rsidRDefault="008E1FD1" w:rsidP="008E1FD1">
      <w:pPr>
        <w:spacing w:line="480" w:lineRule="auto"/>
        <w:ind w:firstLine="720"/>
        <w:jc w:val="both"/>
        <w:rPr>
          <w:bCs/>
          <w:color w:val="000000" w:themeColor="text1"/>
          <w:lang w:val="en-US"/>
        </w:rPr>
      </w:pPr>
      <w:r w:rsidRPr="0044129A">
        <w:rPr>
          <w:bCs/>
          <w:color w:val="000000" w:themeColor="text1"/>
          <w:lang w:val="en-US"/>
        </w:rPr>
        <w:t>Based on a sample of 75 participants (25 per condition) we were able to investigate our hypotheses and have outlined our main findings and interpretations below.</w:t>
      </w:r>
    </w:p>
    <w:p w14:paraId="1B0B0291" w14:textId="77777777" w:rsidR="008E1FD1" w:rsidRPr="00DA47E9" w:rsidRDefault="008E1FD1" w:rsidP="008E1FD1">
      <w:pPr>
        <w:spacing w:line="480" w:lineRule="auto"/>
        <w:jc w:val="both"/>
        <w:rPr>
          <w:b/>
          <w:color w:val="000000" w:themeColor="text1"/>
          <w:sz w:val="32"/>
          <w:szCs w:val="32"/>
          <w:lang w:val="en-US"/>
        </w:rPr>
      </w:pPr>
      <w:r w:rsidRPr="00DA47E9">
        <w:rPr>
          <w:b/>
          <w:color w:val="000000" w:themeColor="text1"/>
          <w:sz w:val="32"/>
          <w:szCs w:val="32"/>
          <w:lang w:val="en-US"/>
        </w:rPr>
        <w:t>The self-rated emotional engagement of the interviewees</w:t>
      </w:r>
    </w:p>
    <w:p w14:paraId="106E23BC" w14:textId="77777777" w:rsidR="008E1FD1" w:rsidRPr="0044129A" w:rsidRDefault="008E1FD1" w:rsidP="008E1FD1">
      <w:pPr>
        <w:spacing w:line="480" w:lineRule="auto"/>
        <w:ind w:firstLine="720"/>
        <w:jc w:val="both"/>
        <w:rPr>
          <w:bCs/>
          <w:color w:val="000000" w:themeColor="text1"/>
          <w:lang w:val="en-US"/>
        </w:rPr>
      </w:pPr>
      <w:r w:rsidRPr="0044129A">
        <w:rPr>
          <w:bCs/>
          <w:color w:val="000000" w:themeColor="text1"/>
          <w:lang w:val="en-US"/>
        </w:rPr>
        <w:t>The outcome of our analysis of emotional engagement indicated that automation had no significant effect on either activation or valence, but there was an interaction between time and our SCAS composite measures (pre and post activation and valence). Post-interview</w:t>
      </w:r>
      <w:r w:rsidRPr="0044129A">
        <w:rPr>
          <w:color w:val="000000" w:themeColor="text1"/>
          <w:lang w:val="en-US"/>
        </w:rPr>
        <w:t xml:space="preserve"> valence (</w:t>
      </w:r>
      <w:r w:rsidRPr="0044129A">
        <w:rPr>
          <w:i/>
          <w:color w:val="000000" w:themeColor="text1"/>
          <w:lang w:val="en-US"/>
        </w:rPr>
        <w:t>M</w:t>
      </w:r>
      <w:r w:rsidRPr="0044129A">
        <w:rPr>
          <w:color w:val="000000" w:themeColor="text1"/>
          <w:lang w:val="en-US"/>
        </w:rPr>
        <w:t xml:space="preserve"> = 1.54, </w:t>
      </w:r>
      <w:r w:rsidRPr="0044129A">
        <w:rPr>
          <w:i/>
          <w:color w:val="000000" w:themeColor="text1"/>
          <w:lang w:val="en-US"/>
        </w:rPr>
        <w:t xml:space="preserve">SD </w:t>
      </w:r>
      <w:r w:rsidRPr="0044129A">
        <w:rPr>
          <w:color w:val="000000" w:themeColor="text1"/>
          <w:lang w:val="en-US"/>
        </w:rPr>
        <w:t>= 1.51) was higher compared to pre-interview valence (</w:t>
      </w:r>
      <w:r w:rsidRPr="0044129A">
        <w:rPr>
          <w:i/>
          <w:color w:val="000000" w:themeColor="text1"/>
          <w:lang w:val="en-US"/>
        </w:rPr>
        <w:t xml:space="preserve">M </w:t>
      </w:r>
      <w:r w:rsidRPr="0044129A">
        <w:rPr>
          <w:color w:val="000000" w:themeColor="text1"/>
          <w:lang w:val="en-US"/>
        </w:rPr>
        <w:t xml:space="preserve">= 1.15, </w:t>
      </w:r>
      <w:r w:rsidRPr="0044129A">
        <w:rPr>
          <w:i/>
          <w:color w:val="000000" w:themeColor="text1"/>
          <w:lang w:val="en-US"/>
        </w:rPr>
        <w:t xml:space="preserve">SD </w:t>
      </w:r>
      <w:r w:rsidRPr="0044129A">
        <w:rPr>
          <w:color w:val="000000" w:themeColor="text1"/>
          <w:lang w:val="en-US"/>
        </w:rPr>
        <w:t>= 1.41). Similarly, post-interview activation (</w:t>
      </w:r>
      <w:r w:rsidRPr="0044129A">
        <w:rPr>
          <w:i/>
          <w:color w:val="000000" w:themeColor="text1"/>
          <w:lang w:val="en-US"/>
        </w:rPr>
        <w:t>M</w:t>
      </w:r>
      <w:r w:rsidRPr="0044129A">
        <w:rPr>
          <w:color w:val="000000" w:themeColor="text1"/>
          <w:lang w:val="en-US"/>
        </w:rPr>
        <w:t xml:space="preserve"> = 1.61, </w:t>
      </w:r>
      <w:r w:rsidRPr="0044129A">
        <w:rPr>
          <w:i/>
          <w:color w:val="000000" w:themeColor="text1"/>
          <w:lang w:val="en-US"/>
        </w:rPr>
        <w:t>SD</w:t>
      </w:r>
      <w:r w:rsidRPr="0044129A">
        <w:rPr>
          <w:color w:val="000000" w:themeColor="text1"/>
          <w:lang w:val="en-US"/>
        </w:rPr>
        <w:t xml:space="preserve"> = 1.37) was higher compared to pre-interview activation (</w:t>
      </w:r>
      <w:r w:rsidRPr="0044129A">
        <w:rPr>
          <w:i/>
          <w:color w:val="000000" w:themeColor="text1"/>
          <w:lang w:val="en-US"/>
        </w:rPr>
        <w:t xml:space="preserve">M </w:t>
      </w:r>
      <w:r w:rsidRPr="0044129A">
        <w:rPr>
          <w:color w:val="000000" w:themeColor="text1"/>
          <w:lang w:val="en-US"/>
        </w:rPr>
        <w:t xml:space="preserve">= 0.60, </w:t>
      </w:r>
      <w:r w:rsidRPr="0044129A">
        <w:rPr>
          <w:i/>
          <w:color w:val="000000" w:themeColor="text1"/>
          <w:lang w:val="en-US"/>
        </w:rPr>
        <w:t>SD</w:t>
      </w:r>
      <w:r w:rsidRPr="0044129A">
        <w:rPr>
          <w:color w:val="000000" w:themeColor="text1"/>
          <w:lang w:val="en-US"/>
        </w:rPr>
        <w:t xml:space="preserve"> = 1.91). The results indicate that valence and activation increased between our pre to post measures, which signifies that participants were engaged by the experimental setup. Interestingly, </w:t>
      </w:r>
      <w:r w:rsidRPr="0044129A">
        <w:rPr>
          <w:bCs/>
          <w:color w:val="000000" w:themeColor="text1"/>
          <w:lang w:val="en-US"/>
        </w:rPr>
        <w:t xml:space="preserve">there is an increasing amount of research showing that people tend to treat computers as social beings and react to them as if they were humans </w:t>
      </w:r>
      <w:r w:rsidRPr="0044129A">
        <w:rPr>
          <w:bCs/>
          <w:color w:val="000000" w:themeColor="text1"/>
          <w:lang w:val="en-US"/>
        </w:rPr>
        <w:fldChar w:fldCharType="begin" w:fldLock="1"/>
      </w:r>
      <w:r>
        <w:rPr>
          <w:bCs/>
          <w:color w:val="000000" w:themeColor="text1"/>
          <w:lang w:val="en-US"/>
        </w:rPr>
        <w:instrText>ADDIN CSL_CITATION {"citationItems":[{"id":"ITEM-1","itemData":{"DOI":"10.1111/0022-4537.00153","ISSN":"00224537","abstract":"Following Langer (1992), this article reviews a series of experimental studies that demonstrate that individuals mindlessly apply social rules and expectations to computers. The first set of studies illustrates how individuals overuse human social categories, applying gender stereotypes to computers and ethnically identifying with computer agents. The second set demonstrates that people exhibit overlearned social behaviors such as politeness and reciprocity toward computers. In the third set of studies, premature cognitive commitments are demonstrated: A specialist television set is perceived as providing better content than a generalist television set. A final series of studies demonstrates the depth of social responses with respect to computer 'personality.' Alternative explanations for these findings, such as anthropomorphism and intentional social responses, cannot explain the results. We conclude with an agenda for future research.","author":[{"dropping-particle":"","family":"Nass","given":"Clifford","non-dropping-particle":"","parse-names":false,"suffix":""},{"dropping-particle":"","family":"Moon","given":"Youngme","non-dropping-particle":"","parse-names":false,"suffix":""}],"container-title":"Journal of Social Issues","id":"ITEM-1","issue":"1","issued":{"date-parts":[["2000"]]},"page":"81-103","title":"Machines and mindlessness: Social responses to computers","type":"article-journal","volume":"56"},"uris":["http://www.mendeley.com/documents/?uuid=76216d7d-1a2e-4e6d-937b-265acc81f315"]},{"id":"ITEM-2","itemData":{"author":[{"dropping-particle":"","family":"Reeves","given":"B","non-dropping-particle":"","parse-names":false,"suffix":""},{"dropping-particle":"","family":"Nass","given":"Clifford","non-dropping-particle":"","parse-names":false,"suffix":""}],"id":"ITEM-2","issued":{"date-parts":[["1996"]]},"publisher":"Cambridge University Press","publisher-place":"New York","title":"The Media Equation: How People Treat Computers, Television and New Media Like Real People and Places.","type":"book"},"uris":["http://www.mendeley.com/documents/?uuid=6d2c8bf8-6a7e-4cd7-be9e-50a8398da840","http://www.mendeley.com/documents/?uuid=4d9fd9f9-2d35-4b3f-8e8d-12905cbb0b7b","http://www.mendeley.com/documents/?uuid=27a6728f-1cf2-4100-b30e-6890cde4eabf"]}],"mendeley":{"formattedCitation":"[59,60]","plainTextFormattedCitation":"[59,60]","previouslyFormattedCitation":"(59,60)"},"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[59,60]</w:t>
      </w:r>
      <w:r w:rsidRPr="0044129A">
        <w:rPr>
          <w:bCs/>
          <w:color w:val="000000" w:themeColor="text1"/>
          <w:lang w:val="en-US"/>
        </w:rPr>
        <w:fldChar w:fldCharType="end"/>
      </w:r>
      <w:r w:rsidRPr="0044129A">
        <w:rPr>
          <w:bCs/>
          <w:color w:val="000000" w:themeColor="text1"/>
          <w:lang w:val="en-US"/>
        </w:rPr>
        <w:t xml:space="preserve">, and that people respond socially even more strongly to computer characters such as avatars due to their more pronounced human-like attributes </w:t>
      </w:r>
      <w:r w:rsidRPr="0044129A">
        <w:rPr>
          <w:bCs/>
          <w:color w:val="000000" w:themeColor="text1"/>
          <w:lang w:val="en-US"/>
        </w:rPr>
        <w:fldChar w:fldCharType="begin" w:fldLock="1"/>
      </w:r>
      <w:r>
        <w:rPr>
          <w:bCs/>
          <w:color w:val="000000" w:themeColor="text1"/>
          <w:lang w:val="en-US"/>
        </w:rPr>
        <w:instrText>ADDIN CSL_CITATION {"citationItems":[{"id":"ITEM-1","itemData":{"DOI":"10.1016/j.chb.2010.06.012","ISSN":"07475632","abstract":"Empirical studies have repeatedly shown that autonomous artificial entities, so-called embodied conversational agents, elicit social behavior on the part of the human interlocutor. Various theoretical approaches have tried to explain this phenomenon: According to the Threshold Model of Social Influence (Blascovich et al., 2002), the social influence of real persons who are represented by avatars will always be high, whereas the influence of an artificial entity depends on the realism of its behavior. Conversely, the Ethopoeia concept (Nass &amp; Moon, 2000) predicts that automatic social reactions are triggered by situations as soon as they include social cues. The presented study evaluates whether participantś belief in interacting with either an avatar (a virtual representation of a human) or an agent (autonomous virtual person) lead to different social effects. We used a 2 × 2 design with two levels of agency (agent or avatar) and two levels of behavioral realism (showing feedback behavior versus showing no behavior). We found that the belief of interacting with either an avatar or an agent barely resulted in differences with regard to the evaluation of the virtual character or behavioral reactions, whereas higher behavioral realism affected both. It is discussed to what extent the results thus support the Ethopoeia concept. © 2010 Elsevier Ltd. All rights reserved.","author":[{"dropping-particle":"","family":"Pütten","given":"Astrid M.","non-dropping-particle":"Von Der","parse-names":false,"suffix":""},{"dropping-particle":"","family":"Krämer","given":"Nicole C.","non-dropping-particle":"","parse-names":false,"suffix":""},{"dropping-particle":"","family":"Gratch","given":"Jonathan","non-dropping-particle":"","parse-names":false,"suffix":""},{"dropping-particle":"","family":"Kang","given":"Sin Hwa","non-dropping-particle":"","parse-names":false,"suffix":""}],"container-title":"Computers in Human Behavior","id":"ITEM-1","issue":"6","issued":{"date-parts":[["2010"]]},"page":"1641-1650","title":"\"It doesn't matter what you are!\" Explaining social effects of agents and avatars","type":"article-journal","volume":"26"},"uris":["http://www.mendeley.com/documents/?uuid=f08b5a00-8478-452c-9fac-e2265b90c834"]}],"mendeley":{"formattedCitation":"[43]","plainTextFormattedCitation":"[43]","previouslyFormattedCitation":"(43)"},"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[43]</w:t>
      </w:r>
      <w:r w:rsidRPr="0044129A">
        <w:rPr>
          <w:bCs/>
          <w:color w:val="000000" w:themeColor="text1"/>
          <w:lang w:val="en-US"/>
        </w:rPr>
        <w:fldChar w:fldCharType="end"/>
      </w:r>
      <w:r w:rsidRPr="0044129A">
        <w:rPr>
          <w:bCs/>
          <w:color w:val="000000" w:themeColor="text1"/>
          <w:lang w:val="en-US"/>
        </w:rPr>
        <w:t xml:space="preserve">. The lack of significant differences between the conditions on activation and valence could be related to how the interaction was perceived. The pre-recorded video interaction might have led interviewees to believe that the interaction was a live human. Perceiving the interaction as human-operated </w:t>
      </w:r>
      <w:r w:rsidRPr="0044129A">
        <w:rPr>
          <w:bCs/>
          <w:color w:val="000000" w:themeColor="text1"/>
          <w:lang w:val="en-US"/>
        </w:rPr>
        <w:lastRenderedPageBreak/>
        <w:t xml:space="preserve">influences the social presence positively while perceiving the interaction as computer-operated negatively affects social presence </w:t>
      </w:r>
      <w:r w:rsidRPr="0044129A">
        <w:rPr>
          <w:bCs/>
          <w:color w:val="000000" w:themeColor="text1"/>
          <w:lang w:val="en-US"/>
        </w:rPr>
        <w:fldChar w:fldCharType="begin" w:fldLock="1"/>
      </w:r>
      <w:r>
        <w:rPr>
          <w:bCs/>
          <w:color w:val="000000" w:themeColor="text1"/>
          <w:lang w:val="en-US"/>
        </w:rPr>
        <w:instrText>ADDIN CSL_CITATION {"citationItems":[{"id":"ITEM-1","itemData":{"DOI":"10.1207/S15327965PLI1302_01","ISSN":"1047840X","abstract":"Historically, at least 3 methodological problems have dogged experimental social psychology: The experimental control-mundane realism trade-off, lack of replication, and unrepresentative sampling. We argue that immersive virtual environment technology (IVET) can help ameliorate, if not solve, these methodological problems and, thus, holds promise as a new social psychological research tool. In this article, we first present an overview of IVET and review IVET-based research within psychology and other fields. Next, we propose a general model of social influence within immersive virtual environments and present some preliminary findings regarding its utility for social psychology. Finally, we present a new paradigm for experimental social psychology that may enable researchers to unravel the very fabric of social interaction.","author":[{"dropping-particle":"","family":"Blascovich","given":"Jim","non-dropping-particle":"","parse-names":false,"suffix":""},{"dropping-particle":"","family":"Loomis","given":"Jack","non-dropping-particle":"","parse-names":false,"suffix":""},{"dropping-particle":"","family":"Beall","given":"Andrew C.","non-dropping-particle":"","parse-names":false,"suffix":""},{"dropping-particle":"","family":"Swinth","given":"Kimberly R.","non-dropping-particle":"","parse-names":false,"suffix":""},{"dropping-particle":"","family":"Hoyt","given":"Crystal L.","non-dropping-particle":"","parse-names":false,"suffix":""},{"dropping-particle":"","family":"Bailenson","given":"Jeremy N.","non-dropping-particle":"","parse-names":false,"suffix":""}],"container-title":"Psychological Inquiry","id":"ITEM-1","issue":"2","issued":{"date-parts":[["2002"]]},"page":"103-124","title":"Immersive virtual environment technology as a methodological tool for social psychology","type":"article-journal","volume":"13"},"uris":["http://www.mendeley.com/documents/?uuid=52c3fe80-d278-48f9-87d3-b62a3373bc4a"]}],"mendeley":{"formattedCitation":"[87]","plainTextFormattedCitation":"[87]","previouslyFormattedCitation":"(87)"},"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[87]</w:t>
      </w:r>
      <w:r w:rsidRPr="0044129A">
        <w:rPr>
          <w:bCs/>
          <w:color w:val="000000" w:themeColor="text1"/>
          <w:lang w:val="en-US"/>
        </w:rPr>
        <w:fldChar w:fldCharType="end"/>
      </w:r>
      <w:r w:rsidRPr="0044129A">
        <w:rPr>
          <w:bCs/>
          <w:color w:val="000000" w:themeColor="text1"/>
          <w:lang w:val="en-US"/>
        </w:rPr>
        <w:t>. This could potentially mean that a real-life human psychologist interviewer could be replaced by an automated system of pre-recorded videos of questions and answers – at least in some instances.</w:t>
      </w:r>
    </w:p>
    <w:p w14:paraId="6C5D9978" w14:textId="77777777" w:rsidR="008E1FD1" w:rsidRPr="00DA47E9" w:rsidRDefault="008E1FD1" w:rsidP="008E1FD1">
      <w:pPr>
        <w:spacing w:line="480" w:lineRule="auto"/>
        <w:jc w:val="both"/>
        <w:rPr>
          <w:b/>
          <w:color w:val="000000" w:themeColor="text1"/>
          <w:sz w:val="32"/>
          <w:szCs w:val="32"/>
          <w:lang w:val="en-US"/>
        </w:rPr>
      </w:pPr>
      <w:r w:rsidRPr="00DA47E9">
        <w:rPr>
          <w:b/>
          <w:color w:val="000000" w:themeColor="text1"/>
          <w:sz w:val="32"/>
          <w:szCs w:val="32"/>
          <w:lang w:val="en-US"/>
        </w:rPr>
        <w:t>The emotional reactions of the interviewees</w:t>
      </w:r>
    </w:p>
    <w:p w14:paraId="5DD576F2" w14:textId="77777777" w:rsidR="008E1FD1" w:rsidRPr="0044129A" w:rsidRDefault="008E1FD1" w:rsidP="008E1FD1">
      <w:pPr>
        <w:spacing w:line="480" w:lineRule="auto"/>
        <w:ind w:firstLine="720"/>
        <w:jc w:val="both"/>
        <w:rPr>
          <w:bCs/>
          <w:color w:val="000000" w:themeColor="text1"/>
          <w:lang w:val="en-US"/>
        </w:rPr>
      </w:pPr>
      <w:r w:rsidRPr="0044129A">
        <w:rPr>
          <w:bCs/>
          <w:color w:val="000000" w:themeColor="text1"/>
          <w:lang w:val="en-US"/>
        </w:rPr>
        <w:t xml:space="preserve">When analyzing the facial expression of </w:t>
      </w:r>
      <w:r w:rsidRPr="0044129A">
        <w:rPr>
          <w:color w:val="000000" w:themeColor="text1"/>
          <w:lang w:val="en-US"/>
        </w:rPr>
        <w:t>emotional reactions, we found that emotional reactions were similar in all conditions except for expressed joy, which</w:t>
      </w:r>
      <w:r w:rsidRPr="0044129A">
        <w:rPr>
          <w:bCs/>
          <w:color w:val="000000" w:themeColor="text1"/>
          <w:lang w:val="en-US"/>
        </w:rPr>
        <w:t xml:space="preserve"> </w:t>
      </w:r>
      <w:r w:rsidRPr="0044129A">
        <w:rPr>
          <w:color w:val="000000" w:themeColor="text1"/>
          <w:lang w:val="en-US"/>
        </w:rPr>
        <w:t>was higher in both the live semi-scripted (</w:t>
      </w:r>
      <w:r w:rsidRPr="0044129A">
        <w:rPr>
          <w:i/>
          <w:color w:val="000000" w:themeColor="text1"/>
          <w:lang w:val="en-US"/>
        </w:rPr>
        <w:t>M</w:t>
      </w:r>
      <w:r w:rsidRPr="0044129A">
        <w:rPr>
          <w:color w:val="000000" w:themeColor="text1"/>
          <w:lang w:val="en-US"/>
        </w:rPr>
        <w:t xml:space="preserve"> = 15.00, </w:t>
      </w:r>
      <w:r w:rsidRPr="0044129A">
        <w:rPr>
          <w:i/>
          <w:color w:val="000000" w:themeColor="text1"/>
          <w:lang w:val="en-US"/>
        </w:rPr>
        <w:t>SD</w:t>
      </w:r>
      <w:r w:rsidRPr="0044129A">
        <w:rPr>
          <w:color w:val="000000" w:themeColor="text1"/>
          <w:lang w:val="en-US"/>
        </w:rPr>
        <w:t xml:space="preserve"> = 16.11) and live scripted (</w:t>
      </w:r>
      <w:r w:rsidRPr="0044129A">
        <w:rPr>
          <w:i/>
          <w:color w:val="000000" w:themeColor="text1"/>
          <w:lang w:val="en-US"/>
        </w:rPr>
        <w:t>M</w:t>
      </w:r>
      <w:r w:rsidRPr="0044129A">
        <w:rPr>
          <w:color w:val="000000" w:themeColor="text1"/>
          <w:lang w:val="en-US"/>
        </w:rPr>
        <w:t xml:space="preserve"> = 18.28, </w:t>
      </w:r>
      <w:r w:rsidRPr="0044129A">
        <w:rPr>
          <w:i/>
          <w:color w:val="000000" w:themeColor="text1"/>
          <w:lang w:val="en-US"/>
        </w:rPr>
        <w:t>SD</w:t>
      </w:r>
      <w:r w:rsidRPr="0044129A">
        <w:rPr>
          <w:color w:val="000000" w:themeColor="text1"/>
          <w:lang w:val="en-US"/>
        </w:rPr>
        <w:t xml:space="preserve"> = 19.99) compared to the video scripted condition (</w:t>
      </w:r>
      <w:r w:rsidRPr="0044129A">
        <w:rPr>
          <w:i/>
          <w:color w:val="000000" w:themeColor="text1"/>
          <w:lang w:val="en-US"/>
        </w:rPr>
        <w:t>M</w:t>
      </w:r>
      <w:r w:rsidRPr="0044129A">
        <w:rPr>
          <w:color w:val="000000" w:themeColor="text1"/>
          <w:lang w:val="en-US"/>
        </w:rPr>
        <w:t xml:space="preserve"> = 4.24, </w:t>
      </w:r>
      <w:r w:rsidRPr="0044129A">
        <w:rPr>
          <w:i/>
          <w:color w:val="000000" w:themeColor="text1"/>
          <w:lang w:val="en-US"/>
        </w:rPr>
        <w:t>SD</w:t>
      </w:r>
      <w:r w:rsidRPr="0044129A">
        <w:rPr>
          <w:color w:val="000000" w:themeColor="text1"/>
          <w:lang w:val="en-US"/>
        </w:rPr>
        <w:t xml:space="preserve"> = 6.52).</w:t>
      </w:r>
      <w:r w:rsidRPr="0044129A">
        <w:rPr>
          <w:bCs/>
          <w:color w:val="000000" w:themeColor="text1"/>
          <w:lang w:val="en-US"/>
        </w:rPr>
        <w:t xml:space="preserve"> The facial expression measure is perhaps a more objective measure (vs. self-reports) of the interviewee’s emotional reactions as it is a non-intrusive and real-time measure of a participant’s emotional reactions. The results provide some support for our hypothesis that the increased automation of presence decreases emotional reactions. A possible explanation for the difference in joyful expressions but not on other emotions is that </w:t>
      </w:r>
      <w:r w:rsidRPr="0044129A">
        <w:rPr>
          <w:bCs/>
          <w:i/>
          <w:color w:val="000000" w:themeColor="text1"/>
          <w:lang w:val="en-US"/>
        </w:rPr>
        <w:t>AFFDEX</w:t>
      </w:r>
      <w:r w:rsidRPr="0044129A">
        <w:rPr>
          <w:bCs/>
          <w:color w:val="000000" w:themeColor="text1"/>
          <w:lang w:val="en-US"/>
        </w:rPr>
        <w:t xml:space="preserve"> detects happy expressions more often. </w:t>
      </w:r>
      <w:r w:rsidRPr="0044129A">
        <w:rPr>
          <w:bCs/>
          <w:i/>
          <w:color w:val="000000" w:themeColor="text1"/>
          <w:lang w:val="en-US"/>
        </w:rPr>
        <w:t xml:space="preserve">AFFDEX </w:t>
      </w:r>
      <w:r w:rsidRPr="0044129A">
        <w:rPr>
          <w:bCs/>
          <w:color w:val="000000" w:themeColor="text1"/>
          <w:lang w:val="en-US"/>
        </w:rPr>
        <w:t xml:space="preserve">identifies dynamic happy expressions particularly well (91% of the time), compared to the accuracy for other dynamic expressions: anger (49%), contempt (68%), disgust (79%), fear (1%), sadness (35%) and surprise (61%) </w:t>
      </w:r>
      <w:r w:rsidRPr="0044129A">
        <w:rPr>
          <w:bCs/>
          <w:color w:val="000000" w:themeColor="text1"/>
          <w:lang w:val="en-US"/>
        </w:rPr>
        <w:fldChar w:fldCharType="begin" w:fldLock="1"/>
      </w:r>
      <w:r>
        <w:rPr>
          <w:bCs/>
          <w:color w:val="000000" w:themeColor="text1"/>
          <w:lang w:val="en-US"/>
        </w:rPr>
        <w:instrText>ADDIN CSL_CITATION {"citationItems":[{"id":"ITEM-1","itemData":{"DOI":"10.3758/s13428-017-0996-1","ISBN":"1342801709","ISSN":"15543528","PMID":"29218587","abstract":"The goal of this study was to validate AFFDEX and FACET, two algorithms classifying emotions from facial expressions, in iMotions’s software suite. In Study 1, pictures of standardized emotional facial expressions from three databases, the Warsaw Set of Emotional Facial Expression Pictures (WSEFEP), the Amsterdam Dynamic Facial Expression Set (ADFES), and the Radboud Faces Database (RaFD), were classified with both modules. Accuracy (Matching Scores) was computed to assess and compare the classification quality. Results show a large variance in accuracy across emotions and databases, with a performance advantage for FACET over AFFDEX. In Study 2, 110 participants’ facial expressions were measured while being exposed to emotionally evocative pictures from the International Affective Picture System (IAPS), the Geneva Affective Picture Database (GAPED) and the Radboud Faces Database (RaFD). Accuracy again differed for distinct emotions, and FACET performed better. Overall, iMotions can achieve acceptable accuracy for standardized pictures of prototypical (vs. natural) facial expressions, but performs worse for more natural facial expressions. We discuss potential sources for limited validity and suggest research directions in the broader context of emotion research.","author":[{"dropping-particle":"","family":"Stöckli","given":"Sabrina","non-dropping-particle":"","parse-names":false,"suffix":""},{"dropping-particle":"","family":"Schulte-Mecklenbeck","given":"Michael","non-dropping-particle":"","parse-names":false,"suffix":""},{"dropping-particle":"","family":"Borer","given":"Stefan","non-dropping-particle":"","parse-names":false,"suffix":""},{"dropping-particle":"","family":"Samson","given":"Andrea C.","non-dropping-particle":"","parse-names":false,"suffix":""}],"container-title":"Behavior Research Methods","id":"ITEM-1","issue":"4","issued":{"date-parts":[["2018"]]},"page":"1446-1460","publisher":"Behavior Research Methods","title":"Facial expression analysis with AFFDEX and FACET: A validation study","type":"article-journal","volume":"50"},"uris":["http://www.mendeley.com/documents/?uuid=9c997143-fcc4-4d98-8859-ca823b1f9691"]}],"mendeley":{"formattedCitation":"[72]","plainTextFormattedCitation":"[72]","previouslyFormattedCitation":"(72)"},"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[72]</w:t>
      </w:r>
      <w:r w:rsidRPr="0044129A">
        <w:rPr>
          <w:bCs/>
          <w:color w:val="000000" w:themeColor="text1"/>
          <w:lang w:val="en-US"/>
        </w:rPr>
        <w:fldChar w:fldCharType="end"/>
      </w:r>
      <w:r w:rsidRPr="0044129A">
        <w:rPr>
          <w:bCs/>
          <w:color w:val="000000" w:themeColor="text1"/>
          <w:lang w:val="en-US"/>
        </w:rPr>
        <w:t xml:space="preserve">. The reason for this could be that happiness is the most distinctly expressed emotion, whereas fear and surprise are more often confused (since they are characterized by similar markers). In line with the results of the self-reported emotional engagement, the outcome of the emotional reactions in the pre-recorded video condition also supports the existing research that people react socially to computers and human representations </w:t>
      </w:r>
      <w:r w:rsidRPr="0044129A">
        <w:rPr>
          <w:bCs/>
          <w:color w:val="000000" w:themeColor="text1"/>
          <w:lang w:val="en-US"/>
        </w:rPr>
        <w:fldChar w:fldCharType="begin" w:fldLock="1"/>
      </w:r>
      <w:r>
        <w:rPr>
          <w:bCs/>
          <w:color w:val="000000" w:themeColor="text1"/>
          <w:lang w:val="en-US"/>
        </w:rPr>
        <w:instrText>ADDIN CSL_CITATION {"citationItems":[{"id":"ITEM-1","itemData":{"DOI":"10.1111/0022-4537.00153","ISSN":"00224537","abstract":"Following Langer (1992), this article reviews a series of experimental studies that demonstrate that individuals mindlessly apply social rules and expectations to computers. The first set of studies illustrates how individuals overuse human social categories, applying gender stereotypes to computers and ethnically identifying with computer agents. The second set demonstrates that people exhibit overlearned social behaviors such as politeness and reciprocity toward computers. In the third set of studies, premature cognitive commitments are demonstrated: A specialist television set is perceived as providing better content than a generalist television set. A final series of studies demonstrates the depth of social responses with respect to computer 'personality.' Alternative explanations for these findings, such as anthropomorphism and intentional social responses, cannot explain the results. We conclude with an agenda for future research.","author":[{"dropping-particle":"","family":"Nass","given":"Clifford","non-dropping-particle":"","parse-names":false,"suffix":""},{"dropping-particle":"","family":"Moon","given":"Youngme","non-dropping-particle":"","parse-names":false,"suffix":""}],"container-title":"Journal of Social Issues","id":"ITEM-1","issue":"1","issued":{"date-parts":[["2000"]]},"page":"81-103","title":"Machines and mindlessness: Social responses to computers","type":"article-journal","volume":"56"},"uris":["http://www.mendeley.com/documents/?uuid=76216d7d-1a2e-4e6d-937b-265acc81f315"]}],"mendeley":{"formattedCitation":"[59]","plainTextFormattedCitation":"[59]","previouslyFormattedCitation":"(59)"},"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[59]</w:t>
      </w:r>
      <w:r w:rsidRPr="0044129A">
        <w:rPr>
          <w:bCs/>
          <w:color w:val="000000" w:themeColor="text1"/>
          <w:lang w:val="en-US"/>
        </w:rPr>
        <w:fldChar w:fldCharType="end"/>
      </w:r>
      <w:r w:rsidRPr="0044129A">
        <w:rPr>
          <w:bCs/>
          <w:color w:val="000000" w:themeColor="text1"/>
          <w:lang w:val="en-US"/>
        </w:rPr>
        <w:t xml:space="preserve">. </w:t>
      </w:r>
    </w:p>
    <w:p w14:paraId="61410066" w14:textId="77777777" w:rsidR="008E1FD1" w:rsidRPr="00DA47E9" w:rsidRDefault="008E1FD1" w:rsidP="008E1FD1">
      <w:pPr>
        <w:spacing w:line="480" w:lineRule="auto"/>
        <w:jc w:val="both"/>
        <w:rPr>
          <w:b/>
          <w:color w:val="000000" w:themeColor="text1"/>
          <w:sz w:val="32"/>
          <w:szCs w:val="32"/>
          <w:lang w:val="en-US"/>
        </w:rPr>
      </w:pPr>
      <w:r w:rsidRPr="00DA47E9">
        <w:rPr>
          <w:b/>
          <w:color w:val="000000" w:themeColor="text1"/>
          <w:sz w:val="32"/>
          <w:szCs w:val="32"/>
          <w:lang w:val="en-US"/>
        </w:rPr>
        <w:t>The perceived empathy of the interviewer</w:t>
      </w:r>
    </w:p>
    <w:p w14:paraId="15B924C5" w14:textId="77777777" w:rsidR="008E1FD1" w:rsidRPr="0044129A" w:rsidRDefault="008E1FD1" w:rsidP="008E1FD1">
      <w:pPr>
        <w:spacing w:line="480" w:lineRule="auto"/>
        <w:ind w:firstLine="720"/>
        <w:jc w:val="both"/>
        <w:rPr>
          <w:bCs/>
          <w:color w:val="000000" w:themeColor="text1"/>
          <w:lang w:val="en-US"/>
        </w:rPr>
      </w:pPr>
      <w:r w:rsidRPr="0044129A">
        <w:rPr>
          <w:bCs/>
          <w:color w:val="000000" w:themeColor="text1"/>
          <w:lang w:val="en-US"/>
        </w:rPr>
        <w:t xml:space="preserve">The automation of presence was found to influence perceive empathy (CARE composite), so that </w:t>
      </w:r>
      <w:r w:rsidRPr="0044129A">
        <w:rPr>
          <w:color w:val="000000" w:themeColor="text1"/>
          <w:lang w:val="en-US"/>
        </w:rPr>
        <w:t>the live semi-scripted (</w:t>
      </w:r>
      <w:r w:rsidRPr="0044129A">
        <w:rPr>
          <w:i/>
          <w:color w:val="000000" w:themeColor="text1"/>
          <w:lang w:val="en-US"/>
        </w:rPr>
        <w:t xml:space="preserve">M </w:t>
      </w:r>
      <w:r w:rsidRPr="0044129A">
        <w:rPr>
          <w:color w:val="000000" w:themeColor="text1"/>
          <w:lang w:val="en-US"/>
        </w:rPr>
        <w:t xml:space="preserve">= 38.87, </w:t>
      </w:r>
      <w:r w:rsidRPr="0044129A">
        <w:rPr>
          <w:i/>
          <w:color w:val="000000" w:themeColor="text1"/>
          <w:lang w:val="en-US"/>
        </w:rPr>
        <w:t xml:space="preserve">SD </w:t>
      </w:r>
      <w:r w:rsidRPr="0044129A">
        <w:rPr>
          <w:color w:val="000000" w:themeColor="text1"/>
          <w:lang w:val="en-US"/>
        </w:rPr>
        <w:t>= 8.27) and the live scripted (</w:t>
      </w:r>
      <w:r w:rsidRPr="0044129A">
        <w:rPr>
          <w:i/>
          <w:color w:val="000000" w:themeColor="text1"/>
          <w:lang w:val="en-US"/>
        </w:rPr>
        <w:t>M</w:t>
      </w:r>
      <w:r w:rsidRPr="0044129A">
        <w:rPr>
          <w:color w:val="000000" w:themeColor="text1"/>
          <w:lang w:val="en-US"/>
        </w:rPr>
        <w:t xml:space="preserve"> = </w:t>
      </w:r>
      <w:r w:rsidRPr="0044129A">
        <w:rPr>
          <w:color w:val="000000" w:themeColor="text1"/>
          <w:lang w:val="en-US"/>
        </w:rPr>
        <w:lastRenderedPageBreak/>
        <w:t>38.53,</w:t>
      </w:r>
      <w:r w:rsidRPr="0044129A">
        <w:rPr>
          <w:i/>
          <w:color w:val="000000" w:themeColor="text1"/>
          <w:lang w:val="en-US"/>
        </w:rPr>
        <w:t xml:space="preserve"> SD </w:t>
      </w:r>
      <w:r w:rsidRPr="0044129A">
        <w:rPr>
          <w:color w:val="000000" w:themeColor="text1"/>
          <w:lang w:val="en-US"/>
        </w:rPr>
        <w:t>= 6.24) both had significantly higher ratings compared with the video scripted condition (</w:t>
      </w:r>
      <w:r w:rsidRPr="0044129A">
        <w:rPr>
          <w:i/>
          <w:color w:val="000000" w:themeColor="text1"/>
          <w:lang w:val="en-US"/>
        </w:rPr>
        <w:t>M</w:t>
      </w:r>
      <w:r w:rsidRPr="0044129A">
        <w:rPr>
          <w:color w:val="000000" w:themeColor="text1"/>
          <w:lang w:val="en-US"/>
        </w:rPr>
        <w:t xml:space="preserve"> = 31.47, </w:t>
      </w:r>
      <w:r w:rsidRPr="0044129A">
        <w:rPr>
          <w:i/>
          <w:color w:val="000000" w:themeColor="text1"/>
          <w:lang w:val="en-US"/>
        </w:rPr>
        <w:t xml:space="preserve">SD </w:t>
      </w:r>
      <w:r w:rsidRPr="0044129A">
        <w:rPr>
          <w:color w:val="000000" w:themeColor="text1"/>
          <w:lang w:val="en-US"/>
        </w:rPr>
        <w:t xml:space="preserve">= 7.37). Additionally, examining the individual CARE measures, we found that the live conditions had higher ratings for four measures: 1 (making you feel at ease), 5 (fully understanding your concerns), 6 (showing CARE and compassion), and 7 (being positive). </w:t>
      </w:r>
      <w:r w:rsidRPr="0044129A">
        <w:rPr>
          <w:bCs/>
          <w:color w:val="000000" w:themeColor="text1"/>
          <w:lang w:val="en-US"/>
        </w:rPr>
        <w:t xml:space="preserve">In line with our expectations, interviewees experienced the interviewer as most empathic in the live conditions and least empathic in the video scripted condition. </w:t>
      </w:r>
    </w:p>
    <w:p w14:paraId="7AC459A0" w14:textId="77777777" w:rsidR="008E1FD1" w:rsidRPr="0044129A" w:rsidRDefault="008E1FD1" w:rsidP="008E1FD1">
      <w:pPr>
        <w:spacing w:line="480" w:lineRule="auto"/>
        <w:ind w:firstLine="720"/>
        <w:jc w:val="both"/>
        <w:rPr>
          <w:bCs/>
          <w:color w:val="000000" w:themeColor="text1"/>
          <w:lang w:val="en-US"/>
        </w:rPr>
      </w:pPr>
      <w:r w:rsidRPr="0044129A">
        <w:rPr>
          <w:bCs/>
          <w:color w:val="000000" w:themeColor="text1"/>
          <w:lang w:val="en-US"/>
        </w:rPr>
        <w:t xml:space="preserve">The outcomes suggest that the conditions differ in richness of social cues. This resonates with previous research showing that, for at least shorter interactions, media with richer social cues evoke more social presence than media with less rich social cues </w:t>
      </w:r>
      <w:r w:rsidRPr="0044129A">
        <w:rPr>
          <w:bCs/>
          <w:color w:val="000000" w:themeColor="text1"/>
          <w:lang w:val="en-US"/>
        </w:rPr>
        <w:fldChar w:fldCharType="begin" w:fldLock="1"/>
      </w:r>
      <w:r>
        <w:rPr>
          <w:bCs/>
          <w:color w:val="000000" w:themeColor="text1"/>
          <w:lang w:val="en-US"/>
        </w:rPr>
        <w:instrText>ADDIN CSL_CITATION {"citationItems":[{"id":"ITEM-1","itemData":{"DOI":"10.1162/105474605774785235","ISSN":"10547460","abstract":"The current study examined how assessments of copresence in an immersive virtual environment are influenced by variations in how much an embodied agent resembles a human being in appearance and behavior. We measured the extent to which virtual representations were both perceived and treated as if they were human via self-report, behavioral, and cognitive dependent measures. Distinctive patterns of findings emerged with respect to the behavior and appearance of embodied agents depending on the definition and operationalization of copresence. Independent and interactive effects for appearance and behavior were found suggesting that assessing the impact of behavioral realism on copresence without taking into account the appearance of the embodied agent (and vice versa) can lead to misleading conclusions. Consistent with the results of previous research, copresence was lowest when there was a large mismatch between the appearance and behavioral realism of an embodied agent. © 2005 by the Massachusetts Institute of Technology.","author":[{"dropping-particle":"","family":"Bailenson","given":"Jeremy N.","non-dropping-particle":"","parse-names":false,"suffix":""},{"dropping-particle":"","family":"Swinth","given":"Kim","non-dropping-particle":"","parse-names":false,"suffix":""},{"dropping-particle":"","family":"Hoyt","given":"Crystal","non-dropping-particle":"","parse-names":false,"suffix":""},{"dropping-particle":"","family":"Persky","given":"Susan","non-dropping-particle":"","parse-names":false,"suffix":""},{"dropping-particle":"","family":"Dimov","given":"Alex","non-dropping-particle":"","parse-names":false,"suffix":""},{"dropping-particle":"","family":"Blascovich","given":"Jim","non-dropping-particle":"","parse-names":false,"suffix":""}],"container-title":"Presence: Teleoperators and Virtual Environments","id":"ITEM-1","issue":"4","issued":{"date-parts":[["2005"]]},"page":"379-393","title":"The independent and interactive effects of embodied-agent appearance and behavior on self-report, cognitive, and behavioral markers of copresence in immersive virtual environments","type":"article-journal","volume":"14"},"uris":["http://www.mendeley.com/documents/?uuid=e9ba7a1f-af1f-4ab7-8988-362d273a8f04"]},{"id":"ITEM-2","itemData":{"DOI":"10.1111/j.1468-2958.2008.00322.x","ISSN":"03603989","abstract":"This study analyzes the influence of avatars on social presence, interpersonal trust, perceived communication quality, nonverbal behavior, and visual attention in Net-based collaborations using a comparative approach. A real-time communication window including a special avatar interface was integrated into a shared collaborative workspace. Communication modes under investigation were text chat, audio, audio-video, and avatar. Significant differences were found between text chat and all other communication modalities in perceived intimateness, co-presence, and emotionally-based trust. Microanalyses of nonverbal activity and visual attention point to similarities between video and avatar modes, both showing higher levels of exposure to the virtual other and visual attention, in particular in the initial phase of interaction as compared to text and audio. © 2008 International Communication Association.","author":[{"dropping-particle":"","family":"Bente","given":"Gary","non-dropping-particle":"","parse-names":false,"suffix":""},{"dropping-particle":"","family":"Rüggenberg","given":"Sabine","non-dropping-particle":"","parse-names":false,"suffix":""},{"dropping-particle":"","family":"Krämer","given":"Nicole C.","non-dropping-particle":"","parse-names":false,"suffix":""},{"dropping-particle":"","family":"Eschenburg","given":"Felix","non-dropping-particle":"","parse-names":false,"suffix":""}],"container-title":"Human Communication Research","id":"ITEM-2","issue":"2","issued":{"date-parts":[["2008"]]},"page":"287-318","title":"Avatar-mediated networking: Increasing social presence and interpersonal trust in net-based collaborations","type":"article-journal","volume":"34"},"uris":["http://www.mendeley.com/documents/?uuid=9d78724a-7e6c-4d32-aa23-1fe940b71769"]}],"mendeley":{"formattedCitation":"[38,44]","plainTextFormattedCitation":"[38,44]","previouslyFormattedCitation":"(38,44)"},"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[38,44]</w:t>
      </w:r>
      <w:r w:rsidRPr="0044129A">
        <w:rPr>
          <w:bCs/>
          <w:color w:val="000000" w:themeColor="text1"/>
          <w:lang w:val="en-US"/>
        </w:rPr>
        <w:fldChar w:fldCharType="end"/>
      </w:r>
      <w:r w:rsidRPr="0044129A">
        <w:rPr>
          <w:bCs/>
          <w:color w:val="000000" w:themeColor="text1"/>
          <w:lang w:val="en-US"/>
        </w:rPr>
        <w:t xml:space="preserve">. A possible explanation for the lower empathy reports could be that the pre-recorded video interview was perceived as less realistic than the live interviews. Previous studies have shown that social presence is experienced when behavioral realism is higher </w:t>
      </w:r>
      <w:r w:rsidRPr="0044129A">
        <w:rPr>
          <w:bCs/>
          <w:color w:val="000000" w:themeColor="text1"/>
          <w:lang w:val="en-US"/>
        </w:rPr>
        <w:fldChar w:fldCharType="begin" w:fldLock="1"/>
      </w:r>
      <w:r>
        <w:rPr>
          <w:bCs/>
          <w:color w:val="000000" w:themeColor="text1"/>
          <w:lang w:val="en-US"/>
        </w:rPr>
        <w:instrText>ADDIN CSL_CITATION {"citationItems":[{"id":"ITEM-1","itemData":{"DOI":"10.1016/j.chb.2010.06.012","ISSN":"07475632","abstract":"Empirical studies have repeatedly shown that autonomous artificial entities, so-called embodied conversational agents, elicit social behavior on the part of the human interlocutor. Various theoretical approaches have tried to explain this phenomenon: According to the Threshold Model of Social Influence (Blascovich et al., 2002), the social influence of real persons who are represented by avatars will always be high, whereas the influence of an artificial entity depends on the realism of its behavior. Conversely, the Ethopoeia concept (Nass &amp; Moon, 2000) predicts that automatic social reactions are triggered by situations as soon as they include social cues. The presented study evaluates whether participantś belief in interacting with either an avatar (a virtual representation of a human) or an agent (autonomous virtual person) lead to different social effects. We used a 2 × 2 design with two levels of agency (agent or avatar) and two levels of behavioral realism (showing feedback behavior versus showing no behavior). We found that the belief of interacting with either an avatar or an agent barely resulted in differences with regard to the evaluation of the virtual character or behavioral reactions, whereas higher behavioral realism affected both. It is discussed to what extent the results thus support the Ethopoeia concept. © 2010 Elsevier Ltd. All rights reserved.","author":[{"dropping-particle":"","family":"Pütten","given":"Astrid M.","non-dropping-particle":"Von Der","parse-names":false,"suffix":""},{"dropping-particle":"","family":"Krämer","given":"Nicole C.","non-dropping-particle":"","parse-names":false,"suffix":""},{"dropping-particle":"","family":"Gratch","given":"Jonathan","non-dropping-particle":"","parse-names":false,"suffix":""},{"dropping-particle":"","family":"Kang","given":"Sin Hwa","non-dropping-particle":"","parse-names":false,"suffix":""}],"container-title":"Computers in Human Behavior","id":"ITEM-1","issue":"6","issued":{"date-parts":[["2010"]]},"page":"1641-1650","title":"\"It doesn't matter what you are!\" Explaining social effects of agents and avatars","type":"article-journal","volume":"26"},"uris":["http://www.mendeley.com/documents/?uuid=f08b5a00-8478-452c-9fac-e2265b90c834"]},{"id":"ITEM-2","itemData":{"ISBN":"9788861292871","abstract":"This paper describes an experimental study on human participants’ reactions towards a blushing avatar. As one of the “most human of all expressions”, blushing serves an important role in interpersonal communication. In this paper we describe an experiment in which there is an interaction between a person and an avatar who “blushes” in an embarrassing situation. Our major question of interest was whether participants would be influenced by the blushing, and whether they would tolerate the avatar longer than in the situation where there was no blushing. Moreover, two different type of blushing were considered: whole-face blushing and cheek blushing. This work uses behavioural and questionnaire responses. The results show first, participants tended to withdraw early when the avatar was blushing only on the cheek; second, the whole-face blushing improved participants’ degree of “co-presence”.","author":[{"dropping-particle":"","family":"Pan","given":"Xueni","non-dropping-particle":"","parse-names":false,"suffix":""},{"dropping-particle":"","family":"Gillies","given":"Marco","non-dropping-particle":"","parse-names":false,"suffix":""},{"dropping-particle":"","family":"Slater","given":"Mel","non-dropping-particle":"","parse-names":false,"suffix":""}],"container-title":"Presence 2008: The 11th Annual International Workshop on Presence","id":"ITEM-2","issued":{"date-parts":[["2008"]]},"page":"100-106","title":"The Impact of Avatar Blushing on the Duration of Interaction between a Real and Virtual Person","type":"article-journal"},"uris":["http://www.mendeley.com/documents/?uuid=7880fd20-4b24-4343-b2aa-9827c5235d9d"]},{"id":"ITEM-3","itemData":{"DOI":"10.1111/j.1468-2958.2008.00322.x","ISSN":"03603989","abstract":"This study analyzes the influence of avatars on social presence, interpersonal trust, perceived communication quality, nonverbal behavior, and visual attention in Net-based collaborations using a comparative approach. A real-time communication window including a special avatar interface was integrated into a shared collaborative workspace. Communication modes under investigation were text chat, audio, audio-video, and avatar. Significant differences were found between text chat and all other communication modalities in perceived intimateness, co-presence, and emotionally-based trust. Microanalyses of nonverbal activity and visual attention point to similarities between video and avatar modes, both showing higher levels of exposure to the virtual other and visual attention, in particular in the initial phase of interaction as compared to text and audio. © 2008 International Communication Association.","author":[{"dropping-particle":"","family":"Bente","given":"Gary","non-dropping-particle":"","parse-names":false,"suffix":""},{"dropping-particle":"","family":"Rüggenberg","given":"Sabine","non-dropping-particle":"","parse-names":false,"suffix":""},{"dropping-particle":"","family":"Krämer","given":"Nicole C.","non-dropping-particle":"","parse-names":false,"suffix":""},{"dropping-particle":"","family":"Eschenburg","given":"Felix","non-dropping-particle":"","parse-names":false,"suffix":""}],"container-title":"Human Communication Research","id":"ITEM-3","issue":"2","issued":{"date-parts":[["2008"]]},"page":"287-318","title":"Avatar-mediated networking: Increasing social presence and interpersonal trust in net-based collaborations","type":"article-journal","volume":"34"},"uris":["http://www.mendeley.com/documents/?uuid=9d78724a-7e6c-4d32-aa23-1fe940b71769"]}],"mendeley":{"formattedCitation":"[38,42,43]","plainTextFormattedCitation":"[38,42,43]","previouslyFormattedCitation":"(38,42,43)"},"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[38,42,43]</w:t>
      </w:r>
      <w:r w:rsidRPr="0044129A">
        <w:rPr>
          <w:bCs/>
          <w:color w:val="000000" w:themeColor="text1"/>
          <w:lang w:val="en-US"/>
        </w:rPr>
        <w:fldChar w:fldCharType="end"/>
      </w:r>
      <w:r w:rsidRPr="0044129A">
        <w:rPr>
          <w:bCs/>
          <w:color w:val="000000" w:themeColor="text1"/>
          <w:lang w:val="en-US"/>
        </w:rPr>
        <w:t xml:space="preserve"> and that incongruity between photographic and behavioral realism yields lesser experience of social presence </w:t>
      </w:r>
      <w:r w:rsidRPr="0044129A">
        <w:rPr>
          <w:bCs/>
          <w:color w:val="000000" w:themeColor="text1"/>
          <w:lang w:val="en-US"/>
        </w:rPr>
        <w:fldChar w:fldCharType="begin" w:fldLock="1"/>
      </w:r>
      <w:r>
        <w:rPr>
          <w:bCs/>
          <w:color w:val="000000" w:themeColor="text1"/>
          <w:lang w:val="en-US"/>
        </w:rPr>
        <w:instrText>ADDIN CSL_CITATION {"citationItems":[{"id":"ITEM-1","itemData":{"DOI":"10.3389/frobt.2018.00114","ISSN":"22969144","abstract":"Social presence, or the feeling of being there with a \"real\" person, is a crucial component of interactions that take place in virtual reality. This paper reviews the concept, antecedents, and implications of social presence, with a focus on the literature regarding the predictors of social presence. The article begins by exploring the concept of social presence, distinguishing it from two other dimensions of presence-telepresence and self-presence. After establishing the definition of social presence, the article offers a systematic review of 233 separate findings identified from 152 studies that investigate the factors (i.e., immersive qualities, contextual differences, and individual psychological traits) that predict social presence. Finally, the paper discusses the implications of heightened social presence and when it does and does not enhance one's experience in a virtual environment.","author":[{"dropping-particle":"","family":"Oh","given":"Catherine S.","non-dropping-particle":"","parse-names":false,"suffix":""},{"dropping-particle":"","family":"Bailenson","given":"Jeremy N.","non-dropping-particle":"","parse-names":false,"suffix":""},{"dropping-particle":"","family":"Welch","given":"Gregory F.","non-dropping-particle":"","parse-names":false,"suffix":""}],"container-title":"Frontiers Robotics AI","id":"ITEM-1","issue":"OCT","issued":{"date-parts":[["2018"]]},"page":"1-35","title":"A systematic review of social presence: Definition, antecedents, and implications","type":"article-journal","volume":"5"},"uris":["http://www.mendeley.com/documents/?uuid=8daf27a9-5bfa-42e6-9a13-daa2a8af351a"]}],"mendeley":{"formattedCitation":"[37]","plainTextFormattedCitation":"[37]","previouslyFormattedCitation":"(37)"},"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[37]</w:t>
      </w:r>
      <w:r w:rsidRPr="0044129A">
        <w:rPr>
          <w:bCs/>
          <w:color w:val="000000" w:themeColor="text1"/>
          <w:lang w:val="en-US"/>
        </w:rPr>
        <w:fldChar w:fldCharType="end"/>
      </w:r>
      <w:r w:rsidRPr="0044129A">
        <w:rPr>
          <w:bCs/>
          <w:color w:val="000000" w:themeColor="text1"/>
          <w:lang w:val="en-US"/>
        </w:rPr>
        <w:t xml:space="preserve">. Another possibility for the lower empathy reports in the video scripted interview is that the pre-recorded video interview was perceived as controlled by an algorithm. Perceiving the interview as controlled by a computer has been shown to negatively impact social presence compared to interviews that are perceived as being controlled by a human </w:t>
      </w:r>
      <w:r w:rsidRPr="0044129A">
        <w:rPr>
          <w:bCs/>
          <w:color w:val="000000" w:themeColor="text1"/>
          <w:lang w:val="en-US"/>
        </w:rPr>
        <w:fldChar w:fldCharType="begin" w:fldLock="1"/>
      </w:r>
      <w:r>
        <w:rPr>
          <w:bCs/>
          <w:color w:val="000000" w:themeColor="text1"/>
          <w:lang w:val="en-US"/>
        </w:rPr>
        <w:instrText>ADDIN CSL_CITATION {"citationItems":[{"id":"ITEM-1","itemData":{"DOI":"10.1080/07370024.2014.921494","ISSN":"07370024","abstract":"Existing research has investigated whether virtual representations perceived to be controlled by humans (i.e., avatars) or those perceived to be controlled by computer algorithms (i.e., agents) are more influential. A meta-analysis (N = 32) examined the model of social influence in virtual environments (Blascovich, 2002) and investigated whether agents and avatars in virtual environments elicit different levels of social influence. Results indicated that perceived avatars produced stronger responses than perceived agents. Level of immersion (desktop vs. fully immersive), dependent variable type (subjective vs. objective), task type (competitive vs. cooperative vs. neutral), and actual control of the representation (human vs. computer) were examined as moderators. An interaction effect revealed that studies conducted on a desktop that used objective measures showed a stronger effect for agency than those that were conducted on a desktop but used subjective measures. Competitive and cooperative tasks showed greater agency effects than neutral tasks. Studies in which both conditions were actually human controlled showed greater agency effects than studies in which both conditions were actually computer controlled. We discuss theoretical and design implications for human-computer interaction and computer-mediated communication.","author":[{"dropping-particle":"","family":"Fox","given":"Jesse","non-dropping-particle":"","parse-names":false,"suffix":""},{"dropping-particle":"","family":"Ahn","given":"Sun Joo Grace","non-dropping-particle":"","parse-names":false,"suffix":""},{"dropping-particle":"","family":"Janssen","given":"Joris H.","non-dropping-particle":"","parse-names":false,"suffix":""},{"dropping-particle":"","family":"Yeykelis","given":"Leo","non-dropping-particle":"","parse-names":false,"suffix":""},{"dropping-particle":"","family":"Segovia","given":"Kathryn Y.","non-dropping-particle":"","parse-names":false,"suffix":""},{"dropping-particle":"","family":"Bailenson","given":"Jeremy N.","non-dropping-particle":"","parse-names":false,"suffix":""}],"container-title":"Human-Computer Interaction","id":"ITEM-1","issue":"5","issued":{"date-parts":[["2015"]]},"page":"401-432","title":"Avatars versus agents: A meta-analysis quantifying the effect of agency on social influence","type":"article-journal","volume":"30"},"uris":["http://www.mendeley.com/documents/?uuid=71532783-1df5-42c2-a977-90ae8de2790f"]}],"mendeley":{"formattedCitation":"[88]","plainTextFormattedCitation":"[88]","previouslyFormattedCitation":"(88)"},"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[88]</w:t>
      </w:r>
      <w:r w:rsidRPr="0044129A">
        <w:rPr>
          <w:bCs/>
          <w:color w:val="000000" w:themeColor="text1"/>
          <w:lang w:val="en-US"/>
        </w:rPr>
        <w:fldChar w:fldCharType="end"/>
      </w:r>
      <w:r w:rsidRPr="0044129A">
        <w:rPr>
          <w:bCs/>
          <w:color w:val="000000" w:themeColor="text1"/>
          <w:lang w:val="en-US"/>
        </w:rPr>
        <w:t>.</w:t>
      </w:r>
      <w:r>
        <w:rPr>
          <w:bCs/>
          <w:color w:val="000000" w:themeColor="text1"/>
          <w:lang w:val="en-US"/>
        </w:rPr>
        <w:t xml:space="preserve"> However, as we did not directly ask participants about their perceptions of realism of the interviews, this is speculation (see also limitations).</w:t>
      </w:r>
      <w:r w:rsidRPr="0044129A">
        <w:rPr>
          <w:bCs/>
          <w:color w:val="000000" w:themeColor="text1"/>
          <w:lang w:val="en-US"/>
        </w:rPr>
        <w:t xml:space="preserve"> Future studies could measure perceived agency to discount such explanations.</w:t>
      </w:r>
    </w:p>
    <w:p w14:paraId="59AF5AF1" w14:textId="77777777" w:rsidR="008E1FD1" w:rsidRPr="0044129A" w:rsidRDefault="008E1FD1" w:rsidP="008E1FD1">
      <w:pPr>
        <w:spacing w:line="480" w:lineRule="auto"/>
        <w:ind w:firstLine="720"/>
        <w:jc w:val="both"/>
        <w:rPr>
          <w:bCs/>
          <w:color w:val="000000" w:themeColor="text1"/>
          <w:lang w:val="en-US"/>
        </w:rPr>
      </w:pPr>
      <w:r w:rsidRPr="0044129A">
        <w:rPr>
          <w:bCs/>
          <w:color w:val="000000" w:themeColor="text1"/>
          <w:lang w:val="en-US"/>
        </w:rPr>
        <w:t xml:space="preserve">Lastly, in contrast to our expectation that the rigidity in the live scripted condition would lead to lower ratings of perceived empathy compared to the live semi-scripted condition, we found no significant difference between these conditions. Previous studies have shown that consistency between the level of realism of the visual appearance and the level of realism of the behavior increases social presence </w:t>
      </w:r>
      <w:r w:rsidRPr="0044129A">
        <w:rPr>
          <w:bCs/>
          <w:color w:val="000000" w:themeColor="text1"/>
          <w:lang w:val="en-US"/>
        </w:rPr>
        <w:fldChar w:fldCharType="begin" w:fldLock="1"/>
      </w:r>
      <w:r>
        <w:rPr>
          <w:bCs/>
          <w:color w:val="000000" w:themeColor="text1"/>
          <w:lang w:val="en-US"/>
        </w:rPr>
        <w:instrText>ADDIN CSL_CITATION {"citationItems":[{"id":"ITEM-1","itemData":{"DOI":"10.1145/642611.642703","ISBN":"1581136307","abstract":"This paper presents an experiment designed to investigate the impact of visual and behavioral realism in avatars on perceived quality of communication in an immersive virtual environment. Participants were paired by gender and were randomly assigned to a CAVE™-like system or a head-mounted display. Both were represented by a humanoid avatar in the shared 3D environment. The visual appearance of the avatars was either basic and genderless (like a \"match-stick\" figure), or more photorealistic and gender-specific. Similarly, eye gaze behavior was either random or inferred from voice, to reflect different levels of behavioral realism. Our comparative analysis of 48 post-experiment questionnaires confirms earlier findings from non-immersive studies using semi-photorealistic avatars, where inferred gaze significantly outperformed random gaze. However responses to the lower-realism avatar are adversely affected by inferred gaze, revealing a significant interaction effect between appearance and behavior. We discuss the importance of aligning visual and behavioral realism for increased avatar effectiveness.","author":[{"dropping-particle":"","family":"Garau","given":"Maia","non-dropping-particle":"","parse-names":false,"suffix":""},{"dropping-particle":"","family":"Slater","given":"Mel","non-dropping-particle":"","parse-names":false,"suffix":""},{"dropping-particle":"","family":"Vinayagamoorthy","given":"Vinoba","non-dropping-particle":"","parse-names":false,"suffix":""},{"dropping-particle":"","family":"Brogni","given":"Andrea","non-dropping-particle":"","parse-names":false,"suffix":""},{"dropping-particle":"","family":"Steed","given":"Anthony","non-dropping-particle":"","parse-names":false,"suffix":""},{"dropping-particle":"","family":"Sasse","given":"M. Angela","non-dropping-particle":"","parse-names":false,"suffix":""}],"container-title":"Conference on Human Factors in Computing Systems - Proceedings","id":"ITEM-1","issue":"5","issued":{"date-parts":[["2003"]]},"page":"529-536","title":"The impact of avatar realism and eye gaze control on perceived quality of communication in a shared immersive virtual environment","type":"article-journal"},"uris":["http://www.mendeley.com/documents/?uuid=2cbb7163-ec86-45e0-aef1-96e3883847a0"]},{"id":"ITEM-2","itemData":{"DOI":"10.1162/105474605774785235","ISSN":"10547460","abstract":"The current study examined how assessments of copresence in an immersive virtual environment are influenced by variations in how much an embodied agent resembles a human being in appearance and behavior. We measured the extent to which virtual representations were both perceived and treated as if they were human via self-report, behavioral, and cognitive dependent measures. Distinctive patterns of findings emerged with respect to the behavior and appearance of embodied agents depending on the definition and operationalization of copresence. Independent and interactive effects for appearance and behavior were found suggesting that assessing the impact of behavioral realism on copresence without taking into account the appearance of the embodied agent (and vice versa) can lead to misleading conclusions. Consistent with the results of previous research, copresence was lowest when there was a large mismatch between the appearance and behavioral realism of an embodied agent. © 2005 by the Massachusetts Institute of Technology.","author":[{"dropping-particle":"","family":"Bailenson","given":"Jeremy N.","non-dropping-particle":"","parse-names":false,"suffix":""},{"dropping-particle":"","family":"Swinth","given":"Kim","non-dropping-particle":"","parse-names":false,"suffix":""},{"dropping-particle":"","family":"Hoyt","given":"Crystal","non-dropping-particle":"","parse-names":false,"suffix":""},{"dropping-particle":"","family":"Persky","given":"Susan","non-dropping-particle":"","parse-names":false,"suffix":""},{"dropping-particle":"","family":"Dimov","given":"Alex","non-dropping-particle":"","parse-names":false,"suffix":""},{"dropping-particle":"","family":"Blascovich","given":"Jim","non-dropping-particle":"","parse-names":false,"suffix":""}],"container-title":"Presence: Teleoperators and Virtual Environments","id":"ITEM-2","issue":"4","issued":{"date-parts":[["2005"]]},"page":"379-393","title":"The independent and interactive effects of embodied-agent appearance and behavior on self-report, cognitive, and behavioral markers of copresence in immersive virtual environments","type":"article-journal","volume":"14"},"uris":["http://www.mendeley.com/documents/?uuid=e9ba7a1f-af1f-4ab7-8988-362d273a8f04"]}],"mendeley":{"formattedCitation":"[44,45]","plainTextFormattedCitation":"[44,45]","previouslyFormattedCitation":"(44,45)"},"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[44,45]</w:t>
      </w:r>
      <w:r w:rsidRPr="0044129A">
        <w:rPr>
          <w:bCs/>
          <w:color w:val="000000" w:themeColor="text1"/>
          <w:lang w:val="en-US"/>
        </w:rPr>
        <w:fldChar w:fldCharType="end"/>
      </w:r>
      <w:r w:rsidRPr="0044129A">
        <w:rPr>
          <w:bCs/>
          <w:color w:val="000000" w:themeColor="text1"/>
          <w:lang w:val="en-US"/>
        </w:rPr>
        <w:t>. We argue that this result suggests that the live-</w:t>
      </w:r>
      <w:r w:rsidRPr="0044129A">
        <w:rPr>
          <w:bCs/>
          <w:color w:val="000000" w:themeColor="text1"/>
          <w:lang w:val="en-US"/>
        </w:rPr>
        <w:lastRenderedPageBreak/>
        <w:t>scripted condition, where the flexibility of the verbal responses was restricted, was perhaps not perceived as less realistic than the live condition. Increased rigidity through adherence to a script might not have led to a significant decrease in richness of social cues, by which significant differences between the live and live-scripted condition could be detected. This is perhaps because social cues such as adequate eye contact, smiling, head nods and vocal pitch were still present in both conditions. Overall, our findings provide partial support for our hypothesis that increasing the automation of presence (i.e., less rich social cues) decreases perceived empathy, and suggests that a live interaction differs from a pre-recorded video interaction regarding perceptions of empathy.</w:t>
      </w:r>
    </w:p>
    <w:p w14:paraId="3740A725" w14:textId="77777777" w:rsidR="008E1FD1" w:rsidRPr="00AC0126" w:rsidRDefault="008E1FD1" w:rsidP="008E1FD1">
      <w:pPr>
        <w:spacing w:line="480" w:lineRule="auto"/>
        <w:jc w:val="both"/>
        <w:rPr>
          <w:b/>
          <w:color w:val="000000" w:themeColor="text1"/>
          <w:sz w:val="28"/>
          <w:szCs w:val="28"/>
          <w:lang w:val="en-US"/>
        </w:rPr>
      </w:pPr>
      <w:r w:rsidRPr="00DA47E9">
        <w:rPr>
          <w:b/>
          <w:color w:val="000000" w:themeColor="text1"/>
          <w:sz w:val="32"/>
          <w:szCs w:val="32"/>
          <w:lang w:val="en-US"/>
        </w:rPr>
        <w:t>The correlation between engagement, emotional reactions</w:t>
      </w:r>
      <w:r>
        <w:rPr>
          <w:b/>
          <w:color w:val="000000" w:themeColor="text1"/>
          <w:sz w:val="32"/>
          <w:szCs w:val="32"/>
          <w:lang w:val="en-US"/>
        </w:rPr>
        <w:t>,</w:t>
      </w:r>
      <w:r w:rsidRPr="00DA47E9">
        <w:rPr>
          <w:b/>
          <w:color w:val="000000" w:themeColor="text1"/>
          <w:sz w:val="32"/>
          <w:szCs w:val="32"/>
          <w:lang w:val="en-US"/>
        </w:rPr>
        <w:t xml:space="preserve"> and perceived empathy</w:t>
      </w:r>
    </w:p>
    <w:p w14:paraId="4658F6E1" w14:textId="77777777" w:rsidR="008E1FD1" w:rsidRPr="0044129A" w:rsidRDefault="008E1FD1" w:rsidP="008E1FD1">
      <w:pPr>
        <w:spacing w:line="480" w:lineRule="auto"/>
        <w:ind w:firstLine="720"/>
        <w:jc w:val="both"/>
        <w:rPr>
          <w:bCs/>
          <w:color w:val="000000" w:themeColor="text1"/>
          <w:lang w:val="en-US"/>
        </w:rPr>
      </w:pPr>
      <w:r w:rsidRPr="0044129A">
        <w:rPr>
          <w:bCs/>
          <w:color w:val="000000" w:themeColor="text1"/>
          <w:lang w:val="en-US"/>
        </w:rPr>
        <w:t xml:space="preserve">We investigated the relationship between self-rated emotional engagement, emotional reactions, and perceived empathy. Our hypothesis was that there would be a positive correlation between the measures. In line with our hypothesis, participants who perceived the interviewer as more empathic were found to more likely have a positive experience (i.e., greater positive change in activation of affect and more expressed joy), which might indicate that perceiving the interviewer as more empathetic contributed to a more positive experience. This outcome mirrors the research on the importance of empathy for the development of positive alliance </w:t>
      </w:r>
      <w:r w:rsidRPr="0044129A">
        <w:rPr>
          <w:bCs/>
          <w:color w:val="000000" w:themeColor="text1"/>
          <w:lang w:val="en-US"/>
        </w:rPr>
        <w:fldChar w:fldCharType="begin" w:fldLock="1"/>
      </w:r>
      <w:r>
        <w:rPr>
          <w:bCs/>
          <w:color w:val="000000" w:themeColor="text1"/>
          <w:lang w:val="en-US"/>
        </w:rPr>
        <w:instrText>ADDIN CSL_CITATION {"citationItems":[{"id":"ITEM-1","itemData":{"DOI":"10.1080/10503307.2016.1204023","ISSN":"14684381","PMID":"27389666","abstract":"Objective: Alliance, empathy, and genuineness are each integral parts of the therapeutic relationship. No previous meta-analysis has explored the extent to which therapist empathy and genuineness contribute to the therapeutic alliance. Method: In this meta-analysis, a multifaceted search strategy yielded 53 studies. Forty studies reported alliance/empathy relationships, eight studies reported alliance/genuineness relationships, and five studies reported both. Results: Random effects meta-analyses revealed that therapeutic alliance was significantly related to perceptions of therapist empathy with a mean r = 0.50 (95% CI = 0.42, 0.57). Therapeutic alliance was also significantly related to perceptions of therapist genuineness with a mean r = 0.59 (95% CI = 0.45, 0.71). Tests of publication bias indicated a low likelihood of publication bias affecting the strength and direction of the results. Potential moderating variables were explored, including rater perspective, measure of therapeutic relationship variables, and client race/ethnicity. Conclusions: Therapeutic alliance has a moderate relationship with perceptions of therapist empathy and genuineness. Of note, there may be reason to believe that when rated by the same person, these constructs have significant overlap and lack discreteness. Future directions for study of the therapeutic relationship are discussed. Implications for practice are provided.","author":[{"dropping-particle":"","family":"Nienhuis","given":"Jacob B.","non-dropping-particle":"","parse-names":false,"suffix":""},{"dropping-particle":"","family":"Owen","given":"Jesse","non-dropping-particle":"","parse-names":false,"suffix":""},{"dropping-particle":"","family":"Valentine","given":"Jeffrey C.","non-dropping-particle":"","parse-names":false,"suffix":""},{"dropping-particle":"","family":"Winkeljohn Black","given":"Stephanie","non-dropping-particle":"","parse-names":false,"suffix":""},{"dropping-particle":"","family":"Halford","given":"Tyler C.","non-dropping-particle":"","parse-names":false,"suffix":""},{"dropping-particle":"","family":"Parazak","given":"Stephanie E.","non-dropping-particle":"","parse-names":false,"suffix":""},{"dropping-particle":"","family":"Budge","given":"Stephanie","non-dropping-particle":"","parse-names":false,"suffix":""},{"dropping-particle":"","family":"Hilsenroth","given":"Mark","non-dropping-particle":"","parse-names":false,"suffix":""}],"container-title":"Psychotherapy Research","id":"ITEM-1","issue":"4","issued":{"date-parts":[["2018"]]},"page":"593-605","publisher":"Taylor &amp; Francis","title":"Therapeutic alliance, empathy, and genuineness in individual adult psychotherapy: A meta-analytic review","type":"article-journal","volume":"28"},"uris":["http://www.mendeley.com/documents/?uuid=119117f8-9659-4185-b1ff-45b51b19f8ca"]},{"id":"ITEM-2","itemData":{"DOI":"10.1080/10503307.2013.802823","ISSN":"14684381","PMID":"24040956","abstract":"Since Rogers identified empathy as an important variable in therapy, it has been found to be a consistent predictor of client change; less clear is how this occurs. The objective in this study was to test a mediation model to determine whether clients' self-reported experience of therapists' empathy contributed to changes in their attachment styles and treatment of self, after 16 weeks of psychotherapy for depression. There was a significant direct relationship between therapists' empathy and outcome and a significant indirect effect, showing that clients' perceptions of therapists' empathy was associated with significant improvement in attachment insecurity and significant decreases in negative self-treatment at the end of therapy as well as reductions on BDI, IIP, DAS and SCL-90-R, GSI, and increases on RSE. The findings suggest that clients' perception of their therapists as empathic is an important mechanism of change in psychotherapy that warrants further investigation. © 2013 © 2013 Society for Psychotherapy Research.","author":[{"dropping-particle":"","family":"Watson","given":"Jeanne C.","non-dropping-particle":"","parse-names":false,"suffix":""},{"dropping-particle":"","family":"Steckley","given":"Patricia L.","non-dropping-particle":"","parse-names":false,"suffix":""},{"dropping-particle":"","family":"McMullen","given":"Evelyn J.","non-dropping-particle":"","parse-names":false,"suffix":""}],"container-title":"Psychotherapy Research","id":"ITEM-2","issue":"3","issued":{"date-parts":[["2014"]]},"page":"286-298","title":"The role of empathy in promoting change","type":"article-journal","volume":"24"},"uris":["http://www.mendeley.com/documents/?uuid=943a0456-8388-4083-8aaa-c398b278fb9c"]}],"mendeley":{"formattedCitation":"[46,47]","plainTextFormattedCitation":"[46,47]","previouslyFormattedCitation":"(46,47)"},"properties":{"noteIndex":0},"schema":"https://github.com/citation-style-language/schema/raw/master/csl-citation.json"}</w:instrText>
      </w:r>
      <w:r w:rsidRPr="0044129A">
        <w:rPr>
          <w:bCs/>
          <w:color w:val="000000" w:themeColor="text1"/>
          <w:lang w:val="en-US"/>
        </w:rPr>
        <w:fldChar w:fldCharType="separate"/>
      </w:r>
      <w:r w:rsidRPr="00C73764">
        <w:rPr>
          <w:bCs/>
          <w:noProof/>
          <w:color w:val="000000" w:themeColor="text1"/>
          <w:lang w:val="en-US"/>
        </w:rPr>
        <w:t>[46,47]</w:t>
      </w:r>
      <w:r w:rsidRPr="0044129A">
        <w:rPr>
          <w:bCs/>
          <w:color w:val="000000" w:themeColor="text1"/>
          <w:lang w:val="en-US"/>
        </w:rPr>
        <w:fldChar w:fldCharType="end"/>
      </w:r>
      <w:r w:rsidRPr="0044129A">
        <w:rPr>
          <w:bCs/>
          <w:color w:val="000000" w:themeColor="text1"/>
          <w:lang w:val="en-US"/>
        </w:rPr>
        <w:t xml:space="preserve">. Our results suggest that the video scripted interaction was perceived and experienced differently (i.e., as less empathetic and eliciting fewer joyful expressions) compared to a live interaction with a human. This indicates that empathy has an impact on how online psychological interviews are experienced and that automation may reduce aspects that are central to positive psychological outcomes.  </w:t>
      </w:r>
    </w:p>
    <w:p w14:paraId="5E03F7AB" w14:textId="77777777" w:rsidR="008E1FD1" w:rsidRPr="00DA47E9" w:rsidRDefault="008E1FD1" w:rsidP="008E1FD1">
      <w:pPr>
        <w:spacing w:line="480" w:lineRule="auto"/>
        <w:jc w:val="both"/>
        <w:rPr>
          <w:b/>
          <w:bCs/>
          <w:color w:val="000000" w:themeColor="text1"/>
          <w:sz w:val="32"/>
          <w:szCs w:val="32"/>
          <w:lang w:val="en-US"/>
        </w:rPr>
      </w:pPr>
      <w:r w:rsidRPr="00DA47E9">
        <w:rPr>
          <w:b/>
          <w:bCs/>
          <w:color w:val="000000" w:themeColor="text1"/>
          <w:sz w:val="32"/>
          <w:szCs w:val="32"/>
          <w:lang w:val="en-US"/>
        </w:rPr>
        <w:t>Limitations</w:t>
      </w:r>
    </w:p>
    <w:p w14:paraId="59414478" w14:textId="77777777" w:rsidR="008E1FD1" w:rsidRDefault="008E1FD1" w:rsidP="008E1FD1">
      <w:pPr>
        <w:spacing w:line="480" w:lineRule="auto"/>
        <w:ind w:firstLine="720"/>
        <w:jc w:val="both"/>
        <w:rPr>
          <w:b/>
          <w:bCs/>
          <w:color w:val="000000" w:themeColor="text1"/>
          <w:lang w:val="en-US"/>
        </w:rPr>
      </w:pPr>
      <w:r w:rsidRPr="0044129A">
        <w:rPr>
          <w:bCs/>
          <w:color w:val="000000" w:themeColor="text1"/>
          <w:lang w:val="en-US"/>
        </w:rPr>
        <w:lastRenderedPageBreak/>
        <w:t xml:space="preserve">There are a few limitations that are important to mention. First, in the video scripted condition, the test instructor could not see the interviewee on the computer screen while operating the interview simulation, and was, therefore, only able to hear the participant. For this reason, we cannot be certain that the participants had their head turned to the camera during the whole interview. If so, the </w:t>
      </w:r>
      <w:r w:rsidRPr="0044129A">
        <w:rPr>
          <w:bCs/>
          <w:i/>
          <w:color w:val="000000" w:themeColor="text1"/>
          <w:lang w:val="en-US"/>
        </w:rPr>
        <w:t>AFFDEX</w:t>
      </w:r>
      <w:r w:rsidRPr="0044129A">
        <w:rPr>
          <w:bCs/>
          <w:color w:val="000000" w:themeColor="text1"/>
          <w:lang w:val="en-US"/>
        </w:rPr>
        <w:t xml:space="preserve"> software would not be able to analyze facial expressions since it is not applicable in different head poses. However, the </w:t>
      </w:r>
      <w:r w:rsidRPr="0044129A">
        <w:rPr>
          <w:bCs/>
          <w:i/>
          <w:color w:val="000000" w:themeColor="text1"/>
          <w:lang w:val="en-US"/>
        </w:rPr>
        <w:t>AFFDEX</w:t>
      </w:r>
      <w:r w:rsidRPr="0044129A">
        <w:rPr>
          <w:bCs/>
          <w:color w:val="000000" w:themeColor="text1"/>
          <w:lang w:val="en-US"/>
        </w:rPr>
        <w:t xml:space="preserve"> data does suggest that the participants did have their heads turned to the camera as the program makes interpretations every second. </w:t>
      </w:r>
      <w:r>
        <w:rPr>
          <w:bCs/>
          <w:color w:val="000000" w:themeColor="text1"/>
          <w:lang w:val="en-US"/>
        </w:rPr>
        <w:t>Second,</w:t>
      </w:r>
      <w:r w:rsidRPr="0044129A">
        <w:rPr>
          <w:bCs/>
          <w:color w:val="000000" w:themeColor="text1"/>
          <w:lang w:val="en-US"/>
        </w:rPr>
        <w:t xml:space="preserve"> in each condition once or twice the </w:t>
      </w:r>
      <w:r w:rsidRPr="0044129A">
        <w:rPr>
          <w:bCs/>
          <w:i/>
          <w:color w:val="000000" w:themeColor="text1"/>
          <w:lang w:val="en-US"/>
        </w:rPr>
        <w:t>AFFDEX</w:t>
      </w:r>
      <w:r w:rsidRPr="0044129A">
        <w:rPr>
          <w:bCs/>
          <w:color w:val="000000" w:themeColor="text1"/>
          <w:lang w:val="en-US"/>
        </w:rPr>
        <w:t xml:space="preserve"> data was missing for 20-60 seconds during the interview for a few participants. Third, as was discussed in the results section, we encountered missing values in the </w:t>
      </w:r>
      <w:r w:rsidRPr="0044129A">
        <w:rPr>
          <w:bCs/>
          <w:i/>
          <w:color w:val="000000" w:themeColor="text1"/>
          <w:lang w:val="en-US"/>
        </w:rPr>
        <w:t xml:space="preserve">AFFDEX </w:t>
      </w:r>
      <w:r w:rsidRPr="0044129A">
        <w:rPr>
          <w:bCs/>
          <w:color w:val="000000" w:themeColor="text1"/>
          <w:lang w:val="en-US"/>
        </w:rPr>
        <w:t>data in the live and live-scripted condition due to a software malfunction. Fourth, we encountered bandwidth delays at times in the live interviews, which was likely due to a poor internet connection. However, it should be added that bandwidth delays are an inherent aspect of video conference communication and is as such a reflection of actual online communication.</w:t>
      </w:r>
      <w:r w:rsidRPr="0044129A">
        <w:rPr>
          <w:b/>
          <w:bCs/>
          <w:color w:val="000000" w:themeColor="text1"/>
          <w:lang w:val="en-US"/>
        </w:rPr>
        <w:t xml:space="preserve"> </w:t>
      </w:r>
    </w:p>
    <w:p w14:paraId="37EC9845" w14:textId="77777777" w:rsidR="008E1FD1" w:rsidRDefault="008E1FD1" w:rsidP="008E1FD1">
      <w:pPr>
        <w:spacing w:line="480" w:lineRule="auto"/>
        <w:ind w:firstLine="720"/>
        <w:jc w:val="both"/>
        <w:rPr>
          <w:bCs/>
          <w:color w:val="000000" w:themeColor="text1"/>
          <w:lang w:val="en-US"/>
        </w:rPr>
      </w:pPr>
      <w:r>
        <w:rPr>
          <w:color w:val="000000" w:themeColor="text1"/>
          <w:lang w:val="en-US"/>
        </w:rPr>
        <w:t>Fifth</w:t>
      </w:r>
      <w:r w:rsidRPr="0044129A">
        <w:rPr>
          <w:bCs/>
          <w:color w:val="000000" w:themeColor="text1"/>
          <w:lang w:val="en-US"/>
        </w:rPr>
        <w:t>, there was sometimes a lack of synchronized audio</w:t>
      </w:r>
      <w:r w:rsidRPr="0044129A">
        <w:rPr>
          <w:b/>
          <w:bCs/>
          <w:color w:val="000000" w:themeColor="text1"/>
          <w:lang w:val="en-US"/>
        </w:rPr>
        <w:t xml:space="preserve"> </w:t>
      </w:r>
      <w:r w:rsidRPr="0044129A">
        <w:rPr>
          <w:bCs/>
          <w:color w:val="000000" w:themeColor="text1"/>
          <w:lang w:val="en-US"/>
        </w:rPr>
        <w:t>and graphics in the video scripted interview, and this could potentially have influenced how realistic the interview appeared and be a potential confounding variable. However, synchronization issues might also have been interpreted as bandwidth issues, which would reduce that potential confound.</w:t>
      </w:r>
      <w:r>
        <w:rPr>
          <w:bCs/>
          <w:color w:val="000000" w:themeColor="text1"/>
          <w:lang w:val="en-US"/>
        </w:rPr>
        <w:t xml:space="preserve"> Sixth, the accuracies of the AFFDEX measures are not without their limitations and, therefore, due to the errors rates of the measures, these results need to be treated with some caution when generalizing. Nevertheless, we argue that evaluated together with the other self-reports these results present a balanced evaluation of our manipulations.</w:t>
      </w:r>
    </w:p>
    <w:p w14:paraId="0A9A5F65" w14:textId="77777777" w:rsidR="008E1FD1" w:rsidRPr="0044129A" w:rsidRDefault="008E1FD1" w:rsidP="008E1FD1">
      <w:pPr>
        <w:spacing w:line="480" w:lineRule="auto"/>
        <w:ind w:firstLine="720"/>
        <w:jc w:val="both"/>
        <w:rPr>
          <w:b/>
          <w:bCs/>
          <w:color w:val="000000" w:themeColor="text1"/>
          <w:lang w:val="en-US"/>
        </w:rPr>
      </w:pPr>
      <w:r>
        <w:rPr>
          <w:bCs/>
          <w:color w:val="000000" w:themeColor="text1"/>
          <w:lang w:val="en-US"/>
        </w:rPr>
        <w:t xml:space="preserve">Lastly, in the present study we did not explicitly measure social presence and there are therefore some limitations to the generalizability of our results. We manipulated the social presence of the interviewer by creating conditions that represented various degrees of </w:t>
      </w:r>
      <w:r>
        <w:rPr>
          <w:bCs/>
          <w:color w:val="000000" w:themeColor="text1"/>
          <w:lang w:val="en-US"/>
        </w:rPr>
        <w:lastRenderedPageBreak/>
        <w:t>automation. In so doing, we did achieve different types of social presence, but as our measures concerned emotional engagement and perceived empathy, we could only evaluate social presence indirectly. Moreover, as we did not explicitly ask participants if they were aware at any point that the interviewer was automated (in the fully automated condition) it is unclear to what extent they perceived it to be realistic and how that perception may have impacted their engagement.</w:t>
      </w:r>
    </w:p>
    <w:p w14:paraId="5F4A4E60" w14:textId="77777777" w:rsidR="008E1FD1" w:rsidRPr="00DA47E9" w:rsidRDefault="008E1FD1" w:rsidP="008E1FD1">
      <w:pPr>
        <w:spacing w:line="480" w:lineRule="auto"/>
        <w:jc w:val="both"/>
        <w:rPr>
          <w:b/>
          <w:bCs/>
          <w:color w:val="000000" w:themeColor="text1"/>
          <w:sz w:val="32"/>
          <w:szCs w:val="32"/>
          <w:lang w:val="en-US"/>
        </w:rPr>
      </w:pPr>
      <w:r w:rsidRPr="00DA47E9">
        <w:rPr>
          <w:b/>
          <w:bCs/>
          <w:color w:val="000000" w:themeColor="text1"/>
          <w:sz w:val="32"/>
          <w:szCs w:val="32"/>
          <w:lang w:val="en-US"/>
        </w:rPr>
        <w:t>Conclusions</w:t>
      </w:r>
    </w:p>
    <w:p w14:paraId="40ADAAEB" w14:textId="77777777" w:rsidR="008E1FD1" w:rsidRDefault="008E1FD1" w:rsidP="008E1FD1">
      <w:pPr>
        <w:spacing w:line="480" w:lineRule="auto"/>
        <w:ind w:firstLine="720"/>
        <w:jc w:val="both"/>
        <w:rPr>
          <w:bCs/>
          <w:color w:val="000000" w:themeColor="text1"/>
          <w:lang w:val="en-US"/>
        </w:rPr>
      </w:pPr>
      <w:r w:rsidRPr="0044129A">
        <w:rPr>
          <w:bCs/>
          <w:color w:val="000000" w:themeColor="text1"/>
          <w:lang w:val="en-US"/>
        </w:rPr>
        <w:t xml:space="preserve">In conclusion, our results add to the field of research aiming to examine the role of human presence in online psychological interventions and to the field of human-machine communication. As automated programs are emerging in clinical settings and people are now interacting with a computer instead of a human, it is interesting that little is known about how automated interactions are perceived and experienced. A deeper understanding of the role of human presence is needed for the development of automated internet-based self-help programs. It is also important to find ways to enhance the use of these programs by making them more engaging, since to date, adherence to these programs is low. To our knowledge, this is the first study investigating whether there are differences between a live semi-scripted online interaction, a live scripted interaction, and a video scripted interaction regarding social presence. </w:t>
      </w:r>
    </w:p>
    <w:p w14:paraId="6182BE61" w14:textId="77777777" w:rsidR="008E1FD1" w:rsidRDefault="008E1FD1" w:rsidP="008E1FD1">
      <w:pPr>
        <w:spacing w:line="480" w:lineRule="auto"/>
        <w:ind w:firstLine="720"/>
        <w:jc w:val="both"/>
        <w:rPr>
          <w:bCs/>
          <w:color w:val="000000" w:themeColor="text1"/>
          <w:lang w:val="en-US"/>
        </w:rPr>
      </w:pPr>
      <w:r>
        <w:rPr>
          <w:bCs/>
          <w:color w:val="000000" w:themeColor="text1"/>
          <w:lang w:val="en-US"/>
        </w:rPr>
        <w:t>O</w:t>
      </w:r>
      <w:r w:rsidRPr="0044129A">
        <w:rPr>
          <w:bCs/>
          <w:color w:val="000000" w:themeColor="text1"/>
          <w:lang w:val="en-US"/>
        </w:rPr>
        <w:t xml:space="preserve">ur results suggest that the automatization of an interviewer decreased the perceived empathy of the interviewer and decreases the emotional engagement of the interviewees in terms of expressed joy; however, it does not affect the self-rated engagement of the interviewees. Furthermore, increased rigidity through adherence to a script, in the live scripted condition, did not significantly impact perceived empathy, emotional reactions, or expressed joy, compared with the live semi-scripted condition. Instead, the negative effect of automation was only found in the video scripted condition. </w:t>
      </w:r>
      <w:r>
        <w:rPr>
          <w:bCs/>
          <w:color w:val="000000" w:themeColor="text1"/>
          <w:lang w:val="en-US"/>
        </w:rPr>
        <w:t xml:space="preserve">However, although we were able to manipulate </w:t>
      </w:r>
      <w:r>
        <w:rPr>
          <w:bCs/>
          <w:color w:val="000000" w:themeColor="text1"/>
          <w:lang w:val="en-US"/>
        </w:rPr>
        <w:lastRenderedPageBreak/>
        <w:t xml:space="preserve">social presence experimentally, we did not explicitly measure social presence but instead measured it indirectly through perceived empathy and emotional engagement. Moreover, given that the lack of consensus of how to define the concept of social presence, our results may </w:t>
      </w:r>
      <w:r w:rsidRPr="0044129A">
        <w:rPr>
          <w:bCs/>
          <w:color w:val="000000" w:themeColor="text1"/>
          <w:lang w:val="en-US"/>
        </w:rPr>
        <w:t xml:space="preserve">be difficult to compare to other </w:t>
      </w:r>
      <w:r>
        <w:rPr>
          <w:bCs/>
          <w:color w:val="000000" w:themeColor="text1"/>
          <w:lang w:val="en-US"/>
        </w:rPr>
        <w:t xml:space="preserve">studies on social presence. A key feature that was not addressed in the present study was how the perception of the other as a real human or how realistic the scenario was impacted our measures – this may be an important avenue for future research. Nevertheless, we have attempted to contribute to the ongoing discussion of how to understand </w:t>
      </w:r>
      <w:r w:rsidRPr="00707BBF">
        <w:rPr>
          <w:bCs/>
          <w:color w:val="000000" w:themeColor="text1"/>
          <w:lang w:val="en-US"/>
        </w:rPr>
        <w:t xml:space="preserve">social presence, perceived empathy, and emotional engagement </w:t>
      </w:r>
      <w:r w:rsidRPr="0044129A">
        <w:rPr>
          <w:bCs/>
          <w:color w:val="000000" w:themeColor="text1"/>
          <w:lang w:val="en-US"/>
        </w:rPr>
        <w:t>in online psychological interventions and to the field of human-machine communication</w:t>
      </w:r>
      <w:r>
        <w:rPr>
          <w:bCs/>
          <w:color w:val="000000" w:themeColor="text1"/>
          <w:lang w:val="en-US"/>
        </w:rPr>
        <w:t>.</w:t>
      </w:r>
    </w:p>
    <w:p w14:paraId="6FCE743D" w14:textId="77777777" w:rsidR="008E1FD1" w:rsidRPr="0044129A" w:rsidRDefault="008E1FD1" w:rsidP="008E1FD1">
      <w:pPr>
        <w:spacing w:line="480" w:lineRule="auto"/>
        <w:ind w:firstLine="720"/>
        <w:jc w:val="both"/>
        <w:rPr>
          <w:bCs/>
          <w:color w:val="000000" w:themeColor="text1"/>
          <w:lang w:val="en-US"/>
        </w:rPr>
      </w:pPr>
      <w:r>
        <w:rPr>
          <w:bCs/>
          <w:color w:val="000000" w:themeColor="text1"/>
          <w:lang w:val="en-US"/>
        </w:rPr>
        <w:t xml:space="preserve">Considering the significant technological advancements since this study was conducted, future research </w:t>
      </w:r>
      <w:r w:rsidRPr="0044129A">
        <w:rPr>
          <w:bCs/>
          <w:color w:val="000000" w:themeColor="text1"/>
          <w:lang w:val="en-US"/>
        </w:rPr>
        <w:t>should replicate</w:t>
      </w:r>
      <w:r>
        <w:rPr>
          <w:bCs/>
          <w:color w:val="000000" w:themeColor="text1"/>
          <w:lang w:val="en-US"/>
        </w:rPr>
        <w:t xml:space="preserve"> these findings </w:t>
      </w:r>
      <w:r w:rsidRPr="0044129A">
        <w:rPr>
          <w:bCs/>
          <w:color w:val="000000" w:themeColor="text1"/>
          <w:lang w:val="en-US"/>
        </w:rPr>
        <w:t xml:space="preserve">to </w:t>
      </w:r>
      <w:r>
        <w:rPr>
          <w:bCs/>
          <w:color w:val="000000" w:themeColor="text1"/>
          <w:lang w:val="en-US"/>
        </w:rPr>
        <w:t xml:space="preserve">investigate </w:t>
      </w:r>
      <w:r w:rsidRPr="0044129A">
        <w:rPr>
          <w:bCs/>
          <w:color w:val="000000" w:themeColor="text1"/>
          <w:lang w:val="en-US"/>
        </w:rPr>
        <w:t>if psychological interviews can be automatized and still retain the beneficial elements of live interactions.</w:t>
      </w:r>
    </w:p>
    <w:p w14:paraId="5E4E42AB" w14:textId="77777777" w:rsidR="008E1FD1" w:rsidRPr="00DA47E9" w:rsidRDefault="008E1FD1" w:rsidP="008E1FD1">
      <w:pPr>
        <w:spacing w:line="480" w:lineRule="auto"/>
        <w:rPr>
          <w:b/>
          <w:color w:val="000000" w:themeColor="text1"/>
          <w:sz w:val="36"/>
          <w:szCs w:val="36"/>
          <w:lang w:val="en-US"/>
        </w:rPr>
      </w:pPr>
      <w:r w:rsidRPr="00DA47E9">
        <w:rPr>
          <w:b/>
          <w:color w:val="000000" w:themeColor="text1"/>
          <w:sz w:val="36"/>
          <w:szCs w:val="36"/>
          <w:lang w:val="en-US"/>
        </w:rPr>
        <w:t xml:space="preserve">Acknowledgments </w:t>
      </w:r>
    </w:p>
    <w:p w14:paraId="7B60735B" w14:textId="77777777" w:rsidR="008E1FD1" w:rsidRPr="0044129A" w:rsidRDefault="008E1FD1" w:rsidP="008E1FD1">
      <w:pPr>
        <w:spacing w:line="480" w:lineRule="auto"/>
        <w:ind w:firstLine="720"/>
        <w:rPr>
          <w:color w:val="000000" w:themeColor="text1"/>
          <w:lang w:val="en-US"/>
        </w:rPr>
      </w:pPr>
      <w:r>
        <w:rPr>
          <w:color w:val="000000" w:themeColor="text1"/>
          <w:lang w:val="en-US"/>
        </w:rPr>
        <w:t>We would like to thank the research assistant who helped us with the data collection and all the participants.</w:t>
      </w:r>
    </w:p>
    <w:p w14:paraId="3E367713" w14:textId="77777777" w:rsidR="008E1FD1" w:rsidRPr="00DA47E9" w:rsidRDefault="008E1FD1" w:rsidP="008E1FD1">
      <w:pPr>
        <w:spacing w:line="480" w:lineRule="auto"/>
        <w:rPr>
          <w:b/>
          <w:color w:val="000000" w:themeColor="text1"/>
          <w:sz w:val="36"/>
          <w:szCs w:val="36"/>
          <w:lang w:val="en-US"/>
        </w:rPr>
      </w:pPr>
      <w:r w:rsidRPr="00DA47E9">
        <w:rPr>
          <w:b/>
          <w:color w:val="000000" w:themeColor="text1"/>
          <w:sz w:val="36"/>
          <w:szCs w:val="36"/>
          <w:lang w:val="en-US"/>
        </w:rPr>
        <w:t>References</w:t>
      </w:r>
    </w:p>
    <w:p w14:paraId="4A82E7E6" w14:textId="77777777" w:rsidR="008E1FD1" w:rsidRPr="00C73764" w:rsidRDefault="008E1FD1" w:rsidP="008E1FD1">
      <w:pPr>
        <w:widowControl w:val="0"/>
        <w:autoSpaceDE w:val="0"/>
        <w:autoSpaceDN w:val="0"/>
        <w:adjustRightInd w:val="0"/>
        <w:spacing w:line="480" w:lineRule="auto"/>
        <w:ind w:left="640" w:hanging="640"/>
        <w:rPr>
          <w:noProof/>
        </w:rPr>
      </w:pPr>
      <w:r w:rsidRPr="0044129A">
        <w:rPr>
          <w:b/>
          <w:color w:val="000000" w:themeColor="text1"/>
          <w:lang w:val="en-US"/>
        </w:rPr>
        <w:fldChar w:fldCharType="begin" w:fldLock="1"/>
      </w:r>
      <w:r w:rsidRPr="0044129A">
        <w:rPr>
          <w:b/>
          <w:color w:val="000000" w:themeColor="text1"/>
          <w:lang w:val="en-US"/>
        </w:rPr>
        <w:instrText xml:space="preserve">ADDIN Mendeley Bibliography CSL_BIBLIOGRAPHY </w:instrText>
      </w:r>
      <w:r w:rsidRPr="0044129A">
        <w:rPr>
          <w:b/>
          <w:color w:val="000000" w:themeColor="text1"/>
          <w:lang w:val="en-US"/>
        </w:rPr>
        <w:fldChar w:fldCharType="separate"/>
      </w:r>
      <w:r w:rsidRPr="00C73764">
        <w:rPr>
          <w:noProof/>
        </w:rPr>
        <w:t xml:space="preserve">1. </w:t>
      </w:r>
      <w:r w:rsidRPr="00C73764">
        <w:rPr>
          <w:noProof/>
        </w:rPr>
        <w:tab/>
        <w:t>The Lancet Global Health. Mental health matters. Lancet Glob Heal [Internet]. 2020;8(11):e1352. Available from: http://dx.doi.org/10.1016/S2214-109X(20)30432-0</w:t>
      </w:r>
    </w:p>
    <w:p w14:paraId="1B072DC9"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 </w:t>
      </w:r>
      <w:r w:rsidRPr="00C73764">
        <w:rPr>
          <w:noProof/>
        </w:rPr>
        <w:tab/>
        <w:t xml:space="preserve">Straten V, Oppen V. Recognition of psychotherapy effectiveness. J Psychother Integr. 2013;23(3):320–30. </w:t>
      </w:r>
    </w:p>
    <w:p w14:paraId="7D743994"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 </w:t>
      </w:r>
      <w:r w:rsidRPr="00C73764">
        <w:rPr>
          <w:noProof/>
        </w:rPr>
        <w:tab/>
        <w:t xml:space="preserve">Patel V, Saxena S, Lund C, Thornicroft G, Baingana F, Bolton P, et al. The Lancet Commission on global mental health and sustainable development. Lancet. 2018;392(10157):1553–98. </w:t>
      </w:r>
    </w:p>
    <w:p w14:paraId="6ED1E07E"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 </w:t>
      </w:r>
      <w:r w:rsidRPr="00C73764">
        <w:rPr>
          <w:noProof/>
        </w:rPr>
        <w:tab/>
        <w:t xml:space="preserve">Reichert A, Jacobs R. The impact of waiting time on patient outcomes: Evidence from </w:t>
      </w:r>
      <w:r w:rsidRPr="00C73764">
        <w:rPr>
          <w:noProof/>
        </w:rPr>
        <w:lastRenderedPageBreak/>
        <w:t xml:space="preserve">early intervention in psychosis services in England. Heal Econ (United Kingdom). 2018;27(11):1772–87. </w:t>
      </w:r>
    </w:p>
    <w:p w14:paraId="049E3A0A"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 </w:t>
      </w:r>
      <w:r w:rsidRPr="00C73764">
        <w:rPr>
          <w:noProof/>
        </w:rPr>
        <w:tab/>
        <w:t>WHO - World Health Organization. The impact of COVID-19 on mental, neurological and substance use services [Internet]. Who. 2020. 49 p. Available from: https://www.who.int/publications/i/item/978924012455</w:t>
      </w:r>
    </w:p>
    <w:p w14:paraId="45253347"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 </w:t>
      </w:r>
      <w:r w:rsidRPr="00C73764">
        <w:rPr>
          <w:noProof/>
        </w:rPr>
        <w:tab/>
        <w:t xml:space="preserve">Lattie EG, Stiles-Shields C, Graham AK. An overview of and recommendations for more accessible digital mental health services. Nat Rev Psychol. 2022;1(2):87–100. </w:t>
      </w:r>
    </w:p>
    <w:p w14:paraId="3F2CF3A0"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 </w:t>
      </w:r>
      <w:r w:rsidRPr="00C73764">
        <w:rPr>
          <w:noProof/>
        </w:rPr>
        <w:tab/>
        <w:t xml:space="preserve">Elliott R, Bohart AC, Watson JC, Murphy D. Therapist Empathy and Client Outcome: An Updated Meta-Analysis. Psychotherapy. 2018;55(4):399–410. </w:t>
      </w:r>
    </w:p>
    <w:p w14:paraId="3A8B09E2"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 </w:t>
      </w:r>
      <w:r w:rsidRPr="00C73764">
        <w:rPr>
          <w:noProof/>
        </w:rPr>
        <w:tab/>
        <w:t xml:space="preserve">Norcross JC, Lambert MJ. Psychotherapy Relationships That Work III. Psychotherapy. 2018;55(4):303–15. </w:t>
      </w:r>
    </w:p>
    <w:p w14:paraId="0306E4E5"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9. </w:t>
      </w:r>
      <w:r w:rsidRPr="00C73764">
        <w:rPr>
          <w:noProof/>
        </w:rPr>
        <w:tab/>
        <w:t xml:space="preserve">Barak A, Grohol JM. Current and Future Trends in Internet-Supported Mental Health Interventions. J Technol Hum Serv. 2011;29(3):155–96. </w:t>
      </w:r>
    </w:p>
    <w:p w14:paraId="3A87C4BD"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10. </w:t>
      </w:r>
      <w:r w:rsidRPr="00C73764">
        <w:rPr>
          <w:noProof/>
        </w:rPr>
        <w:tab/>
        <w:t xml:space="preserve">Sit HF, Hong IW, Burchert S, Sou EKL, Wong M, Chen W, et al. A Feasibility Study of the WHO Digital Mental Health Intervention Step-by-Step to Address Depression Among Chinese Young Adults. Front Psychiatry. 2022;12(January):1–12. </w:t>
      </w:r>
    </w:p>
    <w:p w14:paraId="05934C33"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11. </w:t>
      </w:r>
      <w:r w:rsidRPr="00C73764">
        <w:rPr>
          <w:noProof/>
        </w:rPr>
        <w:tab/>
        <w:t xml:space="preserve">Hilty DM, Randhawa K, Maheu MM, McKean AJS, Pantera R, Mishkind MC, et al. A Review of Telepresence, Virtual Reality, and Augmented Reality Applied to Clinical Care. J Technol Behav Sci. 2020;5(2):178–205. </w:t>
      </w:r>
    </w:p>
    <w:p w14:paraId="7EDEFA38"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12. </w:t>
      </w:r>
      <w:r w:rsidRPr="00C73764">
        <w:rPr>
          <w:noProof/>
        </w:rPr>
        <w:tab/>
        <w:t>Maulik PK, Thornicroft G, Saxena S. Roadmap to strengthen global mental health systems to tackle the impact of the COVID-19 pandemic. Int J Ment Health Syst [Internet]. 2020;14(1):1–13. Available from: https://doi.org/10.1186/s13033-020-00393-4</w:t>
      </w:r>
    </w:p>
    <w:p w14:paraId="4B32314D"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13. </w:t>
      </w:r>
      <w:r w:rsidRPr="00C73764">
        <w:rPr>
          <w:noProof/>
        </w:rPr>
        <w:tab/>
        <w:t xml:space="preserve">Campion J, Javed A, Sartorius N, Marmot M. Addressing the public mental health challenge of COVID-19. The Lancet Psychiatry. 2020;7(8):657–9. </w:t>
      </w:r>
    </w:p>
    <w:p w14:paraId="5F9A33A8"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lastRenderedPageBreak/>
        <w:t xml:space="preserve">14. </w:t>
      </w:r>
      <w:r w:rsidRPr="00C73764">
        <w:rPr>
          <w:noProof/>
        </w:rPr>
        <w:tab/>
        <w:t xml:space="preserve">Moreno C, Wykes T, Galderisi S, Nordentoft M, Crossley N, Jones N, et al. How mental health care should change as a consequence of the COVID-19 pandemic. The Lancet Psychiatry. 2020;7(9):813–24. </w:t>
      </w:r>
    </w:p>
    <w:p w14:paraId="39BCA852"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15. </w:t>
      </w:r>
      <w:r w:rsidRPr="00C73764">
        <w:rPr>
          <w:noProof/>
        </w:rPr>
        <w:tab/>
        <w:t xml:space="preserve">Andersson G. Internet interventions: Past, present and future. Internet Interv. 2018;12(April):181–8. </w:t>
      </w:r>
    </w:p>
    <w:p w14:paraId="15922809"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16. </w:t>
      </w:r>
      <w:r w:rsidRPr="00C73764">
        <w:rPr>
          <w:noProof/>
        </w:rPr>
        <w:tab/>
        <w:t xml:space="preserve">Hofmann SG, Asnaani A, Vonk IJJ, Sawyer AT, Fang A. The efficacy of cognitive behavioral therapy: A review of meta-analyses. Cognit Ther Res. 2012;36(5):427–40. </w:t>
      </w:r>
    </w:p>
    <w:p w14:paraId="2316975F"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17. </w:t>
      </w:r>
      <w:r w:rsidRPr="00C73764">
        <w:rPr>
          <w:noProof/>
        </w:rPr>
        <w:tab/>
        <w:t xml:space="preserve">Lattie EG, Adkins EC, Winquist N, Stiles-Shields C, Wafford QE, Graham AK. Digital mental health interventions for depression, anxiety and enhancement of psychological well-being among college students: Systematic review. J Med Internet Res. 2019;21(7). </w:t>
      </w:r>
    </w:p>
    <w:p w14:paraId="34B9D088"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18. </w:t>
      </w:r>
      <w:r w:rsidRPr="00C73764">
        <w:rPr>
          <w:noProof/>
        </w:rPr>
        <w:tab/>
        <w:t xml:space="preserve">Griffiths KM, Farrer L, Christensen H. The efficacy of internet interventions for depression and anxiety disorders: A review of randomised controlled trials. Med J Aust. 2010;192(SUPPL. 11). </w:t>
      </w:r>
    </w:p>
    <w:p w14:paraId="5781D403"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19. </w:t>
      </w:r>
      <w:r w:rsidRPr="00C73764">
        <w:rPr>
          <w:noProof/>
        </w:rPr>
        <w:tab/>
        <w:t xml:space="preserve">Titov N, Andrews G, Choi I, Schwencke G, Mahoney A. Shyness 3: Randomized controlled trial of guided versus unguided Internet-based CBT for social phobia. Aust N Z J Psychiatry. 2008;42(12):1030–40. </w:t>
      </w:r>
    </w:p>
    <w:p w14:paraId="2AAF526E"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20. </w:t>
      </w:r>
      <w:r w:rsidRPr="00C73764">
        <w:rPr>
          <w:noProof/>
        </w:rPr>
        <w:tab/>
        <w:t xml:space="preserve">Titov N, Andrews G, Choi I, Schwencke G. Treatment of Social Phobia Without Clinician Guidance. Aust N Z J Psychiatry. 2010;43(10):913. </w:t>
      </w:r>
    </w:p>
    <w:p w14:paraId="22FA098C"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21. </w:t>
      </w:r>
      <w:r w:rsidRPr="00C73764">
        <w:rPr>
          <w:noProof/>
        </w:rPr>
        <w:tab/>
        <w:t>Carlbring P, Andersson G, Cuijpers P, Riper H, Hedman-Lagerlöf E. Internet-based vs. face-to-face cognitive behavior therapy for psychiatric and somatic disorders: an updated systematic review and meta-analysis. Cogn Behav Ther [Internet]. 2018;47(1):1–18. Available from: http://doi.org/10.1080/16506073.2017.1401115</w:t>
      </w:r>
    </w:p>
    <w:p w14:paraId="6D4D138D"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22. </w:t>
      </w:r>
      <w:r w:rsidRPr="00C73764">
        <w:rPr>
          <w:noProof/>
        </w:rPr>
        <w:tab/>
        <w:t xml:space="preserve">Rathenau S, Sousa D, Vaz A, Geller S. The Effect of Attitudes Toward Online Therapy and the Difficulties Perceived in Online Therapeutic Presence. J Psychother </w:t>
      </w:r>
      <w:r w:rsidRPr="00C73764">
        <w:rPr>
          <w:noProof/>
        </w:rPr>
        <w:lastRenderedPageBreak/>
        <w:t xml:space="preserve">Integr. 2021;32(1):19–33. </w:t>
      </w:r>
    </w:p>
    <w:p w14:paraId="40F4044E"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23. </w:t>
      </w:r>
      <w:r w:rsidRPr="00C73764">
        <w:rPr>
          <w:noProof/>
        </w:rPr>
        <w:tab/>
        <w:t xml:space="preserve">Vedaa Ø, Hagatun S, Kallestad H, Pallesen S, Smith ORF, Thorndike FP, et al. Long-term effects of an unguided online cognitive behavioral therapy for chronic insomnia. J Clin Sleep Med. 2019;15(1):101–10. </w:t>
      </w:r>
    </w:p>
    <w:p w14:paraId="6C55F661"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24. </w:t>
      </w:r>
      <w:r w:rsidRPr="00C73764">
        <w:rPr>
          <w:noProof/>
        </w:rPr>
        <w:tab/>
        <w:t xml:space="preserve">Ellis DM, Draheim AA, Anderson PL. Culturally adapted digital mental health interventions for ethnic / racial minorities: A systematic review and meta-analysis. J Consult Clin Psychol. 2022; </w:t>
      </w:r>
    </w:p>
    <w:p w14:paraId="38D9E378"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25. </w:t>
      </w:r>
      <w:r w:rsidRPr="00C73764">
        <w:rPr>
          <w:noProof/>
        </w:rPr>
        <w:tab/>
        <w:t>Himle JA, Weaver A, Zhang A, Xiang X. Digital Mental Health Interventions for Depression. Cogn Behav Pract [Internet]. 2022;29(1):50–9. Available from: https://doi.org/10.1016/j.cbpra.2020.12.009</w:t>
      </w:r>
    </w:p>
    <w:p w14:paraId="19F85294"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26. </w:t>
      </w:r>
      <w:r w:rsidRPr="00C73764">
        <w:rPr>
          <w:noProof/>
        </w:rPr>
        <w:tab/>
        <w:t xml:space="preserve">Lehtimaki S, Martic J, Wahl B, Foster KT, Schwalbe N. Evidence on digital mental health interventions for adolescents and young people: Systematic overview. JMIR Ment Heal. 2021;8(4). </w:t>
      </w:r>
    </w:p>
    <w:p w14:paraId="6684C564"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27. </w:t>
      </w:r>
      <w:r w:rsidRPr="00C73764">
        <w:rPr>
          <w:noProof/>
        </w:rPr>
        <w:tab/>
        <w:t xml:space="preserve">Christensen H, Griffiths KM, Farrer L. Adherence in internet interventions for anxiety and depression. J Med Internet Res. 2009;11(2):1–16. </w:t>
      </w:r>
    </w:p>
    <w:p w14:paraId="0E956E10"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28. </w:t>
      </w:r>
      <w:r w:rsidRPr="00C73764">
        <w:rPr>
          <w:noProof/>
        </w:rPr>
        <w:tab/>
        <w:t>Richards D, Richardson T. Computer-based psychological treatments for depression: A systematic review and meta-analysis. Clin Psychol Rev [Internet]. 2012;32(4):329–42. Available from: http://dx.doi.org/10.1016/j.cpr.2012.02.004</w:t>
      </w:r>
    </w:p>
    <w:p w14:paraId="15AC2266"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29. </w:t>
      </w:r>
      <w:r w:rsidRPr="00C73764">
        <w:rPr>
          <w:noProof/>
        </w:rPr>
        <w:tab/>
        <w:t xml:space="preserve">Rehm IC, Foenander E, Wallace K, Abbott JAM, Kyrios M, Thomas N. What role can avatars play in e-mental health interventions? Exploring new models of client-therapist interaction. Front Psychiatry. 2016;7(NOV):1–6. </w:t>
      </w:r>
    </w:p>
    <w:p w14:paraId="07B05A95"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30. </w:t>
      </w:r>
      <w:r w:rsidRPr="00C73764">
        <w:rPr>
          <w:noProof/>
        </w:rPr>
        <w:tab/>
        <w:t>Pinto MD, Hickman RL, Clochesy J, Buchner M. Avatar-based depression self-management technology: Promising approach to improve depressive symptoms among young adults. Appl Nurs Res [Internet]. 2013;26(1):45–8. Available from: http://dx.doi.org/10.1016/j.apnr.2012.08.003</w:t>
      </w:r>
    </w:p>
    <w:p w14:paraId="138FAA19"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lastRenderedPageBreak/>
        <w:t xml:space="preserve">31. </w:t>
      </w:r>
      <w:r w:rsidRPr="00C73764">
        <w:rPr>
          <w:noProof/>
        </w:rPr>
        <w:tab/>
        <w:t xml:space="preserve">Pinto MD, Greenblatt AM, Hickman RL, Rice HM, Thomas TL, Clochesy JM. Assessing the Critical Parameters of eSMART-MH: A Promising Avatar-Based Digital Therapeutic Intervention to Reduce Depressive Symptoms. Perspect Psychiatr Care. 2016;52(3):157–68. </w:t>
      </w:r>
    </w:p>
    <w:p w14:paraId="097D3BC1"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32. </w:t>
      </w:r>
      <w:r w:rsidRPr="00C73764">
        <w:rPr>
          <w:noProof/>
        </w:rPr>
        <w:tab/>
        <w:t xml:space="preserve">Holst A, Nejati S, Björkelund C, Eriksson MCM, Hange D, Kivi M, et al. Patients’ experiences of a computerised self-help program for treating depression–a qualitative study of Internet mediated cognitive behavioural therapy in primary care. Scand J Prim Health Care. 2017;35(1):46–53. </w:t>
      </w:r>
    </w:p>
    <w:p w14:paraId="246A1735"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33. </w:t>
      </w:r>
      <w:r w:rsidRPr="00C73764">
        <w:rPr>
          <w:noProof/>
        </w:rPr>
        <w:tab/>
        <w:t xml:space="preserve">Karyotaki E, Efthimiou O, Miguel C, Bermpohl FMG, Furukawa TA, Cuijpers P, et al. Internet-Based Cognitive Behavioral Therapy for Depression: A Systematic Review and Individual Patient Data Network Meta-analysis. JAMA Psychiatry. 2021;78(4):361–71. </w:t>
      </w:r>
    </w:p>
    <w:p w14:paraId="150919A8"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34. </w:t>
      </w:r>
      <w:r w:rsidRPr="00C73764">
        <w:rPr>
          <w:noProof/>
        </w:rPr>
        <w:tab/>
        <w:t>Leykin Y, Muñoz RF, Contreras O, Latham MD. Results from a trial of an unsupported internet intervention for depressive symptoms. Internet Interv [Internet]. 2014;1(4):175–81. Available from: http://dx.doi.org/10.1016/j.invent.2014.09.002</w:t>
      </w:r>
    </w:p>
    <w:p w14:paraId="192A0DDD"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35. </w:t>
      </w:r>
      <w:r w:rsidRPr="00C73764">
        <w:rPr>
          <w:noProof/>
        </w:rPr>
        <w:tab/>
        <w:t xml:space="preserve">Andersson G, Titov N. Advantages and limitations of Internet-based interventions for common mental disorders. World Psychiatry. 2014;13(1):4–11. </w:t>
      </w:r>
    </w:p>
    <w:p w14:paraId="7D6283DD"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36. </w:t>
      </w:r>
      <w:r w:rsidRPr="00C73764">
        <w:rPr>
          <w:noProof/>
        </w:rPr>
        <w:tab/>
        <w:t xml:space="preserve">Lee KM. Presence , Explicated. 2004;27–50. </w:t>
      </w:r>
    </w:p>
    <w:p w14:paraId="4769B869"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37. </w:t>
      </w:r>
      <w:r w:rsidRPr="00C73764">
        <w:rPr>
          <w:noProof/>
        </w:rPr>
        <w:tab/>
        <w:t xml:space="preserve">Oh CS, Bailenson JN, Welch GF. A systematic review of social presence: Definition, antecedents, and implications. Front Robot AI. 2018;5(OCT):1–35. </w:t>
      </w:r>
    </w:p>
    <w:p w14:paraId="3DD4690A"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38. </w:t>
      </w:r>
      <w:r w:rsidRPr="00C73764">
        <w:rPr>
          <w:noProof/>
        </w:rPr>
        <w:tab/>
        <w:t xml:space="preserve">Bente G, Rüggenberg S, Krämer NC, Eschenburg F. Avatar-mediated networking: Increasing social presence and interpersonal trust in net-based collaborations. Hum Commun Res. 2008;34(2):287–318. </w:t>
      </w:r>
    </w:p>
    <w:p w14:paraId="18CE76C2"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39. </w:t>
      </w:r>
      <w:r w:rsidRPr="00C73764">
        <w:rPr>
          <w:noProof/>
        </w:rPr>
        <w:tab/>
        <w:t xml:space="preserve">Ramirez A, Walther JB, Burgoon JK, Sunnafrank M. Information-Seeking Strategies, Uncertainty, and Computer-Mediated Communication. Hum Commun Res. </w:t>
      </w:r>
      <w:r w:rsidRPr="00C73764">
        <w:rPr>
          <w:noProof/>
        </w:rPr>
        <w:lastRenderedPageBreak/>
        <w:t xml:space="preserve">2002;28(2):213–28. </w:t>
      </w:r>
    </w:p>
    <w:p w14:paraId="43AEA6F3"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40. </w:t>
      </w:r>
      <w:r w:rsidRPr="00C73764">
        <w:rPr>
          <w:noProof/>
        </w:rPr>
        <w:tab/>
        <w:t>Antheunis ML, Valkenburg PM, Peter J. Getting acquainted through social network sites: Testing a model of online uncertainty reduction and social attraction. Comput Human Behav [Internet]. 2010;26(1):100–9. Available from: http://dx.doi.org/10.1016/j.chb.2009.07.005</w:t>
      </w:r>
    </w:p>
    <w:p w14:paraId="1E479424"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41. </w:t>
      </w:r>
      <w:r w:rsidRPr="00C73764">
        <w:rPr>
          <w:noProof/>
        </w:rPr>
        <w:tab/>
        <w:t xml:space="preserve">Walther JB. Interpersonal Effects in Computer-Mediated Interaction: A Relational Perspective. Communic Res. 1992;19(1):52–90. </w:t>
      </w:r>
    </w:p>
    <w:p w14:paraId="3B0AF714"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42. </w:t>
      </w:r>
      <w:r w:rsidRPr="00C73764">
        <w:rPr>
          <w:noProof/>
        </w:rPr>
        <w:tab/>
        <w:t>Pan X, Gillies M, Slater M. The Impact of Avatar Blushing on the Duration of Interaction between a Real and Virtual Person. Presence 2008 11th Annu Int Work Presence [Internet]. 2008;100–6. Available from: http://discovery.ucl.ac.uk/125118/</w:t>
      </w:r>
    </w:p>
    <w:p w14:paraId="2EB5977A"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43. </w:t>
      </w:r>
      <w:r w:rsidRPr="00C73764">
        <w:rPr>
          <w:noProof/>
        </w:rPr>
        <w:tab/>
        <w:t xml:space="preserve">Von Der Pütten AM, Krämer NC, Gratch J, Kang SH. “It doesn’t matter what you are!” Explaining social effects of agents and avatars. Comput Human Behav. 2010;26(6):1641–50. </w:t>
      </w:r>
    </w:p>
    <w:p w14:paraId="0780FBAA"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44. </w:t>
      </w:r>
      <w:r w:rsidRPr="00C73764">
        <w:rPr>
          <w:noProof/>
        </w:rPr>
        <w:tab/>
        <w:t xml:space="preserve">Bailenson JN, Swinth K, Hoyt C, Persky S, Dimov A, Blascovich J. The independent and interactive effects of embodied-agent appearance and behavior on self-report, cognitive, and behavioral markers of copresence in immersive virtual environments. Presence Teleoperators Virtual Environ. 2005;14(4):379–93. </w:t>
      </w:r>
    </w:p>
    <w:p w14:paraId="7A436226"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45. </w:t>
      </w:r>
      <w:r w:rsidRPr="00C73764">
        <w:rPr>
          <w:noProof/>
        </w:rPr>
        <w:tab/>
        <w:t xml:space="preserve">Garau M, Slater M, Vinayagamoorthy V, Brogni A, Steed A, Sasse MA. The impact of avatar realism and eye gaze control on perceived quality of communication in a shared immersive virtual environment. Conf Hum Factors Comput Syst - Proc. 2003;(5):529–36. </w:t>
      </w:r>
    </w:p>
    <w:p w14:paraId="06195141"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46. </w:t>
      </w:r>
      <w:r w:rsidRPr="00C73764">
        <w:rPr>
          <w:noProof/>
        </w:rPr>
        <w:tab/>
        <w:t>Nienhuis JB, Owen J, Valentine JC, Winkeljohn Black S, Halford TC, Parazak SE, et al. Therapeutic alliance, empathy, and genuineness in individual adult psychotherapy: A meta-analytic review. Psychother Res [Internet]. 2018;28(4):593–605. Available from: https://doi.org/10.1080/10503307.2016.1204023</w:t>
      </w:r>
    </w:p>
    <w:p w14:paraId="144EF16C"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lastRenderedPageBreak/>
        <w:t xml:space="preserve">47. </w:t>
      </w:r>
      <w:r w:rsidRPr="00C73764">
        <w:rPr>
          <w:noProof/>
        </w:rPr>
        <w:tab/>
        <w:t xml:space="preserve">Watson JC, Steckley PL, McMullen EJ. The role of empathy in promoting change. Psychother Res. 2014;24(3):286–98. </w:t>
      </w:r>
    </w:p>
    <w:p w14:paraId="339088AA"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48. </w:t>
      </w:r>
      <w:r w:rsidRPr="00C73764">
        <w:rPr>
          <w:noProof/>
        </w:rPr>
        <w:tab/>
        <w:t xml:space="preserve">H. Alexander L, Alessi EJ. A Critical Review of the Conceptualization of Empathy: Toward a Deeper Understanding for Clinical Social Work Practice. Clin Soc Work J. 2024;52(3):300–9. </w:t>
      </w:r>
    </w:p>
    <w:p w14:paraId="4AD79FB9"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49. </w:t>
      </w:r>
      <w:r w:rsidRPr="00C73764">
        <w:rPr>
          <w:noProof/>
        </w:rPr>
        <w:tab/>
        <w:t xml:space="preserve">Voutilainen L, Henttonen P, Kahri M, Ravaja N, Sams M, Peräkylä A. Empathy, challenge, and psychophysiological activation in therapist-client interaction. Front Psychol. 2018;9(APR):1–13. </w:t>
      </w:r>
    </w:p>
    <w:p w14:paraId="4D175E5D"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50. </w:t>
      </w:r>
      <w:r w:rsidRPr="00C73764">
        <w:rPr>
          <w:noProof/>
        </w:rPr>
        <w:tab/>
        <w:t xml:space="preserve">Vorauer JD, Hodges SD, Hall JA. Thought-Feeling Accuracy in Person Perception and Metaperception: An Integrative Perspective. Vol. 76, Annual review of psychology. 2025. p. 413–41. </w:t>
      </w:r>
    </w:p>
    <w:p w14:paraId="148BEDAE"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51. </w:t>
      </w:r>
      <w:r w:rsidRPr="00C73764">
        <w:rPr>
          <w:noProof/>
        </w:rPr>
        <w:tab/>
        <w:t xml:space="preserve">Knaevelsrud C, Maercker A. Does the quality of the working alliance predict treatment outcome in online psychotherapy for traumatized patients? J Med Internet Res. 2006;8(4):1–10. </w:t>
      </w:r>
    </w:p>
    <w:p w14:paraId="5729E229"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52. </w:t>
      </w:r>
      <w:r w:rsidRPr="00C73764">
        <w:rPr>
          <w:noProof/>
        </w:rPr>
        <w:tab/>
        <w:t xml:space="preserve">Preschl B, Maercker A, Wagner B. The working alliance in a randomized controlled trial comparing online with face-to-face cognitive-behavioral therapy for depression. BMC Psychiatry. 2011;11. </w:t>
      </w:r>
    </w:p>
    <w:p w14:paraId="7CD61057"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53. </w:t>
      </w:r>
      <w:r w:rsidRPr="00C73764">
        <w:rPr>
          <w:noProof/>
        </w:rPr>
        <w:tab/>
        <w:t xml:space="preserve">Wagner B, Brand J, Schulz W, Knaevelsrud C. Online working alliance predicts treatment outcome for posttraumatic stress symptoms in arab war-traumatized patients. Depress Anxiety. 2012;29(7):646–51. </w:t>
      </w:r>
    </w:p>
    <w:p w14:paraId="3B3DC474"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54. </w:t>
      </w:r>
      <w:r w:rsidRPr="00C73764">
        <w:rPr>
          <w:noProof/>
        </w:rPr>
        <w:tab/>
        <w:t>Berger T. The therapeutic alliance in internet interventions: A narrative review and suggestions for future research. Psychother Res [Internet]. 2017;27(5):511–24. Available from: https://doi.org/10.1080/10503307.2015.1119908</w:t>
      </w:r>
    </w:p>
    <w:p w14:paraId="4BA670BB"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55. </w:t>
      </w:r>
      <w:r w:rsidRPr="00C73764">
        <w:rPr>
          <w:noProof/>
        </w:rPr>
        <w:tab/>
        <w:t xml:space="preserve">Bickmore T, Gruber A, Picard R. Establishing the computer-patient working alliance in automated health behavior change interventions. Patient Educ Couns. </w:t>
      </w:r>
      <w:r w:rsidRPr="00C73764">
        <w:rPr>
          <w:noProof/>
        </w:rPr>
        <w:lastRenderedPageBreak/>
        <w:t xml:space="preserve">2005;59(1):21–30. </w:t>
      </w:r>
    </w:p>
    <w:p w14:paraId="4B3F8090"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56. </w:t>
      </w:r>
      <w:r w:rsidRPr="00C73764">
        <w:rPr>
          <w:noProof/>
        </w:rPr>
        <w:tab/>
        <w:t xml:space="preserve">Miner AS, Milstein A, Hancock JT. Talking to machines about personal mental health problems. JAMA - J Am Med Assoc. 2017;318(13):1217–8. </w:t>
      </w:r>
    </w:p>
    <w:p w14:paraId="5E33EADA"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57. </w:t>
      </w:r>
      <w:r w:rsidRPr="00C73764">
        <w:rPr>
          <w:noProof/>
        </w:rPr>
        <w:tab/>
        <w:t xml:space="preserve">Bickmore TW, Caruso L, Clough-Gorr K, Heeren T. “It’s just like you talk to a friend” relational agents for older adults. Interact Comput. 2005;17(6):711–35. </w:t>
      </w:r>
    </w:p>
    <w:p w14:paraId="08C5A589"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58. </w:t>
      </w:r>
      <w:r w:rsidRPr="00C73764">
        <w:rPr>
          <w:noProof/>
        </w:rPr>
        <w:tab/>
        <w:t xml:space="preserve">Ormrod JA, Kennedy L, Scott J, Cavanagh K. Computerised cognitive behavioural therapy in an adult mental health service: A pilot study of outcomes and alliance. Cogn Behav Ther. 2010;39(3):188–92. </w:t>
      </w:r>
    </w:p>
    <w:p w14:paraId="216C214F"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59. </w:t>
      </w:r>
      <w:r w:rsidRPr="00C73764">
        <w:rPr>
          <w:noProof/>
        </w:rPr>
        <w:tab/>
        <w:t xml:space="preserve">Nass C, Moon Y. Machines and mindlessness: Social responses to computers. J Soc Issues. 2000;56(1):81–103. </w:t>
      </w:r>
    </w:p>
    <w:p w14:paraId="4C469171"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60. </w:t>
      </w:r>
      <w:r w:rsidRPr="00C73764">
        <w:rPr>
          <w:noProof/>
        </w:rPr>
        <w:tab/>
        <w:t xml:space="preserve">Reeves B, Nass C. The Media Equation: How People Treat Computers, Television and New Media Like Real People and Places. New York: Cambridge University Press; 1996. </w:t>
      </w:r>
    </w:p>
    <w:p w14:paraId="4A46694D"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61. </w:t>
      </w:r>
      <w:r w:rsidRPr="00C73764">
        <w:rPr>
          <w:noProof/>
        </w:rPr>
        <w:tab/>
        <w:t xml:space="preserve">Gambino A, Fox J, Ratan RA. Building a Stronger CASA: Extending the Computers Are Social Actors Paradigm. Human-Machine Commun. 2020;1(1):71–85. </w:t>
      </w:r>
    </w:p>
    <w:p w14:paraId="0A42933B"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62. </w:t>
      </w:r>
      <w:r w:rsidRPr="00C73764">
        <w:rPr>
          <w:noProof/>
        </w:rPr>
        <w:tab/>
        <w:t>Qu C, Brinkman WP, Ling Y, Wiggers P, Heynderickx I. Conversations with a virtual human: Synthetic emotions and human responses. Comput Human Behav [Internet]. 2014;34:58–68. Available from: http://dx.doi.org/10.1016/j.chb.2014.01.033</w:t>
      </w:r>
    </w:p>
    <w:p w14:paraId="3716F342"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63. </w:t>
      </w:r>
      <w:r w:rsidRPr="00C73764">
        <w:rPr>
          <w:noProof/>
        </w:rPr>
        <w:tab/>
        <w:t xml:space="preserve">Bylsma LM, Morris BH, Rottenberg J. A meta-analysis of emotional reactivity in major depressive disorder. Clin Psychol Rev. 2008;28(4):676–91. </w:t>
      </w:r>
    </w:p>
    <w:p w14:paraId="067F06FE"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64. </w:t>
      </w:r>
      <w:r w:rsidRPr="00C73764">
        <w:rPr>
          <w:noProof/>
        </w:rPr>
        <w:tab/>
        <w:t xml:space="preserve">Kroenke K, Spitzer RL, Williams JBW. The PHQ-9: Validity of a brief depression severity measure. J Gen Intern Med. 2001;16(9):606–13. </w:t>
      </w:r>
    </w:p>
    <w:p w14:paraId="523BF3D9"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65. </w:t>
      </w:r>
      <w:r w:rsidRPr="00C73764">
        <w:rPr>
          <w:noProof/>
        </w:rPr>
        <w:tab/>
        <w:t xml:space="preserve">Västfjäll D, Friman M, Gärling T, Kleiner M. The measurement of core affect: A Swedish self-report measure derived from the affect circumplex. Scand J Psychol. 2002;43(1):19–31. </w:t>
      </w:r>
    </w:p>
    <w:p w14:paraId="6106A0CD"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lastRenderedPageBreak/>
        <w:t xml:space="preserve">66. </w:t>
      </w:r>
      <w:r w:rsidRPr="00C73764">
        <w:rPr>
          <w:noProof/>
        </w:rPr>
        <w:tab/>
        <w:t xml:space="preserve">Västfjäll D, Gärling T. Validation of a Swedish short self-report measure of core affect. Scand J Psychol. 2007;48(3):233–8. </w:t>
      </w:r>
    </w:p>
    <w:p w14:paraId="5653B190"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67. </w:t>
      </w:r>
      <w:r w:rsidRPr="00C73764">
        <w:rPr>
          <w:noProof/>
        </w:rPr>
        <w:tab/>
        <w:t xml:space="preserve">Russell JA. Is there universal recognition of emotion from facial expression? A review of the cross-cultural studies. Psychol Bull. 1994;115(1):102–41. </w:t>
      </w:r>
    </w:p>
    <w:p w14:paraId="63CFBA07"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68. </w:t>
      </w:r>
      <w:r w:rsidRPr="00C73764">
        <w:rPr>
          <w:noProof/>
        </w:rPr>
        <w:tab/>
        <w:t xml:space="preserve">Mauss IB, McCarter L, Levenson RW, Wilhelm FH, Gross JJ. The tie that binds? Coherence among emotion experience, behavior, and physiology. Emotion. 2005;5(2):175–90. </w:t>
      </w:r>
    </w:p>
    <w:p w14:paraId="33207AC8"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69. </w:t>
      </w:r>
      <w:r w:rsidRPr="00C73764">
        <w:rPr>
          <w:noProof/>
        </w:rPr>
        <w:tab/>
        <w:t xml:space="preserve">Mauss IB, Robinson MD. Measures of emotion: A review. Vol. 23, Cognition and Emotion. 2009. p. 209–37. </w:t>
      </w:r>
    </w:p>
    <w:p w14:paraId="00131524"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70. </w:t>
      </w:r>
      <w:r w:rsidRPr="00C73764">
        <w:rPr>
          <w:noProof/>
        </w:rPr>
        <w:tab/>
        <w:t xml:space="preserve">Bishay M, Preston K, Strafuss M, Page G, Turcot J, Mavadati M. AFFDEX 2.0: A Real-Time Facial Expression Analysis Toolkit. 2022; </w:t>
      </w:r>
    </w:p>
    <w:p w14:paraId="771EA851"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71. </w:t>
      </w:r>
      <w:r w:rsidRPr="00C73764">
        <w:rPr>
          <w:noProof/>
        </w:rPr>
        <w:tab/>
        <w:t xml:space="preserve">Ekman P, Friesen W V. Constants across cultures in the face and emotion. J Pers Soc Psychol. 1971;17(2):124–9. </w:t>
      </w:r>
    </w:p>
    <w:p w14:paraId="6E2C2C00"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72. </w:t>
      </w:r>
      <w:r w:rsidRPr="00C73764">
        <w:rPr>
          <w:noProof/>
        </w:rPr>
        <w:tab/>
        <w:t xml:space="preserve">Stöckli S, Schulte-Mecklenbeck M, Borer S, Samson AC. Facial expression analysis with AFFDEX and FACET: A validation study. Behav Res Methods. 2018;50(4):1446–60. </w:t>
      </w:r>
    </w:p>
    <w:p w14:paraId="2FA0FE27"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73. </w:t>
      </w:r>
      <w:r w:rsidRPr="00C73764">
        <w:rPr>
          <w:noProof/>
        </w:rPr>
        <w:tab/>
        <w:t xml:space="preserve">Mercer SW, Maxwell M, Heaney D, Watt GCM. The consultation and relational empathy (CARE) measure: Development and preliminary validation and reliability of an empathy-based consultation process measure. Fam Pract. 2004;21(6):699–705. </w:t>
      </w:r>
    </w:p>
    <w:p w14:paraId="4E42E546"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74. </w:t>
      </w:r>
      <w:r w:rsidRPr="00C73764">
        <w:rPr>
          <w:noProof/>
        </w:rPr>
        <w:tab/>
        <w:t xml:space="preserve">Crosta Ahlforn K, Bojner Horwitz E, Osika W. A Swedish version of the Consultation and Relational Empathy (CARE) measure. Scand J Prim Health Care. 2017;35(3):286–92. </w:t>
      </w:r>
    </w:p>
    <w:p w14:paraId="776296BA"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75. </w:t>
      </w:r>
      <w:r w:rsidRPr="00C73764">
        <w:rPr>
          <w:noProof/>
        </w:rPr>
        <w:tab/>
        <w:t xml:space="preserve">Kersten P, White PJ, Tennant A. The consultation and relational empathy measure: An investigation of its scaling structure. Disabil Rehabil. 2012;34(6):503–9. </w:t>
      </w:r>
    </w:p>
    <w:p w14:paraId="1C3D57C8"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76. </w:t>
      </w:r>
      <w:r w:rsidRPr="00C73764">
        <w:rPr>
          <w:noProof/>
        </w:rPr>
        <w:tab/>
        <w:t xml:space="preserve">Sommers-Flanagan, J., &amp; Shaw S. Clinical Interviews. In: Wenzel A, editor. The </w:t>
      </w:r>
      <w:r w:rsidRPr="00C73764">
        <w:rPr>
          <w:noProof/>
        </w:rPr>
        <w:lastRenderedPageBreak/>
        <w:t xml:space="preserve">SAGE Encyclopedia of Abnormal and Clinical Psychology. 2455 Teller Road, Thousand Oaks, California 91320: SAGE Publications, Inc.; 2017. </w:t>
      </w:r>
    </w:p>
    <w:p w14:paraId="785D5105"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77. </w:t>
      </w:r>
      <w:r w:rsidRPr="00C73764">
        <w:rPr>
          <w:noProof/>
        </w:rPr>
        <w:tab/>
        <w:t xml:space="preserve">R Core Team. R Development Core Team. Vol. 55, R: A Language and Environment for Statistical Computing. 2016. p. 275–86. </w:t>
      </w:r>
    </w:p>
    <w:p w14:paraId="2EFA23F4"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78. </w:t>
      </w:r>
      <w:r w:rsidRPr="00C73764">
        <w:rPr>
          <w:noProof/>
        </w:rPr>
        <w:tab/>
        <w:t xml:space="preserve">Rubin DB. Inference and missing data. Biometrika. 1976 Dec;63(3):581–92. </w:t>
      </w:r>
    </w:p>
    <w:p w14:paraId="4D421A23"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79. </w:t>
      </w:r>
      <w:r w:rsidRPr="00C73764">
        <w:rPr>
          <w:noProof/>
        </w:rPr>
        <w:tab/>
        <w:t>Little RJ, Rubin DB. Missing Data [Internet]. Second Edi. Vol. 15, International Encyclopedia of the Social &amp; Behavioral Sciences: Second Edition. Elsevier; 2015. 602–607 p. Available from: http://dx.doi.org/10.1016/B978-0-08-097086-8.42082-9</w:t>
      </w:r>
    </w:p>
    <w:p w14:paraId="7BF18A07"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80. </w:t>
      </w:r>
      <w:r w:rsidRPr="00C73764">
        <w:rPr>
          <w:noProof/>
        </w:rPr>
        <w:tab/>
        <w:t xml:space="preserve">van Buuren S, Groothuis-Oudshoorn K. mice: Multivariate imputation by chained equations in R. J Stat Softw. 2011;45(3):1–67. </w:t>
      </w:r>
    </w:p>
    <w:p w14:paraId="7C491C29"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81. </w:t>
      </w:r>
      <w:r w:rsidRPr="00C73764">
        <w:rPr>
          <w:noProof/>
        </w:rPr>
        <w:tab/>
        <w:t xml:space="preserve">Schafer JL, Graham JW. Missing data: Our view of the state of the art. Psychol Methods. 2002;7(2):147–77. </w:t>
      </w:r>
    </w:p>
    <w:p w14:paraId="1BCA4735"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82. </w:t>
      </w:r>
      <w:r w:rsidRPr="00C73764">
        <w:rPr>
          <w:noProof/>
        </w:rPr>
        <w:tab/>
        <w:t xml:space="preserve">Singmann E, Bolker B, Westfall J, Aust F, Ben-Shachar MS. afex: Analysis of Factorial Experiments. R package. 2019. </w:t>
      </w:r>
    </w:p>
    <w:p w14:paraId="3A1A8EE7"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83. </w:t>
      </w:r>
      <w:r w:rsidRPr="00C73764">
        <w:rPr>
          <w:noProof/>
        </w:rPr>
        <w:tab/>
        <w:t xml:space="preserve">Lenth R, Singmann H, Love J, Buerkner P, Herve M. Package “emmeans.” CRAN. 2019. </w:t>
      </w:r>
    </w:p>
    <w:p w14:paraId="27E8F4CF"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84. </w:t>
      </w:r>
      <w:r w:rsidRPr="00C73764">
        <w:rPr>
          <w:noProof/>
        </w:rPr>
        <w:tab/>
        <w:t xml:space="preserve">Fox J, Weisberg S. An R Companion to Applied Regression: Appendices. Third Edit. SAGE; 2019. </w:t>
      </w:r>
    </w:p>
    <w:p w14:paraId="2F046837"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85. </w:t>
      </w:r>
      <w:r w:rsidRPr="00C73764">
        <w:rPr>
          <w:noProof/>
        </w:rPr>
        <w:tab/>
        <w:t xml:space="preserve">Korkmaz S, Goksuluk D, Zararsiz G. MVN: An R Package for Assessing Multivariate Normality. R J. 2014;6(2):151–62. </w:t>
      </w:r>
    </w:p>
    <w:p w14:paraId="571ED69A"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86. </w:t>
      </w:r>
      <w:r w:rsidRPr="00C73764">
        <w:rPr>
          <w:noProof/>
        </w:rPr>
        <w:tab/>
        <w:t xml:space="preserve">Dinno A. dunn.test: Dunn’s Test of Multiple Comparisons Using Rank Sums. 2017. </w:t>
      </w:r>
    </w:p>
    <w:p w14:paraId="551BBCDE"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87. </w:t>
      </w:r>
      <w:r w:rsidRPr="00C73764">
        <w:rPr>
          <w:noProof/>
        </w:rPr>
        <w:tab/>
        <w:t xml:space="preserve">Blascovich J, Loomis J, Beall AC, Swinth KR, Hoyt CL, Bailenson JN. Immersive virtual environment technology as a methodological tool for social psychology. Psychol Inq. 2002;13(2):103–24. </w:t>
      </w:r>
    </w:p>
    <w:p w14:paraId="24297235" w14:textId="77777777" w:rsidR="008E1FD1" w:rsidRPr="00C73764" w:rsidRDefault="008E1FD1" w:rsidP="008E1FD1">
      <w:pPr>
        <w:widowControl w:val="0"/>
        <w:autoSpaceDE w:val="0"/>
        <w:autoSpaceDN w:val="0"/>
        <w:adjustRightInd w:val="0"/>
        <w:spacing w:line="480" w:lineRule="auto"/>
        <w:ind w:left="640" w:hanging="640"/>
        <w:rPr>
          <w:noProof/>
        </w:rPr>
      </w:pPr>
      <w:r w:rsidRPr="00C73764">
        <w:rPr>
          <w:noProof/>
        </w:rPr>
        <w:t xml:space="preserve">88. </w:t>
      </w:r>
      <w:r w:rsidRPr="00C73764">
        <w:rPr>
          <w:noProof/>
        </w:rPr>
        <w:tab/>
        <w:t xml:space="preserve">Fox J, Ahn SJG, Janssen JH, Yeykelis L, Segovia KY, Bailenson JN. Avatars versus </w:t>
      </w:r>
      <w:r w:rsidRPr="00C73764">
        <w:rPr>
          <w:noProof/>
        </w:rPr>
        <w:lastRenderedPageBreak/>
        <w:t xml:space="preserve">agents: A meta-analysis quantifying the effect of agency on social influence. Human-Computer Interact. 2015;30(5):401–32. </w:t>
      </w:r>
    </w:p>
    <w:p w14:paraId="650F21C2" w14:textId="77777777" w:rsidR="008E1FD1" w:rsidRPr="0044129A" w:rsidRDefault="008E1FD1" w:rsidP="008E1FD1">
      <w:pPr>
        <w:widowControl w:val="0"/>
        <w:autoSpaceDE w:val="0"/>
        <w:autoSpaceDN w:val="0"/>
        <w:adjustRightInd w:val="0"/>
        <w:spacing w:line="480" w:lineRule="auto"/>
        <w:ind w:left="640" w:hanging="640"/>
        <w:rPr>
          <w:b/>
          <w:color w:val="000000" w:themeColor="text1"/>
          <w:lang w:val="en-US"/>
        </w:rPr>
      </w:pPr>
      <w:r w:rsidRPr="0044129A">
        <w:rPr>
          <w:b/>
          <w:color w:val="000000" w:themeColor="text1"/>
          <w:lang w:val="en-US"/>
        </w:rPr>
        <w:fldChar w:fldCharType="end"/>
      </w:r>
    </w:p>
    <w:p w14:paraId="32376FD7" w14:textId="112972A6" w:rsidR="00B73D38" w:rsidRDefault="00B73D38" w:rsidP="008E1FD1">
      <w:pPr>
        <w:spacing w:after="160" w:line="278" w:lineRule="auto"/>
      </w:pPr>
    </w:p>
    <w:sectPr w:rsidR="00B73D38" w:rsidSect="008E1FD1">
      <w:pgSz w:w="11900" w:h="16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4C8CE7" w14:textId="77777777" w:rsidR="00D121AA" w:rsidRDefault="00D121AA">
      <w:r>
        <w:separator/>
      </w:r>
    </w:p>
  </w:endnote>
  <w:endnote w:type="continuationSeparator" w:id="0">
    <w:p w14:paraId="52511696" w14:textId="77777777" w:rsidR="00D121AA" w:rsidRDefault="00D121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7C9681" w14:textId="77777777" w:rsidR="00D121AA" w:rsidRDefault="00D121AA">
      <w:r>
        <w:separator/>
      </w:r>
    </w:p>
  </w:footnote>
  <w:footnote w:type="continuationSeparator" w:id="0">
    <w:p w14:paraId="448FFA55" w14:textId="77777777" w:rsidR="00D121AA" w:rsidRDefault="00D121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659879967"/>
      <w:docPartObj>
        <w:docPartGallery w:val="Page Numbers (Top of Page)"/>
        <w:docPartUnique/>
      </w:docPartObj>
    </w:sdtPr>
    <w:sdtEndPr>
      <w:rPr>
        <w:rStyle w:val="PageNumber"/>
      </w:rPr>
    </w:sdtEndPr>
    <w:sdtContent>
      <w:p w14:paraId="108F0CC3" w14:textId="77777777" w:rsidR="00BB7313" w:rsidRDefault="00D121AA" w:rsidP="00A57A5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23</w:t>
        </w:r>
        <w:r>
          <w:rPr>
            <w:rStyle w:val="PageNumber"/>
          </w:rPr>
          <w:fldChar w:fldCharType="end"/>
        </w:r>
      </w:p>
    </w:sdtContent>
  </w:sdt>
  <w:p w14:paraId="5AE93CED" w14:textId="77777777" w:rsidR="00BB7313" w:rsidRDefault="00BB7313" w:rsidP="0044129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107336087"/>
      <w:docPartObj>
        <w:docPartGallery w:val="Page Numbers (Top of Page)"/>
        <w:docPartUnique/>
      </w:docPartObj>
    </w:sdtPr>
    <w:sdtEndPr>
      <w:rPr>
        <w:rStyle w:val="PageNumber"/>
      </w:rPr>
    </w:sdtEndPr>
    <w:sdtContent>
      <w:p w14:paraId="01024218" w14:textId="77777777" w:rsidR="00BB7313" w:rsidRDefault="00D121AA" w:rsidP="00A57A5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4EAE4E5C" w14:textId="77777777" w:rsidR="00BB7313" w:rsidRPr="00A730FD" w:rsidRDefault="00D121AA" w:rsidP="00E742D3">
    <w:pPr>
      <w:pStyle w:val="Header"/>
      <w:ind w:right="360"/>
      <w:rPr>
        <w:lang w:val="en-US"/>
      </w:rPr>
    </w:pPr>
    <w:r>
      <w:rPr>
        <w:lang w:val="en-US"/>
      </w:rPr>
      <w:t>LIVE VS. AUTOMATED PSYCHOLOGICAL INTERVIEWS</w:t>
    </w:r>
  </w:p>
  <w:p w14:paraId="10010FBE" w14:textId="77777777" w:rsidR="00BB7313" w:rsidRPr="00E742D3" w:rsidRDefault="00BB7313" w:rsidP="00C23BF9">
    <w:pPr>
      <w:pStyle w:val="Header"/>
      <w:ind w:right="360"/>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8318A6"/>
    <w:multiLevelType w:val="hybridMultilevel"/>
    <w:tmpl w:val="8C2C20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8C5C90"/>
    <w:multiLevelType w:val="multilevel"/>
    <w:tmpl w:val="AFFA7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4A460D2"/>
    <w:multiLevelType w:val="hybridMultilevel"/>
    <w:tmpl w:val="4F7E10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6402350"/>
    <w:multiLevelType w:val="multilevel"/>
    <w:tmpl w:val="F47831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F6A2FA2"/>
    <w:multiLevelType w:val="multilevel"/>
    <w:tmpl w:val="1804A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FCA6F98"/>
    <w:multiLevelType w:val="multilevel"/>
    <w:tmpl w:val="C5A25F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467B2A43"/>
    <w:multiLevelType w:val="hybridMultilevel"/>
    <w:tmpl w:val="013825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0E352C1"/>
    <w:multiLevelType w:val="hybridMultilevel"/>
    <w:tmpl w:val="F0A20CDA"/>
    <w:lvl w:ilvl="0" w:tplc="26F033C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52DF7523"/>
    <w:multiLevelType w:val="hybridMultilevel"/>
    <w:tmpl w:val="36F01A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4910233"/>
    <w:multiLevelType w:val="hybridMultilevel"/>
    <w:tmpl w:val="393AD5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AB7113C"/>
    <w:multiLevelType w:val="multilevel"/>
    <w:tmpl w:val="B7A02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8"/>
  </w:num>
  <w:num w:numId="3">
    <w:abstractNumId w:val="7"/>
  </w:num>
  <w:num w:numId="4">
    <w:abstractNumId w:val="4"/>
  </w:num>
  <w:num w:numId="5">
    <w:abstractNumId w:val="10"/>
  </w:num>
  <w:num w:numId="6">
    <w:abstractNumId w:val="0"/>
  </w:num>
  <w:num w:numId="7">
    <w:abstractNumId w:val="9"/>
  </w:num>
  <w:num w:numId="8">
    <w:abstractNumId w:val="6"/>
  </w:num>
  <w:num w:numId="9">
    <w:abstractNumId w:val="3"/>
  </w:num>
  <w:num w:numId="10">
    <w:abstractNumId w:val="5"/>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FD1"/>
    <w:rsid w:val="00373634"/>
    <w:rsid w:val="007A25C0"/>
    <w:rsid w:val="008D761C"/>
    <w:rsid w:val="008E1FD1"/>
    <w:rsid w:val="00A46BAB"/>
    <w:rsid w:val="00A62838"/>
    <w:rsid w:val="00B73D38"/>
    <w:rsid w:val="00BB7313"/>
    <w:rsid w:val="00CC5090"/>
    <w:rsid w:val="00D121AA"/>
    <w:rsid w:val="00D31C39"/>
    <w:rsid w:val="00F468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84B780"/>
  <w15:chartTrackingRefBased/>
  <w15:docId w15:val="{33BB7C59-8F48-234A-AC26-11753BA6E3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6BAB"/>
    <w:pPr>
      <w:spacing w:after="0" w:line="240" w:lineRule="auto"/>
    </w:pPr>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8E1FD1"/>
    <w:pPr>
      <w:keepNext/>
      <w:keepLines/>
      <w:spacing w:before="360" w:after="80"/>
      <w:outlineLvl w:val="0"/>
    </w:pPr>
    <w:rPr>
      <w:rFonts w:asciiTheme="majorHAnsi" w:eastAsiaTheme="majorEastAsia" w:hAnsiTheme="majorHAnsi" w:cstheme="majorBidi"/>
      <w:color w:val="0F4761" w:themeColor="accent1" w:themeShade="BF"/>
      <w:sz w:val="40"/>
      <w:szCs w:val="40"/>
      <w:lang w:val="fi-FI" w:eastAsia="en-US"/>
    </w:rPr>
  </w:style>
  <w:style w:type="paragraph" w:styleId="Heading2">
    <w:name w:val="heading 2"/>
    <w:basedOn w:val="Normal"/>
    <w:next w:val="Normal"/>
    <w:link w:val="Heading2Char"/>
    <w:uiPriority w:val="9"/>
    <w:semiHidden/>
    <w:unhideWhenUsed/>
    <w:qFormat/>
    <w:rsid w:val="008E1FD1"/>
    <w:pPr>
      <w:keepNext/>
      <w:keepLines/>
      <w:spacing w:before="160" w:after="80"/>
      <w:outlineLvl w:val="1"/>
    </w:pPr>
    <w:rPr>
      <w:rFonts w:asciiTheme="majorHAnsi" w:eastAsiaTheme="majorEastAsia" w:hAnsiTheme="majorHAnsi" w:cstheme="majorBidi"/>
      <w:color w:val="0F4761" w:themeColor="accent1" w:themeShade="BF"/>
      <w:sz w:val="32"/>
      <w:szCs w:val="32"/>
      <w:lang w:val="fi-FI" w:eastAsia="en-US"/>
    </w:rPr>
  </w:style>
  <w:style w:type="paragraph" w:styleId="Heading3">
    <w:name w:val="heading 3"/>
    <w:basedOn w:val="Normal"/>
    <w:next w:val="Normal"/>
    <w:link w:val="Heading3Char"/>
    <w:uiPriority w:val="9"/>
    <w:semiHidden/>
    <w:unhideWhenUsed/>
    <w:qFormat/>
    <w:rsid w:val="008E1FD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E1FD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E1FD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E1FD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E1FD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E1FD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E1FD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1FD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E1FD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E1FD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E1FD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E1FD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E1FD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E1FD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E1FD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E1FD1"/>
    <w:rPr>
      <w:rFonts w:eastAsiaTheme="majorEastAsia" w:cstheme="majorBidi"/>
      <w:color w:val="272727" w:themeColor="text1" w:themeTint="D8"/>
    </w:rPr>
  </w:style>
  <w:style w:type="paragraph" w:styleId="Title">
    <w:name w:val="Title"/>
    <w:basedOn w:val="Normal"/>
    <w:next w:val="Normal"/>
    <w:link w:val="TitleChar"/>
    <w:uiPriority w:val="10"/>
    <w:qFormat/>
    <w:rsid w:val="008E1FD1"/>
    <w:pPr>
      <w:spacing w:after="80"/>
      <w:contextualSpacing/>
    </w:pPr>
    <w:rPr>
      <w:rFonts w:asciiTheme="majorHAnsi" w:eastAsiaTheme="majorEastAsia" w:hAnsiTheme="majorHAnsi" w:cstheme="majorBidi"/>
      <w:spacing w:val="-10"/>
      <w:kern w:val="28"/>
      <w:sz w:val="56"/>
      <w:szCs w:val="56"/>
      <w:lang w:val="fi-FI" w:eastAsia="en-US"/>
    </w:rPr>
  </w:style>
  <w:style w:type="character" w:customStyle="1" w:styleId="TitleChar">
    <w:name w:val="Title Char"/>
    <w:basedOn w:val="DefaultParagraphFont"/>
    <w:link w:val="Title"/>
    <w:uiPriority w:val="10"/>
    <w:rsid w:val="008E1FD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E1FD1"/>
    <w:pPr>
      <w:numPr>
        <w:ilvl w:val="1"/>
      </w:numPr>
    </w:pPr>
    <w:rPr>
      <w:rFonts w:eastAsiaTheme="majorEastAsia" w:cstheme="majorBidi"/>
      <w:color w:val="595959" w:themeColor="text1" w:themeTint="A6"/>
      <w:spacing w:val="15"/>
      <w:sz w:val="28"/>
      <w:szCs w:val="28"/>
      <w:lang w:val="fi-FI" w:eastAsia="en-US"/>
    </w:rPr>
  </w:style>
  <w:style w:type="character" w:customStyle="1" w:styleId="SubtitleChar">
    <w:name w:val="Subtitle Char"/>
    <w:basedOn w:val="DefaultParagraphFont"/>
    <w:link w:val="Subtitle"/>
    <w:uiPriority w:val="11"/>
    <w:rsid w:val="008E1FD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E1FD1"/>
    <w:pPr>
      <w:spacing w:before="160"/>
      <w:jc w:val="center"/>
    </w:pPr>
    <w:rPr>
      <w:i/>
      <w:iCs/>
      <w:color w:val="404040" w:themeColor="text1" w:themeTint="BF"/>
      <w:lang w:val="fi-FI" w:eastAsia="en-US"/>
    </w:rPr>
  </w:style>
  <w:style w:type="character" w:customStyle="1" w:styleId="QuoteChar">
    <w:name w:val="Quote Char"/>
    <w:basedOn w:val="DefaultParagraphFont"/>
    <w:link w:val="Quote"/>
    <w:uiPriority w:val="29"/>
    <w:rsid w:val="008E1FD1"/>
    <w:rPr>
      <w:i/>
      <w:iCs/>
      <w:color w:val="404040" w:themeColor="text1" w:themeTint="BF"/>
    </w:rPr>
  </w:style>
  <w:style w:type="paragraph" w:styleId="ListParagraph">
    <w:name w:val="List Paragraph"/>
    <w:basedOn w:val="Normal"/>
    <w:uiPriority w:val="34"/>
    <w:qFormat/>
    <w:rsid w:val="008E1FD1"/>
    <w:pPr>
      <w:ind w:left="720"/>
      <w:contextualSpacing/>
    </w:pPr>
    <w:rPr>
      <w:lang w:val="fi-FI" w:eastAsia="en-US"/>
    </w:rPr>
  </w:style>
  <w:style w:type="character" w:styleId="IntenseEmphasis">
    <w:name w:val="Intense Emphasis"/>
    <w:basedOn w:val="DefaultParagraphFont"/>
    <w:uiPriority w:val="21"/>
    <w:qFormat/>
    <w:rsid w:val="008E1FD1"/>
    <w:rPr>
      <w:i/>
      <w:iCs/>
      <w:color w:val="0F4761" w:themeColor="accent1" w:themeShade="BF"/>
    </w:rPr>
  </w:style>
  <w:style w:type="paragraph" w:styleId="IntenseQuote">
    <w:name w:val="Intense Quote"/>
    <w:basedOn w:val="Normal"/>
    <w:next w:val="Normal"/>
    <w:link w:val="IntenseQuoteChar"/>
    <w:uiPriority w:val="30"/>
    <w:qFormat/>
    <w:rsid w:val="008E1FD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lang w:val="fi-FI" w:eastAsia="en-US"/>
    </w:rPr>
  </w:style>
  <w:style w:type="character" w:customStyle="1" w:styleId="IntenseQuoteChar">
    <w:name w:val="Intense Quote Char"/>
    <w:basedOn w:val="DefaultParagraphFont"/>
    <w:link w:val="IntenseQuote"/>
    <w:uiPriority w:val="30"/>
    <w:rsid w:val="008E1FD1"/>
    <w:rPr>
      <w:i/>
      <w:iCs/>
      <w:color w:val="0F4761" w:themeColor="accent1" w:themeShade="BF"/>
    </w:rPr>
  </w:style>
  <w:style w:type="character" w:styleId="IntenseReference">
    <w:name w:val="Intense Reference"/>
    <w:basedOn w:val="DefaultParagraphFont"/>
    <w:uiPriority w:val="32"/>
    <w:qFormat/>
    <w:rsid w:val="008E1FD1"/>
    <w:rPr>
      <w:b/>
      <w:bCs/>
      <w:smallCaps/>
      <w:color w:val="0F4761" w:themeColor="accent1" w:themeShade="BF"/>
      <w:spacing w:val="5"/>
    </w:rPr>
  </w:style>
  <w:style w:type="paragraph" w:customStyle="1" w:styleId="TableParagraph">
    <w:name w:val="Table Paragraph"/>
    <w:basedOn w:val="Normal"/>
    <w:uiPriority w:val="1"/>
    <w:qFormat/>
    <w:rsid w:val="008E1FD1"/>
    <w:pPr>
      <w:widowControl w:val="0"/>
      <w:autoSpaceDE w:val="0"/>
      <w:autoSpaceDN w:val="0"/>
    </w:pPr>
    <w:rPr>
      <w:sz w:val="22"/>
      <w:szCs w:val="22"/>
      <w:lang w:val="sv-FI" w:eastAsia="en-US"/>
    </w:rPr>
  </w:style>
  <w:style w:type="paragraph" w:styleId="BodyText">
    <w:name w:val="Body Text"/>
    <w:basedOn w:val="Normal"/>
    <w:link w:val="BodyTextChar"/>
    <w:uiPriority w:val="1"/>
    <w:qFormat/>
    <w:rsid w:val="008E1FD1"/>
    <w:pPr>
      <w:widowControl w:val="0"/>
      <w:autoSpaceDE w:val="0"/>
      <w:autoSpaceDN w:val="0"/>
      <w:ind w:left="820"/>
    </w:pPr>
    <w:rPr>
      <w:lang w:val="sv-FI" w:eastAsia="en-US"/>
    </w:rPr>
  </w:style>
  <w:style w:type="character" w:customStyle="1" w:styleId="BodyTextChar">
    <w:name w:val="Body Text Char"/>
    <w:basedOn w:val="DefaultParagraphFont"/>
    <w:link w:val="BodyText"/>
    <w:uiPriority w:val="1"/>
    <w:rsid w:val="008E1FD1"/>
    <w:rPr>
      <w:rFonts w:ascii="Times New Roman" w:eastAsia="Times New Roman" w:hAnsi="Times New Roman" w:cs="Times New Roman"/>
      <w:kern w:val="0"/>
      <w:lang w:val="sv-FI"/>
      <w14:ligatures w14:val="none"/>
    </w:rPr>
  </w:style>
  <w:style w:type="paragraph" w:styleId="Header">
    <w:name w:val="header"/>
    <w:basedOn w:val="Normal"/>
    <w:link w:val="HeaderChar"/>
    <w:uiPriority w:val="99"/>
    <w:unhideWhenUsed/>
    <w:rsid w:val="008E1FD1"/>
    <w:pPr>
      <w:tabs>
        <w:tab w:val="center" w:pos="4986"/>
        <w:tab w:val="right" w:pos="9972"/>
      </w:tabs>
    </w:pPr>
    <w:rPr>
      <w:lang w:val="fi-FI" w:eastAsia="en-US"/>
    </w:rPr>
  </w:style>
  <w:style w:type="character" w:customStyle="1" w:styleId="HeaderChar">
    <w:name w:val="Header Char"/>
    <w:basedOn w:val="DefaultParagraphFont"/>
    <w:link w:val="Header"/>
    <w:uiPriority w:val="99"/>
    <w:rsid w:val="008E1FD1"/>
    <w:rPr>
      <w:rFonts w:ascii="Times New Roman" w:eastAsia="Times New Roman" w:hAnsi="Times New Roman" w:cs="Times New Roman"/>
      <w:kern w:val="0"/>
      <w:lang w:val="fi-FI"/>
      <w14:ligatures w14:val="none"/>
    </w:rPr>
  </w:style>
  <w:style w:type="paragraph" w:styleId="Footer">
    <w:name w:val="footer"/>
    <w:basedOn w:val="Normal"/>
    <w:link w:val="FooterChar"/>
    <w:uiPriority w:val="99"/>
    <w:unhideWhenUsed/>
    <w:rsid w:val="008E1FD1"/>
    <w:pPr>
      <w:tabs>
        <w:tab w:val="center" w:pos="4986"/>
        <w:tab w:val="right" w:pos="9972"/>
      </w:tabs>
    </w:pPr>
    <w:rPr>
      <w:lang w:val="fi-FI" w:eastAsia="en-US"/>
    </w:rPr>
  </w:style>
  <w:style w:type="character" w:customStyle="1" w:styleId="FooterChar">
    <w:name w:val="Footer Char"/>
    <w:basedOn w:val="DefaultParagraphFont"/>
    <w:link w:val="Footer"/>
    <w:uiPriority w:val="99"/>
    <w:rsid w:val="008E1FD1"/>
    <w:rPr>
      <w:rFonts w:ascii="Times New Roman" w:eastAsia="Times New Roman" w:hAnsi="Times New Roman" w:cs="Times New Roman"/>
      <w:kern w:val="0"/>
      <w:lang w:val="fi-FI"/>
      <w14:ligatures w14:val="none"/>
    </w:rPr>
  </w:style>
  <w:style w:type="character" w:styleId="CommentReference">
    <w:name w:val="annotation reference"/>
    <w:basedOn w:val="DefaultParagraphFont"/>
    <w:uiPriority w:val="99"/>
    <w:semiHidden/>
    <w:unhideWhenUsed/>
    <w:rsid w:val="008E1FD1"/>
    <w:rPr>
      <w:sz w:val="16"/>
      <w:szCs w:val="16"/>
    </w:rPr>
  </w:style>
  <w:style w:type="paragraph" w:styleId="CommentText">
    <w:name w:val="annotation text"/>
    <w:basedOn w:val="Normal"/>
    <w:link w:val="CommentTextChar"/>
    <w:uiPriority w:val="99"/>
    <w:semiHidden/>
    <w:unhideWhenUsed/>
    <w:rsid w:val="008E1FD1"/>
    <w:rPr>
      <w:sz w:val="20"/>
      <w:szCs w:val="20"/>
      <w:lang w:val="fi-FI" w:eastAsia="en-US"/>
    </w:rPr>
  </w:style>
  <w:style w:type="character" w:customStyle="1" w:styleId="CommentTextChar">
    <w:name w:val="Comment Text Char"/>
    <w:basedOn w:val="DefaultParagraphFont"/>
    <w:link w:val="CommentText"/>
    <w:uiPriority w:val="99"/>
    <w:semiHidden/>
    <w:rsid w:val="008E1FD1"/>
    <w:rPr>
      <w:rFonts w:ascii="Times New Roman" w:eastAsia="Times New Roman" w:hAnsi="Times New Roman" w:cs="Times New Roman"/>
      <w:kern w:val="0"/>
      <w:sz w:val="20"/>
      <w:szCs w:val="20"/>
      <w:lang w:val="fi-FI"/>
      <w14:ligatures w14:val="none"/>
    </w:rPr>
  </w:style>
  <w:style w:type="paragraph" w:styleId="CommentSubject">
    <w:name w:val="annotation subject"/>
    <w:basedOn w:val="CommentText"/>
    <w:next w:val="CommentText"/>
    <w:link w:val="CommentSubjectChar"/>
    <w:uiPriority w:val="99"/>
    <w:semiHidden/>
    <w:unhideWhenUsed/>
    <w:rsid w:val="008E1FD1"/>
    <w:rPr>
      <w:b/>
      <w:bCs/>
    </w:rPr>
  </w:style>
  <w:style w:type="character" w:customStyle="1" w:styleId="CommentSubjectChar">
    <w:name w:val="Comment Subject Char"/>
    <w:basedOn w:val="CommentTextChar"/>
    <w:link w:val="CommentSubject"/>
    <w:uiPriority w:val="99"/>
    <w:semiHidden/>
    <w:rsid w:val="008E1FD1"/>
    <w:rPr>
      <w:rFonts w:ascii="Times New Roman" w:eastAsia="Times New Roman" w:hAnsi="Times New Roman" w:cs="Times New Roman"/>
      <w:b/>
      <w:bCs/>
      <w:kern w:val="0"/>
      <w:sz w:val="20"/>
      <w:szCs w:val="20"/>
      <w:lang w:val="fi-FI"/>
      <w14:ligatures w14:val="none"/>
    </w:rPr>
  </w:style>
  <w:style w:type="paragraph" w:styleId="BalloonText">
    <w:name w:val="Balloon Text"/>
    <w:basedOn w:val="Normal"/>
    <w:link w:val="BalloonTextChar"/>
    <w:uiPriority w:val="99"/>
    <w:semiHidden/>
    <w:unhideWhenUsed/>
    <w:rsid w:val="008E1FD1"/>
    <w:rPr>
      <w:sz w:val="18"/>
      <w:szCs w:val="18"/>
    </w:rPr>
  </w:style>
  <w:style w:type="character" w:customStyle="1" w:styleId="BalloonTextChar">
    <w:name w:val="Balloon Text Char"/>
    <w:basedOn w:val="DefaultParagraphFont"/>
    <w:link w:val="BalloonText"/>
    <w:uiPriority w:val="99"/>
    <w:semiHidden/>
    <w:rsid w:val="008E1FD1"/>
    <w:rPr>
      <w:rFonts w:ascii="Times New Roman" w:eastAsia="Times New Roman" w:hAnsi="Times New Roman" w:cs="Times New Roman"/>
      <w:kern w:val="0"/>
      <w:sz w:val="18"/>
      <w:szCs w:val="18"/>
      <w:lang w:val="fi-FI"/>
      <w14:ligatures w14:val="none"/>
    </w:rPr>
  </w:style>
  <w:style w:type="character" w:styleId="Hyperlink">
    <w:name w:val="Hyperlink"/>
    <w:basedOn w:val="DefaultParagraphFont"/>
    <w:uiPriority w:val="99"/>
    <w:unhideWhenUsed/>
    <w:rsid w:val="008E1FD1"/>
    <w:rPr>
      <w:color w:val="467886" w:themeColor="hyperlink"/>
      <w:u w:val="single"/>
    </w:rPr>
  </w:style>
  <w:style w:type="character" w:styleId="UnresolvedMention">
    <w:name w:val="Unresolved Mention"/>
    <w:basedOn w:val="DefaultParagraphFont"/>
    <w:uiPriority w:val="99"/>
    <w:semiHidden/>
    <w:unhideWhenUsed/>
    <w:rsid w:val="008E1FD1"/>
    <w:rPr>
      <w:color w:val="605E5C"/>
      <w:shd w:val="clear" w:color="auto" w:fill="E1DFDD"/>
    </w:rPr>
  </w:style>
  <w:style w:type="character" w:styleId="LineNumber">
    <w:name w:val="line number"/>
    <w:basedOn w:val="DefaultParagraphFont"/>
    <w:uiPriority w:val="99"/>
    <w:semiHidden/>
    <w:unhideWhenUsed/>
    <w:rsid w:val="008E1FD1"/>
  </w:style>
  <w:style w:type="character" w:styleId="FollowedHyperlink">
    <w:name w:val="FollowedHyperlink"/>
    <w:basedOn w:val="DefaultParagraphFont"/>
    <w:uiPriority w:val="99"/>
    <w:semiHidden/>
    <w:unhideWhenUsed/>
    <w:rsid w:val="008E1FD1"/>
    <w:rPr>
      <w:color w:val="96607D" w:themeColor="followedHyperlink"/>
      <w:u w:val="single"/>
    </w:rPr>
  </w:style>
  <w:style w:type="character" w:styleId="PageNumber">
    <w:name w:val="page number"/>
    <w:basedOn w:val="DefaultParagraphFont"/>
    <w:uiPriority w:val="99"/>
    <w:semiHidden/>
    <w:unhideWhenUsed/>
    <w:rsid w:val="008E1FD1"/>
  </w:style>
  <w:style w:type="character" w:customStyle="1" w:styleId="apple-converted-space">
    <w:name w:val="apple-converted-space"/>
    <w:rsid w:val="008E1FD1"/>
  </w:style>
  <w:style w:type="paragraph" w:styleId="NormalWeb">
    <w:name w:val="Normal (Web)"/>
    <w:basedOn w:val="Normal"/>
    <w:uiPriority w:val="99"/>
    <w:semiHidden/>
    <w:unhideWhenUsed/>
    <w:rsid w:val="008E1FD1"/>
    <w:pPr>
      <w:spacing w:before="100" w:beforeAutospacing="1" w:after="100" w:afterAutospacing="1"/>
    </w:pPr>
  </w:style>
  <w:style w:type="paragraph" w:styleId="Revision">
    <w:name w:val="Revision"/>
    <w:hidden/>
    <w:uiPriority w:val="99"/>
    <w:semiHidden/>
    <w:rsid w:val="008E1FD1"/>
    <w:pPr>
      <w:spacing w:after="0" w:line="240" w:lineRule="auto"/>
    </w:pPr>
    <w:rPr>
      <w:rFonts w:ascii="Times New Roman" w:eastAsia="Times New Roman" w:hAnsi="Times New Roman" w:cs="Times New Roman"/>
      <w:kern w:val="0"/>
      <w:lang w:val="fi-F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922819">
      <w:bodyDiv w:val="1"/>
      <w:marLeft w:val="0"/>
      <w:marRight w:val="0"/>
      <w:marTop w:val="0"/>
      <w:marBottom w:val="0"/>
      <w:divBdr>
        <w:top w:val="none" w:sz="0" w:space="0" w:color="auto"/>
        <w:left w:val="none" w:sz="0" w:space="0" w:color="auto"/>
        <w:bottom w:val="none" w:sz="0" w:space="0" w:color="auto"/>
        <w:right w:val="none" w:sz="0" w:space="0" w:color="auto"/>
      </w:divBdr>
    </w:div>
    <w:div w:id="338969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i.org/10.1371/journal.pone.0323490" TargetMode="External"/><Relationship Id="rId12" Type="http://schemas.openxmlformats.org/officeDocument/2006/relationships/image" Target="media/image3.t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tiff"/><Relationship Id="rId5" Type="http://schemas.openxmlformats.org/officeDocument/2006/relationships/footnotes" Target="footnotes.xml"/><Relationship Id="rId10" Type="http://schemas.openxmlformats.org/officeDocument/2006/relationships/image" Target="media/image1.tiff"/><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11</TotalTime>
  <Pages>48</Pages>
  <Words>66099</Words>
  <Characters>376766</Characters>
  <Application>Microsoft Office Word</Application>
  <DocSecurity>0</DocSecurity>
  <Lines>3139</Lines>
  <Paragraphs>883</Paragraphs>
  <ScaleCrop>false</ScaleCrop>
  <Company/>
  <LinksUpToDate>false</LinksUpToDate>
  <CharactersWithSpaces>441982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Nyman</dc:creator>
  <cp:keywords/>
  <dc:description/>
  <cp:lastModifiedBy>Francesco Pompedda</cp:lastModifiedBy>
  <cp:revision>7</cp:revision>
  <dcterms:created xsi:type="dcterms:W3CDTF">2025-04-16T09:17:00Z</dcterms:created>
  <dcterms:modified xsi:type="dcterms:W3CDTF">2025-05-22T07:25:00Z</dcterms:modified>
</cp:coreProperties>
</file>