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595E" w:rsidRDefault="00C0595E" w:rsidP="00C0595E">
      <w:pPr>
        <w:rPr>
          <w:rFonts w:ascii="Times New Roman" w:hAnsi="Times New Roman" w:cs="Times New Roman"/>
          <w:b/>
          <w:sz w:val="24"/>
          <w:szCs w:val="24"/>
        </w:rPr>
      </w:pPr>
      <w:bookmarkStart w:id="0" w:name="_GoBack"/>
      <w:bookmarkEnd w:id="0"/>
    </w:p>
    <w:p w:rsidR="00C0595E" w:rsidRDefault="00C0595E" w:rsidP="00E1499F">
      <w:pPr>
        <w:pStyle w:val="Style1"/>
        <w:spacing w:line="480" w:lineRule="auto"/>
        <w:rPr>
          <w:lang w:val="en-US"/>
        </w:rPr>
      </w:pPr>
      <w:r>
        <w:rPr>
          <w:lang w:val="en-US"/>
        </w:rPr>
        <w:t>Abstract</w:t>
      </w:r>
    </w:p>
    <w:p w:rsidR="00121632" w:rsidRPr="000A17FE" w:rsidRDefault="00121632" w:rsidP="00E1499F">
      <w:pPr>
        <w:pStyle w:val="Style1"/>
        <w:spacing w:line="480" w:lineRule="auto"/>
        <w:rPr>
          <w:b w:val="0"/>
          <w:szCs w:val="24"/>
        </w:rPr>
      </w:pPr>
      <w:r w:rsidRPr="00121632">
        <w:rPr>
          <w:b w:val="0"/>
          <w:szCs w:val="24"/>
        </w:rPr>
        <w:t xml:space="preserve">Cultural representations of Alzheimer’s disease typically focus on the social and emotional burdens felt by family and friends, diluting or excluding the experience of the sufferer. </w:t>
      </w:r>
      <w:r w:rsidR="000A17FE">
        <w:rPr>
          <w:b w:val="0"/>
          <w:szCs w:val="24"/>
        </w:rPr>
        <w:t>This article demonstrates</w:t>
      </w:r>
      <w:r>
        <w:rPr>
          <w:b w:val="0"/>
          <w:szCs w:val="24"/>
          <w:lang w:val="en-US"/>
        </w:rPr>
        <w:t xml:space="preserve"> how </w:t>
      </w:r>
      <w:r w:rsidRPr="00121632">
        <w:rPr>
          <w:b w:val="0"/>
          <w:szCs w:val="24"/>
          <w:lang w:val="en-US"/>
        </w:rPr>
        <w:t xml:space="preserve">narrative fiction </w:t>
      </w:r>
      <w:r w:rsidR="000A17FE">
        <w:rPr>
          <w:b w:val="0"/>
          <w:szCs w:val="24"/>
          <w:lang w:val="en-US"/>
        </w:rPr>
        <w:t>may</w:t>
      </w:r>
      <w:r w:rsidRPr="00121632">
        <w:rPr>
          <w:b w:val="0"/>
          <w:szCs w:val="24"/>
          <w:lang w:val="en-US"/>
        </w:rPr>
        <w:t xml:space="preserve"> help us to engage with</w:t>
      </w:r>
      <w:r>
        <w:rPr>
          <w:b w:val="0"/>
          <w:szCs w:val="24"/>
          <w:lang w:val="en-US"/>
        </w:rPr>
        <w:t xml:space="preserve"> the experiences of </w:t>
      </w:r>
      <w:r w:rsidR="000A17FE">
        <w:rPr>
          <w:b w:val="0"/>
          <w:szCs w:val="24"/>
          <w:lang w:val="en-US"/>
        </w:rPr>
        <w:t>individuals with Alzheimer’s disease</w:t>
      </w:r>
      <w:r w:rsidR="000A17FE" w:rsidRPr="000A17FE">
        <w:rPr>
          <w:szCs w:val="24"/>
          <w:lang w:val="en-US"/>
        </w:rPr>
        <w:t xml:space="preserve"> </w:t>
      </w:r>
      <w:r w:rsidR="000A17FE" w:rsidRPr="000A17FE">
        <w:rPr>
          <w:b w:val="0"/>
          <w:szCs w:val="24"/>
          <w:lang w:val="en-US"/>
        </w:rPr>
        <w:t xml:space="preserve">by </w:t>
      </w:r>
      <w:r w:rsidR="000A17FE">
        <w:rPr>
          <w:b w:val="0"/>
          <w:szCs w:val="24"/>
          <w:lang w:val="en-US"/>
        </w:rPr>
        <w:t>imagining</w:t>
      </w:r>
      <w:r w:rsidR="000A17FE" w:rsidRPr="000A17FE">
        <w:rPr>
          <w:b w:val="0"/>
          <w:szCs w:val="24"/>
          <w:lang w:val="en-US"/>
        </w:rPr>
        <w:t xml:space="preserve"> what it might be like to suffer from the disease ourselves. </w:t>
      </w:r>
      <w:r w:rsidR="000A17FE">
        <w:rPr>
          <w:b w:val="0"/>
          <w:szCs w:val="24"/>
          <w:lang w:val="en-US"/>
        </w:rPr>
        <w:t xml:space="preserve">Demonstrating the humanized and subjective understanding of Alzheimer’s disease articulated in </w:t>
      </w:r>
      <w:r w:rsidR="000A17FE" w:rsidRPr="000A17FE">
        <w:rPr>
          <w:b w:val="0"/>
          <w:szCs w:val="24"/>
          <w:lang w:val="en-US"/>
        </w:rPr>
        <w:t xml:space="preserve">Olivia Rosenthal’s </w:t>
      </w:r>
      <w:r w:rsidR="000A17FE" w:rsidRPr="000A17FE">
        <w:rPr>
          <w:b w:val="0"/>
          <w:i/>
          <w:szCs w:val="24"/>
        </w:rPr>
        <w:t>On n’est pas là pour disparaître</w:t>
      </w:r>
      <w:r w:rsidR="000A17FE" w:rsidRPr="000A17FE">
        <w:rPr>
          <w:b w:val="0"/>
          <w:szCs w:val="24"/>
        </w:rPr>
        <w:t xml:space="preserve"> (2007) (</w:t>
      </w:r>
      <w:r w:rsidR="000A17FE" w:rsidRPr="000A17FE">
        <w:rPr>
          <w:b w:val="0"/>
          <w:i/>
          <w:szCs w:val="24"/>
        </w:rPr>
        <w:t>We’re not here to Disappear</w:t>
      </w:r>
      <w:r w:rsidR="000A17FE" w:rsidRPr="000A17FE">
        <w:rPr>
          <w:b w:val="0"/>
          <w:szCs w:val="24"/>
        </w:rPr>
        <w:t xml:space="preserve">, 2015), </w:t>
      </w:r>
      <w:r w:rsidR="000A17FE">
        <w:rPr>
          <w:b w:val="0"/>
          <w:szCs w:val="24"/>
        </w:rPr>
        <w:t xml:space="preserve">this article also exposes the limitations of narrative fiction as a means of highlighting </w:t>
      </w:r>
      <w:r w:rsidR="000A17FE" w:rsidRPr="000A17FE">
        <w:rPr>
          <w:b w:val="0"/>
          <w:szCs w:val="24"/>
          <w:lang w:val="en-US"/>
        </w:rPr>
        <w:t>our own ignorance in the face of others’ experiences.</w:t>
      </w:r>
    </w:p>
    <w:p w:rsidR="000A17FE" w:rsidRPr="000A17FE" w:rsidRDefault="000A17FE" w:rsidP="00E1499F">
      <w:pPr>
        <w:pStyle w:val="Style1"/>
        <w:spacing w:line="480" w:lineRule="auto"/>
        <w:rPr>
          <w:szCs w:val="24"/>
        </w:rPr>
      </w:pPr>
      <w:r w:rsidRPr="000A17FE">
        <w:rPr>
          <w:szCs w:val="24"/>
        </w:rPr>
        <w:t>Keywords</w:t>
      </w:r>
    </w:p>
    <w:p w:rsidR="000A17FE" w:rsidRDefault="000A17FE" w:rsidP="00E1499F">
      <w:pPr>
        <w:pStyle w:val="Style1"/>
        <w:spacing w:line="480" w:lineRule="auto"/>
        <w:rPr>
          <w:b w:val="0"/>
          <w:szCs w:val="24"/>
        </w:rPr>
      </w:pPr>
      <w:r>
        <w:rPr>
          <w:b w:val="0"/>
          <w:szCs w:val="24"/>
        </w:rPr>
        <w:t>Narrative; imagination; dementia; medical humanities</w:t>
      </w:r>
      <w:r w:rsidR="00E1499F">
        <w:rPr>
          <w:b w:val="0"/>
          <w:szCs w:val="24"/>
        </w:rPr>
        <w:t xml:space="preserve">; fiction; gerontology. </w:t>
      </w:r>
    </w:p>
    <w:p w:rsidR="000A17FE" w:rsidRDefault="000A17FE" w:rsidP="000A17FE">
      <w:pPr>
        <w:tabs>
          <w:tab w:val="left" w:pos="6096"/>
        </w:tabs>
        <w:spacing w:line="480" w:lineRule="auto"/>
        <w:jc w:val="center"/>
        <w:rPr>
          <w:rFonts w:ascii="Times New Roman" w:hAnsi="Times New Roman" w:cs="Times New Roman"/>
          <w:b/>
          <w:sz w:val="24"/>
          <w:szCs w:val="24"/>
        </w:rPr>
      </w:pPr>
    </w:p>
    <w:p w:rsidR="000A17FE" w:rsidRDefault="000A17FE" w:rsidP="000A17FE">
      <w:pPr>
        <w:tabs>
          <w:tab w:val="left" w:pos="6096"/>
        </w:tabs>
        <w:spacing w:line="480" w:lineRule="auto"/>
        <w:jc w:val="center"/>
        <w:rPr>
          <w:rFonts w:ascii="Times New Roman" w:hAnsi="Times New Roman" w:cs="Times New Roman"/>
          <w:b/>
          <w:sz w:val="24"/>
          <w:szCs w:val="24"/>
        </w:rPr>
      </w:pPr>
    </w:p>
    <w:p w:rsidR="000A17FE" w:rsidRDefault="000A17FE" w:rsidP="000A17FE">
      <w:pPr>
        <w:tabs>
          <w:tab w:val="left" w:pos="6096"/>
        </w:tabs>
        <w:spacing w:line="480" w:lineRule="auto"/>
        <w:jc w:val="center"/>
        <w:rPr>
          <w:rFonts w:ascii="Times New Roman" w:hAnsi="Times New Roman" w:cs="Times New Roman"/>
          <w:b/>
          <w:sz w:val="24"/>
          <w:szCs w:val="24"/>
        </w:rPr>
      </w:pPr>
    </w:p>
    <w:p w:rsidR="000A17FE" w:rsidRDefault="000A17FE" w:rsidP="000A17FE">
      <w:pPr>
        <w:tabs>
          <w:tab w:val="left" w:pos="6096"/>
        </w:tabs>
        <w:spacing w:line="480" w:lineRule="auto"/>
        <w:jc w:val="center"/>
        <w:rPr>
          <w:rFonts w:ascii="Times New Roman" w:hAnsi="Times New Roman" w:cs="Times New Roman"/>
          <w:b/>
          <w:sz w:val="24"/>
          <w:szCs w:val="24"/>
        </w:rPr>
      </w:pPr>
    </w:p>
    <w:p w:rsidR="000A17FE" w:rsidRDefault="000A17FE" w:rsidP="000A17FE">
      <w:pPr>
        <w:tabs>
          <w:tab w:val="left" w:pos="6096"/>
        </w:tabs>
        <w:spacing w:line="480" w:lineRule="auto"/>
        <w:jc w:val="center"/>
        <w:rPr>
          <w:rFonts w:ascii="Times New Roman" w:hAnsi="Times New Roman" w:cs="Times New Roman"/>
          <w:b/>
          <w:sz w:val="24"/>
          <w:szCs w:val="24"/>
        </w:rPr>
      </w:pPr>
    </w:p>
    <w:p w:rsidR="000A17FE" w:rsidRDefault="000A17FE" w:rsidP="000A17FE">
      <w:pPr>
        <w:tabs>
          <w:tab w:val="left" w:pos="6096"/>
        </w:tabs>
        <w:spacing w:line="480" w:lineRule="auto"/>
        <w:jc w:val="center"/>
        <w:rPr>
          <w:rFonts w:ascii="Times New Roman" w:hAnsi="Times New Roman" w:cs="Times New Roman"/>
          <w:b/>
          <w:sz w:val="24"/>
          <w:szCs w:val="24"/>
        </w:rPr>
      </w:pPr>
    </w:p>
    <w:p w:rsidR="000A17FE" w:rsidRDefault="000A17FE" w:rsidP="000A17FE">
      <w:pPr>
        <w:tabs>
          <w:tab w:val="left" w:pos="6096"/>
        </w:tabs>
        <w:spacing w:line="480" w:lineRule="auto"/>
        <w:jc w:val="center"/>
        <w:rPr>
          <w:rFonts w:ascii="Times New Roman" w:hAnsi="Times New Roman" w:cs="Times New Roman"/>
          <w:b/>
          <w:sz w:val="24"/>
          <w:szCs w:val="24"/>
        </w:rPr>
      </w:pPr>
    </w:p>
    <w:p w:rsidR="000A17FE" w:rsidRDefault="000A17FE" w:rsidP="000A17FE">
      <w:pPr>
        <w:tabs>
          <w:tab w:val="left" w:pos="6096"/>
        </w:tabs>
        <w:spacing w:line="480" w:lineRule="auto"/>
        <w:jc w:val="center"/>
        <w:rPr>
          <w:rFonts w:ascii="Times New Roman" w:hAnsi="Times New Roman" w:cs="Times New Roman"/>
          <w:b/>
          <w:sz w:val="24"/>
          <w:szCs w:val="24"/>
        </w:rPr>
      </w:pPr>
    </w:p>
    <w:p w:rsidR="000A17FE" w:rsidRDefault="000A17FE" w:rsidP="000A17FE">
      <w:pPr>
        <w:tabs>
          <w:tab w:val="left" w:pos="6096"/>
        </w:tabs>
        <w:spacing w:line="480" w:lineRule="auto"/>
        <w:jc w:val="center"/>
        <w:rPr>
          <w:rFonts w:ascii="Times New Roman" w:hAnsi="Times New Roman" w:cs="Times New Roman"/>
          <w:b/>
          <w:sz w:val="24"/>
          <w:szCs w:val="24"/>
        </w:rPr>
      </w:pPr>
    </w:p>
    <w:p w:rsidR="000A17FE" w:rsidRDefault="000A17FE" w:rsidP="00E1499F">
      <w:pPr>
        <w:tabs>
          <w:tab w:val="left" w:pos="6096"/>
        </w:tabs>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Play and Possibility:</w:t>
      </w:r>
      <w:r w:rsidRPr="00B55A80">
        <w:rPr>
          <w:rFonts w:ascii="Times New Roman" w:hAnsi="Times New Roman" w:cs="Times New Roman"/>
          <w:b/>
          <w:sz w:val="24"/>
          <w:szCs w:val="24"/>
        </w:rPr>
        <w:t xml:space="preserve"> </w:t>
      </w:r>
      <w:r>
        <w:rPr>
          <w:rFonts w:ascii="Times New Roman" w:hAnsi="Times New Roman" w:cs="Times New Roman"/>
          <w:b/>
          <w:sz w:val="24"/>
          <w:szCs w:val="24"/>
        </w:rPr>
        <w:t xml:space="preserve">Olivia Rosenthal’s </w:t>
      </w:r>
      <w:r w:rsidRPr="0037785B">
        <w:rPr>
          <w:rFonts w:ascii="Times New Roman" w:hAnsi="Times New Roman" w:cs="Times New Roman"/>
          <w:b/>
          <w:i/>
          <w:sz w:val="24"/>
          <w:szCs w:val="24"/>
        </w:rPr>
        <w:t>We’re not here to Disappear</w:t>
      </w:r>
      <w:r>
        <w:rPr>
          <w:rFonts w:ascii="Times New Roman" w:hAnsi="Times New Roman" w:cs="Times New Roman"/>
          <w:b/>
          <w:sz w:val="24"/>
          <w:szCs w:val="24"/>
        </w:rPr>
        <w:t xml:space="preserve"> and t</w:t>
      </w:r>
      <w:r w:rsidRPr="00B55A80">
        <w:rPr>
          <w:rFonts w:ascii="Times New Roman" w:hAnsi="Times New Roman" w:cs="Times New Roman"/>
          <w:b/>
          <w:sz w:val="24"/>
          <w:szCs w:val="24"/>
        </w:rPr>
        <w:t>he Limits of Understanding Alzheimer’s Disease</w:t>
      </w:r>
    </w:p>
    <w:p w:rsidR="00E823A5" w:rsidRPr="00C76CC0" w:rsidRDefault="00E823A5" w:rsidP="00E1499F">
      <w:pPr>
        <w:pStyle w:val="Style1"/>
        <w:spacing w:line="480" w:lineRule="auto"/>
        <w:rPr>
          <w:lang w:val="en-US"/>
        </w:rPr>
      </w:pPr>
      <w:r w:rsidRPr="00C76CC0">
        <w:rPr>
          <w:lang w:val="en-US"/>
        </w:rPr>
        <w:t>Understanding Alzheimer’s Disease</w:t>
      </w:r>
    </w:p>
    <w:p w:rsidR="00E823A5" w:rsidRPr="00C76CC0" w:rsidRDefault="00E823A5" w:rsidP="00E1499F">
      <w:pPr>
        <w:spacing w:after="0" w:line="480" w:lineRule="auto"/>
        <w:rPr>
          <w:rFonts w:ascii="Times New Roman" w:hAnsi="Times New Roman" w:cs="Times New Roman"/>
          <w:sz w:val="24"/>
          <w:szCs w:val="24"/>
          <w:lang w:val="en-US"/>
        </w:rPr>
      </w:pPr>
      <w:r w:rsidRPr="00C76CC0">
        <w:rPr>
          <w:rFonts w:ascii="Times New Roman" w:hAnsi="Times New Roman" w:cs="Times New Roman"/>
          <w:sz w:val="24"/>
          <w:szCs w:val="24"/>
          <w:lang w:val="en-US"/>
        </w:rPr>
        <w:t xml:space="preserve">The most common form of dementia, Alzheimer’s disease refers specifically to the presence of neurofibrillary tangles and beta-amyloid plaques in the brain that prevent the successful functioning of neurons or nerve cells and have a profound effect upon information-processing and </w:t>
      </w:r>
      <w:r w:rsidR="00C76CC0" w:rsidRPr="00C76CC0">
        <w:rPr>
          <w:rFonts w:ascii="Times New Roman" w:hAnsi="Times New Roman" w:cs="Times New Roman"/>
          <w:sz w:val="24"/>
          <w:szCs w:val="24"/>
          <w:lang w:val="en-US"/>
        </w:rPr>
        <w:t>behavior</w:t>
      </w:r>
      <w:r w:rsidRPr="00C76CC0">
        <w:rPr>
          <w:rFonts w:ascii="Times New Roman" w:hAnsi="Times New Roman" w:cs="Times New Roman"/>
          <w:sz w:val="24"/>
          <w:szCs w:val="24"/>
          <w:lang w:val="en-US"/>
        </w:rPr>
        <w:t xml:space="preserve"> in an individual. Although most commonly associated with m</w:t>
      </w:r>
      <w:r w:rsidR="007E584B" w:rsidRPr="00C76CC0">
        <w:rPr>
          <w:rFonts w:ascii="Times New Roman" w:hAnsi="Times New Roman" w:cs="Times New Roman"/>
          <w:sz w:val="24"/>
          <w:szCs w:val="24"/>
          <w:lang w:val="en-US"/>
        </w:rPr>
        <w:t>emory loss</w:t>
      </w:r>
      <w:r w:rsidRPr="00C76CC0">
        <w:rPr>
          <w:rFonts w:ascii="Times New Roman" w:hAnsi="Times New Roman" w:cs="Times New Roman"/>
          <w:sz w:val="24"/>
          <w:szCs w:val="24"/>
          <w:lang w:val="en-US"/>
        </w:rPr>
        <w:t xml:space="preserve"> due to the initial degeneration of </w:t>
      </w:r>
      <w:r w:rsidR="00C76CC0" w:rsidRPr="00C76CC0">
        <w:rPr>
          <w:rFonts w:ascii="Times New Roman" w:hAnsi="Times New Roman" w:cs="Times New Roman"/>
          <w:sz w:val="24"/>
          <w:szCs w:val="24"/>
          <w:lang w:val="en-US"/>
        </w:rPr>
        <w:t>neurons</w:t>
      </w:r>
      <w:r w:rsidRPr="00C76CC0">
        <w:rPr>
          <w:rFonts w:ascii="Times New Roman" w:hAnsi="Times New Roman" w:cs="Times New Roman"/>
          <w:sz w:val="24"/>
          <w:szCs w:val="24"/>
          <w:lang w:val="en-US"/>
        </w:rPr>
        <w:t xml:space="preserve"> in the hippocampus, Alzheimer’s eventually results in the functional loss of a number of other areas of the brain and leads to unpredictable changes in mood and </w:t>
      </w:r>
      <w:r w:rsidR="00C76CC0" w:rsidRPr="00C76CC0">
        <w:rPr>
          <w:rFonts w:ascii="Times New Roman" w:hAnsi="Times New Roman" w:cs="Times New Roman"/>
          <w:sz w:val="24"/>
          <w:szCs w:val="24"/>
          <w:lang w:val="en-US"/>
        </w:rPr>
        <w:t>behavior</w:t>
      </w:r>
      <w:r w:rsidRPr="00C76CC0">
        <w:rPr>
          <w:rFonts w:ascii="Times New Roman" w:hAnsi="Times New Roman" w:cs="Times New Roman"/>
          <w:sz w:val="24"/>
          <w:szCs w:val="24"/>
          <w:lang w:val="en-US"/>
        </w:rPr>
        <w:t xml:space="preserve">, loss of physical co-ordination and orientation, rising anxiety and paranoia, and often aphasia, or the loss of language and communication. By 2030, Alzheimer’s Disease International estimates that there will be nearly 75 million people living with the disease around the world, rising to well over 130 million in 2050. The concentration of the disease, </w:t>
      </w:r>
      <w:r w:rsidR="00C76CC0" w:rsidRPr="00C76CC0">
        <w:rPr>
          <w:rFonts w:ascii="Times New Roman" w:hAnsi="Times New Roman" w:cs="Times New Roman"/>
          <w:sz w:val="24"/>
          <w:szCs w:val="24"/>
          <w:lang w:val="en-US"/>
        </w:rPr>
        <w:t>focused</w:t>
      </w:r>
      <w:r w:rsidRPr="00C76CC0">
        <w:rPr>
          <w:rFonts w:ascii="Times New Roman" w:hAnsi="Times New Roman" w:cs="Times New Roman"/>
          <w:sz w:val="24"/>
          <w:szCs w:val="24"/>
          <w:lang w:val="en-US"/>
        </w:rPr>
        <w:t xml:space="preserve"> in the last century on Europe and North America, faces surging incidence particularly in Asia, in line with increased life expectancy and population numbers (Alzheimer’s Disease International, 2015). Alzheimer’s disease is now one of the leading concerns for policy makers across the world, with huge potential impacts upon political, social, and economic wellbeing, and with priority accorded to research and the reduction of recognized risk factors. </w:t>
      </w:r>
    </w:p>
    <w:p w:rsidR="00E823A5" w:rsidRPr="00C76CC0" w:rsidRDefault="00E823A5"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 xml:space="preserve">Despite significant advances in the diagnosis and treatment of the disease over the last three decades, Alzheimer’s disease remains plagued by inconsistencies and misunderstandings. Sufferers or “victims” of Alzheimer’s are often stigmatized, dehumanized, and infantilized; their disease is described as “a complex, unknowable world of doom, ageing and a fate worse than death” (Zeilig, 2015, p. 17). Alzheimer’s, it is claimed, </w:t>
      </w:r>
      <w:r w:rsidRPr="00C76CC0">
        <w:rPr>
          <w:rFonts w:ascii="Times New Roman" w:hAnsi="Times New Roman" w:cs="Times New Roman"/>
          <w:sz w:val="24"/>
          <w:szCs w:val="24"/>
          <w:lang w:val="en-US"/>
        </w:rPr>
        <w:lastRenderedPageBreak/>
        <w:t>“obscures the distinction between life and death [it is] a condition both of death-in-life and of life-in-death” (Kaufman, 2006, p. 23); an excruciating process of “death in life, death before death, and never ending death” (p. 30); it is “Alzheimer’s: No cure, no hope, no help” (Kitwood, 1997, p. 54). In cultural representation, this stigma typically translates into the invisibility of the one with the disease; priority is accorded to the social and emotional burdens of care giving and care givers, while the person suffering from the disease itself is often placed “under erasure” (Burke</w:t>
      </w:r>
      <w:r w:rsidR="00772EB9" w:rsidRPr="00C76CC0">
        <w:rPr>
          <w:rFonts w:ascii="Times New Roman" w:hAnsi="Times New Roman" w:cs="Times New Roman"/>
          <w:sz w:val="24"/>
          <w:szCs w:val="24"/>
          <w:lang w:val="en-US"/>
        </w:rPr>
        <w:t>,</w:t>
      </w:r>
      <w:r w:rsidRPr="00C76CC0">
        <w:rPr>
          <w:rFonts w:ascii="Times New Roman" w:hAnsi="Times New Roman" w:cs="Times New Roman"/>
          <w:sz w:val="24"/>
          <w:szCs w:val="24"/>
          <w:lang w:val="en-US"/>
        </w:rPr>
        <w:t xml:space="preserve"> 2015, p. 29). Sociologist Karen A. Lyman has noted ironically that the augmented “interest in the ‘victims’ of [Alzheimer’s] generally does not include an interest in the perspective of the person with dementia” who is viewed as “burdensome,” as a “stressor, not as one who is experiencing stress,” and that sufferers are depicted merely as “disease entities, independent variables” (1989, p. 603). Even when the sufferer is accorded significance within cultural representation, it is through acts of reconstruction that attempt to remember the individual </w:t>
      </w:r>
      <w:r w:rsidRPr="00C76CC0">
        <w:rPr>
          <w:rFonts w:ascii="Times New Roman" w:hAnsi="Times New Roman" w:cs="Times New Roman"/>
          <w:i/>
          <w:sz w:val="24"/>
          <w:szCs w:val="24"/>
          <w:lang w:val="en-US"/>
        </w:rPr>
        <w:t>as they once were</w:t>
      </w:r>
      <w:r w:rsidRPr="00C76CC0">
        <w:rPr>
          <w:rFonts w:ascii="Times New Roman" w:hAnsi="Times New Roman" w:cs="Times New Roman"/>
          <w:sz w:val="24"/>
          <w:szCs w:val="24"/>
          <w:lang w:val="en-US"/>
        </w:rPr>
        <w:t>, rather than to understand who they are now.</w:t>
      </w:r>
      <w:r w:rsidRPr="00C76CC0">
        <w:rPr>
          <w:rStyle w:val="FootnoteReference"/>
          <w:rFonts w:ascii="Times New Roman" w:hAnsi="Times New Roman" w:cs="Times New Roman"/>
          <w:sz w:val="24"/>
          <w:szCs w:val="24"/>
          <w:lang w:val="en-US"/>
        </w:rPr>
        <w:footnoteReference w:id="1"/>
      </w:r>
      <w:r w:rsidRPr="00C76CC0">
        <w:rPr>
          <w:rFonts w:ascii="Times New Roman" w:hAnsi="Times New Roman" w:cs="Times New Roman"/>
          <w:sz w:val="24"/>
          <w:szCs w:val="24"/>
          <w:lang w:val="en-US"/>
        </w:rPr>
        <w:t xml:space="preserve"> In this article, I want to bring back into focus the experiences of the sufferer by demonstrating how narrative fiction can help us to engage with unknown and undesirable events, subjectivities, and feelings, and to discuss the possibilities and limits of understanding Alzheimer’s disease. </w:t>
      </w:r>
    </w:p>
    <w:p w:rsidR="00E823A5" w:rsidRPr="00C76CC0" w:rsidRDefault="00E823A5"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lastRenderedPageBreak/>
        <w:t xml:space="preserve">Through a discussion of Olivia Rosenthal’s </w:t>
      </w:r>
      <w:r w:rsidRPr="00C76CC0">
        <w:rPr>
          <w:rFonts w:ascii="Times New Roman" w:hAnsi="Times New Roman" w:cs="Times New Roman"/>
          <w:i/>
          <w:sz w:val="24"/>
          <w:szCs w:val="24"/>
          <w:lang w:val="en-US"/>
        </w:rPr>
        <w:t>On n’est pas là pour disparaître</w:t>
      </w:r>
      <w:r w:rsidRPr="00C76CC0">
        <w:rPr>
          <w:rFonts w:ascii="Times New Roman" w:hAnsi="Times New Roman" w:cs="Times New Roman"/>
          <w:sz w:val="24"/>
          <w:szCs w:val="24"/>
          <w:lang w:val="en-US"/>
        </w:rPr>
        <w:t xml:space="preserve"> (2007) (</w:t>
      </w:r>
      <w:r w:rsidRPr="00C76CC0">
        <w:rPr>
          <w:rFonts w:ascii="Times New Roman" w:hAnsi="Times New Roman" w:cs="Times New Roman"/>
          <w:i/>
          <w:sz w:val="24"/>
          <w:szCs w:val="24"/>
          <w:lang w:val="en-US"/>
        </w:rPr>
        <w:t>We’re not here to Disappear</w:t>
      </w:r>
      <w:r w:rsidRPr="00C76CC0">
        <w:rPr>
          <w:rFonts w:ascii="Times New Roman" w:hAnsi="Times New Roman" w:cs="Times New Roman"/>
          <w:sz w:val="24"/>
          <w:szCs w:val="24"/>
          <w:lang w:val="en-US"/>
        </w:rPr>
        <w:t xml:space="preserve">, 2015), I suggest that narrative fiction may </w:t>
      </w:r>
      <w:r w:rsidR="007E584B" w:rsidRPr="00C76CC0">
        <w:rPr>
          <w:rFonts w:ascii="Times New Roman" w:hAnsi="Times New Roman" w:cs="Times New Roman"/>
          <w:sz w:val="24"/>
          <w:szCs w:val="24"/>
          <w:lang w:val="en-US"/>
        </w:rPr>
        <w:t>enhance</w:t>
      </w:r>
      <w:r w:rsidRPr="00C76CC0">
        <w:rPr>
          <w:rFonts w:ascii="Times New Roman" w:hAnsi="Times New Roman" w:cs="Times New Roman"/>
          <w:sz w:val="24"/>
          <w:szCs w:val="24"/>
          <w:lang w:val="en-US"/>
        </w:rPr>
        <w:t xml:space="preserve"> our understanding of individuals with Alzheimer’s </w:t>
      </w:r>
      <w:r w:rsidR="007E584B" w:rsidRPr="00C76CC0">
        <w:rPr>
          <w:rFonts w:ascii="Times New Roman" w:hAnsi="Times New Roman" w:cs="Times New Roman"/>
          <w:sz w:val="24"/>
          <w:szCs w:val="24"/>
          <w:lang w:val="en-US"/>
        </w:rPr>
        <w:t>disease by</w:t>
      </w:r>
      <w:r w:rsidRPr="00C76CC0">
        <w:rPr>
          <w:rFonts w:ascii="Times New Roman" w:hAnsi="Times New Roman" w:cs="Times New Roman"/>
          <w:sz w:val="24"/>
          <w:szCs w:val="24"/>
          <w:lang w:val="en-US"/>
        </w:rPr>
        <w:t xml:space="preserve"> enabling us to imagine what it might be like to suffer from the disease ourselves, to consider the disease from the perspective of the person with dementia and see the world through their eyes. Brute scientific facts and medicalized statistics do not, after all, offer any experiential insight that can help us to relate to the world around us, and it is only through artistic storytelling practices that we are able to gain a sense of experience as it is lived by ourselves and others. Narrative fiction, in other words, helps us to gain a sense of what political and cultural theorist Raymond Williams calls “structures of feeling,” a sense of “</w:t>
      </w:r>
      <w:r w:rsidRPr="00C76CC0">
        <w:rPr>
          <w:rStyle w:val="richtext"/>
          <w:rFonts w:ascii="Times New Roman" w:hAnsi="Times New Roman" w:cs="Times New Roman"/>
          <w:bCs/>
          <w:sz w:val="24"/>
          <w:szCs w:val="24"/>
          <w:lang w:val="en-US"/>
        </w:rPr>
        <w:t xml:space="preserve">what is actually being lived, and not only what it is thought is being lived” (1977, p. 131). Rosenthal’s </w:t>
      </w:r>
      <w:r w:rsidRPr="00C76CC0">
        <w:rPr>
          <w:rStyle w:val="richtext"/>
          <w:rFonts w:ascii="Times New Roman" w:hAnsi="Times New Roman" w:cs="Times New Roman"/>
          <w:bCs/>
          <w:i/>
          <w:sz w:val="24"/>
          <w:szCs w:val="24"/>
          <w:lang w:val="en-US"/>
        </w:rPr>
        <w:t>We’re not here</w:t>
      </w:r>
      <w:r w:rsidRPr="00C76CC0">
        <w:rPr>
          <w:rStyle w:val="richtext"/>
          <w:rFonts w:ascii="Times New Roman" w:hAnsi="Times New Roman" w:cs="Times New Roman"/>
          <w:bCs/>
          <w:sz w:val="24"/>
          <w:szCs w:val="24"/>
          <w:lang w:val="en-US"/>
        </w:rPr>
        <w:t xml:space="preserve"> does precisely this, </w:t>
      </w:r>
      <w:r w:rsidR="007E584B" w:rsidRPr="00C76CC0">
        <w:rPr>
          <w:rFonts w:ascii="Times New Roman" w:hAnsi="Times New Roman" w:cs="Times New Roman"/>
          <w:sz w:val="24"/>
          <w:szCs w:val="24"/>
          <w:lang w:val="en-US"/>
        </w:rPr>
        <w:t>encouraging us to imagine</w:t>
      </w:r>
      <w:r w:rsidRPr="00C76CC0">
        <w:rPr>
          <w:rFonts w:ascii="Times New Roman" w:hAnsi="Times New Roman" w:cs="Times New Roman"/>
          <w:sz w:val="24"/>
          <w:szCs w:val="24"/>
          <w:lang w:val="en-US"/>
        </w:rPr>
        <w:t xml:space="preserve"> </w:t>
      </w:r>
      <w:r w:rsidR="00011B20" w:rsidRPr="00C76CC0">
        <w:rPr>
          <w:rFonts w:ascii="Times New Roman" w:hAnsi="Times New Roman" w:cs="Times New Roman"/>
          <w:sz w:val="24"/>
          <w:szCs w:val="24"/>
          <w:lang w:val="en-US"/>
        </w:rPr>
        <w:t>A</w:t>
      </w:r>
      <w:r w:rsidRPr="00C76CC0">
        <w:rPr>
          <w:rFonts w:ascii="Times New Roman" w:hAnsi="Times New Roman" w:cs="Times New Roman"/>
          <w:sz w:val="24"/>
          <w:szCs w:val="24"/>
          <w:lang w:val="en-US"/>
        </w:rPr>
        <w:t xml:space="preserve">lzheimer’s disease by demonstrating not how narrative can rebuild the past, but how it can show our own potentially shattered and diseased futures. </w:t>
      </w:r>
    </w:p>
    <w:p w:rsidR="0090626D" w:rsidRDefault="00E823A5" w:rsidP="00E1499F">
      <w:pPr>
        <w:spacing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I begin by exploring how fiction can open up “spaces of possibilities” (Meretoja</w:t>
      </w:r>
      <w:r w:rsidR="00772EB9" w:rsidRPr="00C76CC0">
        <w:rPr>
          <w:rFonts w:ascii="Times New Roman" w:hAnsi="Times New Roman" w:cs="Times New Roman"/>
          <w:sz w:val="24"/>
          <w:szCs w:val="24"/>
          <w:lang w:val="en-US"/>
        </w:rPr>
        <w:t>,</w:t>
      </w:r>
      <w:r w:rsidRPr="00C76CC0">
        <w:rPr>
          <w:rFonts w:ascii="Times New Roman" w:hAnsi="Times New Roman" w:cs="Times New Roman"/>
          <w:sz w:val="24"/>
          <w:szCs w:val="24"/>
          <w:lang w:val="en-US"/>
        </w:rPr>
        <w:t xml:space="preserve"> 2018, p. 2) in which we can imagine ourselves and others as they could be otherwise. Through “exercises,” the narrator invites the reader into the world of Monsieur T., a seventy-four-year-old man thrown into the tangled cognitive disarray of Alzheimer’s disease, inciting us to imagine the world through his eyes. In these comparative exercises, Rosenthal facilitates the reader’s understanding of the disease by assimilating the unknown experience into our own </w:t>
      </w:r>
      <w:r w:rsidR="000F56C9" w:rsidRPr="00C76CC0">
        <w:rPr>
          <w:rFonts w:ascii="Times New Roman" w:hAnsi="Times New Roman" w:cs="Times New Roman"/>
          <w:sz w:val="24"/>
          <w:szCs w:val="24"/>
          <w:lang w:val="en-US"/>
        </w:rPr>
        <w:t>comprehension of the everyday world</w:t>
      </w:r>
      <w:r w:rsidRPr="00C76CC0">
        <w:rPr>
          <w:rFonts w:ascii="Times New Roman" w:hAnsi="Times New Roman" w:cs="Times New Roman"/>
          <w:sz w:val="24"/>
          <w:szCs w:val="24"/>
          <w:lang w:val="en-US"/>
        </w:rPr>
        <w:t xml:space="preserve">. However, Rosenthal’s work also navigates a fraught ethical limitation that inhibits the unassailability of narrative as a way of making sense of experience. </w:t>
      </w:r>
      <w:bookmarkStart w:id="2" w:name="_Hlk10213173"/>
      <w:r w:rsidRPr="00C76CC0">
        <w:rPr>
          <w:rFonts w:ascii="Times New Roman" w:hAnsi="Times New Roman" w:cs="Times New Roman"/>
          <w:sz w:val="24"/>
          <w:szCs w:val="24"/>
          <w:lang w:val="en-US"/>
        </w:rPr>
        <w:t xml:space="preserve">Alzheimer’s disease is a non-narrative experience, and to give it narrative form </w:t>
      </w:r>
      <w:r w:rsidR="000E198D" w:rsidRPr="00C76CC0">
        <w:rPr>
          <w:rFonts w:ascii="Times New Roman" w:hAnsi="Times New Roman" w:cs="Times New Roman"/>
          <w:sz w:val="24"/>
          <w:szCs w:val="24"/>
          <w:lang w:val="en-US"/>
        </w:rPr>
        <w:t xml:space="preserve">imposes an artificial framework </w:t>
      </w:r>
      <w:r w:rsidR="000E198D">
        <w:rPr>
          <w:rFonts w:ascii="Times New Roman" w:hAnsi="Times New Roman" w:cs="Times New Roman"/>
          <w:sz w:val="24"/>
          <w:szCs w:val="24"/>
          <w:lang w:val="en-US"/>
        </w:rPr>
        <w:t>grounded in concepts</w:t>
      </w:r>
      <w:r w:rsidR="000E198D" w:rsidRPr="00C76CC0">
        <w:rPr>
          <w:rFonts w:ascii="Times New Roman" w:hAnsi="Times New Roman" w:cs="Times New Roman"/>
          <w:sz w:val="24"/>
          <w:szCs w:val="24"/>
          <w:lang w:val="en-US"/>
        </w:rPr>
        <w:t xml:space="preserve"> </w:t>
      </w:r>
      <w:r w:rsidR="000E198D">
        <w:rPr>
          <w:rFonts w:ascii="Times New Roman" w:hAnsi="Times New Roman" w:cs="Times New Roman"/>
          <w:sz w:val="24"/>
          <w:szCs w:val="24"/>
          <w:lang w:val="en-US"/>
        </w:rPr>
        <w:t xml:space="preserve">and language that resist translation from the healthy to the demented mind. </w:t>
      </w:r>
      <w:bookmarkEnd w:id="2"/>
      <w:r w:rsidRPr="00C76CC0">
        <w:rPr>
          <w:rFonts w:ascii="Times New Roman" w:hAnsi="Times New Roman" w:cs="Times New Roman"/>
          <w:sz w:val="24"/>
          <w:szCs w:val="24"/>
          <w:lang w:val="en-US"/>
        </w:rPr>
        <w:t xml:space="preserve">Rosenthal’s awareness of the limitations of imagination is reflected in the narrative’s careful negotiation of the experience of </w:t>
      </w:r>
      <w:r w:rsidRPr="00C76CC0">
        <w:rPr>
          <w:rFonts w:ascii="Times New Roman" w:hAnsi="Times New Roman" w:cs="Times New Roman"/>
          <w:sz w:val="24"/>
          <w:szCs w:val="24"/>
          <w:lang w:val="en-US"/>
        </w:rPr>
        <w:lastRenderedPageBreak/>
        <w:t xml:space="preserve">Alzheimer’s disease as essentially lacking in some way, and it informs our understandings of the complexities of representing dementia in literature. </w:t>
      </w:r>
      <w:r w:rsidR="00D53C58">
        <w:rPr>
          <w:rFonts w:ascii="Times New Roman" w:hAnsi="Times New Roman" w:cs="Times New Roman"/>
          <w:sz w:val="24"/>
          <w:szCs w:val="24"/>
          <w:lang w:val="en-US"/>
        </w:rPr>
        <w:t>While n</w:t>
      </w:r>
      <w:r w:rsidRPr="00C76CC0">
        <w:rPr>
          <w:rFonts w:ascii="Times New Roman" w:hAnsi="Times New Roman" w:cs="Times New Roman"/>
          <w:sz w:val="24"/>
          <w:szCs w:val="24"/>
          <w:lang w:val="en-US"/>
        </w:rPr>
        <w:t xml:space="preserve">arrative fiction </w:t>
      </w:r>
      <w:r w:rsidR="00D53C58">
        <w:rPr>
          <w:rFonts w:ascii="Times New Roman" w:hAnsi="Times New Roman" w:cs="Times New Roman"/>
          <w:sz w:val="24"/>
          <w:szCs w:val="24"/>
          <w:lang w:val="en-US"/>
        </w:rPr>
        <w:t>may provide</w:t>
      </w:r>
      <w:r w:rsidRPr="00C76CC0">
        <w:rPr>
          <w:rFonts w:ascii="Times New Roman" w:hAnsi="Times New Roman" w:cs="Times New Roman"/>
          <w:sz w:val="24"/>
          <w:szCs w:val="24"/>
          <w:lang w:val="en-US"/>
        </w:rPr>
        <w:t xml:space="preserve"> a valuable resource for understanding lives and experiences that are </w:t>
      </w:r>
      <w:r w:rsidR="00D53C58">
        <w:rPr>
          <w:rFonts w:ascii="Times New Roman" w:hAnsi="Times New Roman" w:cs="Times New Roman"/>
          <w:sz w:val="24"/>
          <w:szCs w:val="24"/>
          <w:lang w:val="en-US"/>
        </w:rPr>
        <w:t xml:space="preserve">different from our own, it </w:t>
      </w:r>
      <w:r w:rsidR="0090626D">
        <w:rPr>
          <w:rFonts w:ascii="Times New Roman" w:hAnsi="Times New Roman" w:cs="Times New Roman"/>
          <w:sz w:val="24"/>
          <w:szCs w:val="24"/>
          <w:lang w:val="en-US"/>
        </w:rPr>
        <w:t>is important to consider its limitations and the ways in which narrative fiction may inhibit understanding in order to highlight our own ignorance in the face of others’ experiences.</w:t>
      </w:r>
    </w:p>
    <w:p w:rsidR="00174E0B" w:rsidRPr="00C76CC0" w:rsidRDefault="00174E0B" w:rsidP="00E1499F">
      <w:pPr>
        <w:pStyle w:val="Style1"/>
        <w:spacing w:line="480" w:lineRule="auto"/>
        <w:rPr>
          <w:lang w:val="en-US"/>
        </w:rPr>
      </w:pPr>
      <w:r w:rsidRPr="00C76CC0">
        <w:rPr>
          <w:lang w:val="en-US"/>
        </w:rPr>
        <w:t>Narrative Fiction and Narrative Imagination</w:t>
      </w:r>
    </w:p>
    <w:p w:rsidR="00174E0B" w:rsidRPr="00C76CC0" w:rsidRDefault="00174E0B" w:rsidP="00E1499F">
      <w:pPr>
        <w:pStyle w:val="NormalWeb"/>
        <w:spacing w:before="240" w:beforeAutospacing="0" w:after="240" w:afterAutospacing="0" w:line="480" w:lineRule="auto"/>
        <w:rPr>
          <w:lang w:val="en-US"/>
        </w:rPr>
      </w:pPr>
      <w:r w:rsidRPr="00C76CC0">
        <w:rPr>
          <w:lang w:val="en-US"/>
        </w:rPr>
        <w:t xml:space="preserve">In the epilogue to his 1991 memoir, </w:t>
      </w:r>
      <w:r w:rsidRPr="00C76CC0">
        <w:rPr>
          <w:i/>
          <w:lang w:val="en-US"/>
        </w:rPr>
        <w:t>Anonymously Yours</w:t>
      </w:r>
      <w:r w:rsidRPr="00C76CC0">
        <w:rPr>
          <w:lang w:val="en-US"/>
        </w:rPr>
        <w:t>, former teacher and young-adult novelist Richard Peck concludes with a poem written to inspire his young audience:</w:t>
      </w:r>
    </w:p>
    <w:p w:rsidR="00174E0B" w:rsidRPr="00C76CC0" w:rsidRDefault="00174E0B" w:rsidP="00E1499F">
      <w:pPr>
        <w:spacing w:line="480" w:lineRule="auto"/>
        <w:ind w:left="2160" w:hanging="1440"/>
        <w:rPr>
          <w:rFonts w:ascii="Times New Roman" w:hAnsi="Times New Roman" w:cs="Times New Roman"/>
          <w:sz w:val="24"/>
          <w:szCs w:val="24"/>
          <w:lang w:val="en-US"/>
        </w:rPr>
      </w:pPr>
      <w:r w:rsidRPr="00C76CC0">
        <w:rPr>
          <w:rFonts w:ascii="Times New Roman" w:hAnsi="Times New Roman" w:cs="Times New Roman"/>
          <w:sz w:val="24"/>
          <w:szCs w:val="24"/>
          <w:lang w:val="en-US"/>
        </w:rPr>
        <w:t>I READ:</w:t>
      </w:r>
      <w:r w:rsidRPr="00C76CC0">
        <w:rPr>
          <w:rFonts w:ascii="Times New Roman" w:hAnsi="Times New Roman" w:cs="Times New Roman"/>
          <w:sz w:val="24"/>
          <w:szCs w:val="24"/>
          <w:lang w:val="en-US"/>
        </w:rPr>
        <w:tab/>
        <w:t>because one life isn’t enough, and in the pages of a book I can be anybody;</w:t>
      </w:r>
    </w:p>
    <w:p w:rsidR="00174E0B" w:rsidRPr="00C76CC0" w:rsidRDefault="00174E0B" w:rsidP="00E1499F">
      <w:pPr>
        <w:spacing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I READ:</w:t>
      </w:r>
      <w:r w:rsidRPr="00C76CC0">
        <w:rPr>
          <w:rFonts w:ascii="Times New Roman" w:hAnsi="Times New Roman" w:cs="Times New Roman"/>
          <w:sz w:val="24"/>
          <w:szCs w:val="24"/>
          <w:lang w:val="en-US"/>
        </w:rPr>
        <w:tab/>
        <w:t>because the words that build the story become mine, to build my life;</w:t>
      </w:r>
    </w:p>
    <w:p w:rsidR="00174E0B" w:rsidRPr="00C76CC0" w:rsidRDefault="00174E0B" w:rsidP="00E1499F">
      <w:pPr>
        <w:spacing w:line="480" w:lineRule="auto"/>
        <w:ind w:left="2160" w:hanging="1440"/>
        <w:rPr>
          <w:rFonts w:ascii="Times New Roman" w:hAnsi="Times New Roman" w:cs="Times New Roman"/>
          <w:sz w:val="24"/>
          <w:szCs w:val="24"/>
          <w:lang w:val="en-US"/>
        </w:rPr>
      </w:pPr>
      <w:r w:rsidRPr="00C76CC0">
        <w:rPr>
          <w:rFonts w:ascii="Times New Roman" w:hAnsi="Times New Roman" w:cs="Times New Roman"/>
          <w:sz w:val="24"/>
          <w:szCs w:val="24"/>
          <w:lang w:val="en-US"/>
        </w:rPr>
        <w:t>I READ:</w:t>
      </w:r>
      <w:r w:rsidRPr="00C76CC0">
        <w:rPr>
          <w:rFonts w:ascii="Times New Roman" w:hAnsi="Times New Roman" w:cs="Times New Roman"/>
          <w:sz w:val="24"/>
          <w:szCs w:val="24"/>
          <w:lang w:val="en-US"/>
        </w:rPr>
        <w:tab/>
        <w:t>not for happy endings but for new beginnings; I’m just beginning myself, and I wouldn’t mind a map;</w:t>
      </w:r>
    </w:p>
    <w:p w:rsidR="00174E0B" w:rsidRPr="00C76CC0" w:rsidRDefault="00174E0B" w:rsidP="00E1499F">
      <w:pPr>
        <w:spacing w:line="480" w:lineRule="auto"/>
        <w:ind w:left="2160" w:hanging="1440"/>
        <w:rPr>
          <w:rFonts w:ascii="Times New Roman" w:hAnsi="Times New Roman" w:cs="Times New Roman"/>
          <w:sz w:val="24"/>
          <w:szCs w:val="24"/>
          <w:lang w:val="en-US"/>
        </w:rPr>
      </w:pPr>
      <w:r w:rsidRPr="00C76CC0">
        <w:rPr>
          <w:rFonts w:ascii="Times New Roman" w:hAnsi="Times New Roman" w:cs="Times New Roman"/>
          <w:sz w:val="24"/>
          <w:szCs w:val="24"/>
          <w:lang w:val="en-US"/>
        </w:rPr>
        <w:t>I READ:</w:t>
      </w:r>
      <w:r w:rsidRPr="00C76CC0">
        <w:rPr>
          <w:rFonts w:ascii="Times New Roman" w:hAnsi="Times New Roman" w:cs="Times New Roman"/>
          <w:sz w:val="24"/>
          <w:szCs w:val="24"/>
          <w:lang w:val="en-US"/>
        </w:rPr>
        <w:tab/>
        <w:t>because I have friends who don’t, and young though they are, they’re beginning to run out of material;</w:t>
      </w:r>
    </w:p>
    <w:p w:rsidR="00174E0B" w:rsidRPr="00C76CC0" w:rsidRDefault="00174E0B" w:rsidP="00E1499F">
      <w:pPr>
        <w:spacing w:line="480" w:lineRule="auto"/>
        <w:ind w:left="2160" w:hanging="1440"/>
        <w:rPr>
          <w:rFonts w:ascii="Times New Roman" w:hAnsi="Times New Roman" w:cs="Times New Roman"/>
          <w:sz w:val="24"/>
          <w:szCs w:val="24"/>
          <w:lang w:val="en-US"/>
        </w:rPr>
      </w:pPr>
      <w:r w:rsidRPr="00C76CC0">
        <w:rPr>
          <w:rFonts w:ascii="Times New Roman" w:hAnsi="Times New Roman" w:cs="Times New Roman"/>
          <w:sz w:val="24"/>
          <w:szCs w:val="24"/>
          <w:lang w:val="en-US"/>
        </w:rPr>
        <w:t>I READ:</w:t>
      </w:r>
      <w:r w:rsidRPr="00C76CC0">
        <w:rPr>
          <w:rFonts w:ascii="Times New Roman" w:hAnsi="Times New Roman" w:cs="Times New Roman"/>
          <w:sz w:val="24"/>
          <w:szCs w:val="24"/>
          <w:lang w:val="en-US"/>
        </w:rPr>
        <w:tab/>
        <w:t>because every journey begins at the library, and it’s time for me to start packing;</w:t>
      </w:r>
    </w:p>
    <w:p w:rsidR="00174E0B" w:rsidRPr="00C76CC0" w:rsidRDefault="00174E0B" w:rsidP="00E1499F">
      <w:pPr>
        <w:spacing w:line="480" w:lineRule="auto"/>
        <w:ind w:left="2160" w:hanging="1440"/>
        <w:rPr>
          <w:rFonts w:ascii="Times New Roman" w:hAnsi="Times New Roman" w:cs="Times New Roman"/>
          <w:sz w:val="24"/>
          <w:szCs w:val="24"/>
          <w:lang w:val="en-US"/>
        </w:rPr>
      </w:pPr>
      <w:r w:rsidRPr="00C76CC0">
        <w:rPr>
          <w:rFonts w:ascii="Times New Roman" w:hAnsi="Times New Roman" w:cs="Times New Roman"/>
          <w:sz w:val="24"/>
          <w:szCs w:val="24"/>
          <w:lang w:val="en-US"/>
        </w:rPr>
        <w:t>I READ:</w:t>
      </w:r>
      <w:r w:rsidRPr="00C76CC0">
        <w:rPr>
          <w:rFonts w:ascii="Times New Roman" w:hAnsi="Times New Roman" w:cs="Times New Roman"/>
          <w:sz w:val="24"/>
          <w:szCs w:val="24"/>
          <w:lang w:val="en-US"/>
        </w:rPr>
        <w:tab/>
        <w:t>because one of these days I’m going to get out of this town, and I’m going to go everywhere and meet everyone, and I want to be ready. (p. 120)</w:t>
      </w:r>
    </w:p>
    <w:p w:rsidR="00EB273C" w:rsidRPr="00C76CC0" w:rsidRDefault="00174E0B" w:rsidP="00E1499F">
      <w:pPr>
        <w:pStyle w:val="NormalWeb"/>
        <w:spacing w:before="0" w:beforeAutospacing="0" w:after="0" w:afterAutospacing="0" w:line="480" w:lineRule="auto"/>
        <w:rPr>
          <w:highlight w:val="yellow"/>
          <w:lang w:val="en-US"/>
        </w:rPr>
      </w:pPr>
      <w:r w:rsidRPr="00C76CC0">
        <w:rPr>
          <w:lang w:val="en-US"/>
        </w:rPr>
        <w:t xml:space="preserve">Reading novels, Peck believes, is not only important for young people but for us all: “a novel is never an answer, always a question. Only very young writers or cranks or practice teachers </w:t>
      </w:r>
      <w:r w:rsidRPr="00C76CC0">
        <w:rPr>
          <w:lang w:val="en-US"/>
        </w:rPr>
        <w:lastRenderedPageBreak/>
        <w:t xml:space="preserve">believe their words will change the world. Instead, a novel raises questions about the way things are and asks us to rethink our position” (p. xi). To lose oneself in a good book means departing from oneself and one’s own world and entering–temporarily–into the world, the body, the life of another, leaving behind one’s own worries and certainties and being transported into circumstances that we would never otherwise know. From an ethical perspective, storytelling does not simply fill the gaps in our hectic lives but </w:t>
      </w:r>
      <w:r w:rsidRPr="00C76CC0">
        <w:rPr>
          <w:rStyle w:val="richtext"/>
          <w:bCs/>
          <w:lang w:val="en-US"/>
        </w:rPr>
        <w:t>feeds our “ability to imagine what the experience of another might be like” (Nussbaum, 2010, p. 97). It is this ethically important relationship between narrative fiction and what philosopher Martha Nussbaum terms “narrative imagination” that is at the heart of this discussion.</w:t>
      </w:r>
      <w:r w:rsidRPr="00C76CC0">
        <w:rPr>
          <w:highlight w:val="yellow"/>
          <w:lang w:val="en-US"/>
        </w:rPr>
        <w:t xml:space="preserve"> </w:t>
      </w:r>
    </w:p>
    <w:p w:rsidR="003F17FA" w:rsidRPr="00C76CC0" w:rsidRDefault="00EB273C" w:rsidP="00E1499F">
      <w:pPr>
        <w:pStyle w:val="NormalWeb"/>
        <w:spacing w:before="0" w:beforeAutospacing="0" w:after="240" w:afterAutospacing="0" w:line="480" w:lineRule="auto"/>
        <w:rPr>
          <w:lang w:val="en-US"/>
        </w:rPr>
      </w:pPr>
      <w:bookmarkStart w:id="3" w:name="_Hlk10187237"/>
      <w:r w:rsidRPr="00C76CC0">
        <w:rPr>
          <w:lang w:val="en-US"/>
        </w:rPr>
        <w:tab/>
        <w:t xml:space="preserve">In </w:t>
      </w:r>
      <w:r w:rsidRPr="00C76CC0">
        <w:rPr>
          <w:i/>
          <w:lang w:val="en-US"/>
        </w:rPr>
        <w:t>Not for Profit: Why Democracy Needs the Humanities</w:t>
      </w:r>
      <w:r w:rsidRPr="00C76CC0">
        <w:rPr>
          <w:lang w:val="en-US"/>
        </w:rPr>
        <w:t xml:space="preserve"> (2010), Nussbaum contends that </w:t>
      </w:r>
      <w:r w:rsidR="00174E0B" w:rsidRPr="00C76CC0">
        <w:rPr>
          <w:lang w:val="en-US"/>
        </w:rPr>
        <w:t>“citizens cannot relate well to the complex world around them by factual knowledge and logic alone” (</w:t>
      </w:r>
      <w:r w:rsidRPr="00C76CC0">
        <w:rPr>
          <w:lang w:val="en-US"/>
        </w:rPr>
        <w:t xml:space="preserve">p. </w:t>
      </w:r>
      <w:r w:rsidR="00174E0B" w:rsidRPr="00C76CC0">
        <w:rPr>
          <w:lang w:val="en-US"/>
        </w:rPr>
        <w:t>95)</w:t>
      </w:r>
      <w:r w:rsidRPr="00C76CC0">
        <w:rPr>
          <w:lang w:val="en-US"/>
        </w:rPr>
        <w:t xml:space="preserve">, and that we must look to the humanities in order to cultivate a “humanistic and critical” (p. 94) understanding of the world. </w:t>
      </w:r>
      <w:r w:rsidR="003F17FA" w:rsidRPr="00C76CC0">
        <w:rPr>
          <w:lang w:val="en-US"/>
        </w:rPr>
        <w:t>Learning facts and functions does not teach students how to interpret, assess</w:t>
      </w:r>
      <w:r w:rsidR="001F1AC0">
        <w:rPr>
          <w:lang w:val="en-US"/>
        </w:rPr>
        <w:t>,</w:t>
      </w:r>
      <w:r w:rsidR="003F17FA" w:rsidRPr="00C76CC0">
        <w:rPr>
          <w:lang w:val="en-US"/>
        </w:rPr>
        <w:t xml:space="preserve"> and appreciate inform</w:t>
      </w:r>
      <w:r w:rsidR="002B6DF7">
        <w:rPr>
          <w:lang w:val="en-US"/>
        </w:rPr>
        <w:t>ation, and what Nussbaum terms “</w:t>
      </w:r>
      <w:r w:rsidR="003F17FA" w:rsidRPr="00C76CC0">
        <w:rPr>
          <w:lang w:val="en-US"/>
        </w:rPr>
        <w:t>global citizenship</w:t>
      </w:r>
      <w:r w:rsidR="002B6DF7">
        <w:rPr>
          <w:lang w:val="en-US"/>
        </w:rPr>
        <w:t>”</w:t>
      </w:r>
      <w:r w:rsidR="003F17FA" w:rsidRPr="00C76CC0">
        <w:rPr>
          <w:lang w:val="en-US"/>
        </w:rPr>
        <w:t xml:space="preserve"> (p. 93) depends upon the </w:t>
      </w:r>
      <w:r w:rsidR="00174E0B" w:rsidRPr="00C76CC0">
        <w:rPr>
          <w:lang w:val="en-US"/>
        </w:rPr>
        <w:t>development of children’s–and adults’–</w:t>
      </w:r>
      <w:r w:rsidR="003F17FA" w:rsidRPr="00C76CC0">
        <w:rPr>
          <w:lang w:val="en-US"/>
        </w:rPr>
        <w:t xml:space="preserve">narrative imagination. </w:t>
      </w:r>
    </w:p>
    <w:p w:rsidR="00EB273C" w:rsidRPr="00C76CC0" w:rsidRDefault="003F17FA" w:rsidP="00E1499F">
      <w:pPr>
        <w:pStyle w:val="NormalWeb"/>
        <w:spacing w:after="240" w:line="480" w:lineRule="auto"/>
        <w:ind w:left="720"/>
        <w:rPr>
          <w:lang w:val="en-US"/>
        </w:rPr>
      </w:pPr>
      <w:r w:rsidRPr="00C76CC0">
        <w:rPr>
          <w:lang w:val="en-US"/>
        </w:rPr>
        <w:t>[Narrative imagination is] t</w:t>
      </w:r>
      <w:r w:rsidR="00174E0B" w:rsidRPr="00C76CC0">
        <w:rPr>
          <w:lang w:val="en-US"/>
        </w:rPr>
        <w:t>he ability to think what it might be like to be in the shoes of a person different from oneself, to be an intelligent reader of that person’s story, and to understand the emotions and wishes and desires that someone so placed might have. (pp. 95-96)</w:t>
      </w:r>
    </w:p>
    <w:p w:rsidR="0067411C" w:rsidRPr="00C76CC0" w:rsidRDefault="007F6A3E" w:rsidP="00E1499F">
      <w:pPr>
        <w:pStyle w:val="NormalWeb"/>
        <w:spacing w:after="0" w:afterAutospacing="0" w:line="480" w:lineRule="auto"/>
        <w:rPr>
          <w:lang w:val="en-US"/>
        </w:rPr>
      </w:pPr>
      <w:r w:rsidRPr="00C76CC0">
        <w:rPr>
          <w:lang w:val="en-US"/>
        </w:rPr>
        <w:t>Nussbaum argues for the centrality of l</w:t>
      </w:r>
      <w:r w:rsidR="003F17FA" w:rsidRPr="00C76CC0">
        <w:rPr>
          <w:lang w:val="en-US"/>
        </w:rPr>
        <w:t>iterature</w:t>
      </w:r>
      <w:r w:rsidRPr="00C76CC0">
        <w:rPr>
          <w:lang w:val="en-US"/>
        </w:rPr>
        <w:t xml:space="preserve"> and the arts in the </w:t>
      </w:r>
      <w:r w:rsidR="003F17FA" w:rsidRPr="00C76CC0">
        <w:rPr>
          <w:lang w:val="en-US"/>
        </w:rPr>
        <w:t>education of our empathetic sensibilities, and so n</w:t>
      </w:r>
      <w:r w:rsidR="00174E0B" w:rsidRPr="00C76CC0">
        <w:rPr>
          <w:lang w:val="en-US"/>
        </w:rPr>
        <w:t>arrative fiction is not</w:t>
      </w:r>
      <w:r w:rsidR="003F17FA" w:rsidRPr="00C76CC0">
        <w:rPr>
          <w:lang w:val="en-US"/>
        </w:rPr>
        <w:t xml:space="preserve"> distinct from the real world but bound up with our everyday actions and reactions</w:t>
      </w:r>
      <w:r w:rsidRPr="00C76CC0">
        <w:rPr>
          <w:lang w:val="en-US"/>
        </w:rPr>
        <w:t>. Literature</w:t>
      </w:r>
      <w:r w:rsidR="00174E0B" w:rsidRPr="00C76CC0">
        <w:rPr>
          <w:lang w:val="en-US"/>
        </w:rPr>
        <w:t xml:space="preserve"> challenge</w:t>
      </w:r>
      <w:r w:rsidRPr="00C76CC0">
        <w:rPr>
          <w:lang w:val="en-US"/>
        </w:rPr>
        <w:t>s</w:t>
      </w:r>
      <w:r w:rsidR="00174E0B" w:rsidRPr="00C76CC0">
        <w:rPr>
          <w:lang w:val="en-US"/>
        </w:rPr>
        <w:t xml:space="preserve"> our approaches to the world as we know it by raising questions and helping us to envisage how things c</w:t>
      </w:r>
      <w:r w:rsidRPr="00C76CC0">
        <w:rPr>
          <w:lang w:val="en-US"/>
        </w:rPr>
        <w:t xml:space="preserve">ould be otherwise, </w:t>
      </w:r>
      <w:r w:rsidRPr="00C76CC0">
        <w:rPr>
          <w:lang w:val="en-US"/>
        </w:rPr>
        <w:lastRenderedPageBreak/>
        <w:t>and academic discussion increasingly points to the values of literature to influence how we perceive and react to the world around us and the people in it.</w:t>
      </w:r>
      <w:r w:rsidR="00174E0B" w:rsidRPr="00C76CC0">
        <w:rPr>
          <w:lang w:val="en-US"/>
        </w:rPr>
        <w:t xml:space="preserve"> In particular, </w:t>
      </w:r>
      <w:r w:rsidR="002B6DF7">
        <w:rPr>
          <w:lang w:val="en-US"/>
        </w:rPr>
        <w:t xml:space="preserve">literary scholar </w:t>
      </w:r>
      <w:r w:rsidR="00174E0B" w:rsidRPr="00C76CC0">
        <w:rPr>
          <w:lang w:val="en-US"/>
        </w:rPr>
        <w:t>Hanna Meretoja argues that narrative fiction influences what she calls our “sense of the possible” (2018, p. 2) by enlarging and diminishing the “spaces of possibilities” in which we “think, experience, feel, do, a</w:t>
      </w:r>
      <w:r w:rsidR="0067411C" w:rsidRPr="00C76CC0">
        <w:rPr>
          <w:lang w:val="en-US"/>
        </w:rPr>
        <w:t xml:space="preserve">nd imagine” (2018, p. 183). By simulating experiences beyond our own lives, the worlds </w:t>
      </w:r>
      <w:r w:rsidR="006C66A6" w:rsidRPr="00C76CC0">
        <w:rPr>
          <w:lang w:val="en-US"/>
        </w:rPr>
        <w:t>we encounter</w:t>
      </w:r>
      <w:r w:rsidR="0067411C" w:rsidRPr="00C76CC0">
        <w:rPr>
          <w:lang w:val="en-US"/>
        </w:rPr>
        <w:t xml:space="preserve"> in narrative fiction may even influence and transform our actions in the “real” world. Mary Warnock, in her introduction to Jean-Paul Sartre’s </w:t>
      </w:r>
      <w:r w:rsidR="0067411C" w:rsidRPr="00C76CC0">
        <w:rPr>
          <w:i/>
          <w:lang w:val="en-US"/>
        </w:rPr>
        <w:t>The Psychology of Imagination</w:t>
      </w:r>
      <w:r w:rsidR="0067411C" w:rsidRPr="00C76CC0">
        <w:rPr>
          <w:lang w:val="en-US"/>
        </w:rPr>
        <w:t xml:space="preserve"> (1940/1972) writes that our power to act in the world is a result of our ability to “envisage a given situation as possibly being otherwise than how it is” (p. xvii). If man could not imagine that “his life might be different, he would have neither motive nor capacity for remedying his situation. Merely to experience something as given is not enough. One must have the power of imagining it as well as perceiving it; that is, of imagining it otherwise” (p. xvii). In </w:t>
      </w:r>
      <w:r w:rsidR="006C66A6" w:rsidRPr="00C76CC0">
        <w:rPr>
          <w:lang w:val="en-US"/>
        </w:rPr>
        <w:t>developing</w:t>
      </w:r>
      <w:r w:rsidR="0067411C" w:rsidRPr="00C76CC0">
        <w:rPr>
          <w:lang w:val="en-US"/>
        </w:rPr>
        <w:t xml:space="preserve"> our </w:t>
      </w:r>
      <w:r w:rsidR="006C66A6" w:rsidRPr="00C76CC0">
        <w:rPr>
          <w:lang w:val="en-US"/>
        </w:rPr>
        <w:t>ability</w:t>
      </w:r>
      <w:r w:rsidR="0067411C" w:rsidRPr="00C76CC0">
        <w:rPr>
          <w:lang w:val="en-US"/>
        </w:rPr>
        <w:t xml:space="preserve"> to imagine the otherwise and the not-yet, narrative fiction awakens us to possibilities that influence how we think and act in the “real” world, and it is particularly useful for imagining not only </w:t>
      </w:r>
      <w:r w:rsidR="0067411C" w:rsidRPr="00C76CC0">
        <w:rPr>
          <w:rStyle w:val="richtext"/>
          <w:bCs/>
          <w:lang w:val="en-US"/>
        </w:rPr>
        <w:t>potentially beneficial, optimal or ideal scenarios, but also undesirable events, experiences</w:t>
      </w:r>
      <w:r w:rsidR="001F1AC0">
        <w:rPr>
          <w:rStyle w:val="richtext"/>
          <w:bCs/>
          <w:lang w:val="en-US"/>
        </w:rPr>
        <w:t>,</w:t>
      </w:r>
      <w:r w:rsidR="0067411C" w:rsidRPr="00C76CC0">
        <w:rPr>
          <w:rStyle w:val="richtext"/>
          <w:bCs/>
          <w:lang w:val="en-US"/>
        </w:rPr>
        <w:t xml:space="preserve"> and futures.</w:t>
      </w:r>
    </w:p>
    <w:bookmarkEnd w:id="3"/>
    <w:p w:rsidR="00174E0B" w:rsidRPr="00C76CC0" w:rsidRDefault="0067411C" w:rsidP="00E1499F">
      <w:pPr>
        <w:pStyle w:val="NormalWeb"/>
        <w:spacing w:before="0" w:beforeAutospacing="0" w:after="240" w:line="480" w:lineRule="auto"/>
        <w:rPr>
          <w:lang w:val="en-US"/>
        </w:rPr>
      </w:pPr>
      <w:r w:rsidRPr="00C76CC0">
        <w:rPr>
          <w:rStyle w:val="richtext"/>
          <w:bCs/>
          <w:lang w:val="en-US"/>
        </w:rPr>
        <w:tab/>
      </w:r>
      <w:bookmarkStart w:id="4" w:name="_Hlk10187537"/>
      <w:r w:rsidR="003463B0" w:rsidRPr="00C76CC0">
        <w:rPr>
          <w:color w:val="000000"/>
          <w:lang w:val="en-US"/>
        </w:rPr>
        <w:t>Although t</w:t>
      </w:r>
      <w:r w:rsidR="003463B0" w:rsidRPr="00C76CC0">
        <w:rPr>
          <w:lang w:val="en-US"/>
        </w:rPr>
        <w:t>he appeal of narrative fiction arrives, typically, from the positive and self-aggrandizing possibilities that are opened up to us as readers</w:t>
      </w:r>
      <w:bookmarkEnd w:id="4"/>
      <w:r w:rsidR="003463B0" w:rsidRPr="00C76CC0">
        <w:rPr>
          <w:lang w:val="en-US"/>
        </w:rPr>
        <w:t xml:space="preserve">–we become the celebrated hero or heroine of the story who overcomes adversity to reach his or her “happily ever after”–narrative fiction is also an invaluable tool to imagine negative or unpleasant possibilities, such as war, loss, heartbreak or illness. Nussbaum suggests that reading </w:t>
      </w:r>
      <w:r w:rsidR="00174E0B" w:rsidRPr="00C76CC0">
        <w:rPr>
          <w:rStyle w:val="richtext"/>
          <w:bCs/>
          <w:lang w:val="en-US"/>
        </w:rPr>
        <w:t xml:space="preserve">narrative fiction may help us to address </w:t>
      </w:r>
      <w:r w:rsidR="003463B0" w:rsidRPr="00C76CC0">
        <w:rPr>
          <w:rStyle w:val="richtext"/>
          <w:bCs/>
          <w:lang w:val="en-US"/>
        </w:rPr>
        <w:t>what she terms</w:t>
      </w:r>
      <w:r w:rsidR="00174E0B" w:rsidRPr="00C76CC0">
        <w:rPr>
          <w:rStyle w:val="richtext"/>
          <w:bCs/>
          <w:lang w:val="en-US"/>
        </w:rPr>
        <w:t xml:space="preserve"> “cultural blind spots,” lives and experiences that are completely foreign or unknown to us and that are “likely to be dealt with ignorantly and obtusely” (</w:t>
      </w:r>
      <w:r w:rsidR="00F60512" w:rsidRPr="00C76CC0">
        <w:rPr>
          <w:rStyle w:val="richtext"/>
          <w:bCs/>
          <w:lang w:val="en-US"/>
        </w:rPr>
        <w:t xml:space="preserve">2010, </w:t>
      </w:r>
      <w:r w:rsidR="00174E0B" w:rsidRPr="00C76CC0">
        <w:rPr>
          <w:rStyle w:val="richtext"/>
          <w:bCs/>
          <w:lang w:val="en-US"/>
        </w:rPr>
        <w:t xml:space="preserve">pp. 106-107). </w:t>
      </w:r>
      <w:bookmarkStart w:id="5" w:name="_Hlk10187685"/>
      <w:r w:rsidR="00174E0B" w:rsidRPr="00C76CC0">
        <w:rPr>
          <w:lang w:val="en-US"/>
        </w:rPr>
        <w:t xml:space="preserve">Dementia and Alzheimer’s disease are such </w:t>
      </w:r>
      <w:r w:rsidR="00174E0B" w:rsidRPr="00C76CC0">
        <w:rPr>
          <w:rStyle w:val="richtext"/>
          <w:bCs/>
          <w:lang w:val="en-US"/>
        </w:rPr>
        <w:t>cultural blind spots, hemmed into</w:t>
      </w:r>
      <w:r w:rsidR="002B6DF7">
        <w:rPr>
          <w:rStyle w:val="richtext"/>
          <w:bCs/>
          <w:lang w:val="en-US"/>
        </w:rPr>
        <w:t xml:space="preserve"> our</w:t>
      </w:r>
      <w:r w:rsidR="00174E0B" w:rsidRPr="00C76CC0">
        <w:rPr>
          <w:rStyle w:val="richtext"/>
          <w:bCs/>
          <w:lang w:val="en-US"/>
        </w:rPr>
        <w:t xml:space="preserve"> cultural imagination by stereotypes of ageing and old age, and </w:t>
      </w:r>
      <w:r w:rsidR="00174E0B" w:rsidRPr="00C76CC0">
        <w:rPr>
          <w:rStyle w:val="richtext"/>
          <w:bCs/>
          <w:lang w:val="en-US"/>
        </w:rPr>
        <w:lastRenderedPageBreak/>
        <w:t xml:space="preserve">cognitive impairment. We have already seen how the experience of the </w:t>
      </w:r>
      <w:r w:rsidR="003463B0" w:rsidRPr="00C76CC0">
        <w:rPr>
          <w:rStyle w:val="richtext"/>
          <w:bCs/>
          <w:lang w:val="en-US"/>
        </w:rPr>
        <w:t xml:space="preserve">Alzheimer’s </w:t>
      </w:r>
      <w:r w:rsidR="00174E0B" w:rsidRPr="00C76CC0">
        <w:rPr>
          <w:rStyle w:val="richtext"/>
          <w:bCs/>
          <w:lang w:val="en-US"/>
        </w:rPr>
        <w:t xml:space="preserve">sufferer him- or herself is often </w:t>
      </w:r>
      <w:r w:rsidR="003463B0" w:rsidRPr="00C76CC0">
        <w:rPr>
          <w:rStyle w:val="richtext"/>
          <w:bCs/>
          <w:lang w:val="en-US"/>
        </w:rPr>
        <w:t>side-lined</w:t>
      </w:r>
      <w:r w:rsidR="00174E0B" w:rsidRPr="00C76CC0">
        <w:rPr>
          <w:rStyle w:val="richtext"/>
          <w:bCs/>
          <w:lang w:val="en-US"/>
        </w:rPr>
        <w:t xml:space="preserve">, with narrative priority given to the social and emotional devastation of family and friends so that </w:t>
      </w:r>
      <w:r w:rsidR="00CF1B66" w:rsidRPr="00C76CC0">
        <w:rPr>
          <w:rStyle w:val="richtext"/>
          <w:bCs/>
          <w:lang w:val="en-US"/>
        </w:rPr>
        <w:t>“</w:t>
      </w:r>
      <w:r w:rsidR="00174E0B" w:rsidRPr="00C76CC0">
        <w:rPr>
          <w:rStyle w:val="richtext"/>
          <w:bCs/>
          <w:lang w:val="en-US"/>
        </w:rPr>
        <w:t xml:space="preserve">the consequences of caring for someone with dementia and its impact upon familial relationships is placed at the </w:t>
      </w:r>
      <w:r w:rsidR="00C76CC0" w:rsidRPr="00C76CC0">
        <w:rPr>
          <w:rStyle w:val="richtext"/>
          <w:bCs/>
          <w:lang w:val="en-US"/>
        </w:rPr>
        <w:t>center</w:t>
      </w:r>
      <w:r w:rsidR="00174E0B" w:rsidRPr="00C76CC0">
        <w:rPr>
          <w:rStyle w:val="richtext"/>
          <w:bCs/>
          <w:lang w:val="en-US"/>
        </w:rPr>
        <w:t xml:space="preserve"> of the narrative rather than at its periphery</w:t>
      </w:r>
      <w:r w:rsidR="00CF1B66" w:rsidRPr="00C76CC0">
        <w:rPr>
          <w:rStyle w:val="richtext"/>
          <w:bCs/>
          <w:lang w:val="en-US"/>
        </w:rPr>
        <w:t>”</w:t>
      </w:r>
      <w:r w:rsidR="00174E0B" w:rsidRPr="00C76CC0">
        <w:rPr>
          <w:rStyle w:val="richtext"/>
          <w:bCs/>
          <w:lang w:val="en-US"/>
        </w:rPr>
        <w:t xml:space="preserve"> (Burke</w:t>
      </w:r>
      <w:r w:rsidR="00772EB9" w:rsidRPr="00C76CC0">
        <w:rPr>
          <w:rStyle w:val="richtext"/>
          <w:bCs/>
          <w:lang w:val="en-US"/>
        </w:rPr>
        <w:t>,</w:t>
      </w:r>
      <w:r w:rsidR="00174E0B" w:rsidRPr="00C76CC0">
        <w:rPr>
          <w:rStyle w:val="richtext"/>
          <w:bCs/>
          <w:lang w:val="en-US"/>
        </w:rPr>
        <w:t xml:space="preserve"> 2015, p. 33). </w:t>
      </w:r>
      <w:r w:rsidR="003463B0" w:rsidRPr="00C76CC0">
        <w:rPr>
          <w:rStyle w:val="richtext"/>
          <w:bCs/>
          <w:lang w:val="en-US"/>
        </w:rPr>
        <w:t>However, n</w:t>
      </w:r>
      <w:r w:rsidR="00174E0B" w:rsidRPr="00C76CC0">
        <w:rPr>
          <w:rStyle w:val="richtext"/>
          <w:bCs/>
          <w:lang w:val="en-US"/>
        </w:rPr>
        <w:t xml:space="preserve">arrative fiction </w:t>
      </w:r>
      <w:r w:rsidR="003463B0" w:rsidRPr="00C76CC0">
        <w:rPr>
          <w:rStyle w:val="richtext"/>
          <w:bCs/>
          <w:lang w:val="en-US"/>
        </w:rPr>
        <w:t xml:space="preserve">may </w:t>
      </w:r>
      <w:r w:rsidR="00174E0B" w:rsidRPr="00C76CC0">
        <w:rPr>
          <w:rStyle w:val="richtext"/>
          <w:bCs/>
          <w:lang w:val="en-US"/>
        </w:rPr>
        <w:t xml:space="preserve">provide a point of entry into a disease that is fast becoming a primary concern for policy makers around the world by helping us to </w:t>
      </w:r>
      <w:r w:rsidR="00174E0B" w:rsidRPr="00C76CC0">
        <w:rPr>
          <w:lang w:val="en-US"/>
        </w:rPr>
        <w:t>imagine dementia from the inside, “to see the world through the eyes of others” (Blackman in Cain, 2014) and walk in their shoes for a while.</w:t>
      </w:r>
      <w:bookmarkEnd w:id="5"/>
      <w:r w:rsidR="00174E0B" w:rsidRPr="00C76CC0">
        <w:rPr>
          <w:rStyle w:val="FootnoteReference"/>
          <w:lang w:val="en-US"/>
        </w:rPr>
        <w:footnoteReference w:id="2"/>
      </w:r>
      <w:r w:rsidR="00174E0B" w:rsidRPr="00C76CC0">
        <w:rPr>
          <w:lang w:val="en-US"/>
        </w:rPr>
        <w:t xml:space="preserve"> </w:t>
      </w:r>
      <w:bookmarkStart w:id="6" w:name="_Hlk10187787"/>
      <w:r w:rsidR="00174E0B" w:rsidRPr="00C76CC0">
        <w:rPr>
          <w:lang w:val="en-US"/>
        </w:rPr>
        <w:t xml:space="preserve">From both an ethical and an epistemological perspective, narrative fiction potentially promotes a productive engagement with Alzheimer’s disease because it helps us to address areas of experience to </w:t>
      </w:r>
      <w:r w:rsidR="002B6DF7">
        <w:rPr>
          <w:lang w:val="en-US"/>
        </w:rPr>
        <w:t>which we are typically ignorant, and</w:t>
      </w:r>
      <w:r w:rsidR="00174E0B" w:rsidRPr="00C76CC0">
        <w:rPr>
          <w:lang w:val="en-US"/>
        </w:rPr>
        <w:t xml:space="preserve"> </w:t>
      </w:r>
      <w:r w:rsidR="002B6DF7">
        <w:rPr>
          <w:lang w:val="en-US"/>
        </w:rPr>
        <w:t>i</w:t>
      </w:r>
      <w:r w:rsidR="00174E0B" w:rsidRPr="00C76CC0">
        <w:rPr>
          <w:lang w:val="en-US"/>
        </w:rPr>
        <w:t xml:space="preserve">n Rosenthal’s </w:t>
      </w:r>
      <w:r w:rsidR="00174E0B" w:rsidRPr="00C76CC0">
        <w:rPr>
          <w:i/>
          <w:lang w:val="en-US"/>
        </w:rPr>
        <w:t>We’re not here to Disappear</w:t>
      </w:r>
      <w:r w:rsidR="00174E0B" w:rsidRPr="00C76CC0">
        <w:rPr>
          <w:lang w:val="en-US"/>
        </w:rPr>
        <w:t xml:space="preserve"> the reader is invited to imagine the experience of Alzheimer’s disease as an experience that could be–or could become–one’s own. </w:t>
      </w:r>
      <w:bookmarkEnd w:id="6"/>
    </w:p>
    <w:p w:rsidR="0061504E" w:rsidRPr="00C76CC0" w:rsidRDefault="0061504E" w:rsidP="00E1499F">
      <w:pPr>
        <w:pStyle w:val="Style1"/>
        <w:spacing w:line="480" w:lineRule="auto"/>
        <w:rPr>
          <w:lang w:val="en-US"/>
        </w:rPr>
      </w:pPr>
      <w:r w:rsidRPr="00C76CC0">
        <w:rPr>
          <w:lang w:val="en-US"/>
        </w:rPr>
        <w:t>Let’s Play a Game: Play and Possibility</w:t>
      </w:r>
    </w:p>
    <w:p w:rsidR="0061504E" w:rsidRPr="00C76CC0" w:rsidRDefault="0061504E" w:rsidP="00E1499F">
      <w:pPr>
        <w:spacing w:after="0" w:line="480" w:lineRule="auto"/>
        <w:rPr>
          <w:rFonts w:ascii="Times New Roman" w:hAnsi="Times New Roman" w:cs="Times New Roman"/>
          <w:sz w:val="24"/>
          <w:lang w:val="en-US"/>
        </w:rPr>
      </w:pPr>
      <w:r w:rsidRPr="00C76CC0">
        <w:rPr>
          <w:rFonts w:ascii="Times New Roman" w:hAnsi="Times New Roman" w:cs="Times New Roman"/>
          <w:sz w:val="24"/>
          <w:lang w:val="en-US"/>
        </w:rPr>
        <w:t>Rosenthal qualifies her work as fiction that reinvents and reimagines the lives and experiences of real people (</w:t>
      </w:r>
      <w:r w:rsidR="009D1348" w:rsidRPr="00C76CC0">
        <w:rPr>
          <w:rFonts w:ascii="Times New Roman" w:hAnsi="Times New Roman" w:cs="Times New Roman"/>
          <w:sz w:val="24"/>
          <w:lang w:val="en-US"/>
        </w:rPr>
        <w:t xml:space="preserve">2015, </w:t>
      </w:r>
      <w:r w:rsidRPr="00C76CC0">
        <w:rPr>
          <w:rFonts w:ascii="Times New Roman" w:hAnsi="Times New Roman" w:cs="Times New Roman"/>
          <w:sz w:val="24"/>
          <w:lang w:val="en-US"/>
        </w:rPr>
        <w:t xml:space="preserve">p. 170), and she tackles the disintegration of language, identity, and chronology that are archetypal of Alzheimer’s disease within the form and structure of the narrative itself, writing fragments of memory, slipping from one identity to </w:t>
      </w:r>
      <w:r w:rsidRPr="00C76CC0">
        <w:rPr>
          <w:rFonts w:ascii="Times New Roman" w:hAnsi="Times New Roman" w:cs="Times New Roman"/>
          <w:sz w:val="24"/>
          <w:lang w:val="en-US"/>
        </w:rPr>
        <w:lastRenderedPageBreak/>
        <w:t xml:space="preserve">another without warning, telling stories that overlap, that go backwards and forwards in time and place, intersecting autobiography, biography, and fiction. The narrative begins with a clear indication of date, location, and identity and situates the surprising turn of events in which Monsieur T. has been found in the garden of his </w:t>
      </w:r>
      <w:r w:rsidR="00C76CC0" w:rsidRPr="00C76CC0">
        <w:rPr>
          <w:rFonts w:ascii="Times New Roman" w:hAnsi="Times New Roman" w:cs="Times New Roman"/>
          <w:sz w:val="24"/>
          <w:lang w:val="en-US"/>
        </w:rPr>
        <w:t>neighbors’</w:t>
      </w:r>
      <w:r w:rsidRPr="00C76CC0">
        <w:rPr>
          <w:rFonts w:ascii="Times New Roman" w:hAnsi="Times New Roman" w:cs="Times New Roman"/>
          <w:sz w:val="24"/>
          <w:lang w:val="en-US"/>
        </w:rPr>
        <w:t xml:space="preserve"> house after stabbing his wife. This precision soon deteriorates as Rosenthal enters the scattered psyche of an Alzheimer’s sufferer and relationships between father and daughter, husband and wife, and even between past and present selves fall apart. </w:t>
      </w:r>
    </w:p>
    <w:p w:rsidR="00E92B14" w:rsidRPr="00C76CC0" w:rsidRDefault="0061504E" w:rsidP="00E1499F">
      <w:pPr>
        <w:spacing w:after="0" w:line="480" w:lineRule="auto"/>
        <w:ind w:firstLine="720"/>
        <w:rPr>
          <w:rFonts w:ascii="Times New Roman" w:hAnsi="Times New Roman" w:cs="Times New Roman"/>
          <w:sz w:val="24"/>
          <w:szCs w:val="24"/>
          <w:lang w:val="en-US"/>
        </w:rPr>
      </w:pPr>
      <w:bookmarkStart w:id="7" w:name="_Hlk9853378"/>
      <w:r w:rsidRPr="00C76CC0">
        <w:rPr>
          <w:rFonts w:ascii="Times New Roman" w:hAnsi="Times New Roman" w:cs="Times New Roman"/>
          <w:sz w:val="24"/>
          <w:szCs w:val="24"/>
          <w:lang w:val="en-US"/>
        </w:rPr>
        <w:t xml:space="preserve">From a narrative hermeneutics approach, Rosenthal’s </w:t>
      </w:r>
      <w:r w:rsidR="00F73CCD" w:rsidRPr="00C76CC0">
        <w:rPr>
          <w:rFonts w:ascii="Times New Roman" w:hAnsi="Times New Roman" w:cs="Times New Roman"/>
          <w:sz w:val="24"/>
          <w:szCs w:val="24"/>
          <w:lang w:val="en-US"/>
        </w:rPr>
        <w:t>work</w:t>
      </w:r>
      <w:r w:rsidRPr="00C76CC0">
        <w:rPr>
          <w:rFonts w:ascii="Times New Roman" w:hAnsi="Times New Roman" w:cs="Times New Roman"/>
          <w:sz w:val="24"/>
          <w:szCs w:val="24"/>
          <w:lang w:val="en-US"/>
        </w:rPr>
        <w:t xml:space="preserve"> is ethically and epistemologically valuable because it seeks to </w:t>
      </w:r>
      <w:r w:rsidR="00C0595E">
        <w:rPr>
          <w:rFonts w:ascii="Times New Roman" w:hAnsi="Times New Roman" w:cs="Times New Roman"/>
          <w:sz w:val="24"/>
          <w:szCs w:val="24"/>
          <w:lang w:val="en-US"/>
        </w:rPr>
        <w:t>direct</w:t>
      </w:r>
      <w:r w:rsidRPr="00C76CC0">
        <w:rPr>
          <w:rFonts w:ascii="Times New Roman" w:hAnsi="Times New Roman" w:cs="Times New Roman"/>
          <w:sz w:val="24"/>
          <w:szCs w:val="24"/>
          <w:lang w:val="en-US"/>
        </w:rPr>
        <w:t xml:space="preserve"> the reader towards an understanding of Alzheimer’s disease by actively manipulating our awareness of the subjectivity of perspective.</w:t>
      </w:r>
      <w:r w:rsidR="00F73CCD" w:rsidRPr="00C76CC0">
        <w:rPr>
          <w:rStyle w:val="FootnoteReference"/>
          <w:rFonts w:ascii="Times New Roman" w:hAnsi="Times New Roman" w:cs="Times New Roman"/>
          <w:sz w:val="24"/>
          <w:szCs w:val="24"/>
          <w:lang w:val="en-US"/>
        </w:rPr>
        <w:footnoteReference w:id="3"/>
      </w:r>
      <w:r w:rsidRPr="00C76CC0">
        <w:rPr>
          <w:rFonts w:ascii="Times New Roman" w:hAnsi="Times New Roman" w:cs="Times New Roman"/>
          <w:sz w:val="24"/>
          <w:szCs w:val="24"/>
          <w:lang w:val="en-US"/>
        </w:rPr>
        <w:t xml:space="preserve"> Invited to follow the actions of the narrative from several different perspectives, we are encouraged to cultivate an empathetic response to the suffering of Monsieur T. while being simultaneously alerted to the unsurmountable alterity that divides the perspective of the demented sufferer from the perspective of the healthy mind.</w:t>
      </w:r>
      <w:r w:rsidR="00E92B14" w:rsidRPr="00C76CC0">
        <w:rPr>
          <w:rFonts w:ascii="Times New Roman" w:hAnsi="Times New Roman" w:cs="Times New Roman"/>
          <w:sz w:val="24"/>
          <w:szCs w:val="24"/>
          <w:lang w:val="en-US"/>
        </w:rPr>
        <w:t xml:space="preserve"> T</w:t>
      </w:r>
      <w:r w:rsidRPr="00C76CC0">
        <w:rPr>
          <w:rFonts w:ascii="Times New Roman" w:hAnsi="Times New Roman" w:cs="Times New Roman"/>
          <w:sz w:val="24"/>
          <w:szCs w:val="24"/>
          <w:lang w:val="en-US"/>
        </w:rPr>
        <w:t>he chaotic narrative strives to highlight how the perspective of the one with Alzheimer’s disease is not only different to the perspective of those who do not have the disease, but how the perspective of the one with the disease changes over time</w:t>
      </w:r>
      <w:r w:rsidR="00E92B14" w:rsidRPr="00C76CC0">
        <w:rPr>
          <w:rFonts w:ascii="Times New Roman" w:hAnsi="Times New Roman" w:cs="Times New Roman"/>
          <w:sz w:val="24"/>
          <w:szCs w:val="24"/>
          <w:lang w:val="en-US"/>
        </w:rPr>
        <w:t>, and Rosenthal’s exploration is expounded in her imaginative investment in the thoughts and understandings of the events from the perspective of Monsieur T. that shows how one singular event–the stabbing of Madame T.–must be reinterpreted from different perspectives if we are to make sense of the event and of the thoughts, actions</w:t>
      </w:r>
      <w:r w:rsidR="001F1AC0">
        <w:rPr>
          <w:rFonts w:ascii="Times New Roman" w:hAnsi="Times New Roman" w:cs="Times New Roman"/>
          <w:sz w:val="24"/>
          <w:szCs w:val="24"/>
          <w:lang w:val="en-US"/>
        </w:rPr>
        <w:t>,</w:t>
      </w:r>
      <w:r w:rsidR="00E92B14" w:rsidRPr="00C76CC0">
        <w:rPr>
          <w:rFonts w:ascii="Times New Roman" w:hAnsi="Times New Roman" w:cs="Times New Roman"/>
          <w:sz w:val="24"/>
          <w:szCs w:val="24"/>
          <w:lang w:val="en-US"/>
        </w:rPr>
        <w:t xml:space="preserve"> and feelings of those involved.</w:t>
      </w:r>
      <w:r w:rsidR="00E122E6" w:rsidRPr="00C76CC0">
        <w:rPr>
          <w:rFonts w:ascii="Times New Roman" w:hAnsi="Times New Roman" w:cs="Times New Roman"/>
          <w:sz w:val="24"/>
          <w:szCs w:val="24"/>
          <w:lang w:val="en-US"/>
        </w:rPr>
        <w:t xml:space="preserve"> </w:t>
      </w:r>
      <w:bookmarkEnd w:id="7"/>
      <w:r w:rsidR="00E122E6" w:rsidRPr="00C76CC0">
        <w:rPr>
          <w:rFonts w:ascii="Times New Roman" w:hAnsi="Times New Roman" w:cs="Times New Roman"/>
          <w:sz w:val="24"/>
          <w:szCs w:val="24"/>
          <w:lang w:val="en-US"/>
        </w:rPr>
        <w:t xml:space="preserve">In other words, the narrative highlights how </w:t>
      </w:r>
      <w:r w:rsidR="00E92B14" w:rsidRPr="00C76CC0">
        <w:rPr>
          <w:rFonts w:ascii="Times New Roman" w:hAnsi="Times New Roman" w:cs="Times New Roman"/>
          <w:sz w:val="24"/>
          <w:szCs w:val="24"/>
          <w:lang w:val="en-US"/>
        </w:rPr>
        <w:t xml:space="preserve">facts alone do not tell us anything about the </w:t>
      </w:r>
      <w:r w:rsidR="00E92B14" w:rsidRPr="00C76CC0">
        <w:rPr>
          <w:rFonts w:ascii="Times New Roman" w:hAnsi="Times New Roman" w:cs="Times New Roman"/>
          <w:i/>
          <w:sz w:val="24"/>
          <w:szCs w:val="24"/>
          <w:lang w:val="en-US"/>
        </w:rPr>
        <w:t>experience</w:t>
      </w:r>
      <w:r w:rsidR="00E92B14" w:rsidRPr="00C76CC0">
        <w:rPr>
          <w:rFonts w:ascii="Times New Roman" w:hAnsi="Times New Roman" w:cs="Times New Roman"/>
          <w:sz w:val="24"/>
          <w:szCs w:val="24"/>
          <w:lang w:val="en-US"/>
        </w:rPr>
        <w:t xml:space="preserve"> of Alzheimer’s disease; the text is engaged in exposing the </w:t>
      </w:r>
      <w:r w:rsidR="00E92B14" w:rsidRPr="00C76CC0">
        <w:rPr>
          <w:rFonts w:ascii="Times New Roman" w:hAnsi="Times New Roman" w:cs="Times New Roman"/>
          <w:sz w:val="24"/>
          <w:szCs w:val="24"/>
          <w:lang w:val="en-US"/>
        </w:rPr>
        <w:lastRenderedPageBreak/>
        <w:t xml:space="preserve">cultural blind spot of Alzheimer’s disease by investing in the perspective of the sufferer and opening our eyes to the subjectivity of experience. </w:t>
      </w:r>
    </w:p>
    <w:p w:rsidR="0061504E" w:rsidRPr="00C76CC0" w:rsidRDefault="0061504E" w:rsidP="00E1499F">
      <w:pPr>
        <w:spacing w:line="480" w:lineRule="auto"/>
        <w:rPr>
          <w:rFonts w:ascii="Times New Roman" w:hAnsi="Times New Roman" w:cs="Times New Roman"/>
          <w:sz w:val="24"/>
          <w:szCs w:val="24"/>
          <w:lang w:val="en-US"/>
        </w:rPr>
      </w:pPr>
      <w:r w:rsidRPr="00C76CC0">
        <w:rPr>
          <w:rFonts w:ascii="Times New Roman" w:hAnsi="Times New Roman" w:cs="Times New Roman"/>
          <w:sz w:val="24"/>
          <w:szCs w:val="24"/>
          <w:lang w:val="en-US"/>
        </w:rPr>
        <w:tab/>
        <w:t xml:space="preserve">The narrative begins with the presentation of basic facts to the reader–“On July 6, 2004, Monsieur T. stabbed his wife five times with a knife” (p. 5)–and with a disorienting police interrogation of the accused that plunges us into the “senselessness” (Malabou, 2012, p. 5) of Alzheimer’s disease: </w:t>
      </w:r>
    </w:p>
    <w:p w:rsidR="0061504E" w:rsidRPr="00C76CC0" w:rsidRDefault="0061504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What’s your name?</w:t>
      </w:r>
    </w:p>
    <w:p w:rsidR="0061504E" w:rsidRPr="00C76CC0" w:rsidRDefault="0061504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Not me.</w:t>
      </w:r>
    </w:p>
    <w:p w:rsidR="0061504E" w:rsidRPr="00C76CC0" w:rsidRDefault="0061504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What’s your first name?</w:t>
      </w:r>
    </w:p>
    <w:p w:rsidR="0061504E" w:rsidRPr="00C76CC0" w:rsidRDefault="0061504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It doesn’t belong to me.…</w:t>
      </w:r>
    </w:p>
    <w:p w:rsidR="0061504E" w:rsidRPr="00C76CC0" w:rsidRDefault="0061504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What’s today’s date?</w:t>
      </w:r>
    </w:p>
    <w:p w:rsidR="0061504E" w:rsidRPr="00C76CC0" w:rsidRDefault="0061504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I don’t know.</w:t>
      </w:r>
    </w:p>
    <w:p w:rsidR="0061504E" w:rsidRPr="00C76CC0" w:rsidRDefault="0061504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Where are you?</w:t>
      </w:r>
    </w:p>
    <w:p w:rsidR="0061504E" w:rsidRPr="00C76CC0" w:rsidRDefault="0061504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Next to you.</w:t>
      </w:r>
    </w:p>
    <w:p w:rsidR="0061504E" w:rsidRPr="00C76CC0" w:rsidRDefault="0061504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In which city?</w:t>
      </w:r>
    </w:p>
    <w:p w:rsidR="0061504E" w:rsidRPr="00C76CC0" w:rsidRDefault="00CF1B66"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Next to</w:t>
      </w:r>
      <w:r w:rsidR="0061504E" w:rsidRPr="00C76CC0">
        <w:rPr>
          <w:rFonts w:ascii="Times New Roman" w:hAnsi="Times New Roman" w:cs="Times New Roman"/>
          <w:sz w:val="24"/>
          <w:szCs w:val="24"/>
          <w:lang w:val="en-US"/>
        </w:rPr>
        <w:t xml:space="preserve"> the river.</w:t>
      </w:r>
    </w:p>
    <w:p w:rsidR="0061504E" w:rsidRPr="00C76CC0" w:rsidRDefault="0061504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Do you know the name of th</w:t>
      </w:r>
      <w:r w:rsidR="00CF1B66" w:rsidRPr="00C76CC0">
        <w:rPr>
          <w:rFonts w:ascii="Times New Roman" w:hAnsi="Times New Roman" w:cs="Times New Roman"/>
          <w:sz w:val="24"/>
          <w:szCs w:val="24"/>
          <w:lang w:val="en-US"/>
        </w:rPr>
        <w:t>e</w:t>
      </w:r>
      <w:r w:rsidRPr="00C76CC0">
        <w:rPr>
          <w:rFonts w:ascii="Times New Roman" w:hAnsi="Times New Roman" w:cs="Times New Roman"/>
          <w:sz w:val="24"/>
          <w:szCs w:val="24"/>
          <w:lang w:val="en-US"/>
        </w:rPr>
        <w:t xml:space="preserve"> river?</w:t>
      </w:r>
    </w:p>
    <w:p w:rsidR="0061504E" w:rsidRPr="00C76CC0" w:rsidRDefault="0061504E" w:rsidP="00E1499F">
      <w:pPr>
        <w:spacing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Yes, it flows. (pp. 5-6)</w:t>
      </w:r>
      <w:r w:rsidRPr="00C76CC0">
        <w:rPr>
          <w:rStyle w:val="FootnoteReference"/>
          <w:rFonts w:ascii="Times New Roman" w:hAnsi="Times New Roman" w:cs="Times New Roman"/>
          <w:sz w:val="24"/>
          <w:szCs w:val="24"/>
          <w:lang w:val="en-US"/>
        </w:rPr>
        <w:footnoteReference w:id="4"/>
      </w:r>
      <w:r w:rsidRPr="00C76CC0">
        <w:rPr>
          <w:rFonts w:ascii="Times New Roman" w:hAnsi="Times New Roman" w:cs="Times New Roman"/>
          <w:sz w:val="24"/>
          <w:szCs w:val="24"/>
          <w:lang w:val="en-US"/>
        </w:rPr>
        <w:t xml:space="preserve"> </w:t>
      </w:r>
    </w:p>
    <w:p w:rsidR="0061504E" w:rsidRPr="00C76CC0" w:rsidRDefault="0061504E" w:rsidP="00E1499F">
      <w:pPr>
        <w:spacing w:after="0" w:line="480" w:lineRule="auto"/>
        <w:rPr>
          <w:rFonts w:ascii="Times New Roman" w:hAnsi="Times New Roman" w:cs="Times New Roman"/>
          <w:sz w:val="24"/>
          <w:szCs w:val="24"/>
          <w:lang w:val="en-US"/>
        </w:rPr>
      </w:pPr>
      <w:bookmarkStart w:id="8" w:name="_Hlk9854121"/>
      <w:r w:rsidRPr="00C76CC0">
        <w:rPr>
          <w:rFonts w:ascii="Times New Roman" w:hAnsi="Times New Roman" w:cs="Times New Roman"/>
          <w:sz w:val="24"/>
          <w:szCs w:val="24"/>
          <w:lang w:val="en-US"/>
        </w:rPr>
        <w:lastRenderedPageBreak/>
        <w:t xml:space="preserve">In this initial introduction to the events and the characters, the subjectivities of demented and healthy minds are so disconnected that the narrative fails to reconcile understanding: the reader, like the policeman, is confused. </w:t>
      </w:r>
      <w:r w:rsidR="00E122E6" w:rsidRPr="00C76CC0">
        <w:rPr>
          <w:rFonts w:ascii="Times New Roman" w:hAnsi="Times New Roman" w:cs="Times New Roman"/>
          <w:sz w:val="24"/>
          <w:szCs w:val="24"/>
          <w:lang w:val="en-US"/>
        </w:rPr>
        <w:t>If we are to consider narrative as a “</w:t>
      </w:r>
      <w:r w:rsidR="00E122E6" w:rsidRPr="00C76CC0">
        <w:rPr>
          <w:rFonts w:ascii="Times New Roman" w:hAnsi="Times New Roman" w:cs="Times New Roman"/>
          <w:i/>
          <w:sz w:val="24"/>
          <w:szCs w:val="24"/>
          <w:lang w:val="en-US"/>
        </w:rPr>
        <w:t>practice of sense-making</w:t>
      </w:r>
      <w:r w:rsidR="00E122E6" w:rsidRPr="00C76CC0">
        <w:rPr>
          <w:rFonts w:ascii="Times New Roman" w:hAnsi="Times New Roman" w:cs="Times New Roman"/>
          <w:sz w:val="24"/>
          <w:szCs w:val="24"/>
          <w:lang w:val="en-US"/>
        </w:rPr>
        <w:t xml:space="preserve">” that situates experience “as part of a </w:t>
      </w:r>
      <w:r w:rsidR="00E122E6" w:rsidRPr="00C76CC0">
        <w:rPr>
          <w:rFonts w:ascii="Times New Roman" w:hAnsi="Times New Roman" w:cs="Times New Roman"/>
          <w:i/>
          <w:sz w:val="24"/>
          <w:szCs w:val="24"/>
          <w:lang w:val="en-US"/>
        </w:rPr>
        <w:t>meaningful, connected account</w:t>
      </w:r>
      <w:r w:rsidR="00E122E6" w:rsidRPr="00C76CC0">
        <w:rPr>
          <w:rFonts w:ascii="Times New Roman" w:hAnsi="Times New Roman" w:cs="Times New Roman"/>
          <w:sz w:val="24"/>
          <w:szCs w:val="24"/>
          <w:lang w:val="en-US"/>
        </w:rPr>
        <w:t>” (Meretoja</w:t>
      </w:r>
      <w:r w:rsidR="00772EB9" w:rsidRPr="00C76CC0">
        <w:rPr>
          <w:rFonts w:ascii="Times New Roman" w:hAnsi="Times New Roman" w:cs="Times New Roman"/>
          <w:sz w:val="24"/>
          <w:szCs w:val="24"/>
          <w:lang w:val="en-US"/>
        </w:rPr>
        <w:t>,</w:t>
      </w:r>
      <w:r w:rsidR="00E122E6" w:rsidRPr="00C76CC0">
        <w:rPr>
          <w:rFonts w:ascii="Times New Roman" w:hAnsi="Times New Roman" w:cs="Times New Roman"/>
          <w:sz w:val="24"/>
          <w:szCs w:val="24"/>
          <w:lang w:val="en-US"/>
        </w:rPr>
        <w:t xml:space="preserve"> 2018, p. 48), or as an intentional </w:t>
      </w:r>
      <w:r w:rsidR="004531A1" w:rsidRPr="00C76CC0">
        <w:rPr>
          <w:rFonts w:ascii="Times New Roman" w:hAnsi="Times New Roman" w:cs="Times New Roman"/>
          <w:sz w:val="24"/>
          <w:szCs w:val="24"/>
          <w:lang w:val="en-US"/>
        </w:rPr>
        <w:t xml:space="preserve">and agential </w:t>
      </w:r>
      <w:r w:rsidR="00E122E6" w:rsidRPr="00C76CC0">
        <w:rPr>
          <w:rFonts w:ascii="Times New Roman" w:hAnsi="Times New Roman" w:cs="Times New Roman"/>
          <w:sz w:val="24"/>
          <w:szCs w:val="24"/>
          <w:lang w:val="en-US"/>
        </w:rPr>
        <w:t xml:space="preserve">representational process that structures events to </w:t>
      </w:r>
      <w:r w:rsidR="004531A1" w:rsidRPr="00C76CC0">
        <w:rPr>
          <w:rFonts w:ascii="Times New Roman" w:hAnsi="Times New Roman" w:cs="Times New Roman"/>
          <w:sz w:val="24"/>
          <w:szCs w:val="24"/>
          <w:lang w:val="en-US"/>
        </w:rPr>
        <w:t>imply</w:t>
      </w:r>
      <w:r w:rsidR="00E122E6" w:rsidRPr="00C76CC0">
        <w:rPr>
          <w:rFonts w:ascii="Times New Roman" w:hAnsi="Times New Roman" w:cs="Times New Roman"/>
          <w:sz w:val="24"/>
          <w:szCs w:val="24"/>
          <w:lang w:val="en-US"/>
        </w:rPr>
        <w:t xml:space="preserve"> “coherence, meaningfulness, and evaluative and emotional import” (Goldie</w:t>
      </w:r>
      <w:r w:rsidR="00772EB9" w:rsidRPr="00C76CC0">
        <w:rPr>
          <w:rFonts w:ascii="Times New Roman" w:hAnsi="Times New Roman" w:cs="Times New Roman"/>
          <w:sz w:val="24"/>
          <w:szCs w:val="24"/>
          <w:lang w:val="en-US"/>
        </w:rPr>
        <w:t>,</w:t>
      </w:r>
      <w:r w:rsidR="00E122E6" w:rsidRPr="00C76CC0">
        <w:rPr>
          <w:rFonts w:ascii="Times New Roman" w:hAnsi="Times New Roman" w:cs="Times New Roman"/>
          <w:sz w:val="24"/>
          <w:szCs w:val="24"/>
          <w:lang w:val="en-US"/>
        </w:rPr>
        <w:t xml:space="preserve"> 2012, p. 8), then the </w:t>
      </w:r>
      <w:r w:rsidRPr="00C76CC0">
        <w:rPr>
          <w:rFonts w:ascii="Times New Roman" w:hAnsi="Times New Roman" w:cs="Times New Roman"/>
          <w:sz w:val="24"/>
          <w:szCs w:val="24"/>
          <w:lang w:val="en-US"/>
        </w:rPr>
        <w:t xml:space="preserve">narrative has only reinforced our belief that Alzheimer’s is </w:t>
      </w:r>
      <w:r w:rsidRPr="00C76CC0">
        <w:rPr>
          <w:rFonts w:ascii="Times New Roman" w:hAnsi="Times New Roman" w:cs="Times New Roman"/>
          <w:i/>
          <w:sz w:val="24"/>
          <w:szCs w:val="24"/>
          <w:lang w:val="en-US"/>
        </w:rPr>
        <w:t>non-sense</w:t>
      </w:r>
      <w:r w:rsidRPr="00C76CC0">
        <w:rPr>
          <w:rFonts w:ascii="Times New Roman" w:hAnsi="Times New Roman" w:cs="Times New Roman"/>
          <w:sz w:val="24"/>
          <w:szCs w:val="24"/>
          <w:lang w:val="en-US"/>
        </w:rPr>
        <w:t xml:space="preserve">. </w:t>
      </w:r>
      <w:r w:rsidR="00E122E6" w:rsidRPr="00C76CC0">
        <w:rPr>
          <w:rFonts w:ascii="Times New Roman" w:hAnsi="Times New Roman" w:cs="Times New Roman"/>
          <w:sz w:val="24"/>
          <w:szCs w:val="24"/>
          <w:lang w:val="en-US"/>
        </w:rPr>
        <w:t>The perspectives of the policeman and of Monsieur T. are so disconnected that no clear temporal or spatial structure can be established: Alzheimer’s has “messed up” the narrative.</w:t>
      </w:r>
      <w:r w:rsidR="002704CC" w:rsidRPr="00C76CC0">
        <w:rPr>
          <w:rStyle w:val="FootnoteReference"/>
          <w:rFonts w:ascii="Times New Roman" w:hAnsi="Times New Roman" w:cs="Times New Roman"/>
          <w:sz w:val="24"/>
          <w:szCs w:val="24"/>
          <w:lang w:val="en-US"/>
        </w:rPr>
        <w:footnoteReference w:id="5"/>
      </w:r>
      <w:r w:rsidR="00E122E6" w:rsidRPr="00C76CC0">
        <w:rPr>
          <w:rFonts w:ascii="Times New Roman" w:hAnsi="Times New Roman" w:cs="Times New Roman"/>
          <w:sz w:val="24"/>
          <w:szCs w:val="24"/>
          <w:lang w:val="en-US"/>
        </w:rPr>
        <w:t xml:space="preserve"> </w:t>
      </w:r>
      <w:bookmarkEnd w:id="8"/>
      <w:r w:rsidR="00E122E6" w:rsidRPr="00C76CC0">
        <w:rPr>
          <w:rFonts w:ascii="Times New Roman" w:hAnsi="Times New Roman" w:cs="Times New Roman"/>
          <w:sz w:val="24"/>
          <w:szCs w:val="24"/>
          <w:lang w:val="en-US"/>
        </w:rPr>
        <w:t>A</w:t>
      </w:r>
      <w:r w:rsidR="004531A1" w:rsidRPr="00C76CC0">
        <w:rPr>
          <w:rFonts w:ascii="Times New Roman" w:hAnsi="Times New Roman" w:cs="Times New Roman"/>
          <w:sz w:val="24"/>
          <w:szCs w:val="24"/>
          <w:lang w:val="en-US"/>
        </w:rPr>
        <w:t xml:space="preserve">s </w:t>
      </w:r>
      <w:r w:rsidR="004531A1" w:rsidRPr="00C76CC0">
        <w:rPr>
          <w:rFonts w:ascii="Times New Roman" w:hAnsi="Times New Roman" w:cs="Times New Roman"/>
          <w:i/>
          <w:sz w:val="24"/>
          <w:szCs w:val="24"/>
          <w:lang w:val="en-US"/>
        </w:rPr>
        <w:t>We’re not here</w:t>
      </w:r>
      <w:r w:rsidR="004531A1" w:rsidRPr="00C76CC0">
        <w:rPr>
          <w:rFonts w:ascii="Times New Roman" w:hAnsi="Times New Roman" w:cs="Times New Roman"/>
          <w:sz w:val="24"/>
          <w:szCs w:val="24"/>
          <w:lang w:val="en-US"/>
        </w:rPr>
        <w:t xml:space="preserve"> </w:t>
      </w:r>
      <w:r w:rsidRPr="00C76CC0">
        <w:rPr>
          <w:rFonts w:ascii="Times New Roman" w:hAnsi="Times New Roman" w:cs="Times New Roman"/>
          <w:sz w:val="24"/>
          <w:szCs w:val="24"/>
          <w:lang w:val="en-US"/>
        </w:rPr>
        <w:t xml:space="preserve">progresses, however, we are invited to engage with the world and with the actions of Monsieur T. </w:t>
      </w:r>
      <w:r w:rsidRPr="00C76CC0">
        <w:rPr>
          <w:rFonts w:ascii="Times New Roman" w:hAnsi="Times New Roman" w:cs="Times New Roman"/>
          <w:i/>
          <w:sz w:val="24"/>
          <w:szCs w:val="24"/>
          <w:lang w:val="en-US"/>
        </w:rPr>
        <w:t>from his perspective</w:t>
      </w:r>
      <w:r w:rsidRPr="00C76CC0">
        <w:rPr>
          <w:rFonts w:ascii="Times New Roman" w:hAnsi="Times New Roman" w:cs="Times New Roman"/>
          <w:sz w:val="24"/>
          <w:szCs w:val="24"/>
          <w:lang w:val="en-US"/>
        </w:rPr>
        <w:t xml:space="preserve"> and encouraged to participate in his </w:t>
      </w:r>
      <w:r w:rsidRPr="00C76CC0">
        <w:rPr>
          <w:rFonts w:ascii="Times New Roman" w:hAnsi="Times New Roman" w:cs="Times New Roman"/>
          <w:i/>
          <w:sz w:val="24"/>
          <w:szCs w:val="24"/>
          <w:lang w:val="en-US"/>
        </w:rPr>
        <w:t>non-sense-making</w:t>
      </w:r>
      <w:r w:rsidRPr="00C76CC0">
        <w:rPr>
          <w:rFonts w:ascii="Times New Roman" w:hAnsi="Times New Roman" w:cs="Times New Roman"/>
          <w:sz w:val="24"/>
          <w:szCs w:val="24"/>
          <w:lang w:val="en-US"/>
        </w:rPr>
        <w:t xml:space="preserve"> </w:t>
      </w:r>
      <w:r w:rsidR="00F340AA">
        <w:rPr>
          <w:rFonts w:ascii="Times New Roman" w:hAnsi="Times New Roman" w:cs="Times New Roman"/>
          <w:sz w:val="24"/>
          <w:szCs w:val="24"/>
          <w:lang w:val="en-US"/>
        </w:rPr>
        <w:t>in</w:t>
      </w:r>
      <w:r w:rsidRPr="00C76CC0">
        <w:rPr>
          <w:rFonts w:ascii="Times New Roman" w:hAnsi="Times New Roman" w:cs="Times New Roman"/>
          <w:sz w:val="24"/>
          <w:szCs w:val="24"/>
          <w:lang w:val="en-US"/>
        </w:rPr>
        <w:t xml:space="preserve"> our own process of </w:t>
      </w:r>
      <w:r w:rsidR="00F340AA">
        <w:rPr>
          <w:rFonts w:ascii="Times New Roman" w:hAnsi="Times New Roman" w:cs="Times New Roman"/>
          <w:sz w:val="24"/>
          <w:szCs w:val="24"/>
          <w:lang w:val="en-US"/>
        </w:rPr>
        <w:t>making sense of Alzheimer’s</w:t>
      </w:r>
      <w:r w:rsidRPr="00C76CC0">
        <w:rPr>
          <w:rFonts w:ascii="Times New Roman" w:hAnsi="Times New Roman" w:cs="Times New Roman"/>
          <w:sz w:val="24"/>
          <w:szCs w:val="24"/>
          <w:lang w:val="en-US"/>
        </w:rPr>
        <w:t xml:space="preserve">. Within the </w:t>
      </w:r>
      <w:r w:rsidR="004531A1" w:rsidRPr="00C76CC0">
        <w:rPr>
          <w:rFonts w:ascii="Times New Roman" w:hAnsi="Times New Roman" w:cs="Times New Roman"/>
          <w:sz w:val="24"/>
          <w:szCs w:val="24"/>
          <w:lang w:val="en-US"/>
        </w:rPr>
        <w:t>safe space</w:t>
      </w:r>
      <w:r w:rsidRPr="00C76CC0">
        <w:rPr>
          <w:rFonts w:ascii="Times New Roman" w:hAnsi="Times New Roman" w:cs="Times New Roman"/>
          <w:sz w:val="24"/>
          <w:szCs w:val="24"/>
          <w:lang w:val="en-US"/>
        </w:rPr>
        <w:t xml:space="preserve"> of the narrative, we are invited to imagine the performance of Monsieur T.’s actions as if they were our own and to reinterpret the events from his perspective without the ominous and terrifying reality of living with the disease </w:t>
      </w:r>
      <w:r w:rsidR="00654B35" w:rsidRPr="00C76CC0">
        <w:rPr>
          <w:rFonts w:ascii="Times New Roman" w:hAnsi="Times New Roman" w:cs="Times New Roman"/>
          <w:sz w:val="24"/>
          <w:szCs w:val="24"/>
          <w:lang w:val="en-US"/>
        </w:rPr>
        <w:t>ourselves</w:t>
      </w:r>
      <w:r w:rsidRPr="00C76CC0">
        <w:rPr>
          <w:rFonts w:ascii="Times New Roman" w:hAnsi="Times New Roman" w:cs="Times New Roman"/>
          <w:sz w:val="24"/>
          <w:szCs w:val="24"/>
          <w:lang w:val="en-US"/>
        </w:rPr>
        <w:t xml:space="preserve">. </w:t>
      </w:r>
    </w:p>
    <w:p w:rsidR="0061504E" w:rsidRPr="00C76CC0" w:rsidRDefault="0061504E" w:rsidP="00E1499F">
      <w:pPr>
        <w:spacing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The narrative ends where it began, but this time through the narrator’s imaginative investment in the thought processes of Monsieur T. himself undertaking the act of stabbing his wife, an event enacted without premeditation or aggression, the resolution of some unknown internal dilemma that spills out only distress, misunderstanding, sadness, and anger:</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it’s complicated…</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to be human…</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to understand or to hide when we don’t understand</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lastRenderedPageBreak/>
        <w:t>to be ingen</w:t>
      </w:r>
      <w:r w:rsidR="00CF1B66" w:rsidRPr="00C76CC0">
        <w:rPr>
          <w:rFonts w:ascii="Times New Roman" w:hAnsi="Times New Roman" w:cs="Times New Roman"/>
          <w:sz w:val="24"/>
          <w:szCs w:val="24"/>
          <w:lang w:val="en-US"/>
        </w:rPr>
        <w:t>u</w:t>
      </w:r>
      <w:r w:rsidRPr="00C76CC0">
        <w:rPr>
          <w:rFonts w:ascii="Times New Roman" w:hAnsi="Times New Roman" w:cs="Times New Roman"/>
          <w:sz w:val="24"/>
          <w:szCs w:val="24"/>
          <w:lang w:val="en-US"/>
        </w:rPr>
        <w:t>ous or to hide when we aren’t</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to adjust or to hide when we don’t adjust</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to be furious without showing it</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to be sad without showing it</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to be alone without showing it</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to be here rather than elsewhere</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to be a prisoner</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it’s so complicated</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he picks up a knife on the table</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and since she keeps talking</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with words he doesn’t understand</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he erases her</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and erases himself with her</w:t>
      </w:r>
    </w:p>
    <w:p w:rsidR="0061504E" w:rsidRPr="00C76CC0" w:rsidRDefault="0061504E" w:rsidP="00E1499F">
      <w:pPr>
        <w:spacing w:after="0"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to be a man</w:t>
      </w:r>
    </w:p>
    <w:p w:rsidR="0061504E" w:rsidRPr="00C76CC0" w:rsidRDefault="0061504E" w:rsidP="00E1499F">
      <w:pPr>
        <w:spacing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it’s too complicated (pp. 168-169, translation modified).</w:t>
      </w:r>
    </w:p>
    <w:p w:rsidR="0061504E" w:rsidRPr="00C76CC0" w:rsidRDefault="0061504E" w:rsidP="00E1499F">
      <w:pPr>
        <w:spacing w:after="0" w:line="480" w:lineRule="auto"/>
        <w:rPr>
          <w:rFonts w:ascii="Times New Roman" w:hAnsi="Times New Roman" w:cs="Times New Roman"/>
          <w:sz w:val="24"/>
          <w:szCs w:val="24"/>
          <w:lang w:val="en-US"/>
        </w:rPr>
      </w:pPr>
      <w:bookmarkStart w:id="9" w:name="_Hlk9854433"/>
      <w:r w:rsidRPr="00C76CC0">
        <w:rPr>
          <w:rFonts w:ascii="Times New Roman" w:hAnsi="Times New Roman" w:cs="Times New Roman"/>
          <w:sz w:val="24"/>
          <w:szCs w:val="24"/>
          <w:lang w:val="en-US"/>
        </w:rPr>
        <w:t>Rosenthal’s narrative concludes where it began via significant departures that engage in cultivating an imaginative encounter with a singular experience from multiple perspectives, including Monsieur T.’s wife’s, his consultant’s, and the narrator’s</w:t>
      </w:r>
      <w:r w:rsidR="004531A1" w:rsidRPr="00C76CC0">
        <w:rPr>
          <w:rFonts w:ascii="Times New Roman" w:hAnsi="Times New Roman" w:cs="Times New Roman"/>
          <w:sz w:val="24"/>
          <w:szCs w:val="24"/>
          <w:lang w:val="en-US"/>
        </w:rPr>
        <w:t>, but it is b</w:t>
      </w:r>
      <w:r w:rsidRPr="00C76CC0">
        <w:rPr>
          <w:rFonts w:ascii="Times New Roman" w:hAnsi="Times New Roman" w:cs="Times New Roman"/>
          <w:sz w:val="24"/>
          <w:szCs w:val="24"/>
          <w:lang w:val="en-US"/>
        </w:rPr>
        <w:t>y imagining the thoughts and actions of Monsieur T. from his perspective</w:t>
      </w:r>
      <w:r w:rsidR="004531A1" w:rsidRPr="00C76CC0">
        <w:rPr>
          <w:rFonts w:ascii="Times New Roman" w:hAnsi="Times New Roman" w:cs="Times New Roman"/>
          <w:sz w:val="24"/>
          <w:szCs w:val="24"/>
          <w:lang w:val="en-US"/>
        </w:rPr>
        <w:t>–</w:t>
      </w:r>
      <w:r w:rsidRPr="00C76CC0">
        <w:rPr>
          <w:rFonts w:ascii="Times New Roman" w:hAnsi="Times New Roman" w:cs="Times New Roman"/>
          <w:sz w:val="24"/>
          <w:szCs w:val="24"/>
          <w:lang w:val="en-US"/>
        </w:rPr>
        <w:t>and in so doing humanizing and subjectively personalizing them</w:t>
      </w:r>
      <w:r w:rsidR="004531A1" w:rsidRPr="00C76CC0">
        <w:rPr>
          <w:rFonts w:ascii="Times New Roman" w:hAnsi="Times New Roman" w:cs="Times New Roman"/>
          <w:sz w:val="24"/>
          <w:szCs w:val="24"/>
          <w:lang w:val="en-US"/>
        </w:rPr>
        <w:t xml:space="preserve">–that </w:t>
      </w:r>
      <w:r w:rsidRPr="00C76CC0">
        <w:rPr>
          <w:rFonts w:ascii="Times New Roman" w:hAnsi="Times New Roman" w:cs="Times New Roman"/>
          <w:sz w:val="24"/>
          <w:szCs w:val="24"/>
          <w:lang w:val="en-US"/>
        </w:rPr>
        <w:t>the narrative invites us to reconceptualiz</w:t>
      </w:r>
      <w:r w:rsidR="004531A1" w:rsidRPr="00C76CC0">
        <w:rPr>
          <w:rFonts w:ascii="Times New Roman" w:hAnsi="Times New Roman" w:cs="Times New Roman"/>
          <w:sz w:val="24"/>
          <w:szCs w:val="24"/>
          <w:lang w:val="en-US"/>
        </w:rPr>
        <w:t>e</w:t>
      </w:r>
      <w:r w:rsidRPr="00C76CC0">
        <w:rPr>
          <w:rFonts w:ascii="Times New Roman" w:hAnsi="Times New Roman" w:cs="Times New Roman"/>
          <w:sz w:val="24"/>
          <w:szCs w:val="24"/>
          <w:lang w:val="en-US"/>
        </w:rPr>
        <w:t xml:space="preserve"> “</w:t>
      </w:r>
      <w:r w:rsidRPr="00C76CC0">
        <w:rPr>
          <w:rFonts w:ascii="Times New Roman" w:hAnsi="Times New Roman" w:cs="Times New Roman"/>
          <w:sz w:val="20"/>
          <w:szCs w:val="24"/>
          <w:lang w:val="en-US"/>
        </w:rPr>
        <w:t>person</w:t>
      </w:r>
      <w:r w:rsidRPr="00C76CC0">
        <w:rPr>
          <w:rFonts w:ascii="Times New Roman" w:hAnsi="Times New Roman" w:cs="Times New Roman"/>
          <w:sz w:val="24"/>
          <w:szCs w:val="24"/>
          <w:lang w:val="en-US"/>
        </w:rPr>
        <w:t>-with-DEMENTIA” as “PERSON-with-</w:t>
      </w:r>
      <w:r w:rsidRPr="00C76CC0">
        <w:rPr>
          <w:rFonts w:ascii="Times New Roman" w:hAnsi="Times New Roman" w:cs="Times New Roman"/>
          <w:sz w:val="20"/>
          <w:szCs w:val="24"/>
          <w:lang w:val="en-US"/>
        </w:rPr>
        <w:t>dementia</w:t>
      </w:r>
      <w:r w:rsidRPr="00C76CC0">
        <w:rPr>
          <w:rFonts w:ascii="Times New Roman" w:hAnsi="Times New Roman" w:cs="Times New Roman"/>
          <w:sz w:val="24"/>
          <w:szCs w:val="24"/>
          <w:lang w:val="en-US"/>
        </w:rPr>
        <w:t>” (Kitwood, 1997, p. 7).</w:t>
      </w:r>
    </w:p>
    <w:bookmarkEnd w:id="9"/>
    <w:p w:rsidR="0061504E" w:rsidRPr="00C76CC0" w:rsidRDefault="0061504E" w:rsidP="00E1499F">
      <w:pPr>
        <w:spacing w:line="480" w:lineRule="auto"/>
        <w:ind w:firstLine="720"/>
        <w:rPr>
          <w:rFonts w:ascii="Times New Roman" w:hAnsi="Times New Roman" w:cs="Times New Roman"/>
          <w:sz w:val="24"/>
          <w:szCs w:val="24"/>
          <w:lang w:val="en-US"/>
        </w:rPr>
      </w:pPr>
      <w:r w:rsidRPr="00C76CC0">
        <w:rPr>
          <w:rFonts w:ascii="Times New Roman" w:hAnsi="Times New Roman" w:cs="Times New Roman"/>
          <w:i/>
          <w:sz w:val="24"/>
          <w:szCs w:val="24"/>
          <w:lang w:val="en-US"/>
        </w:rPr>
        <w:t>We’re not here</w:t>
      </w:r>
      <w:r w:rsidRPr="00C76CC0">
        <w:rPr>
          <w:rFonts w:ascii="Times New Roman" w:hAnsi="Times New Roman" w:cs="Times New Roman"/>
          <w:sz w:val="24"/>
          <w:szCs w:val="24"/>
          <w:lang w:val="en-US"/>
        </w:rPr>
        <w:t xml:space="preserve"> corresponds, therefore, to what Nussbaum, following </w:t>
      </w:r>
      <w:r w:rsidR="00C76CC0" w:rsidRPr="00C76CC0">
        <w:rPr>
          <w:rFonts w:ascii="Times New Roman" w:hAnsi="Times New Roman" w:cs="Times New Roman"/>
          <w:sz w:val="24"/>
          <w:szCs w:val="24"/>
          <w:lang w:val="en-US"/>
        </w:rPr>
        <w:t>pediatrician</w:t>
      </w:r>
      <w:r w:rsidRPr="00C76CC0">
        <w:rPr>
          <w:rFonts w:ascii="Times New Roman" w:hAnsi="Times New Roman" w:cs="Times New Roman"/>
          <w:sz w:val="24"/>
          <w:szCs w:val="24"/>
          <w:lang w:val="en-US"/>
        </w:rPr>
        <w:t xml:space="preserve"> and psychoanalyst Donald Winnicott, calls a “play space” that nourishes and extends our capacity for empathy: </w:t>
      </w:r>
    </w:p>
    <w:p w:rsidR="0061504E" w:rsidRPr="00C76CC0" w:rsidRDefault="0061504E" w:rsidP="00E1499F">
      <w:pPr>
        <w:pStyle w:val="ListParagraph"/>
        <w:spacing w:line="480" w:lineRule="auto"/>
        <w:rPr>
          <w:rStyle w:val="richtext"/>
          <w:rFonts w:ascii="Times New Roman" w:hAnsi="Times New Roman" w:cs="Times New Roman"/>
          <w:sz w:val="24"/>
          <w:szCs w:val="24"/>
          <w:lang w:val="en-US"/>
        </w:rPr>
      </w:pPr>
      <w:r w:rsidRPr="00C76CC0">
        <w:rPr>
          <w:rStyle w:val="richtext"/>
          <w:rFonts w:ascii="Times New Roman" w:hAnsi="Times New Roman" w:cs="Times New Roman"/>
          <w:bCs/>
          <w:sz w:val="24"/>
          <w:szCs w:val="24"/>
          <w:lang w:val="en-US"/>
        </w:rPr>
        <w:lastRenderedPageBreak/>
        <w:t xml:space="preserve">Through the imagination… we are able to develop our ability to see the full humanness of the people with whom our encounters in daily life are especially likely to be superficial at best, at worst infected by demeaning stereotypes. And stereotypes usually abound when our world has constructed sharp separations between groups, and suspicions that make any encounter difficult. (2010, p. 107) </w:t>
      </w:r>
    </w:p>
    <w:p w:rsidR="0061504E" w:rsidRPr="00C76CC0" w:rsidRDefault="0061504E" w:rsidP="00E1499F">
      <w:pPr>
        <w:spacing w:after="0" w:line="480" w:lineRule="auto"/>
        <w:rPr>
          <w:rFonts w:ascii="Times New Roman" w:hAnsi="Times New Roman" w:cs="Times New Roman"/>
          <w:sz w:val="24"/>
          <w:szCs w:val="24"/>
          <w:lang w:val="en-US"/>
        </w:rPr>
      </w:pPr>
      <w:bookmarkStart w:id="10" w:name="_Hlk9854736"/>
      <w:r w:rsidRPr="00C76CC0">
        <w:rPr>
          <w:rFonts w:ascii="Times New Roman" w:hAnsi="Times New Roman" w:cs="Times New Roman"/>
          <w:sz w:val="24"/>
          <w:szCs w:val="24"/>
          <w:lang w:val="en-US"/>
        </w:rPr>
        <w:t>The notion of play in narrative fiction is ethically</w:t>
      </w:r>
      <w:r w:rsidR="008259C3" w:rsidRPr="00C76CC0">
        <w:rPr>
          <w:rFonts w:ascii="Times New Roman" w:hAnsi="Times New Roman" w:cs="Times New Roman"/>
          <w:sz w:val="24"/>
          <w:szCs w:val="24"/>
          <w:lang w:val="en-US"/>
        </w:rPr>
        <w:t xml:space="preserve"> and epistemologically valuable</w:t>
      </w:r>
      <w:r w:rsidRPr="00C76CC0">
        <w:rPr>
          <w:rFonts w:ascii="Times New Roman" w:hAnsi="Times New Roman" w:cs="Times New Roman"/>
          <w:sz w:val="24"/>
          <w:szCs w:val="24"/>
          <w:lang w:val="en-US"/>
        </w:rPr>
        <w:t xml:space="preserve"> because it helps </w:t>
      </w:r>
      <w:r w:rsidR="008259C3" w:rsidRPr="00C76CC0">
        <w:rPr>
          <w:rFonts w:ascii="Times New Roman" w:hAnsi="Times New Roman" w:cs="Times New Roman"/>
          <w:sz w:val="24"/>
          <w:szCs w:val="24"/>
          <w:lang w:val="en-US"/>
        </w:rPr>
        <w:t xml:space="preserve">to </w:t>
      </w:r>
      <w:r w:rsidRPr="00C76CC0">
        <w:rPr>
          <w:rFonts w:ascii="Times New Roman" w:hAnsi="Times New Roman" w:cs="Times New Roman"/>
          <w:sz w:val="24"/>
          <w:szCs w:val="24"/>
          <w:lang w:val="en-US"/>
        </w:rPr>
        <w:t xml:space="preserve">reduce the experiential distance between “us” and “them,” or in this case between “healthy” and “demented,” </w:t>
      </w:r>
      <w:r w:rsidR="008259C3" w:rsidRPr="00C76CC0">
        <w:rPr>
          <w:rFonts w:ascii="Times New Roman" w:hAnsi="Times New Roman" w:cs="Times New Roman"/>
          <w:sz w:val="24"/>
          <w:szCs w:val="24"/>
          <w:lang w:val="en-US"/>
        </w:rPr>
        <w:t xml:space="preserve">that allows the reader to imagine </w:t>
      </w:r>
      <w:r w:rsidRPr="00C76CC0">
        <w:rPr>
          <w:rFonts w:ascii="Times New Roman" w:hAnsi="Times New Roman" w:cs="Times New Roman"/>
          <w:sz w:val="24"/>
          <w:szCs w:val="24"/>
          <w:lang w:val="en-US"/>
        </w:rPr>
        <w:t>otherwise</w:t>
      </w:r>
      <w:r w:rsidR="008259C3" w:rsidRPr="00C76CC0">
        <w:rPr>
          <w:rFonts w:ascii="Times New Roman" w:hAnsi="Times New Roman" w:cs="Times New Roman"/>
          <w:sz w:val="24"/>
          <w:szCs w:val="24"/>
          <w:lang w:val="en-US"/>
        </w:rPr>
        <w:t>.</w:t>
      </w:r>
      <w:r w:rsidRPr="00C76CC0">
        <w:rPr>
          <w:rFonts w:ascii="Times New Roman" w:hAnsi="Times New Roman" w:cs="Times New Roman"/>
          <w:sz w:val="24"/>
          <w:szCs w:val="24"/>
          <w:lang w:val="en-US"/>
        </w:rPr>
        <w:t xml:space="preserve"> </w:t>
      </w:r>
      <w:bookmarkEnd w:id="10"/>
      <w:r w:rsidRPr="00C76CC0">
        <w:rPr>
          <w:rFonts w:ascii="Times New Roman" w:hAnsi="Times New Roman" w:cs="Times New Roman"/>
          <w:sz w:val="24"/>
          <w:szCs w:val="24"/>
          <w:lang w:val="en-US"/>
        </w:rPr>
        <w:t xml:space="preserve">Rosenthal’s narrative fiction has the potential to change our views towards individuals with Alzheimer’s disease by challenging our stereotypical attitudes towards dementia and helping us to engage with the singularity of each subject’s experience of the disease in its individuality. This approach to Alzheimer’s disease and its sufferers is an attempt to illuminate the humanness of the demented </w:t>
      </w:r>
      <w:r w:rsidRPr="00C76CC0">
        <w:rPr>
          <w:rFonts w:ascii="Times New Roman" w:hAnsi="Times New Roman" w:cs="Times New Roman"/>
          <w:i/>
          <w:sz w:val="24"/>
          <w:szCs w:val="24"/>
          <w:lang w:val="en-US"/>
        </w:rPr>
        <w:t>other</w:t>
      </w:r>
      <w:r w:rsidRPr="00C76CC0">
        <w:rPr>
          <w:rFonts w:ascii="Times New Roman" w:hAnsi="Times New Roman" w:cs="Times New Roman"/>
          <w:sz w:val="24"/>
          <w:szCs w:val="24"/>
          <w:lang w:val="en-US"/>
        </w:rPr>
        <w:t xml:space="preserve"> in order to engage in an ethical understanding of </w:t>
      </w:r>
      <w:r w:rsidRPr="00C76CC0">
        <w:rPr>
          <w:rFonts w:ascii="Times New Roman" w:hAnsi="Times New Roman" w:cs="Times New Roman"/>
          <w:i/>
          <w:sz w:val="24"/>
          <w:szCs w:val="24"/>
          <w:lang w:val="en-US"/>
        </w:rPr>
        <w:t>self as other</w:t>
      </w:r>
      <w:r w:rsidRPr="00C76CC0">
        <w:rPr>
          <w:rFonts w:ascii="Times New Roman" w:hAnsi="Times New Roman" w:cs="Times New Roman"/>
          <w:sz w:val="24"/>
          <w:szCs w:val="24"/>
          <w:lang w:val="en-US"/>
        </w:rPr>
        <w:t xml:space="preserve"> that will facilitate the uncomfortable encounter with our own potentially demented future selves. </w:t>
      </w:r>
    </w:p>
    <w:p w:rsidR="0061504E" w:rsidRPr="00C76CC0" w:rsidRDefault="0061504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i/>
          <w:sz w:val="24"/>
          <w:szCs w:val="24"/>
          <w:lang w:val="en-US"/>
        </w:rPr>
        <w:t>We’re not here</w:t>
      </w:r>
      <w:r w:rsidRPr="00C76CC0">
        <w:rPr>
          <w:rFonts w:ascii="Times New Roman" w:hAnsi="Times New Roman" w:cs="Times New Roman"/>
          <w:sz w:val="24"/>
          <w:szCs w:val="24"/>
          <w:lang w:val="en-US"/>
        </w:rPr>
        <w:t xml:space="preserve"> is not only engaged in this </w:t>
      </w:r>
      <w:bookmarkStart w:id="11" w:name="_Hlk9855145"/>
      <w:r w:rsidRPr="00C76CC0">
        <w:rPr>
          <w:rFonts w:ascii="Times New Roman" w:hAnsi="Times New Roman" w:cs="Times New Roman"/>
          <w:sz w:val="24"/>
          <w:szCs w:val="24"/>
          <w:lang w:val="en-US"/>
        </w:rPr>
        <w:t xml:space="preserve">humanized and subjective understanding </w:t>
      </w:r>
      <w:bookmarkEnd w:id="11"/>
      <w:r w:rsidRPr="00C76CC0">
        <w:rPr>
          <w:rFonts w:ascii="Times New Roman" w:hAnsi="Times New Roman" w:cs="Times New Roman"/>
          <w:sz w:val="24"/>
          <w:szCs w:val="24"/>
          <w:lang w:val="en-US"/>
        </w:rPr>
        <w:t xml:space="preserve">in an attempt to </w:t>
      </w:r>
      <w:r w:rsidR="00F340AA">
        <w:rPr>
          <w:rFonts w:ascii="Times New Roman" w:hAnsi="Times New Roman" w:cs="Times New Roman"/>
          <w:sz w:val="24"/>
          <w:szCs w:val="24"/>
          <w:lang w:val="en-US"/>
        </w:rPr>
        <w:t>reassess</w:t>
      </w:r>
      <w:r w:rsidRPr="00C76CC0">
        <w:rPr>
          <w:rFonts w:ascii="Times New Roman" w:hAnsi="Times New Roman" w:cs="Times New Roman"/>
          <w:sz w:val="24"/>
          <w:szCs w:val="24"/>
          <w:lang w:val="en-US"/>
        </w:rPr>
        <w:t xml:space="preserve"> our approaches to sufferers of Alzheimer’s disease, but in an attempt to </w:t>
      </w:r>
      <w:r w:rsidR="00F340AA">
        <w:rPr>
          <w:rFonts w:ascii="Times New Roman" w:hAnsi="Times New Roman" w:cs="Times New Roman"/>
          <w:sz w:val="24"/>
          <w:szCs w:val="24"/>
          <w:lang w:val="en-US"/>
        </w:rPr>
        <w:t>familiarize ourselves with a</w:t>
      </w:r>
      <w:r w:rsidRPr="00C76CC0">
        <w:rPr>
          <w:rFonts w:ascii="Times New Roman" w:hAnsi="Times New Roman" w:cs="Times New Roman"/>
          <w:sz w:val="24"/>
          <w:szCs w:val="24"/>
          <w:lang w:val="en-US"/>
        </w:rPr>
        <w:t xml:space="preserve"> possible unwelcome future in which we too are affected–directly or indirectly–by the disease: “The goal of this book is for me to get used to the idea that I could one day be suffering from A.’s disease, or that, even more terrible, the person with whom I live could suffer from it” (</w:t>
      </w:r>
      <w:r w:rsidR="008259C3" w:rsidRPr="00C76CC0">
        <w:rPr>
          <w:rFonts w:ascii="Times New Roman" w:hAnsi="Times New Roman" w:cs="Times New Roman"/>
          <w:sz w:val="24"/>
          <w:szCs w:val="24"/>
          <w:lang w:val="en-US"/>
        </w:rPr>
        <w:t>Rosenthal</w:t>
      </w:r>
      <w:r w:rsidR="00772EB9" w:rsidRPr="00C76CC0">
        <w:rPr>
          <w:rFonts w:ascii="Times New Roman" w:hAnsi="Times New Roman" w:cs="Times New Roman"/>
          <w:sz w:val="24"/>
          <w:szCs w:val="24"/>
          <w:lang w:val="en-US"/>
        </w:rPr>
        <w:t>,</w:t>
      </w:r>
      <w:r w:rsidR="008259C3" w:rsidRPr="00C76CC0">
        <w:rPr>
          <w:rFonts w:ascii="Times New Roman" w:hAnsi="Times New Roman" w:cs="Times New Roman"/>
          <w:sz w:val="24"/>
          <w:szCs w:val="24"/>
          <w:lang w:val="en-US"/>
        </w:rPr>
        <w:t xml:space="preserve"> 2015, </w:t>
      </w:r>
      <w:r w:rsidRPr="00C76CC0">
        <w:rPr>
          <w:rFonts w:ascii="Times New Roman" w:hAnsi="Times New Roman" w:cs="Times New Roman"/>
          <w:sz w:val="24"/>
          <w:szCs w:val="24"/>
          <w:lang w:val="en-US"/>
        </w:rPr>
        <w:t xml:space="preserve">p. 9). Rosenthal’s investment in the humanness of people with Alzheimer’s is not only aimed at furthering our empathetic understanding of the disease but in drawing the disease into a possible future that has a direct and inextricable link with our present. Philosopher Catherine Malabou writes that “A person with Alzheimer’s disease… is not… someone who has ‘changed’ or been ‘modified,’ but rather </w:t>
      </w:r>
      <w:r w:rsidRPr="00C76CC0">
        <w:rPr>
          <w:rFonts w:ascii="Times New Roman" w:hAnsi="Times New Roman" w:cs="Times New Roman"/>
          <w:i/>
          <w:sz w:val="24"/>
          <w:szCs w:val="24"/>
          <w:lang w:val="en-US"/>
        </w:rPr>
        <w:t>a subject who has become someone else</w:t>
      </w:r>
      <w:r w:rsidRPr="00C76CC0">
        <w:rPr>
          <w:rFonts w:ascii="Times New Roman" w:hAnsi="Times New Roman" w:cs="Times New Roman"/>
          <w:sz w:val="24"/>
          <w:szCs w:val="24"/>
          <w:lang w:val="en-US"/>
        </w:rPr>
        <w:t xml:space="preserve">” (2012, p. 15), and throughout the text, the </w:t>
      </w:r>
      <w:r w:rsidRPr="00C76CC0">
        <w:rPr>
          <w:rFonts w:ascii="Times New Roman" w:hAnsi="Times New Roman" w:cs="Times New Roman"/>
          <w:sz w:val="24"/>
          <w:szCs w:val="24"/>
          <w:lang w:val="en-US"/>
        </w:rPr>
        <w:lastRenderedPageBreak/>
        <w:t>narrative voice alternates between first</w:t>
      </w:r>
      <w:r w:rsidR="00F340AA">
        <w:rPr>
          <w:rFonts w:ascii="Times New Roman" w:hAnsi="Times New Roman" w:cs="Times New Roman"/>
          <w:sz w:val="24"/>
          <w:szCs w:val="24"/>
          <w:lang w:val="en-US"/>
        </w:rPr>
        <w:t>-</w:t>
      </w:r>
      <w:r w:rsidRPr="00C76CC0">
        <w:rPr>
          <w:rFonts w:ascii="Times New Roman" w:hAnsi="Times New Roman" w:cs="Times New Roman"/>
          <w:sz w:val="24"/>
          <w:szCs w:val="24"/>
          <w:lang w:val="en-US"/>
        </w:rPr>
        <w:t>, second</w:t>
      </w:r>
      <w:r w:rsidR="00F340AA">
        <w:rPr>
          <w:rFonts w:ascii="Times New Roman" w:hAnsi="Times New Roman" w:cs="Times New Roman"/>
          <w:sz w:val="24"/>
          <w:szCs w:val="24"/>
          <w:lang w:val="en-US"/>
        </w:rPr>
        <w:t>-</w:t>
      </w:r>
      <w:r w:rsidRPr="00C76CC0">
        <w:rPr>
          <w:rFonts w:ascii="Times New Roman" w:hAnsi="Times New Roman" w:cs="Times New Roman"/>
          <w:sz w:val="24"/>
          <w:szCs w:val="24"/>
          <w:lang w:val="en-US"/>
        </w:rPr>
        <w:t>, and third</w:t>
      </w:r>
      <w:r w:rsidR="00F340AA">
        <w:rPr>
          <w:rFonts w:ascii="Times New Roman" w:hAnsi="Times New Roman" w:cs="Times New Roman"/>
          <w:sz w:val="24"/>
          <w:szCs w:val="24"/>
          <w:lang w:val="en-US"/>
        </w:rPr>
        <w:t>-</w:t>
      </w:r>
      <w:r w:rsidRPr="00C76CC0">
        <w:rPr>
          <w:rFonts w:ascii="Times New Roman" w:hAnsi="Times New Roman" w:cs="Times New Roman"/>
          <w:sz w:val="24"/>
          <w:szCs w:val="24"/>
          <w:lang w:val="en-US"/>
        </w:rPr>
        <w:t>person, so that the disease is experienced from different perspectives. The central event returns in the narrative, mediated through different voices and perspectives that tend to transform without warning: “</w:t>
      </w:r>
      <w:r w:rsidRPr="00C76CC0">
        <w:rPr>
          <w:rFonts w:ascii="Times New Roman" w:hAnsi="Times New Roman" w:cs="Times New Roman"/>
          <w:i/>
          <w:sz w:val="24"/>
          <w:szCs w:val="24"/>
          <w:lang w:val="en-US"/>
        </w:rPr>
        <w:t>I</w:t>
      </w:r>
      <w:r w:rsidRPr="00C76CC0">
        <w:rPr>
          <w:rFonts w:ascii="Times New Roman" w:hAnsi="Times New Roman" w:cs="Times New Roman"/>
          <w:sz w:val="24"/>
          <w:szCs w:val="24"/>
          <w:lang w:val="en-US"/>
        </w:rPr>
        <w:t xml:space="preserve"> pierce her, she screams, why is she screaming like this, the noise hurts, </w:t>
      </w:r>
      <w:r w:rsidRPr="00C76CC0">
        <w:rPr>
          <w:rFonts w:ascii="Times New Roman" w:hAnsi="Times New Roman" w:cs="Times New Roman"/>
          <w:i/>
          <w:sz w:val="24"/>
          <w:szCs w:val="24"/>
          <w:lang w:val="en-US"/>
        </w:rPr>
        <w:t>I</w:t>
      </w:r>
      <w:r w:rsidRPr="00C76CC0">
        <w:rPr>
          <w:rFonts w:ascii="Times New Roman" w:hAnsi="Times New Roman" w:cs="Times New Roman"/>
          <w:sz w:val="24"/>
          <w:szCs w:val="24"/>
          <w:lang w:val="en-US"/>
        </w:rPr>
        <w:t xml:space="preserve"> don’t stop” (p. 18</w:t>
      </w:r>
      <w:r w:rsidR="00F340AA">
        <w:rPr>
          <w:rFonts w:ascii="Times New Roman" w:hAnsi="Times New Roman" w:cs="Times New Roman"/>
          <w:sz w:val="24"/>
          <w:szCs w:val="24"/>
          <w:lang w:val="en-US"/>
        </w:rPr>
        <w:t>, emphasis added</w:t>
      </w:r>
      <w:r w:rsidRPr="00C76CC0">
        <w:rPr>
          <w:rFonts w:ascii="Times New Roman" w:hAnsi="Times New Roman" w:cs="Times New Roman"/>
          <w:sz w:val="24"/>
          <w:szCs w:val="24"/>
          <w:lang w:val="en-US"/>
        </w:rPr>
        <w:t xml:space="preserve">); “That morning, </w:t>
      </w:r>
      <w:r w:rsidRPr="00C76CC0">
        <w:rPr>
          <w:rFonts w:ascii="Times New Roman" w:hAnsi="Times New Roman" w:cs="Times New Roman"/>
          <w:i/>
          <w:sz w:val="24"/>
          <w:szCs w:val="24"/>
          <w:lang w:val="en-US"/>
        </w:rPr>
        <w:t>he</w:t>
      </w:r>
      <w:r w:rsidRPr="00C76CC0">
        <w:rPr>
          <w:rFonts w:ascii="Times New Roman" w:hAnsi="Times New Roman" w:cs="Times New Roman"/>
          <w:sz w:val="24"/>
          <w:szCs w:val="24"/>
          <w:lang w:val="en-US"/>
        </w:rPr>
        <w:t xml:space="preserve"> knew </w:t>
      </w:r>
      <w:r w:rsidRPr="00C76CC0">
        <w:rPr>
          <w:rFonts w:ascii="Times New Roman" w:hAnsi="Times New Roman" w:cs="Times New Roman"/>
          <w:i/>
          <w:sz w:val="24"/>
          <w:szCs w:val="24"/>
          <w:lang w:val="en-US"/>
        </w:rPr>
        <w:t>he</w:t>
      </w:r>
      <w:r w:rsidRPr="00C76CC0">
        <w:rPr>
          <w:rFonts w:ascii="Times New Roman" w:hAnsi="Times New Roman" w:cs="Times New Roman"/>
          <w:sz w:val="24"/>
          <w:szCs w:val="24"/>
          <w:lang w:val="en-US"/>
        </w:rPr>
        <w:t xml:space="preserve"> was going to | either kill her or sell the house | kill her or sell the house | </w:t>
      </w:r>
      <w:r w:rsidRPr="00C76CC0">
        <w:rPr>
          <w:rFonts w:ascii="Times New Roman" w:hAnsi="Times New Roman" w:cs="Times New Roman"/>
          <w:i/>
          <w:sz w:val="24"/>
          <w:szCs w:val="24"/>
          <w:lang w:val="en-US"/>
        </w:rPr>
        <w:t>I</w:t>
      </w:r>
      <w:r w:rsidRPr="00C76CC0">
        <w:rPr>
          <w:rFonts w:ascii="Times New Roman" w:hAnsi="Times New Roman" w:cs="Times New Roman"/>
          <w:sz w:val="24"/>
          <w:szCs w:val="24"/>
          <w:lang w:val="en-US"/>
        </w:rPr>
        <w:t xml:space="preserve">’m going to kill her or sell the house” (p. 25, emphasis added). In the act of reading, we are constantly thrown from one perspective to another, and this disorientation is not only ethically significant in cultivating our capacity to imagine </w:t>
      </w:r>
      <w:r w:rsidR="00C76CC0" w:rsidRPr="00C76CC0">
        <w:rPr>
          <w:rFonts w:ascii="Times New Roman" w:hAnsi="Times New Roman" w:cs="Times New Roman"/>
          <w:sz w:val="24"/>
          <w:szCs w:val="24"/>
          <w:lang w:val="en-US"/>
        </w:rPr>
        <w:t>otherwise but</w:t>
      </w:r>
      <w:r w:rsidRPr="00C76CC0">
        <w:rPr>
          <w:rFonts w:ascii="Times New Roman" w:hAnsi="Times New Roman" w:cs="Times New Roman"/>
          <w:sz w:val="24"/>
          <w:szCs w:val="24"/>
          <w:lang w:val="en-US"/>
        </w:rPr>
        <w:t xml:space="preserve"> has epistemic significance in reproducing the self-fragmentation common to Alzheimer’s disease. Indeed, the narrator herself alternates between </w:t>
      </w:r>
      <w:r w:rsidR="00C76CC0" w:rsidRPr="00C76CC0">
        <w:rPr>
          <w:rFonts w:ascii="Times New Roman" w:hAnsi="Times New Roman" w:cs="Times New Roman"/>
          <w:sz w:val="24"/>
          <w:szCs w:val="24"/>
          <w:lang w:val="en-US"/>
        </w:rPr>
        <w:t>first- and second-person</w:t>
      </w:r>
      <w:r w:rsidRPr="00C76CC0">
        <w:rPr>
          <w:rFonts w:ascii="Times New Roman" w:hAnsi="Times New Roman" w:cs="Times New Roman"/>
          <w:sz w:val="24"/>
          <w:szCs w:val="24"/>
          <w:lang w:val="en-US"/>
        </w:rPr>
        <w:t xml:space="preserve"> voice, failing to reconcile certain events as part of a continuous and unified life: “</w:t>
      </w:r>
      <w:r w:rsidRPr="00C76CC0">
        <w:rPr>
          <w:rFonts w:ascii="Times New Roman" w:hAnsi="Times New Roman" w:cs="Times New Roman"/>
          <w:i/>
          <w:sz w:val="24"/>
          <w:szCs w:val="24"/>
          <w:lang w:val="en-US"/>
        </w:rPr>
        <w:t>You</w:t>
      </w:r>
      <w:r w:rsidRPr="00C76CC0">
        <w:rPr>
          <w:rFonts w:ascii="Times New Roman" w:hAnsi="Times New Roman" w:cs="Times New Roman"/>
          <w:sz w:val="24"/>
          <w:szCs w:val="24"/>
          <w:lang w:val="en-US"/>
        </w:rPr>
        <w:t xml:space="preserve">’d never have thought that one day </w:t>
      </w:r>
      <w:r w:rsidRPr="00C76CC0">
        <w:rPr>
          <w:rFonts w:ascii="Times New Roman" w:hAnsi="Times New Roman" w:cs="Times New Roman"/>
          <w:i/>
          <w:sz w:val="24"/>
          <w:szCs w:val="24"/>
          <w:lang w:val="en-US"/>
        </w:rPr>
        <w:t>your</w:t>
      </w:r>
      <w:r w:rsidRPr="00C76CC0">
        <w:rPr>
          <w:rFonts w:ascii="Times New Roman" w:hAnsi="Times New Roman" w:cs="Times New Roman"/>
          <w:sz w:val="24"/>
          <w:szCs w:val="24"/>
          <w:lang w:val="en-US"/>
        </w:rPr>
        <w:t xml:space="preserve"> father could mistake </w:t>
      </w:r>
      <w:r w:rsidRPr="00C76CC0">
        <w:rPr>
          <w:rFonts w:ascii="Times New Roman" w:hAnsi="Times New Roman" w:cs="Times New Roman"/>
          <w:i/>
          <w:sz w:val="24"/>
          <w:szCs w:val="24"/>
          <w:lang w:val="en-US"/>
        </w:rPr>
        <w:t>you</w:t>
      </w:r>
      <w:r w:rsidRPr="00C76CC0">
        <w:rPr>
          <w:rFonts w:ascii="Times New Roman" w:hAnsi="Times New Roman" w:cs="Times New Roman"/>
          <w:sz w:val="24"/>
          <w:szCs w:val="24"/>
          <w:lang w:val="en-US"/>
        </w:rPr>
        <w:t xml:space="preserve"> for his wife” (p. 24, emphasis added). The narrator’s own confusion over her identity is a mark of the ways in which she attempts to come to terms with a possible future in which the disease will have truly made its impact upon her ability to connect past and present selves.</w:t>
      </w:r>
    </w:p>
    <w:p w:rsidR="0061504E" w:rsidRPr="00C76CC0" w:rsidRDefault="008259C3" w:rsidP="00E1499F">
      <w:pPr>
        <w:spacing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t>It is possible to suggest, therefore, that t</w:t>
      </w:r>
      <w:r w:rsidR="0061504E" w:rsidRPr="00C76CC0">
        <w:rPr>
          <w:rFonts w:ascii="Times New Roman" w:hAnsi="Times New Roman" w:cs="Times New Roman"/>
          <w:sz w:val="24"/>
          <w:szCs w:val="24"/>
          <w:lang w:val="en-US"/>
        </w:rPr>
        <w:t xml:space="preserve">he narrator </w:t>
      </w:r>
      <w:r w:rsidR="0061504E" w:rsidRPr="00C76CC0">
        <w:rPr>
          <w:rFonts w:ascii="Times New Roman" w:hAnsi="Times New Roman" w:cs="Times New Roman"/>
          <w:i/>
          <w:sz w:val="24"/>
          <w:szCs w:val="24"/>
          <w:lang w:val="en-US"/>
        </w:rPr>
        <w:t>plays the part</w:t>
      </w:r>
      <w:r w:rsidR="0061504E" w:rsidRPr="00C76CC0">
        <w:rPr>
          <w:rFonts w:ascii="Times New Roman" w:hAnsi="Times New Roman" w:cs="Times New Roman"/>
          <w:sz w:val="24"/>
          <w:szCs w:val="24"/>
          <w:lang w:val="en-US"/>
        </w:rPr>
        <w:t xml:space="preserve"> of the Alzheimer’s sufferer, experimenting “with the idea of otherness in ways that are less threatening than the direct encounter with another might often be”</w:t>
      </w:r>
      <w:r w:rsidRPr="00C76CC0">
        <w:rPr>
          <w:rFonts w:ascii="Times New Roman" w:hAnsi="Times New Roman" w:cs="Times New Roman"/>
          <w:sz w:val="24"/>
          <w:szCs w:val="24"/>
          <w:lang w:val="en-US"/>
        </w:rPr>
        <w:t xml:space="preserve"> to</w:t>
      </w:r>
      <w:r w:rsidR="0061504E" w:rsidRPr="00C76CC0">
        <w:rPr>
          <w:rFonts w:ascii="Times New Roman" w:hAnsi="Times New Roman" w:cs="Times New Roman"/>
          <w:sz w:val="24"/>
          <w:szCs w:val="24"/>
          <w:lang w:val="en-US"/>
        </w:rPr>
        <w:t xml:space="preserve"> develop “invaluable practice in empathy and reciprocity” (Nussbaum, 2010, p. 99). </w:t>
      </w:r>
      <w:bookmarkStart w:id="12" w:name="_Hlk10187962"/>
      <w:r w:rsidR="0061504E" w:rsidRPr="00C76CC0">
        <w:rPr>
          <w:rFonts w:ascii="Times New Roman" w:hAnsi="Times New Roman" w:cs="Times New Roman"/>
          <w:sz w:val="24"/>
          <w:szCs w:val="24"/>
          <w:lang w:val="en-US" w:eastAsia="en-GB"/>
        </w:rPr>
        <w:t>This imaginative power is not without forfeit, however, as the narrator’s playful entry into the mind of Monsieur T. begins to warp her sense of self, blurring the boundaries between fiction and reality, self and other, present and possible future. As the narrative comes to life, the disease spreads, a self-fulfilling prophecy for the superstitious narrator whose own body revolts against her writing:</w:t>
      </w:r>
      <w:bookmarkEnd w:id="12"/>
      <w:r w:rsidR="0061504E" w:rsidRPr="00C76CC0">
        <w:rPr>
          <w:rFonts w:ascii="Times New Roman" w:hAnsi="Times New Roman" w:cs="Times New Roman"/>
          <w:sz w:val="24"/>
          <w:szCs w:val="24"/>
          <w:lang w:val="en-US" w:eastAsia="en-GB"/>
        </w:rPr>
        <w:t xml:space="preserve"> “Writing </w:t>
      </w:r>
      <w:r w:rsidR="00CF1B66" w:rsidRPr="00C76CC0">
        <w:rPr>
          <w:rFonts w:ascii="Times New Roman" w:hAnsi="Times New Roman" w:cs="Times New Roman"/>
          <w:sz w:val="24"/>
          <w:szCs w:val="24"/>
          <w:lang w:val="en-US" w:eastAsia="en-GB"/>
        </w:rPr>
        <w:t>on</w:t>
      </w:r>
      <w:r w:rsidR="0061504E" w:rsidRPr="00C76CC0">
        <w:rPr>
          <w:rFonts w:ascii="Times New Roman" w:hAnsi="Times New Roman" w:cs="Times New Roman"/>
          <w:sz w:val="24"/>
          <w:szCs w:val="24"/>
          <w:lang w:val="en-US" w:eastAsia="en-GB"/>
        </w:rPr>
        <w:t xml:space="preserve"> A.’s disease hurts me” (</w:t>
      </w:r>
      <w:r w:rsidR="00CF1B66" w:rsidRPr="00C76CC0">
        <w:rPr>
          <w:rFonts w:ascii="Times New Roman" w:hAnsi="Times New Roman" w:cs="Times New Roman"/>
          <w:sz w:val="24"/>
          <w:szCs w:val="24"/>
          <w:lang w:val="en-US" w:eastAsia="en-GB"/>
        </w:rPr>
        <w:t>Rosenthal</w:t>
      </w:r>
      <w:r w:rsidR="00772EB9" w:rsidRPr="00C76CC0">
        <w:rPr>
          <w:rFonts w:ascii="Times New Roman" w:hAnsi="Times New Roman" w:cs="Times New Roman"/>
          <w:sz w:val="24"/>
          <w:szCs w:val="24"/>
          <w:lang w:val="en-US" w:eastAsia="en-GB"/>
        </w:rPr>
        <w:t>,</w:t>
      </w:r>
      <w:r w:rsidR="00CF1B66" w:rsidRPr="00C76CC0">
        <w:rPr>
          <w:rFonts w:ascii="Times New Roman" w:hAnsi="Times New Roman" w:cs="Times New Roman"/>
          <w:sz w:val="24"/>
          <w:szCs w:val="24"/>
          <w:lang w:val="en-US" w:eastAsia="en-GB"/>
        </w:rPr>
        <w:t xml:space="preserve"> 2015, </w:t>
      </w:r>
      <w:r w:rsidR="0061504E" w:rsidRPr="00C76CC0">
        <w:rPr>
          <w:rFonts w:ascii="Times New Roman" w:hAnsi="Times New Roman" w:cs="Times New Roman"/>
          <w:sz w:val="24"/>
          <w:szCs w:val="24"/>
          <w:lang w:val="en-US" w:eastAsia="en-GB"/>
        </w:rPr>
        <w:t xml:space="preserve">p. 33). </w:t>
      </w:r>
      <w:bookmarkStart w:id="13" w:name="_Hlk9855232"/>
      <w:r w:rsidR="0061504E" w:rsidRPr="00C76CC0">
        <w:rPr>
          <w:rFonts w:ascii="Times New Roman" w:hAnsi="Times New Roman" w:cs="Times New Roman"/>
          <w:sz w:val="24"/>
          <w:szCs w:val="24"/>
          <w:lang w:val="en-US"/>
        </w:rPr>
        <w:t xml:space="preserve">At various intervals, the reader too is invited to enter into </w:t>
      </w:r>
      <w:r w:rsidR="0061504E" w:rsidRPr="00C76CC0">
        <w:rPr>
          <w:rFonts w:ascii="Times New Roman" w:hAnsi="Times New Roman" w:cs="Times New Roman"/>
          <w:sz w:val="24"/>
          <w:szCs w:val="24"/>
          <w:lang w:val="en-US"/>
        </w:rPr>
        <w:lastRenderedPageBreak/>
        <w:t>this dangerous game and to enlarge their own “sense of the possible… of how things could be otherwise” (Meretoja</w:t>
      </w:r>
      <w:r w:rsidR="00772EB9" w:rsidRPr="00C76CC0">
        <w:rPr>
          <w:rFonts w:ascii="Times New Roman" w:hAnsi="Times New Roman" w:cs="Times New Roman"/>
          <w:sz w:val="24"/>
          <w:szCs w:val="24"/>
          <w:lang w:val="en-US"/>
        </w:rPr>
        <w:t>,</w:t>
      </w:r>
      <w:r w:rsidR="0061504E" w:rsidRPr="00C76CC0">
        <w:rPr>
          <w:rFonts w:ascii="Times New Roman" w:hAnsi="Times New Roman" w:cs="Times New Roman"/>
          <w:sz w:val="24"/>
          <w:szCs w:val="24"/>
          <w:lang w:val="en-US"/>
        </w:rPr>
        <w:t xml:space="preserve"> 2018, p. 4) through guided exercises in imagination. </w:t>
      </w:r>
      <w:bookmarkEnd w:id="13"/>
      <w:r w:rsidR="0061504E" w:rsidRPr="00C76CC0">
        <w:rPr>
          <w:rFonts w:ascii="Times New Roman" w:hAnsi="Times New Roman" w:cs="Times New Roman"/>
          <w:sz w:val="24"/>
          <w:szCs w:val="24"/>
          <w:lang w:val="en-US"/>
        </w:rPr>
        <w:t>For example:</w:t>
      </w:r>
    </w:p>
    <w:p w:rsidR="0061504E" w:rsidRPr="00C76CC0" w:rsidRDefault="008716FF" w:rsidP="00E1499F">
      <w:pPr>
        <w:spacing w:after="0" w:line="480" w:lineRule="auto"/>
        <w:ind w:left="709"/>
        <w:rPr>
          <w:rFonts w:ascii="Times New Roman" w:hAnsi="Times New Roman" w:cs="Times New Roman"/>
          <w:sz w:val="24"/>
          <w:szCs w:val="24"/>
          <w:lang w:val="en-US"/>
        </w:rPr>
      </w:pPr>
      <w:r w:rsidRPr="00C76CC0">
        <w:rPr>
          <w:rFonts w:ascii="Times New Roman" w:hAnsi="Times New Roman" w:cs="Times New Roman"/>
          <w:sz w:val="24"/>
          <w:szCs w:val="24"/>
          <w:lang w:val="en-US"/>
        </w:rPr>
        <w:t>Do an exercise</w:t>
      </w:r>
      <w:r w:rsidR="0061504E" w:rsidRPr="00C76CC0">
        <w:rPr>
          <w:rFonts w:ascii="Times New Roman" w:hAnsi="Times New Roman" w:cs="Times New Roman"/>
          <w:sz w:val="24"/>
          <w:szCs w:val="24"/>
          <w:lang w:val="en-US"/>
        </w:rPr>
        <w:t xml:space="preserve">. </w:t>
      </w:r>
    </w:p>
    <w:p w:rsidR="0061504E" w:rsidRPr="00C76CC0" w:rsidRDefault="0061504E" w:rsidP="00E1499F">
      <w:pPr>
        <w:spacing w:after="0" w:line="480" w:lineRule="auto"/>
        <w:ind w:left="709"/>
        <w:rPr>
          <w:rFonts w:ascii="Times New Roman" w:hAnsi="Times New Roman" w:cs="Times New Roman"/>
          <w:sz w:val="24"/>
          <w:szCs w:val="24"/>
          <w:lang w:val="en-US"/>
        </w:rPr>
      </w:pPr>
      <w:r w:rsidRPr="00C76CC0">
        <w:rPr>
          <w:rFonts w:ascii="Times New Roman" w:hAnsi="Times New Roman" w:cs="Times New Roman"/>
          <w:sz w:val="24"/>
          <w:szCs w:val="24"/>
          <w:lang w:val="en-US"/>
        </w:rPr>
        <w:t xml:space="preserve">Imagine that old and sick, you are put in a retirement home, that nobody ever comes to see you, those who might have being already dead and buried. </w:t>
      </w:r>
    </w:p>
    <w:p w:rsidR="0061504E" w:rsidRPr="00C76CC0" w:rsidRDefault="000A4A8E" w:rsidP="00E1499F">
      <w:pPr>
        <w:spacing w:after="0" w:line="480" w:lineRule="auto"/>
        <w:ind w:left="709"/>
        <w:rPr>
          <w:rFonts w:ascii="Times New Roman" w:hAnsi="Times New Roman" w:cs="Times New Roman"/>
          <w:sz w:val="24"/>
          <w:szCs w:val="24"/>
          <w:lang w:val="en-US"/>
        </w:rPr>
      </w:pPr>
      <w:r w:rsidRPr="00C76CC0">
        <w:rPr>
          <w:rFonts w:ascii="Times New Roman" w:hAnsi="Times New Roman" w:cs="Times New Roman"/>
          <w:sz w:val="24"/>
          <w:szCs w:val="24"/>
          <w:lang w:val="en-US"/>
        </w:rPr>
        <w:t>Granted, the exercise isn’t great</w:t>
      </w:r>
      <w:r w:rsidR="0061504E" w:rsidRPr="00C76CC0">
        <w:rPr>
          <w:rFonts w:ascii="Times New Roman" w:hAnsi="Times New Roman" w:cs="Times New Roman"/>
          <w:sz w:val="24"/>
          <w:szCs w:val="24"/>
          <w:lang w:val="en-US"/>
        </w:rPr>
        <w:t>. (p. 60, translation modified)</w:t>
      </w:r>
    </w:p>
    <w:p w:rsidR="0061504E" w:rsidRPr="00C76CC0" w:rsidRDefault="0061504E" w:rsidP="00E1499F">
      <w:pPr>
        <w:spacing w:line="480" w:lineRule="auto"/>
        <w:jc w:val="both"/>
        <w:rPr>
          <w:rFonts w:ascii="Times New Roman" w:hAnsi="Times New Roman" w:cs="Times New Roman"/>
          <w:sz w:val="24"/>
          <w:szCs w:val="24"/>
          <w:lang w:val="en-US"/>
        </w:rPr>
      </w:pPr>
      <w:r w:rsidRPr="00C76CC0">
        <w:rPr>
          <w:rFonts w:ascii="Times New Roman" w:hAnsi="Times New Roman" w:cs="Times New Roman"/>
          <w:sz w:val="24"/>
          <w:szCs w:val="24"/>
          <w:lang w:val="en-US"/>
        </w:rPr>
        <w:t>And later:</w:t>
      </w:r>
    </w:p>
    <w:p w:rsidR="0061504E" w:rsidRPr="00C76CC0" w:rsidRDefault="000A4A8E" w:rsidP="00E1499F">
      <w:pPr>
        <w:spacing w:after="0" w:line="480" w:lineRule="auto"/>
        <w:ind w:left="709"/>
        <w:jc w:val="both"/>
        <w:rPr>
          <w:rFonts w:ascii="Times New Roman" w:hAnsi="Times New Roman" w:cs="Times New Roman"/>
          <w:sz w:val="24"/>
          <w:szCs w:val="24"/>
          <w:lang w:val="en-US"/>
        </w:rPr>
      </w:pPr>
      <w:r w:rsidRPr="00C76CC0">
        <w:rPr>
          <w:rFonts w:ascii="Times New Roman" w:hAnsi="Times New Roman" w:cs="Times New Roman"/>
          <w:sz w:val="24"/>
          <w:szCs w:val="24"/>
          <w:lang w:val="en-US"/>
        </w:rPr>
        <w:t>D</w:t>
      </w:r>
      <w:r w:rsidR="0061504E" w:rsidRPr="00C76CC0">
        <w:rPr>
          <w:rFonts w:ascii="Times New Roman" w:hAnsi="Times New Roman" w:cs="Times New Roman"/>
          <w:sz w:val="24"/>
          <w:szCs w:val="24"/>
          <w:lang w:val="en-US"/>
        </w:rPr>
        <w:t xml:space="preserve">o an exercise. </w:t>
      </w:r>
    </w:p>
    <w:p w:rsidR="0061504E" w:rsidRPr="00C76CC0" w:rsidRDefault="0061504E" w:rsidP="00E1499F">
      <w:pPr>
        <w:spacing w:after="0" w:line="480" w:lineRule="auto"/>
        <w:ind w:left="709"/>
        <w:jc w:val="both"/>
        <w:rPr>
          <w:rFonts w:ascii="Times New Roman" w:hAnsi="Times New Roman" w:cs="Times New Roman"/>
          <w:sz w:val="24"/>
          <w:szCs w:val="24"/>
          <w:lang w:val="en-US"/>
        </w:rPr>
      </w:pPr>
      <w:r w:rsidRPr="00C76CC0">
        <w:rPr>
          <w:rFonts w:ascii="Times New Roman" w:hAnsi="Times New Roman" w:cs="Times New Roman"/>
          <w:sz w:val="24"/>
          <w:szCs w:val="24"/>
          <w:lang w:val="en-US"/>
        </w:rPr>
        <w:t xml:space="preserve">Imagine yourself in the place of the one whose life story has been swallowed up. </w:t>
      </w:r>
    </w:p>
    <w:p w:rsidR="0061504E" w:rsidRPr="00C76CC0" w:rsidRDefault="0061504E" w:rsidP="00E1499F">
      <w:pPr>
        <w:spacing w:line="480" w:lineRule="auto"/>
        <w:ind w:left="709"/>
        <w:jc w:val="both"/>
        <w:rPr>
          <w:rFonts w:ascii="Times New Roman" w:hAnsi="Times New Roman" w:cs="Times New Roman"/>
          <w:sz w:val="24"/>
          <w:szCs w:val="24"/>
          <w:lang w:val="en-US"/>
        </w:rPr>
      </w:pPr>
      <w:r w:rsidRPr="00C76CC0">
        <w:rPr>
          <w:rFonts w:ascii="Times New Roman" w:hAnsi="Times New Roman" w:cs="Times New Roman"/>
          <w:sz w:val="24"/>
          <w:szCs w:val="24"/>
          <w:lang w:val="en-US"/>
        </w:rPr>
        <w:t>Imagine yourself at the dinner table, unaware of what you’re eating, of where you are, of the objects around you, of the strangers chatting to you like friends. (p. 109, translation modified)</w:t>
      </w:r>
    </w:p>
    <w:p w:rsidR="0061504E" w:rsidRPr="00C76CC0" w:rsidRDefault="0061504E" w:rsidP="00E1499F">
      <w:pPr>
        <w:spacing w:line="480" w:lineRule="auto"/>
        <w:rPr>
          <w:rFonts w:ascii="Times New Roman" w:hAnsi="Times New Roman" w:cs="Times New Roman"/>
          <w:sz w:val="24"/>
          <w:szCs w:val="24"/>
          <w:lang w:val="en-US"/>
        </w:rPr>
      </w:pPr>
      <w:bookmarkStart w:id="14" w:name="_Hlk9856021"/>
      <w:r w:rsidRPr="00C76CC0">
        <w:rPr>
          <w:rFonts w:ascii="Times New Roman" w:hAnsi="Times New Roman" w:cs="Times New Roman"/>
          <w:sz w:val="24"/>
          <w:szCs w:val="24"/>
          <w:lang w:val="en-US"/>
        </w:rPr>
        <w:t>These exercises play with our “sense of the possible” by positioning us as</w:t>
      </w:r>
      <w:r w:rsidRPr="00C76CC0">
        <w:rPr>
          <w:rFonts w:ascii="Times New Roman" w:hAnsi="Times New Roman" w:cs="Times New Roman"/>
          <w:sz w:val="24"/>
          <w:szCs w:val="24"/>
          <w:lang w:val="en-US" w:eastAsia="en-GB"/>
        </w:rPr>
        <w:t xml:space="preserve"> the one with the disease, entering into his or her perspective and seeing the world through his or her eyes</w:t>
      </w:r>
      <w:bookmarkEnd w:id="14"/>
      <w:r w:rsidRPr="00C76CC0">
        <w:rPr>
          <w:rFonts w:ascii="Times New Roman" w:hAnsi="Times New Roman" w:cs="Times New Roman"/>
          <w:sz w:val="24"/>
          <w:szCs w:val="24"/>
          <w:lang w:val="en-US" w:eastAsia="en-GB"/>
        </w:rPr>
        <w:t>:</w:t>
      </w:r>
    </w:p>
    <w:p w:rsidR="0061504E" w:rsidRPr="00C76CC0" w:rsidRDefault="0061504E" w:rsidP="00E1499F">
      <w:pPr>
        <w:spacing w:line="480" w:lineRule="auto"/>
        <w:ind w:left="720"/>
        <w:rPr>
          <w:rFonts w:ascii="Times New Roman" w:hAnsi="Times New Roman" w:cs="Times New Roman"/>
          <w:sz w:val="24"/>
          <w:szCs w:val="24"/>
          <w:lang w:val="en-US" w:eastAsia="en-GB"/>
        </w:rPr>
      </w:pPr>
      <w:r w:rsidRPr="00CF2901">
        <w:rPr>
          <w:rFonts w:ascii="Times New Roman" w:hAnsi="Times New Roman" w:cs="Times New Roman"/>
          <w:sz w:val="24"/>
          <w:szCs w:val="24"/>
          <w:lang w:val="en-US" w:eastAsia="en-GB"/>
        </w:rPr>
        <w:t>It’s by doing exercises like this that we end up getting interested in A.’s disease and almost manage to enter into the minds of those affected. In fact, anxiety decreases as we enter, as we enter into their minds. (p. 60, translation modified)</w:t>
      </w:r>
    </w:p>
    <w:p w:rsidR="00B802D8" w:rsidRPr="00C76CC0" w:rsidRDefault="0061504E" w:rsidP="00E1499F">
      <w:pPr>
        <w:spacing w:after="0" w:line="480" w:lineRule="auto"/>
        <w:rPr>
          <w:rFonts w:ascii="Times New Roman" w:hAnsi="Times New Roman" w:cs="Times New Roman"/>
          <w:sz w:val="24"/>
          <w:szCs w:val="24"/>
          <w:lang w:val="en-US" w:eastAsia="en-GB"/>
        </w:rPr>
      </w:pPr>
      <w:r w:rsidRPr="00C76CC0">
        <w:rPr>
          <w:rFonts w:ascii="Times New Roman" w:hAnsi="Times New Roman" w:cs="Times New Roman"/>
          <w:sz w:val="24"/>
          <w:szCs w:val="24"/>
          <w:lang w:val="en-US" w:eastAsia="en-GB"/>
        </w:rPr>
        <w:t xml:space="preserve">The playful familiarity of these child-like role-play exercises connects “the experiences of vulnerability and surprise to curiosity and wonder, rather than to crippling anxiety” (Nussbaum, 2010, p. 101). As readers, we are engaged in the exploration of our own possibilities through playful interactions that reduce the intimidating encounter with one’s own otherness by assimilating the experience of Alzheimer’s disease </w:t>
      </w:r>
      <w:r w:rsidR="00B802D8" w:rsidRPr="00C76CC0">
        <w:rPr>
          <w:rFonts w:ascii="Times New Roman" w:hAnsi="Times New Roman" w:cs="Times New Roman"/>
          <w:sz w:val="24"/>
          <w:szCs w:val="24"/>
          <w:lang w:val="en-US" w:eastAsia="en-GB"/>
        </w:rPr>
        <w:t>in</w:t>
      </w:r>
      <w:r w:rsidRPr="00C76CC0">
        <w:rPr>
          <w:rFonts w:ascii="Times New Roman" w:hAnsi="Times New Roman" w:cs="Times New Roman"/>
          <w:sz w:val="24"/>
          <w:szCs w:val="24"/>
          <w:lang w:val="en-US" w:eastAsia="en-GB"/>
        </w:rPr>
        <w:t xml:space="preserve">to everyday realities. </w:t>
      </w:r>
    </w:p>
    <w:p w:rsidR="00A635C1" w:rsidRPr="00C76CC0" w:rsidRDefault="00A635C1" w:rsidP="00E1499F">
      <w:pPr>
        <w:spacing w:after="0" w:line="480" w:lineRule="auto"/>
        <w:rPr>
          <w:rFonts w:ascii="Times New Roman" w:hAnsi="Times New Roman" w:cs="Times New Roman"/>
          <w:sz w:val="24"/>
          <w:szCs w:val="24"/>
          <w:lang w:val="en-US" w:eastAsia="en-GB"/>
        </w:rPr>
      </w:pPr>
      <w:r w:rsidRPr="00C76CC0">
        <w:rPr>
          <w:rFonts w:ascii="Times New Roman" w:hAnsi="Times New Roman" w:cs="Times New Roman"/>
          <w:sz w:val="24"/>
          <w:szCs w:val="24"/>
          <w:lang w:val="en-US" w:eastAsia="en-GB"/>
        </w:rPr>
        <w:tab/>
      </w:r>
      <w:bookmarkStart w:id="15" w:name="_Hlk9856383"/>
      <w:r w:rsidR="00477D3A" w:rsidRPr="00C76CC0">
        <w:rPr>
          <w:rFonts w:ascii="Times New Roman" w:hAnsi="Times New Roman" w:cs="Times New Roman"/>
          <w:sz w:val="24"/>
          <w:szCs w:val="24"/>
          <w:lang w:val="en-US" w:eastAsia="en-GB"/>
        </w:rPr>
        <w:t>However,</w:t>
      </w:r>
      <w:r w:rsidR="0061504E" w:rsidRPr="00C76CC0">
        <w:rPr>
          <w:rFonts w:ascii="Times New Roman" w:hAnsi="Times New Roman" w:cs="Times New Roman"/>
          <w:sz w:val="24"/>
          <w:szCs w:val="24"/>
          <w:lang w:val="en-US" w:eastAsia="en-GB"/>
        </w:rPr>
        <w:t xml:space="preserve"> one wonders if in “playing” the </w:t>
      </w:r>
      <w:r w:rsidRPr="00C76CC0">
        <w:rPr>
          <w:rFonts w:ascii="Times New Roman" w:hAnsi="Times New Roman" w:cs="Times New Roman"/>
          <w:sz w:val="24"/>
          <w:szCs w:val="24"/>
          <w:lang w:val="en-US" w:eastAsia="en-GB"/>
        </w:rPr>
        <w:t>part of the person with Alzheimer’s disease</w:t>
      </w:r>
      <w:r w:rsidR="0061504E" w:rsidRPr="00C76CC0">
        <w:rPr>
          <w:rFonts w:ascii="Times New Roman" w:hAnsi="Times New Roman" w:cs="Times New Roman"/>
          <w:sz w:val="24"/>
          <w:szCs w:val="24"/>
          <w:lang w:val="en-US" w:eastAsia="en-GB"/>
        </w:rPr>
        <w:t xml:space="preserve"> we are not overstepping the </w:t>
      </w:r>
      <w:r w:rsidR="000E5ED5" w:rsidRPr="00C76CC0">
        <w:rPr>
          <w:rFonts w:ascii="Times New Roman" w:hAnsi="Times New Roman" w:cs="Times New Roman"/>
          <w:sz w:val="24"/>
          <w:szCs w:val="24"/>
          <w:lang w:val="en-US" w:eastAsia="en-GB"/>
        </w:rPr>
        <w:t xml:space="preserve">ethical </w:t>
      </w:r>
      <w:r w:rsidR="0061504E" w:rsidRPr="00C76CC0">
        <w:rPr>
          <w:rFonts w:ascii="Times New Roman" w:hAnsi="Times New Roman" w:cs="Times New Roman"/>
          <w:sz w:val="24"/>
          <w:szCs w:val="24"/>
          <w:lang w:val="en-US" w:eastAsia="en-GB"/>
        </w:rPr>
        <w:t>boundaries of imagination.</w:t>
      </w:r>
      <w:r w:rsidR="000E5ED5" w:rsidRPr="00C76CC0">
        <w:rPr>
          <w:rFonts w:ascii="Times New Roman" w:hAnsi="Times New Roman" w:cs="Times New Roman"/>
          <w:sz w:val="24"/>
          <w:szCs w:val="24"/>
          <w:lang w:val="en-US" w:eastAsia="en-GB"/>
        </w:rPr>
        <w:t xml:space="preserve"> Can the healthy mind really </w:t>
      </w:r>
      <w:r w:rsidR="000E5ED5" w:rsidRPr="00C76CC0">
        <w:rPr>
          <w:rFonts w:ascii="Times New Roman" w:hAnsi="Times New Roman" w:cs="Times New Roman"/>
          <w:sz w:val="24"/>
          <w:szCs w:val="24"/>
          <w:lang w:val="en-US" w:eastAsia="en-GB"/>
        </w:rPr>
        <w:lastRenderedPageBreak/>
        <w:t>imagine the thoughts, actions</w:t>
      </w:r>
      <w:r w:rsidR="00976796">
        <w:rPr>
          <w:rFonts w:ascii="Times New Roman" w:hAnsi="Times New Roman" w:cs="Times New Roman"/>
          <w:sz w:val="24"/>
          <w:szCs w:val="24"/>
          <w:lang w:val="en-US" w:eastAsia="en-GB"/>
        </w:rPr>
        <w:t>,</w:t>
      </w:r>
      <w:r w:rsidR="000E5ED5" w:rsidRPr="00C76CC0">
        <w:rPr>
          <w:rFonts w:ascii="Times New Roman" w:hAnsi="Times New Roman" w:cs="Times New Roman"/>
          <w:sz w:val="24"/>
          <w:szCs w:val="24"/>
          <w:lang w:val="en-US" w:eastAsia="en-GB"/>
        </w:rPr>
        <w:t xml:space="preserve"> and experiences of the demented mind?</w:t>
      </w:r>
      <w:r w:rsidR="0061504E" w:rsidRPr="00C76CC0">
        <w:rPr>
          <w:rFonts w:ascii="Times New Roman" w:hAnsi="Times New Roman" w:cs="Times New Roman"/>
          <w:sz w:val="24"/>
          <w:szCs w:val="24"/>
          <w:lang w:val="en-US" w:eastAsia="en-GB"/>
        </w:rPr>
        <w:t xml:space="preserve"> </w:t>
      </w:r>
      <w:r w:rsidR="000E5ED5" w:rsidRPr="00C76CC0">
        <w:rPr>
          <w:rFonts w:ascii="Times New Roman" w:hAnsi="Times New Roman" w:cs="Times New Roman"/>
          <w:sz w:val="24"/>
          <w:szCs w:val="24"/>
          <w:lang w:val="en-US" w:eastAsia="en-GB"/>
        </w:rPr>
        <w:t xml:space="preserve">Are we not merely reproducing and re-enacting established stereotypes of cognitive impairment? </w:t>
      </w:r>
      <w:r w:rsidRPr="00C76CC0">
        <w:rPr>
          <w:rFonts w:ascii="Times New Roman" w:hAnsi="Times New Roman" w:cs="Times New Roman"/>
          <w:sz w:val="24"/>
          <w:szCs w:val="24"/>
          <w:lang w:val="en-US" w:eastAsia="en-GB"/>
        </w:rPr>
        <w:t xml:space="preserve">Rosenthal’s comparative exercises aim </w:t>
      </w:r>
      <w:r w:rsidR="000E5ED5" w:rsidRPr="00C76CC0">
        <w:rPr>
          <w:rFonts w:ascii="Times New Roman" w:hAnsi="Times New Roman" w:cs="Times New Roman"/>
          <w:sz w:val="24"/>
          <w:szCs w:val="24"/>
          <w:lang w:val="en-US" w:eastAsia="en-GB"/>
        </w:rPr>
        <w:t>to</w:t>
      </w:r>
      <w:r w:rsidRPr="00C76CC0">
        <w:rPr>
          <w:rFonts w:ascii="Times New Roman" w:hAnsi="Times New Roman" w:cs="Times New Roman"/>
          <w:sz w:val="24"/>
          <w:szCs w:val="24"/>
          <w:lang w:val="en-US" w:eastAsia="en-GB"/>
        </w:rPr>
        <w:t xml:space="preserve"> help us imagine otherwise, </w:t>
      </w:r>
      <w:r w:rsidR="000E5ED5" w:rsidRPr="00C76CC0">
        <w:rPr>
          <w:rFonts w:ascii="Times New Roman" w:hAnsi="Times New Roman" w:cs="Times New Roman"/>
          <w:sz w:val="24"/>
          <w:szCs w:val="24"/>
          <w:lang w:val="en-US" w:eastAsia="en-GB"/>
        </w:rPr>
        <w:t xml:space="preserve">grounded in the language and experiences with which </w:t>
      </w:r>
      <w:r w:rsidR="000E5ED5" w:rsidRPr="00C76CC0">
        <w:rPr>
          <w:rFonts w:ascii="Times New Roman" w:hAnsi="Times New Roman" w:cs="Times New Roman"/>
          <w:i/>
          <w:sz w:val="24"/>
          <w:szCs w:val="24"/>
          <w:lang w:val="en-US" w:eastAsia="en-GB"/>
        </w:rPr>
        <w:t>we</w:t>
      </w:r>
      <w:r w:rsidR="000E5ED5" w:rsidRPr="00C76CC0">
        <w:rPr>
          <w:rFonts w:ascii="Times New Roman" w:hAnsi="Times New Roman" w:cs="Times New Roman"/>
          <w:sz w:val="24"/>
          <w:szCs w:val="24"/>
          <w:lang w:val="en-US" w:eastAsia="en-GB"/>
        </w:rPr>
        <w:t xml:space="preserve"> are familiar, but Alzheimer’s disease </w:t>
      </w:r>
      <w:r w:rsidR="00660187" w:rsidRPr="00E20A18">
        <w:rPr>
          <w:rFonts w:ascii="Times New Roman" w:hAnsi="Times New Roman" w:cs="Times New Roman"/>
          <w:sz w:val="24"/>
          <w:szCs w:val="24"/>
          <w:lang w:val="en-US" w:eastAsia="en-GB"/>
        </w:rPr>
        <w:t>unsettles</w:t>
      </w:r>
      <w:r w:rsidR="000E5ED5" w:rsidRPr="00C76CC0">
        <w:rPr>
          <w:rFonts w:ascii="Times New Roman" w:hAnsi="Times New Roman" w:cs="Times New Roman"/>
          <w:sz w:val="24"/>
          <w:szCs w:val="24"/>
          <w:lang w:val="en-US" w:eastAsia="en-GB"/>
        </w:rPr>
        <w:t xml:space="preserve"> this familiarity. </w:t>
      </w:r>
      <w:r w:rsidR="00D05E0A" w:rsidRPr="00C76CC0">
        <w:rPr>
          <w:rFonts w:ascii="Times New Roman" w:hAnsi="Times New Roman" w:cs="Times New Roman"/>
          <w:sz w:val="24"/>
          <w:szCs w:val="24"/>
          <w:lang w:val="en-US" w:eastAsia="en-GB"/>
        </w:rPr>
        <w:t xml:space="preserve">Can we </w:t>
      </w:r>
      <w:r w:rsidR="00EF43CC">
        <w:rPr>
          <w:rFonts w:ascii="Times New Roman" w:hAnsi="Times New Roman" w:cs="Times New Roman"/>
          <w:sz w:val="24"/>
          <w:szCs w:val="24"/>
          <w:lang w:val="en-US" w:eastAsia="en-GB"/>
        </w:rPr>
        <w:t xml:space="preserve">even </w:t>
      </w:r>
      <w:r w:rsidR="00D05E0A" w:rsidRPr="00C76CC0">
        <w:rPr>
          <w:rFonts w:ascii="Times New Roman" w:hAnsi="Times New Roman" w:cs="Times New Roman"/>
          <w:sz w:val="24"/>
          <w:szCs w:val="24"/>
          <w:lang w:val="en-US" w:eastAsia="en-GB"/>
        </w:rPr>
        <w:t>say that it is possible for the healthy mind to imagine the demented mind? Moreover, i</w:t>
      </w:r>
      <w:r w:rsidRPr="00C76CC0">
        <w:rPr>
          <w:rFonts w:ascii="Times New Roman" w:hAnsi="Times New Roman" w:cs="Times New Roman"/>
          <w:sz w:val="24"/>
          <w:szCs w:val="24"/>
          <w:lang w:val="en-US"/>
        </w:rPr>
        <w:t xml:space="preserve">n the case of Alzheimer’s disease, a disease notoriously labelled unspeakable, inconceivable, and taboo, is it truly ethically or epistemologically viable to “narrate” at all? And if the experience cannot be narrated, how can narrative be used to help us imagine? </w:t>
      </w:r>
      <w:r w:rsidRPr="00C76CC0">
        <w:rPr>
          <w:rFonts w:ascii="Times New Roman" w:hAnsi="Times New Roman" w:cs="Times New Roman"/>
          <w:sz w:val="24"/>
          <w:szCs w:val="24"/>
          <w:lang w:val="en-US" w:eastAsia="en-GB"/>
        </w:rPr>
        <w:t xml:space="preserve">While narrative fiction may help us to imagine the world from the perspective of another and to empathetically respond to experiences as if they were our own, our ability to imagine and to understand may not depend upon the fulfilment of traditional narrative structures but rather upon the </w:t>
      </w:r>
      <w:r w:rsidR="007A2BF2">
        <w:rPr>
          <w:rFonts w:ascii="Times New Roman" w:hAnsi="Times New Roman" w:cs="Times New Roman"/>
          <w:sz w:val="24"/>
          <w:szCs w:val="24"/>
          <w:lang w:val="en-US" w:eastAsia="en-GB"/>
        </w:rPr>
        <w:t>interruption</w:t>
      </w:r>
      <w:r w:rsidRPr="00C76CC0">
        <w:rPr>
          <w:rFonts w:ascii="Times New Roman" w:hAnsi="Times New Roman" w:cs="Times New Roman"/>
          <w:sz w:val="24"/>
          <w:szCs w:val="24"/>
          <w:lang w:val="en-US" w:eastAsia="en-GB"/>
        </w:rPr>
        <w:t xml:space="preserve"> of narrative and imagination at the limits of understanding.</w:t>
      </w:r>
      <w:bookmarkEnd w:id="15"/>
      <w:r w:rsidRPr="00C76CC0">
        <w:rPr>
          <w:rFonts w:ascii="Times New Roman" w:hAnsi="Times New Roman" w:cs="Times New Roman"/>
          <w:sz w:val="24"/>
          <w:szCs w:val="24"/>
          <w:lang w:val="en-US" w:eastAsia="en-GB"/>
        </w:rPr>
        <w:t xml:space="preserve">  </w:t>
      </w:r>
    </w:p>
    <w:p w:rsidR="00486792" w:rsidRPr="00C76CC0" w:rsidRDefault="00486792" w:rsidP="00E1499F">
      <w:pPr>
        <w:pStyle w:val="Style1"/>
        <w:spacing w:line="480" w:lineRule="auto"/>
        <w:rPr>
          <w:lang w:val="en-US"/>
        </w:rPr>
      </w:pPr>
      <w:r w:rsidRPr="00C76CC0">
        <w:rPr>
          <w:lang w:val="en-US"/>
        </w:rPr>
        <w:t xml:space="preserve">“An Experience Without Words”: </w:t>
      </w:r>
      <w:r w:rsidR="00920F26" w:rsidRPr="00C76CC0">
        <w:rPr>
          <w:lang w:val="en-US"/>
        </w:rPr>
        <w:t>Narratives of Non-Sense</w:t>
      </w:r>
    </w:p>
    <w:p w:rsidR="005D6BE3" w:rsidRPr="00C76CC0" w:rsidRDefault="005D6BE3" w:rsidP="00E1499F">
      <w:pPr>
        <w:pStyle w:val="NormalWeb"/>
        <w:spacing w:before="240" w:beforeAutospacing="0" w:after="0" w:afterAutospacing="0" w:line="480" w:lineRule="auto"/>
        <w:rPr>
          <w:lang w:val="en-US"/>
        </w:rPr>
      </w:pPr>
      <w:r w:rsidRPr="00C76CC0">
        <w:rPr>
          <w:lang w:val="en-US"/>
        </w:rPr>
        <w:t xml:space="preserve">In </w:t>
      </w:r>
      <w:r w:rsidRPr="00C76CC0">
        <w:rPr>
          <w:i/>
          <w:lang w:val="en-US"/>
        </w:rPr>
        <w:t>Dementia Reconsidered: The Person Comes First</w:t>
      </w:r>
      <w:r w:rsidRPr="00C76CC0">
        <w:rPr>
          <w:lang w:val="en-US"/>
        </w:rPr>
        <w:t xml:space="preserve"> (1997), psychologist Tom Kitwood observes that:</w:t>
      </w:r>
    </w:p>
    <w:p w:rsidR="005D6BE3" w:rsidRPr="00C76CC0" w:rsidRDefault="005D6BE3" w:rsidP="00E1499F">
      <w:pPr>
        <w:spacing w:line="480" w:lineRule="auto"/>
        <w:ind w:left="720"/>
        <w:rPr>
          <w:rFonts w:ascii="Times New Roman" w:hAnsi="Times New Roman" w:cs="Times New Roman"/>
          <w:sz w:val="24"/>
          <w:szCs w:val="24"/>
          <w:vertAlign w:val="superscript"/>
          <w:lang w:val="en-US" w:eastAsia="en-GB"/>
        </w:rPr>
      </w:pPr>
      <w:r w:rsidRPr="00C76CC0">
        <w:rPr>
          <w:rFonts w:ascii="Times New Roman" w:hAnsi="Times New Roman" w:cs="Times New Roman"/>
          <w:sz w:val="24"/>
          <w:szCs w:val="24"/>
          <w:lang w:val="en-US"/>
        </w:rPr>
        <w:t xml:space="preserve">It is impossible… to enter fully into the experiential frame of another person, simply because each person is unique. In relation to dementia there are additional problems…. No one has returned from this particular journey of cognitive impairment in order to tell us what it is like. We are far more dependent on inference than in most ventures in intersubjectivity. Also, there is an essential contradiction. If we try to describe the experience of dementia in ordinary prose, we are using the calm, detached and highly ordered vehicle of language in order to convey impressions of a state of being that is often fragmented and turbulent. Furthermore, we are attempting to capture in concepts what it may be like to live in a subjective world where concepts </w:t>
      </w:r>
      <w:r w:rsidRPr="00C76CC0">
        <w:rPr>
          <w:rFonts w:ascii="Times New Roman" w:hAnsi="Times New Roman" w:cs="Times New Roman"/>
          <w:sz w:val="24"/>
          <w:szCs w:val="24"/>
          <w:lang w:val="en-US"/>
        </w:rPr>
        <w:lastRenderedPageBreak/>
        <w:t>are not holding up any more. The further we go into the domain of severe cognitive impairment, the more serious does this problem become. (p. 71)</w:t>
      </w:r>
    </w:p>
    <w:p w:rsidR="003E5A5F" w:rsidRPr="00C76CC0" w:rsidRDefault="005D6BE3" w:rsidP="00E1499F">
      <w:pPr>
        <w:pStyle w:val="NormalWeb"/>
        <w:spacing w:before="0" w:beforeAutospacing="0" w:after="0" w:afterAutospacing="0" w:line="480" w:lineRule="auto"/>
        <w:rPr>
          <w:lang w:val="en-US"/>
        </w:rPr>
      </w:pPr>
      <w:r w:rsidRPr="00C76CC0">
        <w:rPr>
          <w:lang w:val="en-US"/>
        </w:rPr>
        <w:t xml:space="preserve">This, I would argue, is the ethical challenge facing Rosenthal’s work–and any work that treats dementia and Alzheimer’s disease. In </w:t>
      </w:r>
      <w:r w:rsidRPr="00C76CC0">
        <w:rPr>
          <w:i/>
          <w:lang w:val="en-US"/>
        </w:rPr>
        <w:t>We’re not here</w:t>
      </w:r>
      <w:r w:rsidRPr="00C76CC0">
        <w:rPr>
          <w:lang w:val="en-US"/>
        </w:rPr>
        <w:t>, the narrator’s exercises translate the unknowable world of Alzheimer’s disease into everyday concepts</w:t>
      </w:r>
      <w:r w:rsidR="003E5A5F" w:rsidRPr="00C76CC0">
        <w:rPr>
          <w:lang w:val="en-US"/>
        </w:rPr>
        <w:t xml:space="preserve"> that aim to facilitate the reader’s comprehensi</w:t>
      </w:r>
      <w:r w:rsidR="00C0595E">
        <w:rPr>
          <w:lang w:val="en-US"/>
        </w:rPr>
        <w:t>on of the unfamiliar experience</w:t>
      </w:r>
      <w:r w:rsidR="002A4D7F">
        <w:rPr>
          <w:lang w:val="en-US"/>
        </w:rPr>
        <w:t>,</w:t>
      </w:r>
      <w:r w:rsidR="003E5A5F" w:rsidRPr="00C76CC0">
        <w:rPr>
          <w:lang w:val="en-US"/>
        </w:rPr>
        <w:t xml:space="preserve"> but</w:t>
      </w:r>
      <w:r w:rsidR="00CD3349">
        <w:rPr>
          <w:lang w:val="en-US"/>
        </w:rPr>
        <w:t xml:space="preserve"> </w:t>
      </w:r>
      <w:r w:rsidR="00C0595E">
        <w:rPr>
          <w:lang w:val="en-US"/>
        </w:rPr>
        <w:t xml:space="preserve">we cannot know that these </w:t>
      </w:r>
      <w:r w:rsidR="003E5A5F" w:rsidRPr="00C76CC0">
        <w:rPr>
          <w:lang w:val="en-US"/>
        </w:rPr>
        <w:t>everyday concepts</w:t>
      </w:r>
      <w:r w:rsidRPr="00C76CC0">
        <w:rPr>
          <w:lang w:val="en-US"/>
        </w:rPr>
        <w:t xml:space="preserve"> </w:t>
      </w:r>
      <w:r w:rsidR="00C0595E">
        <w:rPr>
          <w:lang w:val="en-US"/>
        </w:rPr>
        <w:t>still</w:t>
      </w:r>
      <w:r w:rsidRPr="00C76CC0">
        <w:rPr>
          <w:lang w:val="en-US"/>
        </w:rPr>
        <w:t xml:space="preserve"> pertain to the perspective of the one with the disease. Our attempts to understand Alzheimer’s disease are caught between the distinct subjectivities of healthy and demented minds, and a realistic portrayal of dementia must depart from comprehensible narrative traditions </w:t>
      </w:r>
      <w:r w:rsidR="003E5A5F" w:rsidRPr="00C76CC0">
        <w:rPr>
          <w:lang w:val="en-US"/>
        </w:rPr>
        <w:t xml:space="preserve">in such a way </w:t>
      </w:r>
      <w:r w:rsidRPr="00C76CC0">
        <w:rPr>
          <w:lang w:val="en-US"/>
        </w:rPr>
        <w:t xml:space="preserve">that </w:t>
      </w:r>
      <w:r w:rsidR="003E5A5F" w:rsidRPr="00C76CC0">
        <w:rPr>
          <w:lang w:val="en-US"/>
        </w:rPr>
        <w:t xml:space="preserve">it </w:t>
      </w:r>
      <w:r w:rsidRPr="00C76CC0">
        <w:rPr>
          <w:lang w:val="en-US"/>
        </w:rPr>
        <w:t>will inevitably alienate the reader</w:t>
      </w:r>
      <w:r w:rsidR="003E5A5F" w:rsidRPr="00C76CC0">
        <w:rPr>
          <w:lang w:val="en-US"/>
        </w:rPr>
        <w:t>’s</w:t>
      </w:r>
      <w:r w:rsidRPr="00C76CC0">
        <w:rPr>
          <w:lang w:val="en-US"/>
        </w:rPr>
        <w:t xml:space="preserve"> attempts to understand. </w:t>
      </w:r>
      <w:r w:rsidR="003E5A5F" w:rsidRPr="00C76CC0">
        <w:rPr>
          <w:lang w:val="en-US"/>
        </w:rPr>
        <w:t xml:space="preserve">To realistically and empathetically portray Alzheimer’s disease means to use language that has been fragmented, that is falling apart, that is, by its very nature, unreadable and incomprehensible, and that will invariably </w:t>
      </w:r>
      <w:r w:rsidR="007A2BF2">
        <w:rPr>
          <w:lang w:val="en-US"/>
        </w:rPr>
        <w:t>problematize</w:t>
      </w:r>
      <w:r w:rsidR="003E5A5F" w:rsidRPr="00C76CC0">
        <w:rPr>
          <w:lang w:val="en-US"/>
        </w:rPr>
        <w:t xml:space="preserve"> our processes of understanding. Or, to rephrase Elie Wiesel’s famous dictum about the Nazi camps: a narrative of Alzheimer’s disease is either not a narrative or not about Alzheimer’s disease.</w:t>
      </w:r>
      <w:r w:rsidR="003E5A5F" w:rsidRPr="00C76CC0">
        <w:rPr>
          <w:rStyle w:val="FootnoteReference"/>
          <w:lang w:val="en-US"/>
        </w:rPr>
        <w:footnoteReference w:id="6"/>
      </w:r>
      <w:r w:rsidR="003E5A5F" w:rsidRPr="00C76CC0">
        <w:rPr>
          <w:lang w:val="en-US"/>
        </w:rPr>
        <w:t xml:space="preserve"> </w:t>
      </w:r>
    </w:p>
    <w:p w:rsidR="005D6BE3" w:rsidRPr="00C76CC0" w:rsidRDefault="003E5A5F" w:rsidP="00E1499F">
      <w:pPr>
        <w:pStyle w:val="NormalWeb"/>
        <w:spacing w:before="0" w:beforeAutospacing="0" w:after="240" w:afterAutospacing="0" w:line="480" w:lineRule="auto"/>
        <w:ind w:firstLine="720"/>
        <w:rPr>
          <w:lang w:val="en-US"/>
        </w:rPr>
      </w:pPr>
      <w:r w:rsidRPr="00C76CC0">
        <w:rPr>
          <w:lang w:val="en-US"/>
        </w:rPr>
        <w:t xml:space="preserve">I would suggest, however, that this is precisely what Rosenthal’s self-conscious narrative tries to show. </w:t>
      </w:r>
      <w:r w:rsidR="005D6BE3" w:rsidRPr="00C76CC0">
        <w:rPr>
          <w:lang w:val="en-US"/>
        </w:rPr>
        <w:t>Rosenthal is fully aware of the inherent incompletion that pervades any attempt at sense-making</w:t>
      </w:r>
      <w:r w:rsidRPr="00C76CC0">
        <w:rPr>
          <w:lang w:val="en-US"/>
        </w:rPr>
        <w:t xml:space="preserve"> in the context of Alzheimer’s disease, and a</w:t>
      </w:r>
      <w:r w:rsidR="005D6BE3" w:rsidRPr="00C76CC0">
        <w:rPr>
          <w:lang w:val="en-US"/>
        </w:rPr>
        <w:t xml:space="preserve">lthough the narrator </w:t>
      </w:r>
      <w:r w:rsidR="00C0595E">
        <w:rPr>
          <w:lang w:val="en-US"/>
        </w:rPr>
        <w:t>endeavors</w:t>
      </w:r>
      <w:r w:rsidR="005D6BE3" w:rsidRPr="00C76CC0">
        <w:rPr>
          <w:lang w:val="en-US"/>
        </w:rPr>
        <w:t xml:space="preserve"> to </w:t>
      </w:r>
      <w:r w:rsidR="00C0595E">
        <w:rPr>
          <w:lang w:val="en-US"/>
        </w:rPr>
        <w:t>transform</w:t>
      </w:r>
      <w:r w:rsidR="005D6BE3" w:rsidRPr="00C76CC0">
        <w:rPr>
          <w:lang w:val="en-US"/>
        </w:rPr>
        <w:t xml:space="preserve"> her understanding–and ours–by adopting the perspectives of those around Monsieur T., and even of the sufferer himself, she </w:t>
      </w:r>
      <w:r w:rsidR="00976796">
        <w:rPr>
          <w:lang w:val="en-US"/>
        </w:rPr>
        <w:t>concedes</w:t>
      </w:r>
      <w:r w:rsidR="005D6BE3" w:rsidRPr="00C76CC0">
        <w:rPr>
          <w:lang w:val="en-US"/>
        </w:rPr>
        <w:t xml:space="preserve"> that “We can’t really recount Monsieur T.’s life in full. His testimony is missing” (p. 166). To understand the </w:t>
      </w:r>
      <w:r w:rsidR="005D6BE3" w:rsidRPr="00C76CC0">
        <w:rPr>
          <w:lang w:val="en-US"/>
        </w:rPr>
        <w:lastRenderedPageBreak/>
        <w:t>experience of Alzheimer’s disease is to reali</w:t>
      </w:r>
      <w:r w:rsidR="00C0595E">
        <w:rPr>
          <w:lang w:val="en-US"/>
        </w:rPr>
        <w:t>ze that it cannot be understood</w:t>
      </w:r>
      <w:r w:rsidR="005D6BE3" w:rsidRPr="00C76CC0">
        <w:rPr>
          <w:lang w:val="en-US"/>
        </w:rPr>
        <w:t xml:space="preserve"> and to carefully negotiate the potential of narrative to </w:t>
      </w:r>
      <w:r w:rsidR="007A2BF2" w:rsidRPr="007A2BF2">
        <w:rPr>
          <w:lang w:val="en-US"/>
        </w:rPr>
        <w:t>challenge</w:t>
      </w:r>
      <w:r w:rsidR="005D6BE3" w:rsidRPr="00C76CC0">
        <w:rPr>
          <w:lang w:val="en-US"/>
        </w:rPr>
        <w:t xml:space="preserve"> our </w:t>
      </w:r>
      <w:r w:rsidR="007A2BF2">
        <w:rPr>
          <w:lang w:val="en-US"/>
        </w:rPr>
        <w:t>belief in</w:t>
      </w:r>
      <w:r w:rsidR="00E20A18">
        <w:rPr>
          <w:lang w:val="en-US"/>
        </w:rPr>
        <w:t xml:space="preserve"> this</w:t>
      </w:r>
      <w:r w:rsidR="007A2BF2">
        <w:rPr>
          <w:lang w:val="en-US"/>
        </w:rPr>
        <w:t xml:space="preserve"> </w:t>
      </w:r>
      <w:r w:rsidR="005D6BE3" w:rsidRPr="00C76CC0">
        <w:rPr>
          <w:lang w:val="en-US"/>
        </w:rPr>
        <w:t>understanding:</w:t>
      </w:r>
    </w:p>
    <w:p w:rsidR="005D6BE3" w:rsidRPr="00C76CC0" w:rsidRDefault="005D6BE3" w:rsidP="00E1499F">
      <w:pPr>
        <w:spacing w:line="480" w:lineRule="auto"/>
        <w:ind w:left="720"/>
        <w:rPr>
          <w:rFonts w:ascii="Times New Roman" w:hAnsi="Times New Roman" w:cs="Times New Roman"/>
          <w:sz w:val="24"/>
          <w:szCs w:val="24"/>
          <w:lang w:val="en-US"/>
        </w:rPr>
      </w:pPr>
      <w:r w:rsidRPr="00C76CC0">
        <w:rPr>
          <w:rFonts w:ascii="Times New Roman" w:hAnsi="Times New Roman" w:cs="Times New Roman"/>
          <w:sz w:val="24"/>
          <w:szCs w:val="24"/>
          <w:lang w:val="en-US"/>
        </w:rPr>
        <w:t>The experience of meaninglessness is absolutely mute, it’s an experience without words. No one can give an account of it, at least no one who is actually in a position to do so, I mean the people blessed with speech. Sick people can’t talk about their illnesses because they don’t have the words, and the healthy because they do have them. Writing about A.’s disease is by nature doomed to failure. (p. 70, translation modified)</w:t>
      </w:r>
    </w:p>
    <w:p w:rsidR="003E5A5F" w:rsidRPr="00C76CC0" w:rsidRDefault="005D6BE3" w:rsidP="00E1499F">
      <w:pPr>
        <w:spacing w:after="0" w:line="480" w:lineRule="auto"/>
        <w:rPr>
          <w:rFonts w:ascii="Times New Roman" w:hAnsi="Times New Roman" w:cs="Times New Roman"/>
          <w:sz w:val="24"/>
          <w:szCs w:val="24"/>
          <w:lang w:val="en-US"/>
        </w:rPr>
      </w:pPr>
      <w:r w:rsidRPr="00C76CC0">
        <w:rPr>
          <w:rFonts w:ascii="Times New Roman" w:hAnsi="Times New Roman" w:cs="Times New Roman"/>
          <w:sz w:val="24"/>
          <w:szCs w:val="24"/>
          <w:lang w:val="en-US"/>
        </w:rPr>
        <w:t xml:space="preserve">Alzheimer’s disease cannot be reconciled with coherent narrative, but in this failure to portray and represent we learn something about the incommunicability of the disease and of the impossibility of ever fully entering into the subjective experiences of others. Rosenthal’s narrative sense-making practice is a </w:t>
      </w:r>
      <w:r w:rsidRPr="00C76CC0">
        <w:rPr>
          <w:rFonts w:ascii="Times New Roman" w:hAnsi="Times New Roman" w:cs="Times New Roman"/>
          <w:i/>
          <w:sz w:val="24"/>
          <w:szCs w:val="24"/>
          <w:lang w:val="en-US"/>
        </w:rPr>
        <w:t>non</w:t>
      </w:r>
      <w:r w:rsidR="00D90656">
        <w:rPr>
          <w:rFonts w:ascii="Times New Roman" w:hAnsi="Times New Roman" w:cs="Times New Roman"/>
          <w:i/>
          <w:sz w:val="24"/>
          <w:szCs w:val="24"/>
          <w:lang w:val="en-US"/>
        </w:rPr>
        <w:t>-</w:t>
      </w:r>
      <w:r w:rsidRPr="00C76CC0">
        <w:rPr>
          <w:rFonts w:ascii="Times New Roman" w:hAnsi="Times New Roman" w:cs="Times New Roman"/>
          <w:i/>
          <w:sz w:val="24"/>
          <w:szCs w:val="24"/>
          <w:lang w:val="en-US"/>
        </w:rPr>
        <w:t>sense</w:t>
      </w:r>
      <w:r w:rsidRPr="00C76CC0">
        <w:rPr>
          <w:rFonts w:ascii="Times New Roman" w:hAnsi="Times New Roman" w:cs="Times New Roman"/>
          <w:sz w:val="24"/>
          <w:szCs w:val="24"/>
          <w:lang w:val="en-US"/>
        </w:rPr>
        <w:t>-making practice that attempts to reveal something of the incomprehensibility of Alzheimer’s disease by frustrating our engagement with the other and his or her experience. The experiential void that separates healthy from demented minds is unsurmountable, but by pointing to this gap in our understanding we learn more about the disease as an experience that lies beyond our powers of imagination.</w:t>
      </w:r>
      <w:r w:rsidR="007E611B" w:rsidRPr="00C76CC0">
        <w:rPr>
          <w:rFonts w:ascii="Times New Roman" w:hAnsi="Times New Roman" w:cs="Times New Roman"/>
          <w:sz w:val="24"/>
          <w:szCs w:val="24"/>
          <w:lang w:val="en-US"/>
        </w:rPr>
        <w:t xml:space="preserve"> </w:t>
      </w:r>
      <w:r w:rsidR="003E5A5F" w:rsidRPr="00C76CC0">
        <w:rPr>
          <w:rFonts w:ascii="Times New Roman" w:hAnsi="Times New Roman" w:cs="Times New Roman"/>
          <w:sz w:val="24"/>
          <w:szCs w:val="24"/>
          <w:lang w:val="en-US"/>
        </w:rPr>
        <w:t xml:space="preserve">Meretoja argues that “it is easier to take the perspective of someone whose experiences are richly articulated in a language that sets our imagination alight, and considerably more difficult to take the perspective of someone whose experiences remain inexpressible” (2018, p. 128), </w:t>
      </w:r>
      <w:r w:rsidR="0082508B" w:rsidRPr="00C76CC0">
        <w:rPr>
          <w:rFonts w:ascii="Times New Roman" w:hAnsi="Times New Roman" w:cs="Times New Roman"/>
          <w:sz w:val="24"/>
          <w:szCs w:val="24"/>
          <w:lang w:val="en-US"/>
        </w:rPr>
        <w:t xml:space="preserve">and in the case of narratives of Alzheimer’s disease, the inexpressibility of the perspective of the one with the disease translates into a disruptive block to our understanding that can be used to convey a sense of our enduring incomprehension. </w:t>
      </w:r>
      <w:r w:rsidR="00C04EBE" w:rsidRPr="00C76CC0">
        <w:rPr>
          <w:rFonts w:ascii="Times New Roman" w:hAnsi="Times New Roman" w:cs="Times New Roman"/>
          <w:sz w:val="24"/>
          <w:szCs w:val="24"/>
          <w:lang w:val="en-US"/>
        </w:rPr>
        <w:t xml:space="preserve">These challenges to narratives of Alzheimer’s disease, both ethically and epistemologically, are also their most valuable substance. </w:t>
      </w:r>
    </w:p>
    <w:p w:rsidR="005D6BE3" w:rsidRDefault="00C04EBE" w:rsidP="00E1499F">
      <w:pPr>
        <w:spacing w:after="0" w:line="480" w:lineRule="auto"/>
        <w:ind w:firstLine="720"/>
        <w:rPr>
          <w:rFonts w:ascii="Times New Roman" w:hAnsi="Times New Roman" w:cs="Times New Roman"/>
          <w:sz w:val="24"/>
          <w:szCs w:val="24"/>
          <w:lang w:val="en-US"/>
        </w:rPr>
      </w:pPr>
      <w:r w:rsidRPr="00C76CC0">
        <w:rPr>
          <w:rFonts w:ascii="Times New Roman" w:hAnsi="Times New Roman" w:cs="Times New Roman"/>
          <w:sz w:val="24"/>
          <w:szCs w:val="24"/>
          <w:lang w:val="en-US"/>
        </w:rPr>
        <w:lastRenderedPageBreak/>
        <w:t xml:space="preserve">I have suggested that Rosenthal’s work is useful in two ways: </w:t>
      </w:r>
      <w:r w:rsidR="00EF58FE" w:rsidRPr="00C76CC0">
        <w:rPr>
          <w:rFonts w:ascii="Times New Roman" w:hAnsi="Times New Roman" w:cs="Times New Roman"/>
          <w:sz w:val="24"/>
          <w:szCs w:val="24"/>
          <w:lang w:val="en-US"/>
        </w:rPr>
        <w:t>firstly, in its attempts to help us imagine the world from the perspective of someone different from ourselves</w:t>
      </w:r>
      <w:r w:rsidR="00F774B6" w:rsidRPr="00C76CC0">
        <w:rPr>
          <w:rFonts w:ascii="Times New Roman" w:hAnsi="Times New Roman" w:cs="Times New Roman"/>
          <w:sz w:val="24"/>
          <w:szCs w:val="24"/>
          <w:lang w:val="en-US"/>
        </w:rPr>
        <w:t xml:space="preserve"> through the cultivation of our narrative imagination</w:t>
      </w:r>
      <w:r w:rsidR="00EF58FE" w:rsidRPr="00C76CC0">
        <w:rPr>
          <w:rFonts w:ascii="Times New Roman" w:hAnsi="Times New Roman" w:cs="Times New Roman"/>
          <w:sz w:val="24"/>
          <w:szCs w:val="24"/>
          <w:lang w:val="en-US"/>
        </w:rPr>
        <w:t xml:space="preserve">, and secondly, in the ways it obstructs the reader’s definitive understanding by failing to </w:t>
      </w:r>
      <w:r w:rsidR="00F774B6" w:rsidRPr="00C76CC0">
        <w:rPr>
          <w:rFonts w:ascii="Times New Roman" w:hAnsi="Times New Roman" w:cs="Times New Roman"/>
          <w:sz w:val="24"/>
          <w:szCs w:val="24"/>
          <w:lang w:val="en-US"/>
        </w:rPr>
        <w:t xml:space="preserve">present a full narrative that would make sense of </w:t>
      </w:r>
      <w:r w:rsidR="00F774B6" w:rsidRPr="00C76CC0">
        <w:rPr>
          <w:rFonts w:ascii="Times New Roman" w:hAnsi="Times New Roman" w:cs="Times New Roman"/>
          <w:i/>
          <w:sz w:val="24"/>
          <w:szCs w:val="24"/>
          <w:lang w:val="en-US"/>
        </w:rPr>
        <w:t>nonsense</w:t>
      </w:r>
      <w:r w:rsidR="00EF58FE" w:rsidRPr="00C76CC0">
        <w:rPr>
          <w:rFonts w:ascii="Times New Roman" w:hAnsi="Times New Roman" w:cs="Times New Roman"/>
          <w:sz w:val="24"/>
          <w:szCs w:val="24"/>
          <w:lang w:val="en-US"/>
        </w:rPr>
        <w:t xml:space="preserve">. Narrative fiction has ethical and epistemological value in the ways it not only helps us to make sense of the world but in the ways in which it helps us to </w:t>
      </w:r>
      <w:r w:rsidR="00C76CC0" w:rsidRPr="00C76CC0">
        <w:rPr>
          <w:rFonts w:ascii="Times New Roman" w:hAnsi="Times New Roman" w:cs="Times New Roman"/>
          <w:sz w:val="24"/>
          <w:szCs w:val="24"/>
          <w:lang w:val="en-US"/>
        </w:rPr>
        <w:t>realize</w:t>
      </w:r>
      <w:r w:rsidR="00EF58FE" w:rsidRPr="00C76CC0">
        <w:rPr>
          <w:rFonts w:ascii="Times New Roman" w:hAnsi="Times New Roman" w:cs="Times New Roman"/>
          <w:sz w:val="24"/>
          <w:szCs w:val="24"/>
          <w:lang w:val="en-US"/>
        </w:rPr>
        <w:t xml:space="preserve"> that the world, life and all its associated experiences, events</w:t>
      </w:r>
      <w:r w:rsidR="00976796">
        <w:rPr>
          <w:rFonts w:ascii="Times New Roman" w:hAnsi="Times New Roman" w:cs="Times New Roman"/>
          <w:sz w:val="24"/>
          <w:szCs w:val="24"/>
          <w:lang w:val="en-US"/>
        </w:rPr>
        <w:t>,</w:t>
      </w:r>
      <w:r w:rsidR="00EF58FE" w:rsidRPr="00C76CC0">
        <w:rPr>
          <w:rFonts w:ascii="Times New Roman" w:hAnsi="Times New Roman" w:cs="Times New Roman"/>
          <w:sz w:val="24"/>
          <w:szCs w:val="24"/>
          <w:lang w:val="en-US"/>
        </w:rPr>
        <w:t xml:space="preserve"> and feelings cannot always be made sense of, that nonsense </w:t>
      </w:r>
      <w:r w:rsidR="00E179A5" w:rsidRPr="00C76CC0">
        <w:rPr>
          <w:rFonts w:ascii="Times New Roman" w:hAnsi="Times New Roman" w:cs="Times New Roman"/>
          <w:sz w:val="24"/>
          <w:szCs w:val="24"/>
          <w:lang w:val="en-US"/>
        </w:rPr>
        <w:t>abounds,</w:t>
      </w:r>
      <w:r w:rsidR="00EF58FE" w:rsidRPr="00C76CC0">
        <w:rPr>
          <w:rFonts w:ascii="Times New Roman" w:hAnsi="Times New Roman" w:cs="Times New Roman"/>
          <w:sz w:val="24"/>
          <w:szCs w:val="24"/>
          <w:lang w:val="en-US"/>
        </w:rPr>
        <w:t xml:space="preserve"> and that life does not conform to the structure of a good book.</w:t>
      </w:r>
      <w:r w:rsidRPr="00C76CC0">
        <w:rPr>
          <w:rStyle w:val="FootnoteReference"/>
          <w:rFonts w:ascii="Times New Roman" w:hAnsi="Times New Roman" w:cs="Times New Roman"/>
          <w:sz w:val="24"/>
          <w:szCs w:val="24"/>
          <w:lang w:val="en-US"/>
        </w:rPr>
        <w:footnoteReference w:id="7"/>
      </w:r>
      <w:r w:rsidR="00EF58FE" w:rsidRPr="00C76CC0">
        <w:rPr>
          <w:rFonts w:ascii="Times New Roman" w:hAnsi="Times New Roman" w:cs="Times New Roman"/>
          <w:sz w:val="24"/>
          <w:szCs w:val="24"/>
          <w:lang w:val="en-US"/>
        </w:rPr>
        <w:t xml:space="preserve"> </w:t>
      </w:r>
      <w:r w:rsidR="00E179A5" w:rsidRPr="00C76CC0">
        <w:rPr>
          <w:rFonts w:ascii="Times New Roman" w:hAnsi="Times New Roman" w:cs="Times New Roman"/>
          <w:sz w:val="24"/>
          <w:szCs w:val="24"/>
          <w:lang w:val="en-US"/>
        </w:rPr>
        <w:t xml:space="preserve">Irmela Marei </w:t>
      </w:r>
      <w:r w:rsidR="00EF58FE" w:rsidRPr="00C76CC0">
        <w:rPr>
          <w:rFonts w:ascii="Times New Roman" w:hAnsi="Times New Roman" w:cs="Times New Roman"/>
          <w:sz w:val="24"/>
          <w:szCs w:val="24"/>
          <w:lang w:val="en-US"/>
        </w:rPr>
        <w:t>Kr</w:t>
      </w:r>
      <w:r w:rsidR="00E179A5" w:rsidRPr="00C76CC0">
        <w:rPr>
          <w:rFonts w:ascii="Times New Roman" w:hAnsi="Times New Roman" w:cs="Times New Roman"/>
          <w:sz w:val="24"/>
          <w:szCs w:val="24"/>
          <w:lang w:val="en-US"/>
        </w:rPr>
        <w:t>ü</w:t>
      </w:r>
      <w:r w:rsidR="00EF58FE" w:rsidRPr="00C76CC0">
        <w:rPr>
          <w:rFonts w:ascii="Times New Roman" w:hAnsi="Times New Roman" w:cs="Times New Roman"/>
          <w:sz w:val="24"/>
          <w:szCs w:val="24"/>
          <w:lang w:val="en-US"/>
        </w:rPr>
        <w:t>ger-F</w:t>
      </w:r>
      <w:r w:rsidR="00E179A5" w:rsidRPr="00C76CC0">
        <w:rPr>
          <w:rFonts w:ascii="Times New Roman" w:hAnsi="Times New Roman" w:cs="Times New Roman"/>
          <w:sz w:val="24"/>
          <w:szCs w:val="24"/>
          <w:lang w:val="en-US"/>
        </w:rPr>
        <w:t>ü</w:t>
      </w:r>
      <w:r w:rsidR="00EF58FE" w:rsidRPr="00C76CC0">
        <w:rPr>
          <w:rFonts w:ascii="Times New Roman" w:hAnsi="Times New Roman" w:cs="Times New Roman"/>
          <w:sz w:val="24"/>
          <w:szCs w:val="24"/>
          <w:lang w:val="en-US"/>
        </w:rPr>
        <w:t xml:space="preserve">rhoff has noted the differences that separate autobiographical writing on Alzheimer’s disease from fictional writing, </w:t>
      </w:r>
      <w:r w:rsidR="00E179A5" w:rsidRPr="00C76CC0">
        <w:rPr>
          <w:rFonts w:ascii="Times New Roman" w:hAnsi="Times New Roman" w:cs="Times New Roman"/>
          <w:sz w:val="24"/>
          <w:szCs w:val="24"/>
          <w:lang w:val="en-US"/>
        </w:rPr>
        <w:t>arguing that</w:t>
      </w:r>
      <w:r w:rsidR="00EF58FE" w:rsidRPr="00C76CC0">
        <w:rPr>
          <w:rFonts w:ascii="Times New Roman" w:hAnsi="Times New Roman" w:cs="Times New Roman"/>
          <w:sz w:val="24"/>
          <w:szCs w:val="24"/>
          <w:lang w:val="en-US"/>
        </w:rPr>
        <w:t xml:space="preserve"> autobiographical writing, such as </w:t>
      </w:r>
      <w:r w:rsidR="00E179A5" w:rsidRPr="00C76CC0">
        <w:rPr>
          <w:rFonts w:ascii="Times New Roman" w:hAnsi="Times New Roman" w:cs="Times New Roman"/>
          <w:sz w:val="24"/>
          <w:szCs w:val="24"/>
          <w:lang w:val="en-US"/>
        </w:rPr>
        <w:t xml:space="preserve">Thomas </w:t>
      </w:r>
      <w:r w:rsidR="00EF58FE" w:rsidRPr="00C76CC0">
        <w:rPr>
          <w:rFonts w:ascii="Times New Roman" w:hAnsi="Times New Roman" w:cs="Times New Roman"/>
          <w:sz w:val="24"/>
          <w:szCs w:val="24"/>
          <w:lang w:val="en-US"/>
        </w:rPr>
        <w:t xml:space="preserve">DeBaggio’s </w:t>
      </w:r>
      <w:r w:rsidR="00EF58FE" w:rsidRPr="00C76CC0">
        <w:rPr>
          <w:rFonts w:ascii="Times New Roman" w:hAnsi="Times New Roman" w:cs="Times New Roman"/>
          <w:i/>
          <w:sz w:val="24"/>
          <w:szCs w:val="24"/>
          <w:lang w:val="en-US"/>
        </w:rPr>
        <w:t>Losing my Mind</w:t>
      </w:r>
      <w:r w:rsidR="00E179A5" w:rsidRPr="00C76CC0">
        <w:rPr>
          <w:rFonts w:ascii="Times New Roman" w:hAnsi="Times New Roman" w:cs="Times New Roman"/>
          <w:i/>
          <w:sz w:val="24"/>
          <w:szCs w:val="24"/>
          <w:lang w:val="en-US"/>
        </w:rPr>
        <w:t xml:space="preserve">: An Intimate Look at Life with Alzheimer’s </w:t>
      </w:r>
      <w:r w:rsidR="00E179A5" w:rsidRPr="00C76CC0">
        <w:rPr>
          <w:rFonts w:ascii="Times New Roman" w:hAnsi="Times New Roman" w:cs="Times New Roman"/>
          <w:sz w:val="24"/>
          <w:szCs w:val="24"/>
          <w:lang w:val="en-US"/>
        </w:rPr>
        <w:t>(2002)</w:t>
      </w:r>
      <w:r w:rsidR="00EF58FE" w:rsidRPr="00C76CC0">
        <w:rPr>
          <w:rFonts w:ascii="Times New Roman" w:hAnsi="Times New Roman" w:cs="Times New Roman"/>
          <w:sz w:val="24"/>
          <w:szCs w:val="24"/>
          <w:lang w:val="en-US"/>
        </w:rPr>
        <w:t xml:space="preserve">, aims not at </w:t>
      </w:r>
      <w:r w:rsidR="00E179A5" w:rsidRPr="00C76CC0">
        <w:rPr>
          <w:rFonts w:ascii="Times New Roman" w:hAnsi="Times New Roman" w:cs="Times New Roman"/>
          <w:sz w:val="24"/>
          <w:szCs w:val="24"/>
          <w:lang w:val="en-US"/>
        </w:rPr>
        <w:t>“</w:t>
      </w:r>
      <w:r w:rsidR="00EF58FE" w:rsidRPr="00C76CC0">
        <w:rPr>
          <w:rFonts w:ascii="Times New Roman" w:hAnsi="Times New Roman" w:cs="Times New Roman"/>
          <w:sz w:val="24"/>
          <w:szCs w:val="24"/>
          <w:lang w:val="en-US"/>
        </w:rPr>
        <w:t xml:space="preserve">exploring the breakdown of language but rather at documenting the survival of </w:t>
      </w:r>
      <w:r w:rsidR="00C0595E">
        <w:rPr>
          <w:rFonts w:ascii="Times New Roman" w:hAnsi="Times New Roman" w:cs="Times New Roman"/>
          <w:sz w:val="24"/>
          <w:szCs w:val="24"/>
          <w:lang w:val="en-US"/>
        </w:rPr>
        <w:t xml:space="preserve">[a] </w:t>
      </w:r>
      <w:r w:rsidR="00EF58FE" w:rsidRPr="00C76CC0">
        <w:rPr>
          <w:rFonts w:ascii="Times New Roman" w:hAnsi="Times New Roman" w:cs="Times New Roman"/>
          <w:sz w:val="24"/>
          <w:szCs w:val="24"/>
          <w:lang w:val="en-US"/>
        </w:rPr>
        <w:t>coherent narrative self</w:t>
      </w:r>
      <w:r w:rsidR="00E179A5" w:rsidRPr="00C76CC0">
        <w:rPr>
          <w:rFonts w:ascii="Times New Roman" w:hAnsi="Times New Roman" w:cs="Times New Roman"/>
          <w:sz w:val="24"/>
          <w:szCs w:val="24"/>
          <w:lang w:val="en-US"/>
        </w:rPr>
        <w:t>”</w:t>
      </w:r>
      <w:r w:rsidR="00EF58FE" w:rsidRPr="00C76CC0">
        <w:rPr>
          <w:rFonts w:ascii="Times New Roman" w:hAnsi="Times New Roman" w:cs="Times New Roman"/>
          <w:sz w:val="24"/>
          <w:szCs w:val="24"/>
          <w:lang w:val="en-US"/>
        </w:rPr>
        <w:t xml:space="preserve"> (</w:t>
      </w:r>
      <w:r w:rsidR="00E179A5" w:rsidRPr="00C76CC0">
        <w:rPr>
          <w:rFonts w:ascii="Times New Roman" w:hAnsi="Times New Roman" w:cs="Times New Roman"/>
          <w:sz w:val="24"/>
          <w:szCs w:val="24"/>
          <w:lang w:val="en-US"/>
        </w:rPr>
        <w:t xml:space="preserve">2015, p. </w:t>
      </w:r>
      <w:r w:rsidR="00EF58FE" w:rsidRPr="00C76CC0">
        <w:rPr>
          <w:rFonts w:ascii="Times New Roman" w:hAnsi="Times New Roman" w:cs="Times New Roman"/>
          <w:sz w:val="24"/>
          <w:szCs w:val="24"/>
          <w:lang w:val="en-US"/>
        </w:rPr>
        <w:t xml:space="preserve">96). </w:t>
      </w:r>
      <w:r w:rsidR="00E179A5" w:rsidRPr="00C76CC0">
        <w:rPr>
          <w:rFonts w:ascii="Times New Roman" w:hAnsi="Times New Roman" w:cs="Times New Roman"/>
          <w:sz w:val="24"/>
          <w:szCs w:val="24"/>
          <w:lang w:val="en-US"/>
        </w:rPr>
        <w:t>For</w:t>
      </w:r>
      <w:r w:rsidR="00EF58FE" w:rsidRPr="00C76CC0">
        <w:rPr>
          <w:rFonts w:ascii="Times New Roman" w:hAnsi="Times New Roman" w:cs="Times New Roman"/>
          <w:sz w:val="24"/>
          <w:szCs w:val="24"/>
          <w:lang w:val="en-US"/>
        </w:rPr>
        <w:t xml:space="preserve"> the one with the disease, </w:t>
      </w:r>
      <w:r w:rsidR="00E179A5" w:rsidRPr="00C76CC0">
        <w:rPr>
          <w:rFonts w:ascii="Times New Roman" w:hAnsi="Times New Roman" w:cs="Times New Roman"/>
          <w:sz w:val="24"/>
          <w:szCs w:val="24"/>
          <w:lang w:val="en-US"/>
        </w:rPr>
        <w:t xml:space="preserve">autobiographical </w:t>
      </w:r>
      <w:r w:rsidR="00EF58FE" w:rsidRPr="00C76CC0">
        <w:rPr>
          <w:rFonts w:ascii="Times New Roman" w:hAnsi="Times New Roman" w:cs="Times New Roman"/>
          <w:sz w:val="24"/>
          <w:szCs w:val="24"/>
          <w:lang w:val="en-US"/>
        </w:rPr>
        <w:t xml:space="preserve">narrative presents a means of holding on to a sense of self, of </w:t>
      </w:r>
      <w:r w:rsidR="00E179A5" w:rsidRPr="00C76CC0">
        <w:rPr>
          <w:rFonts w:ascii="Times New Roman" w:hAnsi="Times New Roman" w:cs="Times New Roman"/>
          <w:sz w:val="24"/>
          <w:szCs w:val="24"/>
          <w:lang w:val="en-US"/>
        </w:rPr>
        <w:t>resisting the self-effacing threat of</w:t>
      </w:r>
      <w:r w:rsidR="00EF58FE" w:rsidRPr="00C76CC0">
        <w:rPr>
          <w:rFonts w:ascii="Times New Roman" w:hAnsi="Times New Roman" w:cs="Times New Roman"/>
          <w:sz w:val="24"/>
          <w:szCs w:val="24"/>
          <w:lang w:val="en-US"/>
        </w:rPr>
        <w:t xml:space="preserve"> becoming </w:t>
      </w:r>
      <w:r w:rsidR="00D90656">
        <w:rPr>
          <w:rFonts w:ascii="Times New Roman" w:hAnsi="Times New Roman" w:cs="Times New Roman"/>
          <w:sz w:val="24"/>
          <w:szCs w:val="24"/>
          <w:lang w:val="en-US"/>
        </w:rPr>
        <w:t>“</w:t>
      </w:r>
      <w:r w:rsidR="00EF58FE" w:rsidRPr="00C76CC0">
        <w:rPr>
          <w:rFonts w:ascii="Times New Roman" w:hAnsi="Times New Roman" w:cs="Times New Roman"/>
          <w:sz w:val="24"/>
          <w:szCs w:val="24"/>
          <w:lang w:val="en-US"/>
        </w:rPr>
        <w:t>de-storied</w:t>
      </w:r>
      <w:r w:rsidR="00D90656">
        <w:rPr>
          <w:rFonts w:ascii="Times New Roman" w:hAnsi="Times New Roman" w:cs="Times New Roman"/>
          <w:sz w:val="24"/>
          <w:szCs w:val="24"/>
          <w:lang w:val="en-US"/>
        </w:rPr>
        <w:t>”</w:t>
      </w:r>
      <w:r w:rsidR="00EF58FE" w:rsidRPr="00C76CC0">
        <w:rPr>
          <w:rFonts w:ascii="Times New Roman" w:hAnsi="Times New Roman" w:cs="Times New Roman"/>
          <w:sz w:val="24"/>
          <w:szCs w:val="24"/>
          <w:lang w:val="en-US"/>
        </w:rPr>
        <w:t xml:space="preserve"> </w:t>
      </w:r>
      <w:r w:rsidR="00E179A5" w:rsidRPr="00C76CC0">
        <w:rPr>
          <w:rFonts w:ascii="Times New Roman" w:hAnsi="Times New Roman" w:cs="Times New Roman"/>
          <w:sz w:val="24"/>
          <w:szCs w:val="24"/>
          <w:lang w:val="en-US"/>
        </w:rPr>
        <w:t xml:space="preserve">when we can no longer remember or articulate who we are </w:t>
      </w:r>
      <w:r w:rsidR="00EF58FE" w:rsidRPr="00C76CC0">
        <w:rPr>
          <w:rFonts w:ascii="Times New Roman" w:hAnsi="Times New Roman" w:cs="Times New Roman"/>
          <w:sz w:val="24"/>
          <w:szCs w:val="24"/>
          <w:lang w:val="en-US"/>
        </w:rPr>
        <w:t>(Eakin</w:t>
      </w:r>
      <w:r w:rsidR="00772EB9" w:rsidRPr="00C76CC0">
        <w:rPr>
          <w:rFonts w:ascii="Times New Roman" w:hAnsi="Times New Roman" w:cs="Times New Roman"/>
          <w:sz w:val="24"/>
          <w:szCs w:val="24"/>
          <w:lang w:val="en-US"/>
        </w:rPr>
        <w:t>,</w:t>
      </w:r>
      <w:r w:rsidR="00E179A5" w:rsidRPr="00C76CC0">
        <w:rPr>
          <w:rFonts w:ascii="Times New Roman" w:hAnsi="Times New Roman" w:cs="Times New Roman"/>
          <w:sz w:val="24"/>
          <w:szCs w:val="24"/>
          <w:lang w:val="en-US"/>
        </w:rPr>
        <w:t xml:space="preserve"> 2004,</w:t>
      </w:r>
      <w:r w:rsidR="00EF58FE" w:rsidRPr="00C76CC0">
        <w:rPr>
          <w:rFonts w:ascii="Times New Roman" w:hAnsi="Times New Roman" w:cs="Times New Roman"/>
          <w:sz w:val="24"/>
          <w:szCs w:val="24"/>
          <w:lang w:val="en-US"/>
        </w:rPr>
        <w:t xml:space="preserve"> p. 123). Narrative fiction, on the other hand, </w:t>
      </w:r>
      <w:r w:rsidR="00E179A5" w:rsidRPr="00C76CC0">
        <w:rPr>
          <w:rFonts w:ascii="Times New Roman" w:hAnsi="Times New Roman" w:cs="Times New Roman"/>
          <w:sz w:val="24"/>
          <w:szCs w:val="24"/>
          <w:lang w:val="en-US"/>
        </w:rPr>
        <w:t xml:space="preserve">can “go beyond” autobiography by </w:t>
      </w:r>
      <w:r w:rsidR="00EF58FE" w:rsidRPr="00C76CC0">
        <w:rPr>
          <w:rFonts w:ascii="Times New Roman" w:hAnsi="Times New Roman" w:cs="Times New Roman"/>
          <w:sz w:val="24"/>
          <w:szCs w:val="24"/>
          <w:lang w:val="en-US"/>
        </w:rPr>
        <w:t>allow</w:t>
      </w:r>
      <w:r w:rsidR="00E179A5" w:rsidRPr="00C76CC0">
        <w:rPr>
          <w:rFonts w:ascii="Times New Roman" w:hAnsi="Times New Roman" w:cs="Times New Roman"/>
          <w:sz w:val="24"/>
          <w:szCs w:val="24"/>
          <w:lang w:val="en-US"/>
        </w:rPr>
        <w:t>ing</w:t>
      </w:r>
      <w:r w:rsidR="00EF58FE" w:rsidRPr="00C76CC0">
        <w:rPr>
          <w:rFonts w:ascii="Times New Roman" w:hAnsi="Times New Roman" w:cs="Times New Roman"/>
          <w:sz w:val="24"/>
          <w:szCs w:val="24"/>
          <w:lang w:val="en-US"/>
        </w:rPr>
        <w:t xml:space="preserve"> us to enter into the </w:t>
      </w:r>
      <w:r w:rsidR="00E179A5" w:rsidRPr="00C76CC0">
        <w:rPr>
          <w:rFonts w:ascii="Times New Roman" w:hAnsi="Times New Roman" w:cs="Times New Roman"/>
          <w:sz w:val="24"/>
          <w:szCs w:val="24"/>
          <w:lang w:val="en-US"/>
        </w:rPr>
        <w:t xml:space="preserve">world of the afflicted characters </w:t>
      </w:r>
      <w:r w:rsidR="00A133BE" w:rsidRPr="00C76CC0">
        <w:rPr>
          <w:rFonts w:ascii="Times New Roman" w:hAnsi="Times New Roman" w:cs="Times New Roman"/>
          <w:sz w:val="24"/>
          <w:szCs w:val="24"/>
          <w:lang w:val="en-US"/>
        </w:rPr>
        <w:t xml:space="preserve">in all their frailty and vulnerability </w:t>
      </w:r>
      <w:r w:rsidR="00E179A5" w:rsidRPr="00C76CC0">
        <w:rPr>
          <w:rFonts w:ascii="Times New Roman" w:hAnsi="Times New Roman" w:cs="Times New Roman"/>
          <w:sz w:val="24"/>
          <w:szCs w:val="24"/>
          <w:lang w:val="en-US"/>
        </w:rPr>
        <w:t>to imagine their experience as it could one day be our own</w:t>
      </w:r>
      <w:r w:rsidR="00A133BE" w:rsidRPr="00C76CC0">
        <w:rPr>
          <w:rFonts w:ascii="Times New Roman" w:hAnsi="Times New Roman" w:cs="Times New Roman"/>
          <w:sz w:val="24"/>
          <w:szCs w:val="24"/>
          <w:lang w:val="en-US"/>
        </w:rPr>
        <w:t xml:space="preserve"> (Krüger-Fürhoff</w:t>
      </w:r>
      <w:r w:rsidR="00772EB9" w:rsidRPr="00C76CC0">
        <w:rPr>
          <w:rFonts w:ascii="Times New Roman" w:hAnsi="Times New Roman" w:cs="Times New Roman"/>
          <w:sz w:val="24"/>
          <w:szCs w:val="24"/>
          <w:lang w:val="en-US"/>
        </w:rPr>
        <w:t>,</w:t>
      </w:r>
      <w:r w:rsidR="00A133BE" w:rsidRPr="00C76CC0">
        <w:rPr>
          <w:rFonts w:ascii="Times New Roman" w:hAnsi="Times New Roman" w:cs="Times New Roman"/>
          <w:sz w:val="24"/>
          <w:szCs w:val="24"/>
          <w:lang w:val="en-US"/>
        </w:rPr>
        <w:t xml:space="preserve"> 2015, p. 96). Narratives of Alzheimer’s disease</w:t>
      </w:r>
      <w:r w:rsidR="00E85AFD" w:rsidRPr="00C76CC0">
        <w:rPr>
          <w:rFonts w:ascii="Times New Roman" w:hAnsi="Times New Roman" w:cs="Times New Roman"/>
          <w:sz w:val="24"/>
          <w:szCs w:val="24"/>
          <w:lang w:val="en-US"/>
        </w:rPr>
        <w:t xml:space="preserve">, such as </w:t>
      </w:r>
      <w:r w:rsidR="00E85AFD" w:rsidRPr="00C76CC0">
        <w:rPr>
          <w:rFonts w:ascii="Times New Roman" w:hAnsi="Times New Roman" w:cs="Times New Roman"/>
          <w:i/>
          <w:sz w:val="24"/>
          <w:szCs w:val="24"/>
          <w:lang w:val="en-US"/>
        </w:rPr>
        <w:t>We’re not here</w:t>
      </w:r>
      <w:r w:rsidR="00E85AFD" w:rsidRPr="00C76CC0">
        <w:rPr>
          <w:rFonts w:ascii="Times New Roman" w:hAnsi="Times New Roman" w:cs="Times New Roman"/>
          <w:sz w:val="24"/>
          <w:szCs w:val="24"/>
          <w:lang w:val="en-US"/>
        </w:rPr>
        <w:t>,</w:t>
      </w:r>
      <w:r w:rsidR="00A133BE" w:rsidRPr="00C76CC0">
        <w:rPr>
          <w:rFonts w:ascii="Times New Roman" w:hAnsi="Times New Roman" w:cs="Times New Roman"/>
          <w:sz w:val="24"/>
          <w:szCs w:val="24"/>
          <w:lang w:val="en-US"/>
        </w:rPr>
        <w:t xml:space="preserve"> should not fill us with optimism or give structure to the unstructured internal experience of the disease </w:t>
      </w:r>
      <w:r w:rsidR="00A133BE" w:rsidRPr="00C76CC0">
        <w:rPr>
          <w:rFonts w:ascii="Times New Roman" w:hAnsi="Times New Roman" w:cs="Times New Roman"/>
          <w:sz w:val="24"/>
          <w:szCs w:val="24"/>
          <w:lang w:val="en-US"/>
        </w:rPr>
        <w:lastRenderedPageBreak/>
        <w:t xml:space="preserve">but rather articulate the </w:t>
      </w:r>
      <w:r w:rsidR="00F774B6" w:rsidRPr="00C76CC0">
        <w:rPr>
          <w:rFonts w:ascii="Times New Roman" w:hAnsi="Times New Roman" w:cs="Times New Roman"/>
          <w:sz w:val="24"/>
          <w:szCs w:val="24"/>
          <w:lang w:val="en-US"/>
        </w:rPr>
        <w:t>fragility</w:t>
      </w:r>
      <w:r w:rsidR="00A133BE" w:rsidRPr="00C76CC0">
        <w:rPr>
          <w:rFonts w:ascii="Times New Roman" w:hAnsi="Times New Roman" w:cs="Times New Roman"/>
          <w:sz w:val="24"/>
          <w:szCs w:val="24"/>
          <w:lang w:val="en-US"/>
        </w:rPr>
        <w:t xml:space="preserve"> of the human condition</w:t>
      </w:r>
      <w:r w:rsidR="00E85AFD" w:rsidRPr="00C76CC0">
        <w:rPr>
          <w:rFonts w:ascii="Times New Roman" w:hAnsi="Times New Roman" w:cs="Times New Roman"/>
          <w:sz w:val="24"/>
          <w:szCs w:val="24"/>
          <w:lang w:val="en-US"/>
        </w:rPr>
        <w:t>, exposing the reader to the vulnerabilities and non-senses that may lie in our future</w:t>
      </w:r>
      <w:r w:rsidR="00976796">
        <w:rPr>
          <w:rFonts w:ascii="Times New Roman" w:hAnsi="Times New Roman" w:cs="Times New Roman"/>
          <w:sz w:val="24"/>
          <w:szCs w:val="24"/>
          <w:lang w:val="en-US"/>
        </w:rPr>
        <w:t xml:space="preserve"> encounters</w:t>
      </w:r>
      <w:r w:rsidR="00E85AFD" w:rsidRPr="00C76CC0">
        <w:rPr>
          <w:rFonts w:ascii="Times New Roman" w:hAnsi="Times New Roman" w:cs="Times New Roman"/>
          <w:sz w:val="24"/>
          <w:szCs w:val="24"/>
          <w:lang w:val="en-US"/>
        </w:rPr>
        <w:t xml:space="preserve">. </w:t>
      </w:r>
    </w:p>
    <w:p w:rsidR="00D90656" w:rsidRPr="00C76CC0" w:rsidRDefault="00D90656" w:rsidP="00D90656">
      <w:pPr>
        <w:spacing w:after="0" w:line="480" w:lineRule="auto"/>
        <w:rPr>
          <w:rFonts w:ascii="Times New Roman" w:hAnsi="Times New Roman" w:cs="Times New Roman"/>
          <w:sz w:val="24"/>
          <w:szCs w:val="24"/>
          <w:lang w:val="en-US"/>
        </w:rPr>
      </w:pPr>
    </w:p>
    <w:p w:rsidR="001244F7" w:rsidRPr="001244F7" w:rsidRDefault="001244F7" w:rsidP="001244F7">
      <w:pPr>
        <w:pStyle w:val="Style1"/>
      </w:pPr>
      <w:r w:rsidRPr="001244F7">
        <w:t>References</w:t>
      </w:r>
    </w:p>
    <w:p w:rsidR="001244F7" w:rsidRPr="00874862" w:rsidRDefault="001244F7" w:rsidP="001244F7">
      <w:pPr>
        <w:pStyle w:val="EndnoteText"/>
        <w:spacing w:line="480" w:lineRule="auto"/>
        <w:ind w:left="851" w:hanging="851"/>
        <w:rPr>
          <w:rFonts w:ascii="Times New Roman" w:hAnsi="Times New Roman" w:cs="Times New Roman"/>
          <w:sz w:val="24"/>
          <w:szCs w:val="24"/>
        </w:rPr>
      </w:pPr>
      <w:r w:rsidRPr="00874862">
        <w:rPr>
          <w:rFonts w:ascii="Times New Roman" w:hAnsi="Times New Roman" w:cs="Times New Roman"/>
          <w:sz w:val="24"/>
          <w:szCs w:val="24"/>
        </w:rPr>
        <w:t xml:space="preserve">Alzheimer’s Disease International. (2015). </w:t>
      </w:r>
      <w:r w:rsidRPr="00874862">
        <w:rPr>
          <w:rFonts w:ascii="Times New Roman" w:hAnsi="Times New Roman" w:cs="Times New Roman"/>
          <w:i/>
          <w:sz w:val="24"/>
          <w:szCs w:val="24"/>
        </w:rPr>
        <w:t>World Alzheimer Report 2015: The Global Impact of Dementia</w:t>
      </w:r>
      <w:r w:rsidRPr="00874862">
        <w:rPr>
          <w:rFonts w:ascii="Times New Roman" w:hAnsi="Times New Roman" w:cs="Times New Roman"/>
          <w:sz w:val="24"/>
          <w:szCs w:val="24"/>
        </w:rPr>
        <w:t xml:space="preserve">. Retrieved from </w:t>
      </w:r>
      <w:hyperlink r:id="rId7" w:history="1">
        <w:r w:rsidRPr="00920F26">
          <w:rPr>
            <w:rStyle w:val="Hyperlink"/>
            <w:rFonts w:ascii="Times New Roman" w:hAnsi="Times New Roman" w:cs="Times New Roman"/>
            <w:color w:val="auto"/>
            <w:sz w:val="24"/>
            <w:szCs w:val="24"/>
            <w:u w:val="none"/>
          </w:rPr>
          <w:t>https://www.alz.co.uk/research/WorldAlzheimerReport2015-sheet.pdf</w:t>
        </w:r>
      </w:hyperlink>
      <w:r w:rsidRPr="00920F26">
        <w:rPr>
          <w:rFonts w:ascii="Times New Roman" w:hAnsi="Times New Roman" w:cs="Times New Roman"/>
          <w:sz w:val="24"/>
          <w:szCs w:val="24"/>
        </w:rPr>
        <w:t>.</w:t>
      </w:r>
    </w:p>
    <w:p w:rsidR="00201E5A" w:rsidRPr="00772EB9" w:rsidRDefault="00201E5A" w:rsidP="001244F7">
      <w:pPr>
        <w:pStyle w:val="EndnoteText"/>
        <w:spacing w:line="480" w:lineRule="auto"/>
        <w:ind w:left="851" w:hanging="851"/>
        <w:rPr>
          <w:rFonts w:ascii="Times New Roman" w:hAnsi="Times New Roman" w:cs="Times New Roman"/>
          <w:sz w:val="24"/>
          <w:szCs w:val="24"/>
        </w:rPr>
      </w:pPr>
      <w:r w:rsidRPr="00772EB9">
        <w:rPr>
          <w:rFonts w:ascii="Times New Roman" w:hAnsi="Times New Roman" w:cs="Times New Roman"/>
          <w:sz w:val="24"/>
          <w:szCs w:val="24"/>
        </w:rPr>
        <w:t>Brockmeier, J.</w:t>
      </w:r>
      <w:r w:rsidR="00AE1B8E" w:rsidRPr="00772EB9">
        <w:rPr>
          <w:rFonts w:ascii="Times New Roman" w:hAnsi="Times New Roman" w:cs="Times New Roman"/>
          <w:sz w:val="24"/>
          <w:szCs w:val="24"/>
        </w:rPr>
        <w:t>,</w:t>
      </w:r>
      <w:r w:rsidRPr="00772EB9">
        <w:rPr>
          <w:rFonts w:ascii="Times New Roman" w:hAnsi="Times New Roman" w:cs="Times New Roman"/>
          <w:sz w:val="24"/>
          <w:szCs w:val="24"/>
        </w:rPr>
        <w:t xml:space="preserve"> &amp; Meretoja, H. (2014). Understanding Narrative Hermeneutics. </w:t>
      </w:r>
      <w:r w:rsidR="009F5EC6" w:rsidRPr="00772EB9">
        <w:rPr>
          <w:rFonts w:ascii="Times New Roman" w:hAnsi="Times New Roman" w:cs="Times New Roman"/>
          <w:i/>
          <w:sz w:val="24"/>
          <w:szCs w:val="24"/>
        </w:rPr>
        <w:t>Storyworlds</w:t>
      </w:r>
      <w:r w:rsidR="009F5EC6" w:rsidRPr="00772EB9">
        <w:rPr>
          <w:rFonts w:ascii="Times New Roman" w:hAnsi="Times New Roman" w:cs="Times New Roman"/>
          <w:sz w:val="24"/>
          <w:szCs w:val="24"/>
        </w:rPr>
        <w:t xml:space="preserve">, 6(2), 1-27. </w:t>
      </w:r>
    </w:p>
    <w:p w:rsidR="001244F7" w:rsidRPr="00874862" w:rsidRDefault="001244F7" w:rsidP="001244F7">
      <w:pPr>
        <w:pStyle w:val="EndnoteText"/>
        <w:spacing w:line="480" w:lineRule="auto"/>
        <w:ind w:left="851" w:hanging="851"/>
        <w:rPr>
          <w:rFonts w:ascii="Times New Roman" w:hAnsi="Times New Roman" w:cs="Times New Roman"/>
          <w:sz w:val="24"/>
          <w:szCs w:val="24"/>
        </w:rPr>
      </w:pPr>
      <w:r w:rsidRPr="00874862">
        <w:rPr>
          <w:rFonts w:ascii="Times New Roman" w:hAnsi="Times New Roman" w:cs="Times New Roman"/>
          <w:sz w:val="24"/>
          <w:szCs w:val="24"/>
        </w:rPr>
        <w:t xml:space="preserve">Burke, L. (2008). “The Country of my Disease”: Genes and Geneaology in Alzheimer’s Life-Writing. </w:t>
      </w:r>
      <w:r w:rsidRPr="00874862">
        <w:rPr>
          <w:rFonts w:ascii="Times New Roman" w:hAnsi="Times New Roman" w:cs="Times New Roman"/>
          <w:i/>
          <w:sz w:val="24"/>
          <w:szCs w:val="24"/>
        </w:rPr>
        <w:t>Journal of Literary Disability</w:t>
      </w:r>
      <w:r w:rsidRPr="00874862">
        <w:rPr>
          <w:rFonts w:ascii="Times New Roman" w:hAnsi="Times New Roman" w:cs="Times New Roman"/>
          <w:sz w:val="24"/>
          <w:szCs w:val="24"/>
        </w:rPr>
        <w:t>, 2(1), 63-74.</w:t>
      </w:r>
    </w:p>
    <w:p w:rsidR="00920F26" w:rsidRPr="00874862" w:rsidRDefault="001244F7" w:rsidP="00920F26">
      <w:pPr>
        <w:pStyle w:val="EndnoteText"/>
        <w:spacing w:line="480" w:lineRule="auto"/>
        <w:ind w:left="851" w:hanging="851"/>
        <w:rPr>
          <w:rFonts w:ascii="Times New Roman" w:hAnsi="Times New Roman" w:cs="Times New Roman"/>
          <w:sz w:val="24"/>
          <w:szCs w:val="24"/>
        </w:rPr>
      </w:pPr>
      <w:r>
        <w:rPr>
          <w:rFonts w:ascii="Times New Roman" w:hAnsi="Times New Roman" w:cs="Times New Roman"/>
          <w:sz w:val="24"/>
          <w:szCs w:val="24"/>
        </w:rPr>
        <w:t>Burke, L. (2015).</w:t>
      </w:r>
      <w:r w:rsidR="00920F26">
        <w:rPr>
          <w:rFonts w:ascii="Times New Roman" w:hAnsi="Times New Roman" w:cs="Times New Roman"/>
          <w:sz w:val="24"/>
          <w:szCs w:val="24"/>
        </w:rPr>
        <w:t xml:space="preserve"> The Locus of our Dis-Ease: Narratives of Family Life in the Age of Alzheimer’s. In M. Schweda &amp; A. Swinnen (Eds.), </w:t>
      </w:r>
      <w:r w:rsidR="00920F26" w:rsidRPr="001244F7">
        <w:rPr>
          <w:rFonts w:ascii="Times New Roman" w:hAnsi="Times New Roman" w:cs="Times New Roman"/>
          <w:i/>
          <w:sz w:val="24"/>
          <w:szCs w:val="24"/>
        </w:rPr>
        <w:t>Popularizing Dementia: Public Expressions and Representations of Forgetfulness</w:t>
      </w:r>
      <w:r w:rsidR="00920F26">
        <w:rPr>
          <w:rFonts w:ascii="Times New Roman" w:hAnsi="Times New Roman" w:cs="Times New Roman"/>
          <w:sz w:val="24"/>
          <w:szCs w:val="24"/>
        </w:rPr>
        <w:t xml:space="preserve"> (pp. 23-41). Bielefeld, Germany: Verlag. </w:t>
      </w:r>
    </w:p>
    <w:p w:rsidR="001244F7" w:rsidRPr="00874862" w:rsidRDefault="001244F7" w:rsidP="001244F7">
      <w:pPr>
        <w:pStyle w:val="FootnoteText"/>
        <w:spacing w:line="480" w:lineRule="auto"/>
        <w:ind w:left="851" w:hanging="851"/>
        <w:rPr>
          <w:rFonts w:ascii="Times New Roman" w:hAnsi="Times New Roman" w:cs="Times New Roman"/>
          <w:sz w:val="24"/>
          <w:szCs w:val="24"/>
        </w:rPr>
      </w:pPr>
      <w:r w:rsidRPr="00874862">
        <w:rPr>
          <w:rFonts w:ascii="Times New Roman" w:hAnsi="Times New Roman" w:cs="Times New Roman"/>
          <w:sz w:val="24"/>
          <w:szCs w:val="24"/>
        </w:rPr>
        <w:t xml:space="preserve">Cain, S. (2014, August 23). Interview with Malorie Blackman: “Children’s books still have a long way to go before they are truly diverse.” </w:t>
      </w:r>
      <w:r w:rsidRPr="00874862">
        <w:rPr>
          <w:rFonts w:ascii="Times New Roman" w:hAnsi="Times New Roman" w:cs="Times New Roman"/>
          <w:i/>
          <w:sz w:val="24"/>
          <w:szCs w:val="24"/>
        </w:rPr>
        <w:t>The Guardian</w:t>
      </w:r>
      <w:r w:rsidRPr="00874862">
        <w:rPr>
          <w:rFonts w:ascii="Times New Roman" w:hAnsi="Times New Roman" w:cs="Times New Roman"/>
          <w:sz w:val="24"/>
          <w:szCs w:val="24"/>
        </w:rPr>
        <w:t xml:space="preserve">. Retrieved from </w:t>
      </w:r>
      <w:hyperlink r:id="rId8" w:history="1">
        <w:r w:rsidRPr="00920F26">
          <w:rPr>
            <w:rStyle w:val="Hyperlink"/>
            <w:rFonts w:ascii="Times New Roman" w:hAnsi="Times New Roman" w:cs="Times New Roman"/>
            <w:color w:val="auto"/>
            <w:sz w:val="24"/>
            <w:szCs w:val="24"/>
            <w:u w:val="none"/>
          </w:rPr>
          <w:t>https://www.theguardian.com/childrens-books-site/2014/aug/23/malorie-blackman-teen-young-adult-fiction-diversity-amnesty-teen-takeover-2014</w:t>
        </w:r>
      </w:hyperlink>
      <w:r w:rsidRPr="00920F26">
        <w:rPr>
          <w:rFonts w:ascii="Times New Roman" w:hAnsi="Times New Roman" w:cs="Times New Roman"/>
          <w:sz w:val="24"/>
          <w:szCs w:val="24"/>
        </w:rPr>
        <w:t>.</w:t>
      </w:r>
    </w:p>
    <w:p w:rsidR="00920F26" w:rsidRDefault="00920F26" w:rsidP="001244F7">
      <w:pPr>
        <w:spacing w:after="0" w:line="480" w:lineRule="auto"/>
        <w:ind w:left="851" w:hanging="851"/>
        <w:rPr>
          <w:rFonts w:ascii="Times New Roman" w:hAnsi="Times New Roman" w:cs="Times New Roman"/>
          <w:sz w:val="24"/>
        </w:rPr>
      </w:pPr>
      <w:r>
        <w:rPr>
          <w:rFonts w:ascii="Times New Roman" w:hAnsi="Times New Roman" w:cs="Times New Roman"/>
          <w:sz w:val="24"/>
        </w:rPr>
        <w:t xml:space="preserve">Eakin, P. J. (2004). What are we Reading when we Read autobiography? </w:t>
      </w:r>
      <w:r w:rsidRPr="00920F26">
        <w:rPr>
          <w:rFonts w:ascii="Times New Roman" w:hAnsi="Times New Roman" w:cs="Times New Roman"/>
          <w:i/>
          <w:sz w:val="24"/>
        </w:rPr>
        <w:t>Narrative</w:t>
      </w:r>
      <w:r>
        <w:rPr>
          <w:rFonts w:ascii="Times New Roman" w:hAnsi="Times New Roman" w:cs="Times New Roman"/>
          <w:sz w:val="24"/>
        </w:rPr>
        <w:t>, 12(2), 121-132.</w:t>
      </w:r>
    </w:p>
    <w:p w:rsidR="001244F7" w:rsidRDefault="001244F7" w:rsidP="001244F7">
      <w:pPr>
        <w:spacing w:after="0" w:line="480" w:lineRule="auto"/>
        <w:ind w:left="851" w:hanging="851"/>
        <w:rPr>
          <w:rFonts w:ascii="Times New Roman" w:hAnsi="Times New Roman" w:cs="Times New Roman"/>
          <w:sz w:val="24"/>
        </w:rPr>
      </w:pPr>
      <w:r>
        <w:rPr>
          <w:rFonts w:ascii="Times New Roman" w:hAnsi="Times New Roman" w:cs="Times New Roman"/>
          <w:sz w:val="24"/>
        </w:rPr>
        <w:t xml:space="preserve">Fraser, B. (2018). </w:t>
      </w:r>
      <w:r w:rsidRPr="00E823A5">
        <w:rPr>
          <w:rFonts w:ascii="Times New Roman" w:hAnsi="Times New Roman" w:cs="Times New Roman"/>
          <w:sz w:val="24"/>
        </w:rPr>
        <w:t xml:space="preserve">Sequencing Alzheimer’s Dementia: Paco Roca’s Graphic Novel </w:t>
      </w:r>
      <w:r w:rsidRPr="007E584B">
        <w:rPr>
          <w:rFonts w:ascii="Times New Roman" w:hAnsi="Times New Roman" w:cs="Times New Roman"/>
          <w:i/>
          <w:sz w:val="24"/>
        </w:rPr>
        <w:t>Arrugas</w:t>
      </w:r>
      <w:r w:rsidRPr="00E823A5">
        <w:rPr>
          <w:rFonts w:ascii="Times New Roman" w:hAnsi="Times New Roman" w:cs="Times New Roman"/>
          <w:sz w:val="24"/>
        </w:rPr>
        <w:t xml:space="preserve"> (</w:t>
      </w:r>
      <w:r w:rsidRPr="007E584B">
        <w:rPr>
          <w:rFonts w:ascii="Times New Roman" w:hAnsi="Times New Roman" w:cs="Times New Roman"/>
          <w:i/>
          <w:sz w:val="24"/>
        </w:rPr>
        <w:t>Wrinkles</w:t>
      </w:r>
      <w:r w:rsidRPr="00E823A5">
        <w:rPr>
          <w:rFonts w:ascii="Times New Roman" w:hAnsi="Times New Roman" w:cs="Times New Roman"/>
          <w:sz w:val="24"/>
        </w:rPr>
        <w:t>) (2008)</w:t>
      </w:r>
      <w:r>
        <w:rPr>
          <w:rFonts w:ascii="Times New Roman" w:hAnsi="Times New Roman" w:cs="Times New Roman"/>
          <w:sz w:val="24"/>
        </w:rPr>
        <w:t>.</w:t>
      </w:r>
      <w:r w:rsidRPr="00E823A5">
        <w:rPr>
          <w:rFonts w:ascii="Times New Roman" w:hAnsi="Times New Roman" w:cs="Times New Roman"/>
          <w:sz w:val="24"/>
        </w:rPr>
        <w:t xml:space="preserve"> </w:t>
      </w:r>
      <w:r>
        <w:rPr>
          <w:rFonts w:ascii="Times New Roman" w:hAnsi="Times New Roman" w:cs="Times New Roman"/>
          <w:sz w:val="24"/>
        </w:rPr>
        <w:t>I</w:t>
      </w:r>
      <w:r w:rsidRPr="00E823A5">
        <w:rPr>
          <w:rFonts w:ascii="Times New Roman" w:hAnsi="Times New Roman" w:cs="Times New Roman"/>
          <w:sz w:val="24"/>
        </w:rPr>
        <w:t xml:space="preserve">n </w:t>
      </w:r>
      <w:r w:rsidRPr="00E823A5">
        <w:rPr>
          <w:rFonts w:ascii="Times New Roman" w:hAnsi="Times New Roman" w:cs="Times New Roman"/>
          <w:i/>
          <w:sz w:val="24"/>
        </w:rPr>
        <w:t>Cognitive Disability Aesthetics: Visual Culture, Disability Representations, and the (In)Visibility of Cognitive Difference</w:t>
      </w:r>
      <w:r w:rsidRPr="00E823A5">
        <w:rPr>
          <w:rFonts w:ascii="Times New Roman" w:hAnsi="Times New Roman" w:cs="Times New Roman"/>
          <w:sz w:val="24"/>
        </w:rPr>
        <w:t xml:space="preserve"> </w:t>
      </w:r>
      <w:r w:rsidR="00920F26">
        <w:rPr>
          <w:rFonts w:ascii="Times New Roman" w:hAnsi="Times New Roman" w:cs="Times New Roman"/>
          <w:sz w:val="24"/>
        </w:rPr>
        <w:t>(</w:t>
      </w:r>
      <w:r w:rsidRPr="00E823A5">
        <w:rPr>
          <w:rFonts w:ascii="Times New Roman" w:hAnsi="Times New Roman" w:cs="Times New Roman"/>
          <w:sz w:val="24"/>
        </w:rPr>
        <w:t>pp. 136-169</w:t>
      </w:r>
      <w:r w:rsidR="00920F26">
        <w:rPr>
          <w:rFonts w:ascii="Times New Roman" w:hAnsi="Times New Roman" w:cs="Times New Roman"/>
          <w:sz w:val="24"/>
        </w:rPr>
        <w:t xml:space="preserve">). </w:t>
      </w:r>
      <w:r w:rsidRPr="00E823A5">
        <w:rPr>
          <w:rFonts w:ascii="Times New Roman" w:hAnsi="Times New Roman" w:cs="Times New Roman"/>
          <w:sz w:val="24"/>
        </w:rPr>
        <w:t>Toronto</w:t>
      </w:r>
      <w:r w:rsidR="00920F26">
        <w:rPr>
          <w:rFonts w:ascii="Times New Roman" w:hAnsi="Times New Roman" w:cs="Times New Roman"/>
          <w:sz w:val="24"/>
        </w:rPr>
        <w:t>, Canada</w:t>
      </w:r>
      <w:r w:rsidRPr="00E823A5">
        <w:rPr>
          <w:rFonts w:ascii="Times New Roman" w:hAnsi="Times New Roman" w:cs="Times New Roman"/>
          <w:sz w:val="24"/>
        </w:rPr>
        <w:t>: University of Toronto Press</w:t>
      </w:r>
      <w:r w:rsidR="00920F26">
        <w:rPr>
          <w:rFonts w:ascii="Times New Roman" w:hAnsi="Times New Roman" w:cs="Times New Roman"/>
          <w:sz w:val="24"/>
        </w:rPr>
        <w:t>.</w:t>
      </w:r>
    </w:p>
    <w:p w:rsidR="001244F7" w:rsidRPr="00874862" w:rsidRDefault="001244F7" w:rsidP="001244F7">
      <w:pPr>
        <w:pStyle w:val="FootnoteText"/>
        <w:spacing w:line="480" w:lineRule="auto"/>
        <w:ind w:left="851" w:hanging="851"/>
        <w:rPr>
          <w:rFonts w:ascii="Times New Roman" w:hAnsi="Times New Roman" w:cs="Times New Roman"/>
          <w:sz w:val="24"/>
          <w:szCs w:val="24"/>
        </w:rPr>
      </w:pPr>
      <w:r>
        <w:rPr>
          <w:rFonts w:ascii="Times New Roman" w:hAnsi="Times New Roman" w:cs="Times New Roman"/>
          <w:sz w:val="24"/>
          <w:szCs w:val="24"/>
        </w:rPr>
        <w:lastRenderedPageBreak/>
        <w:t xml:space="preserve">Goldie, P. (2012). </w:t>
      </w:r>
      <w:r w:rsidRPr="001244F7">
        <w:rPr>
          <w:rFonts w:ascii="Times New Roman" w:hAnsi="Times New Roman" w:cs="Times New Roman"/>
          <w:i/>
          <w:sz w:val="24"/>
          <w:szCs w:val="24"/>
        </w:rPr>
        <w:t>The Mess Inside: Narrative, Emotion, and the Mind</w:t>
      </w:r>
      <w:r>
        <w:rPr>
          <w:rFonts w:ascii="Times New Roman" w:hAnsi="Times New Roman" w:cs="Times New Roman"/>
          <w:sz w:val="24"/>
          <w:szCs w:val="24"/>
        </w:rPr>
        <w:t>. Oxford</w:t>
      </w:r>
      <w:r w:rsidR="00920F26">
        <w:rPr>
          <w:rFonts w:ascii="Times New Roman" w:hAnsi="Times New Roman" w:cs="Times New Roman"/>
          <w:sz w:val="24"/>
          <w:szCs w:val="24"/>
        </w:rPr>
        <w:t>, England</w:t>
      </w:r>
      <w:r>
        <w:rPr>
          <w:rFonts w:ascii="Times New Roman" w:hAnsi="Times New Roman" w:cs="Times New Roman"/>
          <w:sz w:val="24"/>
          <w:szCs w:val="24"/>
        </w:rPr>
        <w:t xml:space="preserve">: Oxford University Press. </w:t>
      </w:r>
    </w:p>
    <w:p w:rsidR="001244F7" w:rsidRPr="00874862" w:rsidRDefault="001244F7" w:rsidP="001244F7">
      <w:pPr>
        <w:pStyle w:val="EndnoteText"/>
        <w:spacing w:line="480" w:lineRule="auto"/>
        <w:ind w:left="851" w:hanging="851"/>
        <w:rPr>
          <w:rFonts w:ascii="Times New Roman" w:hAnsi="Times New Roman" w:cs="Times New Roman"/>
          <w:sz w:val="24"/>
          <w:szCs w:val="24"/>
        </w:rPr>
      </w:pPr>
      <w:r w:rsidRPr="00874862">
        <w:rPr>
          <w:rFonts w:ascii="Times New Roman" w:hAnsi="Times New Roman" w:cs="Times New Roman"/>
          <w:sz w:val="24"/>
          <w:szCs w:val="24"/>
        </w:rPr>
        <w:t>Kaufman,</w:t>
      </w:r>
      <w:r w:rsidRPr="00874862">
        <w:rPr>
          <w:rStyle w:val="FootnoteReference"/>
          <w:rFonts w:ascii="Times New Roman" w:hAnsi="Times New Roman" w:cs="Times New Roman"/>
          <w:sz w:val="24"/>
          <w:szCs w:val="24"/>
        </w:rPr>
        <w:t xml:space="preserve"> </w:t>
      </w:r>
      <w:r w:rsidRPr="00874862">
        <w:rPr>
          <w:rFonts w:ascii="Times New Roman" w:hAnsi="Times New Roman" w:cs="Times New Roman"/>
          <w:sz w:val="24"/>
          <w:szCs w:val="24"/>
        </w:rPr>
        <w:t xml:space="preserve">S.R. (2006). Dementia-Near-Death and “Life Itself.” In A. Leibing </w:t>
      </w:r>
      <w:r>
        <w:rPr>
          <w:rFonts w:ascii="Times New Roman" w:hAnsi="Times New Roman" w:cs="Times New Roman"/>
          <w:sz w:val="24"/>
          <w:szCs w:val="24"/>
        </w:rPr>
        <w:t>&amp;</w:t>
      </w:r>
      <w:r w:rsidRPr="00874862">
        <w:rPr>
          <w:rFonts w:ascii="Times New Roman" w:hAnsi="Times New Roman" w:cs="Times New Roman"/>
          <w:sz w:val="24"/>
          <w:szCs w:val="24"/>
        </w:rPr>
        <w:t xml:space="preserve"> L. Cohen (Eds.), </w:t>
      </w:r>
      <w:r w:rsidRPr="00874862">
        <w:rPr>
          <w:rFonts w:ascii="Times New Roman" w:hAnsi="Times New Roman" w:cs="Times New Roman"/>
          <w:i/>
          <w:sz w:val="24"/>
          <w:szCs w:val="24"/>
        </w:rPr>
        <w:t>Thinking about Dementia: Care, Loss, and the Anthropology of Senility</w:t>
      </w:r>
      <w:r w:rsidRPr="00874862">
        <w:rPr>
          <w:rFonts w:ascii="Times New Roman" w:hAnsi="Times New Roman" w:cs="Times New Roman"/>
          <w:sz w:val="24"/>
          <w:szCs w:val="24"/>
        </w:rPr>
        <w:t xml:space="preserve"> (pp. 23-42). New Brunswick, NJ: Rutgers University Press.</w:t>
      </w:r>
    </w:p>
    <w:p w:rsidR="001244F7" w:rsidRDefault="001244F7" w:rsidP="001244F7">
      <w:pPr>
        <w:pStyle w:val="EndnoteText"/>
        <w:spacing w:line="480" w:lineRule="auto"/>
        <w:ind w:left="851" w:hanging="851"/>
        <w:rPr>
          <w:rFonts w:ascii="Times New Roman" w:hAnsi="Times New Roman" w:cs="Times New Roman"/>
          <w:sz w:val="24"/>
          <w:szCs w:val="24"/>
        </w:rPr>
      </w:pPr>
      <w:r w:rsidRPr="00874862">
        <w:rPr>
          <w:rFonts w:ascii="Times New Roman" w:hAnsi="Times New Roman" w:cs="Times New Roman"/>
          <w:sz w:val="24"/>
          <w:szCs w:val="24"/>
        </w:rPr>
        <w:t xml:space="preserve">Kitwood, T. (1997). </w:t>
      </w:r>
      <w:r w:rsidRPr="00874862">
        <w:rPr>
          <w:rFonts w:ascii="Times New Roman" w:hAnsi="Times New Roman" w:cs="Times New Roman"/>
          <w:i/>
          <w:sz w:val="24"/>
          <w:szCs w:val="24"/>
        </w:rPr>
        <w:t>Dementia Reconsidered: The Person Comes First</w:t>
      </w:r>
      <w:r w:rsidRPr="00874862">
        <w:rPr>
          <w:rFonts w:ascii="Times New Roman" w:hAnsi="Times New Roman" w:cs="Times New Roman"/>
          <w:sz w:val="24"/>
          <w:szCs w:val="24"/>
        </w:rPr>
        <w:t xml:space="preserve">. Milton Keynes, England: Open University Press. </w:t>
      </w:r>
    </w:p>
    <w:p w:rsidR="001244F7" w:rsidRPr="00874862" w:rsidRDefault="001244F7" w:rsidP="001244F7">
      <w:pPr>
        <w:pStyle w:val="EndnoteText"/>
        <w:spacing w:line="480" w:lineRule="auto"/>
        <w:ind w:left="851" w:hanging="851"/>
        <w:rPr>
          <w:rFonts w:ascii="Times New Roman" w:hAnsi="Times New Roman" w:cs="Times New Roman"/>
          <w:sz w:val="24"/>
          <w:szCs w:val="24"/>
        </w:rPr>
      </w:pPr>
      <w:r>
        <w:rPr>
          <w:rFonts w:ascii="Times New Roman" w:hAnsi="Times New Roman" w:cs="Times New Roman"/>
          <w:sz w:val="24"/>
          <w:szCs w:val="24"/>
        </w:rPr>
        <w:t xml:space="preserve">Krüger-Fürhoff, I. M. (2015). Narrating the Limits of Narration: Alzheimer’s Disease in Contemporary Literary Texts. In M. Schweda &amp; A. Swinnen (Eds.), </w:t>
      </w:r>
      <w:r w:rsidRPr="001244F7">
        <w:rPr>
          <w:rFonts w:ascii="Times New Roman" w:hAnsi="Times New Roman" w:cs="Times New Roman"/>
          <w:i/>
          <w:sz w:val="24"/>
          <w:szCs w:val="24"/>
        </w:rPr>
        <w:t>Popularizing Dementia: Public Expressions and Representations of Forgetfulness</w:t>
      </w:r>
      <w:r>
        <w:rPr>
          <w:rFonts w:ascii="Times New Roman" w:hAnsi="Times New Roman" w:cs="Times New Roman"/>
          <w:sz w:val="24"/>
          <w:szCs w:val="24"/>
        </w:rPr>
        <w:t xml:space="preserve"> (pp. 89-108). Bielefeld, Germany: Verlag. </w:t>
      </w:r>
    </w:p>
    <w:p w:rsidR="001244F7" w:rsidRPr="00874862" w:rsidRDefault="001244F7" w:rsidP="001244F7">
      <w:pPr>
        <w:pStyle w:val="EndnoteText"/>
        <w:spacing w:line="480" w:lineRule="auto"/>
        <w:ind w:left="851" w:hanging="851"/>
        <w:rPr>
          <w:rFonts w:ascii="Times New Roman" w:hAnsi="Times New Roman" w:cs="Times New Roman"/>
          <w:sz w:val="24"/>
          <w:szCs w:val="24"/>
        </w:rPr>
      </w:pPr>
      <w:r w:rsidRPr="00874862">
        <w:rPr>
          <w:rFonts w:ascii="Times New Roman" w:hAnsi="Times New Roman" w:cs="Times New Roman"/>
          <w:sz w:val="24"/>
          <w:szCs w:val="24"/>
        </w:rPr>
        <w:t xml:space="preserve">Lyman, K. A. (1989). Bringing the Social Back In: A Critique of the Biomedicalization of Dementia. </w:t>
      </w:r>
      <w:r w:rsidRPr="00874862">
        <w:rPr>
          <w:rFonts w:ascii="Times New Roman" w:hAnsi="Times New Roman" w:cs="Times New Roman"/>
          <w:i/>
          <w:sz w:val="24"/>
          <w:szCs w:val="24"/>
        </w:rPr>
        <w:t>The Gerontologist</w:t>
      </w:r>
      <w:r w:rsidRPr="00874862">
        <w:rPr>
          <w:rFonts w:ascii="Times New Roman" w:hAnsi="Times New Roman" w:cs="Times New Roman"/>
          <w:sz w:val="24"/>
          <w:szCs w:val="24"/>
        </w:rPr>
        <w:t>, 29(5), 597-605.</w:t>
      </w:r>
    </w:p>
    <w:p w:rsidR="001244F7" w:rsidRPr="00874862" w:rsidRDefault="001244F7" w:rsidP="001244F7">
      <w:pPr>
        <w:pStyle w:val="FootnoteText"/>
        <w:spacing w:line="480" w:lineRule="auto"/>
        <w:ind w:left="851" w:hanging="851"/>
        <w:rPr>
          <w:rFonts w:ascii="Times New Roman" w:hAnsi="Times New Roman" w:cs="Times New Roman"/>
          <w:sz w:val="24"/>
          <w:szCs w:val="24"/>
        </w:rPr>
      </w:pPr>
      <w:r w:rsidRPr="00874862">
        <w:rPr>
          <w:rFonts w:ascii="Times New Roman" w:hAnsi="Times New Roman" w:cs="Times New Roman"/>
          <w:sz w:val="24"/>
          <w:szCs w:val="24"/>
        </w:rPr>
        <w:t xml:space="preserve">Malabou, C. (2012). </w:t>
      </w:r>
      <w:r w:rsidRPr="00874862">
        <w:rPr>
          <w:rFonts w:ascii="Times New Roman" w:hAnsi="Times New Roman" w:cs="Times New Roman"/>
          <w:i/>
          <w:sz w:val="24"/>
          <w:szCs w:val="24"/>
        </w:rPr>
        <w:t>The New Wounded: From Neurosis to Brain Damage</w:t>
      </w:r>
      <w:r w:rsidRPr="00874862">
        <w:rPr>
          <w:rFonts w:ascii="Times New Roman" w:hAnsi="Times New Roman" w:cs="Times New Roman"/>
          <w:sz w:val="24"/>
          <w:szCs w:val="24"/>
        </w:rPr>
        <w:t xml:space="preserve"> [</w:t>
      </w:r>
      <w:r w:rsidRPr="00874862">
        <w:rPr>
          <w:rFonts w:ascii="Times New Roman" w:hAnsi="Times New Roman" w:cs="Times New Roman"/>
          <w:i/>
          <w:sz w:val="24"/>
          <w:szCs w:val="24"/>
        </w:rPr>
        <w:t>Les nouveaux blessés</w:t>
      </w:r>
      <w:r w:rsidRPr="00874862">
        <w:rPr>
          <w:rFonts w:ascii="Times New Roman" w:hAnsi="Times New Roman" w:cs="Times New Roman"/>
          <w:sz w:val="24"/>
          <w:szCs w:val="24"/>
        </w:rPr>
        <w:t xml:space="preserve">, 2007]. Trans S. Miller. New York: Fordham University Press. </w:t>
      </w:r>
    </w:p>
    <w:p w:rsidR="001244F7" w:rsidRPr="00874862" w:rsidRDefault="001244F7" w:rsidP="001244F7">
      <w:pPr>
        <w:pStyle w:val="FootnoteText"/>
        <w:spacing w:line="480" w:lineRule="auto"/>
        <w:ind w:left="851" w:hanging="851"/>
        <w:rPr>
          <w:rFonts w:ascii="Times New Roman" w:hAnsi="Times New Roman" w:cs="Times New Roman"/>
          <w:sz w:val="24"/>
          <w:szCs w:val="24"/>
        </w:rPr>
      </w:pPr>
      <w:r w:rsidRPr="00874862">
        <w:rPr>
          <w:rFonts w:ascii="Times New Roman" w:hAnsi="Times New Roman" w:cs="Times New Roman"/>
          <w:sz w:val="24"/>
          <w:szCs w:val="24"/>
        </w:rPr>
        <w:t xml:space="preserve">Meretoja, H. (2018). </w:t>
      </w:r>
      <w:r w:rsidRPr="00874862">
        <w:rPr>
          <w:rFonts w:ascii="Times New Roman" w:hAnsi="Times New Roman" w:cs="Times New Roman"/>
          <w:i/>
          <w:sz w:val="24"/>
          <w:szCs w:val="24"/>
        </w:rPr>
        <w:t>The Ethics of Storytelling: Narrative Hermeneutics, History, and the Possible</w:t>
      </w:r>
      <w:r w:rsidRPr="00874862">
        <w:rPr>
          <w:rFonts w:ascii="Times New Roman" w:hAnsi="Times New Roman" w:cs="Times New Roman"/>
          <w:sz w:val="24"/>
          <w:szCs w:val="24"/>
        </w:rPr>
        <w:t>. Oxford, England: Oxford University Press.</w:t>
      </w:r>
    </w:p>
    <w:p w:rsidR="001244F7" w:rsidRPr="00874862" w:rsidRDefault="001244F7" w:rsidP="001244F7">
      <w:pPr>
        <w:pStyle w:val="FootnoteText"/>
        <w:spacing w:line="480" w:lineRule="auto"/>
        <w:ind w:left="851" w:hanging="851"/>
        <w:rPr>
          <w:rFonts w:ascii="Times New Roman" w:hAnsi="Times New Roman" w:cs="Times New Roman"/>
          <w:iCs/>
          <w:sz w:val="24"/>
          <w:szCs w:val="24"/>
          <w:lang w:val="en"/>
        </w:rPr>
      </w:pPr>
      <w:r w:rsidRPr="00874862">
        <w:rPr>
          <w:rFonts w:ascii="Times New Roman" w:hAnsi="Times New Roman" w:cs="Times New Roman"/>
          <w:sz w:val="24"/>
          <w:szCs w:val="24"/>
        </w:rPr>
        <w:t xml:space="preserve">Nussbaum, M. (2010). </w:t>
      </w:r>
      <w:r w:rsidRPr="00874862">
        <w:rPr>
          <w:rFonts w:ascii="Times New Roman" w:hAnsi="Times New Roman" w:cs="Times New Roman"/>
          <w:i/>
          <w:iCs/>
          <w:sz w:val="24"/>
          <w:szCs w:val="24"/>
          <w:lang w:val="en"/>
        </w:rPr>
        <w:t xml:space="preserve">Not for Profit: Why Democracy Needs the Humanities. </w:t>
      </w:r>
      <w:r w:rsidRPr="00874862">
        <w:rPr>
          <w:rFonts w:ascii="Times New Roman" w:hAnsi="Times New Roman" w:cs="Times New Roman"/>
          <w:iCs/>
          <w:sz w:val="24"/>
          <w:szCs w:val="24"/>
          <w:lang w:val="en"/>
        </w:rPr>
        <w:t>Princeton, NJ: Princeton University Press.</w:t>
      </w:r>
    </w:p>
    <w:p w:rsidR="001244F7" w:rsidRPr="00487FEE" w:rsidRDefault="001244F7" w:rsidP="001244F7">
      <w:pPr>
        <w:pStyle w:val="FootnoteText"/>
        <w:spacing w:line="480" w:lineRule="auto"/>
        <w:rPr>
          <w:rFonts w:ascii="Times New Roman" w:hAnsi="Times New Roman" w:cs="Times New Roman"/>
          <w:sz w:val="24"/>
          <w:szCs w:val="24"/>
        </w:rPr>
      </w:pPr>
      <w:r w:rsidRPr="00487FEE">
        <w:rPr>
          <w:rFonts w:ascii="Times New Roman" w:hAnsi="Times New Roman" w:cs="Times New Roman"/>
          <w:sz w:val="24"/>
          <w:szCs w:val="24"/>
        </w:rPr>
        <w:t xml:space="preserve">Peck, R. (1991). </w:t>
      </w:r>
      <w:r w:rsidRPr="00487FEE">
        <w:rPr>
          <w:rFonts w:ascii="Times New Roman" w:hAnsi="Times New Roman" w:cs="Times New Roman"/>
          <w:i/>
          <w:sz w:val="24"/>
          <w:szCs w:val="24"/>
        </w:rPr>
        <w:t>Anonymously Yours</w:t>
      </w:r>
      <w:r w:rsidRPr="00487FEE">
        <w:rPr>
          <w:rFonts w:ascii="Times New Roman" w:hAnsi="Times New Roman" w:cs="Times New Roman"/>
          <w:sz w:val="24"/>
          <w:szCs w:val="24"/>
        </w:rPr>
        <w:t xml:space="preserve">. Englewood Cliffs, NJ: Messner. </w:t>
      </w:r>
    </w:p>
    <w:p w:rsidR="001244F7" w:rsidRPr="00153784" w:rsidRDefault="001244F7" w:rsidP="001244F7">
      <w:pPr>
        <w:pStyle w:val="FootnoteText"/>
        <w:spacing w:line="480" w:lineRule="auto"/>
        <w:ind w:left="851" w:hanging="851"/>
        <w:rPr>
          <w:rFonts w:ascii="Times New Roman" w:hAnsi="Times New Roman" w:cs="Times New Roman"/>
          <w:sz w:val="24"/>
          <w:szCs w:val="24"/>
        </w:rPr>
      </w:pPr>
      <w:r w:rsidRPr="00153784">
        <w:rPr>
          <w:rFonts w:ascii="Times New Roman" w:hAnsi="Times New Roman" w:cs="Times New Roman"/>
          <w:sz w:val="24"/>
          <w:szCs w:val="24"/>
        </w:rPr>
        <w:t xml:space="preserve">Rosenfeld, A. H. (1980). </w:t>
      </w:r>
      <w:r w:rsidRPr="00153784">
        <w:rPr>
          <w:rFonts w:ascii="Times New Roman" w:hAnsi="Times New Roman" w:cs="Times New Roman"/>
          <w:i/>
          <w:sz w:val="24"/>
          <w:szCs w:val="24"/>
        </w:rPr>
        <w:t>A Double Dying: Reflections on Holocaust Literature</w:t>
      </w:r>
      <w:r w:rsidRPr="00153784">
        <w:rPr>
          <w:rFonts w:ascii="Times New Roman" w:hAnsi="Times New Roman" w:cs="Times New Roman"/>
          <w:sz w:val="24"/>
          <w:szCs w:val="24"/>
        </w:rPr>
        <w:t xml:space="preserve">. Bloomington, IN: Indiana University Press. </w:t>
      </w:r>
    </w:p>
    <w:p w:rsidR="001244F7" w:rsidRPr="00487FEE" w:rsidRDefault="001244F7" w:rsidP="001244F7">
      <w:pPr>
        <w:pStyle w:val="FootnoteText"/>
        <w:spacing w:line="480" w:lineRule="auto"/>
        <w:rPr>
          <w:rFonts w:ascii="Times New Roman" w:hAnsi="Times New Roman" w:cs="Times New Roman"/>
          <w:sz w:val="24"/>
          <w:szCs w:val="24"/>
        </w:rPr>
      </w:pPr>
      <w:r w:rsidRPr="003F180E">
        <w:rPr>
          <w:rFonts w:ascii="Times New Roman" w:hAnsi="Times New Roman" w:cs="Times New Roman"/>
          <w:sz w:val="24"/>
          <w:szCs w:val="24"/>
          <w:lang w:val="fr-FR"/>
        </w:rPr>
        <w:t xml:space="preserve">Rosenthal, O. (2007). </w:t>
      </w:r>
      <w:r w:rsidRPr="003F180E">
        <w:rPr>
          <w:rFonts w:ascii="Times New Roman" w:hAnsi="Times New Roman" w:cs="Times New Roman"/>
          <w:i/>
          <w:sz w:val="24"/>
          <w:szCs w:val="24"/>
          <w:lang w:val="fr-FR"/>
        </w:rPr>
        <w:t>On n’est pas là pour disparaître</w:t>
      </w:r>
      <w:r w:rsidRPr="00CA7C08">
        <w:rPr>
          <w:rFonts w:ascii="Times New Roman" w:hAnsi="Times New Roman" w:cs="Times New Roman"/>
          <w:sz w:val="24"/>
          <w:szCs w:val="24"/>
          <w:lang w:val="fr-FR"/>
        </w:rPr>
        <w:t xml:space="preserve">. </w:t>
      </w:r>
      <w:r w:rsidRPr="00153784">
        <w:rPr>
          <w:rFonts w:ascii="Times New Roman" w:hAnsi="Times New Roman" w:cs="Times New Roman"/>
          <w:sz w:val="24"/>
          <w:szCs w:val="24"/>
        </w:rPr>
        <w:t>Paris: Gallim</w:t>
      </w:r>
      <w:r w:rsidRPr="00487FEE">
        <w:rPr>
          <w:rFonts w:ascii="Times New Roman" w:hAnsi="Times New Roman" w:cs="Times New Roman"/>
          <w:sz w:val="24"/>
          <w:szCs w:val="24"/>
        </w:rPr>
        <w:t>ard.</w:t>
      </w:r>
    </w:p>
    <w:p w:rsidR="001244F7" w:rsidRPr="006F33B6" w:rsidRDefault="001244F7" w:rsidP="001244F7">
      <w:pPr>
        <w:pStyle w:val="FootnoteText"/>
        <w:spacing w:line="480" w:lineRule="auto"/>
        <w:ind w:left="851" w:hanging="851"/>
        <w:rPr>
          <w:rFonts w:ascii="Times New Roman" w:hAnsi="Times New Roman" w:cs="Times New Roman"/>
          <w:sz w:val="24"/>
          <w:szCs w:val="24"/>
        </w:rPr>
      </w:pPr>
      <w:r w:rsidRPr="00153784">
        <w:rPr>
          <w:rFonts w:ascii="Times New Roman" w:hAnsi="Times New Roman" w:cs="Times New Roman"/>
          <w:sz w:val="24"/>
          <w:szCs w:val="24"/>
        </w:rPr>
        <w:t xml:space="preserve">Rosenthal, O. (2015). </w:t>
      </w:r>
      <w:r w:rsidRPr="00153784">
        <w:rPr>
          <w:rFonts w:ascii="Times New Roman" w:hAnsi="Times New Roman" w:cs="Times New Roman"/>
          <w:i/>
          <w:sz w:val="24"/>
          <w:szCs w:val="24"/>
        </w:rPr>
        <w:t>We’re not here to Disappear</w:t>
      </w:r>
      <w:r w:rsidRPr="00153784">
        <w:rPr>
          <w:rFonts w:ascii="Times New Roman" w:hAnsi="Times New Roman" w:cs="Times New Roman"/>
          <w:sz w:val="24"/>
          <w:szCs w:val="24"/>
        </w:rPr>
        <w:t xml:space="preserve">. Trans. </w:t>
      </w:r>
      <w:r w:rsidRPr="006F33B6">
        <w:rPr>
          <w:rFonts w:ascii="Times New Roman" w:hAnsi="Times New Roman" w:cs="Times New Roman"/>
          <w:sz w:val="24"/>
          <w:szCs w:val="24"/>
        </w:rPr>
        <w:t xml:space="preserve">B. Mousli. Los Angeles, CA: Otis Books. </w:t>
      </w:r>
    </w:p>
    <w:p w:rsidR="001244F7" w:rsidRPr="00874862" w:rsidRDefault="001244F7" w:rsidP="001244F7">
      <w:pPr>
        <w:pStyle w:val="FootnoteText"/>
        <w:spacing w:line="480" w:lineRule="auto"/>
        <w:ind w:left="851" w:hanging="851"/>
        <w:rPr>
          <w:rFonts w:ascii="Times New Roman" w:hAnsi="Times New Roman" w:cs="Times New Roman"/>
          <w:sz w:val="24"/>
          <w:szCs w:val="24"/>
        </w:rPr>
      </w:pPr>
      <w:r w:rsidRPr="00FB3074">
        <w:rPr>
          <w:rFonts w:ascii="Times New Roman" w:hAnsi="Times New Roman" w:cs="Times New Roman"/>
          <w:sz w:val="24"/>
          <w:szCs w:val="24"/>
        </w:rPr>
        <w:lastRenderedPageBreak/>
        <w:t xml:space="preserve">Sabat, S. (2001). </w:t>
      </w:r>
      <w:r w:rsidRPr="00874862">
        <w:rPr>
          <w:rFonts w:ascii="Times New Roman" w:hAnsi="Times New Roman" w:cs="Times New Roman"/>
          <w:i/>
          <w:sz w:val="24"/>
          <w:szCs w:val="24"/>
        </w:rPr>
        <w:t>The Experience of Alzheimer’s Disease: Life Through a Tangled Veil.</w:t>
      </w:r>
      <w:r w:rsidRPr="00874862">
        <w:rPr>
          <w:rFonts w:ascii="Times New Roman" w:hAnsi="Times New Roman" w:cs="Times New Roman"/>
          <w:sz w:val="24"/>
          <w:szCs w:val="24"/>
        </w:rPr>
        <w:t xml:space="preserve"> Oxford, England: Blackwell. </w:t>
      </w:r>
    </w:p>
    <w:p w:rsidR="001244F7" w:rsidRDefault="001244F7" w:rsidP="001244F7">
      <w:pPr>
        <w:pStyle w:val="FootnoteText"/>
        <w:spacing w:line="480" w:lineRule="auto"/>
        <w:ind w:left="851" w:hanging="851"/>
        <w:rPr>
          <w:rFonts w:ascii="Times New Roman" w:hAnsi="Times New Roman" w:cs="Times New Roman"/>
          <w:sz w:val="24"/>
          <w:szCs w:val="24"/>
        </w:rPr>
      </w:pPr>
      <w:r>
        <w:rPr>
          <w:rFonts w:ascii="Times New Roman" w:hAnsi="Times New Roman" w:cs="Times New Roman"/>
          <w:sz w:val="24"/>
          <w:szCs w:val="24"/>
        </w:rPr>
        <w:t xml:space="preserve">Sicher, E. (2005). </w:t>
      </w:r>
      <w:r w:rsidRPr="00DC3672">
        <w:rPr>
          <w:rFonts w:ascii="Times New Roman" w:hAnsi="Times New Roman" w:cs="Times New Roman"/>
          <w:i/>
          <w:sz w:val="24"/>
          <w:szCs w:val="24"/>
        </w:rPr>
        <w:t>The Holocaust Novel</w:t>
      </w:r>
      <w:r>
        <w:rPr>
          <w:rFonts w:ascii="Times New Roman" w:hAnsi="Times New Roman" w:cs="Times New Roman"/>
          <w:sz w:val="24"/>
          <w:szCs w:val="24"/>
        </w:rPr>
        <w:t xml:space="preserve">. New York: Routledge. </w:t>
      </w:r>
    </w:p>
    <w:p w:rsidR="001244F7" w:rsidRPr="00C619D5" w:rsidRDefault="001244F7" w:rsidP="001244F7">
      <w:pPr>
        <w:pStyle w:val="FootnoteText"/>
        <w:spacing w:line="480" w:lineRule="auto"/>
        <w:ind w:left="851" w:hanging="851"/>
        <w:rPr>
          <w:rFonts w:ascii="Times New Roman" w:hAnsi="Times New Roman" w:cs="Times New Roman"/>
          <w:sz w:val="24"/>
          <w:szCs w:val="24"/>
          <w:highlight w:val="yellow"/>
        </w:rPr>
      </w:pPr>
      <w:r w:rsidRPr="00C619D5">
        <w:rPr>
          <w:rFonts w:ascii="Times New Roman" w:hAnsi="Times New Roman" w:cs="Times New Roman"/>
          <w:sz w:val="24"/>
          <w:szCs w:val="24"/>
        </w:rPr>
        <w:t>Warnock, M. (1972). Introduction. In J. P. Sartre</w:t>
      </w:r>
      <w:r>
        <w:rPr>
          <w:rFonts w:ascii="Times New Roman" w:hAnsi="Times New Roman" w:cs="Times New Roman"/>
          <w:sz w:val="24"/>
          <w:szCs w:val="24"/>
        </w:rPr>
        <w:t>,</w:t>
      </w:r>
      <w:r w:rsidRPr="00C619D5">
        <w:rPr>
          <w:rFonts w:ascii="Times New Roman" w:hAnsi="Times New Roman" w:cs="Times New Roman"/>
          <w:sz w:val="24"/>
          <w:szCs w:val="24"/>
        </w:rPr>
        <w:t xml:space="preserve"> </w:t>
      </w:r>
      <w:r w:rsidRPr="00C619D5">
        <w:rPr>
          <w:rFonts w:ascii="Times New Roman" w:hAnsi="Times New Roman" w:cs="Times New Roman"/>
          <w:i/>
          <w:iCs/>
          <w:color w:val="000000"/>
          <w:sz w:val="24"/>
          <w:szCs w:val="24"/>
          <w:lang w:val="en"/>
        </w:rPr>
        <w:t xml:space="preserve">The Psychology of Imagination </w:t>
      </w:r>
      <w:r w:rsidRPr="00C619D5">
        <w:rPr>
          <w:rFonts w:ascii="Times New Roman" w:hAnsi="Times New Roman" w:cs="Times New Roman"/>
          <w:iCs/>
          <w:color w:val="000000"/>
          <w:sz w:val="24"/>
          <w:szCs w:val="24"/>
          <w:lang w:val="en"/>
        </w:rPr>
        <w:t>(pp. iv-xvii). London: Methuen. (Original work published 1940).</w:t>
      </w:r>
    </w:p>
    <w:p w:rsidR="001244F7" w:rsidRPr="00874862" w:rsidRDefault="001244F7" w:rsidP="001244F7">
      <w:pPr>
        <w:pStyle w:val="FootnoteText"/>
        <w:spacing w:line="480" w:lineRule="auto"/>
        <w:rPr>
          <w:rFonts w:ascii="Times New Roman" w:hAnsi="Times New Roman" w:cs="Times New Roman"/>
          <w:sz w:val="24"/>
          <w:szCs w:val="24"/>
        </w:rPr>
      </w:pPr>
      <w:r w:rsidRPr="00874862">
        <w:rPr>
          <w:rFonts w:ascii="Times New Roman" w:hAnsi="Times New Roman" w:cs="Times New Roman"/>
          <w:sz w:val="24"/>
          <w:szCs w:val="24"/>
        </w:rPr>
        <w:t xml:space="preserve">Williams, R. (1977). </w:t>
      </w:r>
      <w:r w:rsidRPr="00874862">
        <w:rPr>
          <w:rFonts w:ascii="Times New Roman" w:hAnsi="Times New Roman" w:cs="Times New Roman"/>
          <w:i/>
          <w:sz w:val="24"/>
          <w:szCs w:val="24"/>
        </w:rPr>
        <w:t>Marxism and Literature</w:t>
      </w:r>
      <w:r w:rsidRPr="00874862">
        <w:rPr>
          <w:rFonts w:ascii="Times New Roman" w:hAnsi="Times New Roman" w:cs="Times New Roman"/>
          <w:sz w:val="24"/>
          <w:szCs w:val="24"/>
        </w:rPr>
        <w:t>. Oxford, England: Oxford University Press.</w:t>
      </w:r>
    </w:p>
    <w:p w:rsidR="001244F7" w:rsidRPr="00874862" w:rsidRDefault="001244F7" w:rsidP="001244F7">
      <w:pPr>
        <w:pStyle w:val="EndnoteText"/>
        <w:spacing w:line="480" w:lineRule="auto"/>
        <w:ind w:left="851" w:hanging="851"/>
        <w:rPr>
          <w:rFonts w:ascii="Times New Roman" w:hAnsi="Times New Roman" w:cs="Times New Roman"/>
          <w:sz w:val="24"/>
          <w:szCs w:val="24"/>
        </w:rPr>
      </w:pPr>
      <w:r w:rsidRPr="00874862">
        <w:rPr>
          <w:rFonts w:ascii="Times New Roman" w:hAnsi="Times New Roman" w:cs="Times New Roman"/>
          <w:sz w:val="24"/>
          <w:szCs w:val="24"/>
        </w:rPr>
        <w:t xml:space="preserve">Zeilig, H. (2015). What do we mean when we talk about Dementia? Exploring Cultural Representations of “Dementia.” </w:t>
      </w:r>
      <w:r w:rsidRPr="00874862">
        <w:rPr>
          <w:rFonts w:ascii="Times New Roman" w:hAnsi="Times New Roman" w:cs="Times New Roman"/>
          <w:i/>
          <w:sz w:val="24"/>
          <w:szCs w:val="24"/>
        </w:rPr>
        <w:t>Working with Older People</w:t>
      </w:r>
      <w:r w:rsidRPr="00874862">
        <w:rPr>
          <w:rFonts w:ascii="Times New Roman" w:hAnsi="Times New Roman" w:cs="Times New Roman"/>
          <w:sz w:val="24"/>
          <w:szCs w:val="24"/>
        </w:rPr>
        <w:t xml:space="preserve">, 19(1), 12-20. </w:t>
      </w:r>
    </w:p>
    <w:p w:rsidR="001244F7" w:rsidRPr="00B55A80" w:rsidRDefault="001244F7" w:rsidP="001244F7">
      <w:pPr>
        <w:spacing w:line="480" w:lineRule="auto"/>
        <w:rPr>
          <w:rFonts w:ascii="Times New Roman" w:hAnsi="Times New Roman" w:cs="Times New Roman"/>
          <w:sz w:val="24"/>
          <w:szCs w:val="24"/>
        </w:rPr>
      </w:pPr>
    </w:p>
    <w:p w:rsidR="005D6BE3" w:rsidRPr="00486792" w:rsidRDefault="005D6BE3" w:rsidP="00A635C1">
      <w:pPr>
        <w:spacing w:after="0" w:line="480" w:lineRule="auto"/>
        <w:rPr>
          <w:rFonts w:ascii="Times New Roman" w:hAnsi="Times New Roman" w:cs="Times New Roman"/>
          <w:sz w:val="28"/>
          <w:szCs w:val="24"/>
          <w:lang w:eastAsia="en-GB"/>
        </w:rPr>
      </w:pPr>
    </w:p>
    <w:sectPr w:rsidR="005D6BE3" w:rsidRPr="00486792" w:rsidSect="00951083">
      <w:footerReference w:type="default" r:id="rId9"/>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76C4" w:rsidRDefault="00A376C4" w:rsidP="00E823A5">
      <w:pPr>
        <w:spacing w:after="0" w:line="240" w:lineRule="auto"/>
      </w:pPr>
      <w:r>
        <w:separator/>
      </w:r>
    </w:p>
  </w:endnote>
  <w:endnote w:type="continuationSeparator" w:id="0">
    <w:p w:rsidR="00A376C4" w:rsidRDefault="00A376C4" w:rsidP="00E823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105619"/>
      <w:docPartObj>
        <w:docPartGallery w:val="Page Numbers (Bottom of Page)"/>
        <w:docPartUnique/>
      </w:docPartObj>
    </w:sdtPr>
    <w:sdtEndPr>
      <w:rPr>
        <w:noProof/>
      </w:rPr>
    </w:sdtEndPr>
    <w:sdtContent>
      <w:p w:rsidR="00451363" w:rsidRDefault="00451363">
        <w:pPr>
          <w:pStyle w:val="Footer"/>
          <w:jc w:val="right"/>
        </w:pPr>
        <w:r>
          <w:fldChar w:fldCharType="begin"/>
        </w:r>
        <w:r>
          <w:instrText xml:space="preserve"> PAGE   \* MERGEFORMAT </w:instrText>
        </w:r>
        <w:r>
          <w:fldChar w:fldCharType="separate"/>
        </w:r>
        <w:r w:rsidR="00F0738F">
          <w:rPr>
            <w:noProof/>
          </w:rPr>
          <w:t>1</w:t>
        </w:r>
        <w:r>
          <w:rPr>
            <w:noProof/>
          </w:rPr>
          <w:fldChar w:fldCharType="end"/>
        </w:r>
      </w:p>
    </w:sdtContent>
  </w:sdt>
  <w:p w:rsidR="00451363" w:rsidRDefault="004513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76C4" w:rsidRDefault="00A376C4" w:rsidP="00E823A5">
      <w:pPr>
        <w:spacing w:after="0" w:line="240" w:lineRule="auto"/>
      </w:pPr>
      <w:r>
        <w:separator/>
      </w:r>
    </w:p>
  </w:footnote>
  <w:footnote w:type="continuationSeparator" w:id="0">
    <w:p w:rsidR="00A376C4" w:rsidRDefault="00A376C4" w:rsidP="00E823A5">
      <w:pPr>
        <w:spacing w:after="0" w:line="240" w:lineRule="auto"/>
      </w:pPr>
      <w:r>
        <w:continuationSeparator/>
      </w:r>
    </w:p>
  </w:footnote>
  <w:footnote w:id="1">
    <w:p w:rsidR="00E823A5" w:rsidRPr="001012E7" w:rsidRDefault="00E823A5" w:rsidP="00E1499F">
      <w:pPr>
        <w:pStyle w:val="FootnoteText"/>
        <w:spacing w:line="480" w:lineRule="auto"/>
        <w:rPr>
          <w:rFonts w:ascii="Times New Roman" w:hAnsi="Times New Roman" w:cs="Times New Roman"/>
          <w:sz w:val="24"/>
          <w:szCs w:val="24"/>
        </w:rPr>
      </w:pPr>
      <w:r w:rsidRPr="001012E7">
        <w:rPr>
          <w:rStyle w:val="FootnoteReference"/>
          <w:rFonts w:ascii="Times New Roman" w:hAnsi="Times New Roman" w:cs="Times New Roman"/>
          <w:sz w:val="24"/>
          <w:szCs w:val="24"/>
        </w:rPr>
        <w:footnoteRef/>
      </w:r>
      <w:r w:rsidRPr="001012E7">
        <w:rPr>
          <w:rFonts w:ascii="Times New Roman" w:hAnsi="Times New Roman" w:cs="Times New Roman"/>
          <w:sz w:val="24"/>
          <w:szCs w:val="24"/>
        </w:rPr>
        <w:t xml:space="preserve"> </w:t>
      </w:r>
      <w:bookmarkStart w:id="1" w:name="_Hlk10186742"/>
      <w:r w:rsidRPr="001012E7">
        <w:rPr>
          <w:rFonts w:ascii="Times New Roman" w:hAnsi="Times New Roman" w:cs="Times New Roman"/>
          <w:sz w:val="24"/>
          <w:szCs w:val="24"/>
        </w:rPr>
        <w:t>See Burke (2008, p. 68)</w:t>
      </w:r>
      <w:r w:rsidR="007E584B" w:rsidRPr="001012E7">
        <w:rPr>
          <w:rFonts w:ascii="Times New Roman" w:hAnsi="Times New Roman" w:cs="Times New Roman"/>
          <w:sz w:val="24"/>
          <w:szCs w:val="24"/>
        </w:rPr>
        <w:t xml:space="preserve">. See also Fraser (2008). Fraser’s discussion of </w:t>
      </w:r>
      <w:r w:rsidR="0007623B" w:rsidRPr="001012E7">
        <w:rPr>
          <w:rFonts w:ascii="Times New Roman" w:hAnsi="Times New Roman" w:cs="Times New Roman"/>
          <w:sz w:val="24"/>
          <w:szCs w:val="24"/>
        </w:rPr>
        <w:t xml:space="preserve">Paco </w:t>
      </w:r>
      <w:r w:rsidRPr="001012E7">
        <w:rPr>
          <w:rFonts w:ascii="Times New Roman" w:hAnsi="Times New Roman" w:cs="Times New Roman"/>
          <w:sz w:val="24"/>
          <w:szCs w:val="24"/>
        </w:rPr>
        <w:t xml:space="preserve">Roca’s graphic novel </w:t>
      </w:r>
      <w:r w:rsidR="0007623B" w:rsidRPr="001012E7">
        <w:rPr>
          <w:rFonts w:ascii="Times New Roman" w:hAnsi="Times New Roman" w:cs="Times New Roman"/>
          <w:i/>
          <w:sz w:val="24"/>
          <w:szCs w:val="24"/>
        </w:rPr>
        <w:t>Arrugas</w:t>
      </w:r>
      <w:r w:rsidR="0007623B" w:rsidRPr="001012E7">
        <w:rPr>
          <w:rFonts w:ascii="Times New Roman" w:hAnsi="Times New Roman" w:cs="Times New Roman"/>
          <w:sz w:val="24"/>
          <w:szCs w:val="24"/>
        </w:rPr>
        <w:t xml:space="preserve"> (2007) (</w:t>
      </w:r>
      <w:r w:rsidR="0007623B" w:rsidRPr="001012E7">
        <w:rPr>
          <w:rFonts w:ascii="Times New Roman" w:hAnsi="Times New Roman" w:cs="Times New Roman"/>
          <w:i/>
          <w:sz w:val="24"/>
          <w:szCs w:val="24"/>
        </w:rPr>
        <w:t>Wrinkles</w:t>
      </w:r>
      <w:r w:rsidR="009520BD">
        <w:rPr>
          <w:rFonts w:ascii="Times New Roman" w:hAnsi="Times New Roman" w:cs="Times New Roman"/>
          <w:sz w:val="24"/>
          <w:szCs w:val="24"/>
        </w:rPr>
        <w:t>, 2011)</w:t>
      </w:r>
      <w:r w:rsidR="0007623B" w:rsidRPr="001012E7">
        <w:rPr>
          <w:rFonts w:ascii="Times New Roman" w:hAnsi="Times New Roman" w:cs="Times New Roman"/>
          <w:sz w:val="24"/>
          <w:szCs w:val="24"/>
        </w:rPr>
        <w:t xml:space="preserve"> </w:t>
      </w:r>
      <w:r w:rsidRPr="001012E7">
        <w:rPr>
          <w:rFonts w:ascii="Times New Roman" w:hAnsi="Times New Roman" w:cs="Times New Roman"/>
          <w:sz w:val="24"/>
          <w:szCs w:val="24"/>
        </w:rPr>
        <w:t>places the subjectivity of the sufferer at the centr</w:t>
      </w:r>
      <w:r w:rsidR="007E584B" w:rsidRPr="001012E7">
        <w:rPr>
          <w:rFonts w:ascii="Times New Roman" w:hAnsi="Times New Roman" w:cs="Times New Roman"/>
          <w:sz w:val="24"/>
          <w:szCs w:val="24"/>
        </w:rPr>
        <w:t>e of the narrative to show how “</w:t>
      </w:r>
      <w:r w:rsidRPr="001012E7">
        <w:rPr>
          <w:rFonts w:ascii="Times New Roman" w:hAnsi="Times New Roman" w:cs="Times New Roman"/>
          <w:sz w:val="24"/>
          <w:szCs w:val="24"/>
        </w:rPr>
        <w:t>even those who seem unable to tell stories are narrating themselves long after many suppose t</w:t>
      </w:r>
      <w:r w:rsidR="007E584B" w:rsidRPr="001012E7">
        <w:rPr>
          <w:rFonts w:ascii="Times New Roman" w:hAnsi="Times New Roman" w:cs="Times New Roman"/>
          <w:sz w:val="24"/>
          <w:szCs w:val="24"/>
        </w:rPr>
        <w:t>hey have stopped doing so”</w:t>
      </w:r>
      <w:r w:rsidRPr="001012E7">
        <w:rPr>
          <w:rFonts w:ascii="Times New Roman" w:hAnsi="Times New Roman" w:cs="Times New Roman"/>
          <w:sz w:val="24"/>
          <w:szCs w:val="24"/>
        </w:rPr>
        <w:t xml:space="preserve"> (p. 169)</w:t>
      </w:r>
      <w:r w:rsidRPr="001012E7">
        <w:rPr>
          <w:rFonts w:ascii="Times New Roman" w:hAnsi="Times New Roman" w:cs="Times New Roman"/>
          <w:vanish/>
          <w:sz w:val="24"/>
          <w:szCs w:val="24"/>
          <w:lang w:val="en"/>
        </w:rPr>
        <w:t>Cognitive Disability Aesthetics: Visual Culture, Disability Representations, and the (In)Visibility of Cognitive Difference</w:t>
      </w:r>
      <w:r w:rsidRPr="001012E7">
        <w:rPr>
          <w:rFonts w:ascii="Times New Roman" w:hAnsi="Times New Roman" w:cs="Times New Roman"/>
          <w:sz w:val="24"/>
          <w:szCs w:val="24"/>
          <w:lang w:val="en"/>
        </w:rPr>
        <w:t xml:space="preserve">. Fraser does not discuss the ethics of </w:t>
      </w:r>
      <w:r w:rsidR="007E584B" w:rsidRPr="001012E7">
        <w:rPr>
          <w:rFonts w:ascii="Times New Roman" w:hAnsi="Times New Roman" w:cs="Times New Roman"/>
          <w:sz w:val="24"/>
          <w:szCs w:val="24"/>
          <w:lang w:val="en"/>
        </w:rPr>
        <w:t>Roca’s</w:t>
      </w:r>
      <w:r w:rsidRPr="001012E7">
        <w:rPr>
          <w:rFonts w:ascii="Times New Roman" w:hAnsi="Times New Roman" w:cs="Times New Roman"/>
          <w:sz w:val="24"/>
          <w:szCs w:val="24"/>
          <w:lang w:val="en"/>
        </w:rPr>
        <w:t xml:space="preserve"> work</w:t>
      </w:r>
      <w:r w:rsidR="007E584B" w:rsidRPr="001012E7">
        <w:rPr>
          <w:rFonts w:ascii="Times New Roman" w:hAnsi="Times New Roman" w:cs="Times New Roman"/>
          <w:sz w:val="24"/>
          <w:szCs w:val="24"/>
          <w:lang w:val="en"/>
        </w:rPr>
        <w:t>, however</w:t>
      </w:r>
      <w:r w:rsidRPr="001012E7">
        <w:rPr>
          <w:rFonts w:ascii="Times New Roman" w:hAnsi="Times New Roman" w:cs="Times New Roman"/>
          <w:sz w:val="24"/>
          <w:szCs w:val="24"/>
          <w:lang w:val="en"/>
        </w:rPr>
        <w:t>, placing the development of the narrative within a sequential, developm</w:t>
      </w:r>
      <w:r w:rsidR="007E584B" w:rsidRPr="001012E7">
        <w:rPr>
          <w:rFonts w:ascii="Times New Roman" w:hAnsi="Times New Roman" w:cs="Times New Roman"/>
          <w:sz w:val="24"/>
          <w:szCs w:val="24"/>
          <w:lang w:val="en"/>
        </w:rPr>
        <w:t xml:space="preserve">ental </w:t>
      </w:r>
      <w:r w:rsidR="009520BD">
        <w:rPr>
          <w:rFonts w:ascii="Times New Roman" w:hAnsi="Times New Roman" w:cs="Times New Roman"/>
          <w:sz w:val="24"/>
          <w:szCs w:val="24"/>
          <w:lang w:val="en"/>
        </w:rPr>
        <w:t>framework</w:t>
      </w:r>
      <w:r w:rsidR="007E584B" w:rsidRPr="001012E7">
        <w:rPr>
          <w:rFonts w:ascii="Times New Roman" w:hAnsi="Times New Roman" w:cs="Times New Roman"/>
          <w:sz w:val="24"/>
          <w:szCs w:val="24"/>
          <w:lang w:val="en"/>
        </w:rPr>
        <w:t xml:space="preserve"> of Alzheimer’s to which patients are expected to conform.</w:t>
      </w:r>
      <w:bookmarkEnd w:id="1"/>
    </w:p>
  </w:footnote>
  <w:footnote w:id="2">
    <w:p w:rsidR="00174E0B" w:rsidRPr="001012E7" w:rsidRDefault="00174E0B" w:rsidP="00E1499F">
      <w:pPr>
        <w:spacing w:after="0" w:line="480" w:lineRule="auto"/>
        <w:rPr>
          <w:rFonts w:ascii="Times New Roman" w:hAnsi="Times New Roman" w:cs="Times New Roman"/>
          <w:color w:val="121212"/>
          <w:sz w:val="24"/>
          <w:szCs w:val="24"/>
        </w:rPr>
      </w:pPr>
      <w:r w:rsidRPr="001012E7">
        <w:rPr>
          <w:rStyle w:val="FootnoteReference"/>
          <w:rFonts w:ascii="Times New Roman" w:hAnsi="Times New Roman" w:cs="Times New Roman"/>
          <w:sz w:val="24"/>
          <w:szCs w:val="24"/>
        </w:rPr>
        <w:footnoteRef/>
      </w:r>
      <w:r w:rsidRPr="001012E7">
        <w:rPr>
          <w:rFonts w:ascii="Times New Roman" w:hAnsi="Times New Roman" w:cs="Times New Roman"/>
          <w:sz w:val="24"/>
          <w:szCs w:val="24"/>
        </w:rPr>
        <w:t xml:space="preserve"> Nussbaum’s philosophical approach can be seen in the work of teen and young-adult author Malorie Blackman who has been criticized for her “over” representation of under-represented minorities. Blackman argues that “</w:t>
      </w:r>
      <w:r w:rsidRPr="001012E7">
        <w:rPr>
          <w:rFonts w:ascii="Times New Roman" w:hAnsi="Times New Roman" w:cs="Times New Roman"/>
          <w:color w:val="121212"/>
          <w:sz w:val="24"/>
          <w:szCs w:val="24"/>
        </w:rPr>
        <w:t>Books [allow] you to see the world through the eyes of others… Reading is an exercise in empathy; an exercise in walking in someone else's shoes for a while. So this is not about writing certain books for certain people, they should be read by everybody.” See Cain</w:t>
      </w:r>
      <w:r w:rsidRPr="001012E7">
        <w:rPr>
          <w:rFonts w:ascii="Times New Roman" w:hAnsi="Times New Roman" w:cs="Times New Roman"/>
          <w:sz w:val="24"/>
          <w:szCs w:val="24"/>
        </w:rPr>
        <w:t>,</w:t>
      </w:r>
      <w:r w:rsidRPr="001012E7">
        <w:rPr>
          <w:rStyle w:val="Hyperlink"/>
          <w:rFonts w:ascii="Times New Roman" w:hAnsi="Times New Roman" w:cs="Times New Roman"/>
          <w:color w:val="auto"/>
          <w:sz w:val="24"/>
          <w:szCs w:val="24"/>
          <w:u w:val="none"/>
        </w:rPr>
        <w:t xml:space="preserve"> 2014.</w:t>
      </w:r>
    </w:p>
  </w:footnote>
  <w:footnote w:id="3">
    <w:p w:rsidR="00F73CCD" w:rsidRPr="001012E7" w:rsidRDefault="00F73CCD" w:rsidP="00E1499F">
      <w:pPr>
        <w:pStyle w:val="FootnoteText"/>
        <w:spacing w:line="480" w:lineRule="auto"/>
        <w:rPr>
          <w:rFonts w:ascii="Times New Roman" w:hAnsi="Times New Roman" w:cs="Times New Roman"/>
          <w:sz w:val="24"/>
          <w:szCs w:val="24"/>
        </w:rPr>
      </w:pPr>
      <w:r w:rsidRPr="001012E7">
        <w:rPr>
          <w:rStyle w:val="FootnoteReference"/>
          <w:rFonts w:ascii="Times New Roman" w:hAnsi="Times New Roman" w:cs="Times New Roman"/>
          <w:sz w:val="24"/>
          <w:szCs w:val="24"/>
        </w:rPr>
        <w:footnoteRef/>
      </w:r>
      <w:r w:rsidRPr="001012E7">
        <w:rPr>
          <w:rFonts w:ascii="Times New Roman" w:hAnsi="Times New Roman" w:cs="Times New Roman"/>
          <w:sz w:val="24"/>
          <w:szCs w:val="24"/>
        </w:rPr>
        <w:t xml:space="preserve"> See Brockmeier and Meretoja (2014) for an introduction to narrative hermeneutics, particularly in a medical context.</w:t>
      </w:r>
      <w:r w:rsidR="00E92B14" w:rsidRPr="001012E7">
        <w:rPr>
          <w:rFonts w:ascii="Times New Roman" w:hAnsi="Times New Roman" w:cs="Times New Roman"/>
          <w:sz w:val="24"/>
          <w:szCs w:val="24"/>
        </w:rPr>
        <w:t xml:space="preserve"> </w:t>
      </w:r>
    </w:p>
  </w:footnote>
  <w:footnote w:id="4">
    <w:p w:rsidR="0061504E" w:rsidRPr="001012E7" w:rsidRDefault="0061504E" w:rsidP="00E1499F">
      <w:pPr>
        <w:pStyle w:val="EndnoteText"/>
        <w:spacing w:line="480" w:lineRule="auto"/>
        <w:rPr>
          <w:rFonts w:ascii="Times New Roman" w:hAnsi="Times New Roman" w:cs="Times New Roman"/>
          <w:sz w:val="24"/>
          <w:szCs w:val="24"/>
        </w:rPr>
      </w:pPr>
      <w:r w:rsidRPr="001012E7">
        <w:rPr>
          <w:rStyle w:val="FootnoteReference"/>
          <w:rFonts w:ascii="Times New Roman" w:hAnsi="Times New Roman" w:cs="Times New Roman"/>
          <w:sz w:val="24"/>
          <w:szCs w:val="24"/>
        </w:rPr>
        <w:footnoteRef/>
      </w:r>
      <w:r w:rsidRPr="001012E7">
        <w:rPr>
          <w:rFonts w:ascii="Times New Roman" w:hAnsi="Times New Roman" w:cs="Times New Roman"/>
          <w:sz w:val="24"/>
          <w:szCs w:val="24"/>
        </w:rPr>
        <w:t xml:space="preserve"> It is worth noting that Rosenthal’s representation of the disease is highly informed. In many of these question-and-answer couplets between the police and the accused there is a clear sense that meaning is being portrayed indirectly rather than entirely at random, and that Monsieur T.’s communicative challenges involve frustrated processes of </w:t>
      </w:r>
      <w:r w:rsidRPr="001012E7">
        <w:rPr>
          <w:rFonts w:ascii="Times New Roman" w:hAnsi="Times New Roman" w:cs="Times New Roman"/>
          <w:i/>
          <w:sz w:val="24"/>
          <w:szCs w:val="24"/>
        </w:rPr>
        <w:t>recall</w:t>
      </w:r>
      <w:r w:rsidRPr="001012E7">
        <w:rPr>
          <w:rFonts w:ascii="Times New Roman" w:hAnsi="Times New Roman" w:cs="Times New Roman"/>
          <w:sz w:val="24"/>
          <w:szCs w:val="24"/>
        </w:rPr>
        <w:t xml:space="preserve"> rather than of </w:t>
      </w:r>
      <w:r w:rsidRPr="001012E7">
        <w:rPr>
          <w:rFonts w:ascii="Times New Roman" w:hAnsi="Times New Roman" w:cs="Times New Roman"/>
          <w:i/>
          <w:sz w:val="24"/>
          <w:szCs w:val="24"/>
        </w:rPr>
        <w:t>understanding</w:t>
      </w:r>
      <w:r w:rsidRPr="001012E7">
        <w:rPr>
          <w:rFonts w:ascii="Times New Roman" w:hAnsi="Times New Roman" w:cs="Times New Roman"/>
          <w:sz w:val="24"/>
          <w:szCs w:val="24"/>
        </w:rPr>
        <w:t xml:space="preserve"> as his responses continue to flesh out themes despite his fragmented recall of appropriate nouns. See Sabat, 2001, pp. 24-90.</w:t>
      </w:r>
    </w:p>
  </w:footnote>
  <w:footnote w:id="5">
    <w:p w:rsidR="002704CC" w:rsidRPr="001012E7" w:rsidRDefault="002704CC" w:rsidP="00E1499F">
      <w:pPr>
        <w:pStyle w:val="FootnoteText"/>
        <w:spacing w:line="480" w:lineRule="auto"/>
        <w:rPr>
          <w:rFonts w:ascii="Times New Roman" w:hAnsi="Times New Roman" w:cs="Times New Roman"/>
          <w:sz w:val="24"/>
          <w:szCs w:val="24"/>
        </w:rPr>
      </w:pPr>
      <w:r w:rsidRPr="001012E7">
        <w:rPr>
          <w:rStyle w:val="FootnoteReference"/>
          <w:rFonts w:ascii="Times New Roman" w:hAnsi="Times New Roman" w:cs="Times New Roman"/>
          <w:sz w:val="24"/>
          <w:szCs w:val="24"/>
        </w:rPr>
        <w:footnoteRef/>
      </w:r>
      <w:r w:rsidRPr="001012E7">
        <w:rPr>
          <w:rFonts w:ascii="Times New Roman" w:hAnsi="Times New Roman" w:cs="Times New Roman"/>
          <w:sz w:val="24"/>
          <w:szCs w:val="24"/>
        </w:rPr>
        <w:t xml:space="preserve"> </w:t>
      </w:r>
      <w:r w:rsidR="004C3CF9" w:rsidRPr="001012E7">
        <w:rPr>
          <w:rFonts w:ascii="Times New Roman" w:hAnsi="Times New Roman" w:cs="Times New Roman"/>
          <w:sz w:val="24"/>
          <w:szCs w:val="24"/>
        </w:rPr>
        <w:t xml:space="preserve">I refer to Peter Goldie’s </w:t>
      </w:r>
      <w:r w:rsidR="004C3CF9" w:rsidRPr="001012E7">
        <w:rPr>
          <w:rFonts w:ascii="Times New Roman" w:hAnsi="Times New Roman" w:cs="Times New Roman"/>
          <w:i/>
          <w:sz w:val="24"/>
          <w:szCs w:val="24"/>
        </w:rPr>
        <w:t>The Mess Inside: Narrative, Emotion, and the Mind</w:t>
      </w:r>
      <w:r w:rsidR="004C3CF9" w:rsidRPr="001012E7">
        <w:rPr>
          <w:rFonts w:ascii="Times New Roman" w:hAnsi="Times New Roman" w:cs="Times New Roman"/>
          <w:sz w:val="24"/>
          <w:szCs w:val="24"/>
        </w:rPr>
        <w:t xml:space="preserve"> (2012) with this phrase, and to the process of “narrative thinking” as one which salvages or imposes order upon the chaotic and messy “happenstance” (p. 165) of our everyday lives. </w:t>
      </w:r>
    </w:p>
  </w:footnote>
  <w:footnote w:id="6">
    <w:p w:rsidR="003E5A5F" w:rsidRPr="001012E7" w:rsidRDefault="003E5A5F" w:rsidP="00E1499F">
      <w:pPr>
        <w:pStyle w:val="FootnoteText"/>
        <w:spacing w:line="480" w:lineRule="auto"/>
        <w:rPr>
          <w:rFonts w:ascii="Times New Roman" w:hAnsi="Times New Roman" w:cs="Times New Roman"/>
          <w:sz w:val="24"/>
          <w:szCs w:val="24"/>
        </w:rPr>
      </w:pPr>
      <w:r w:rsidRPr="001012E7">
        <w:rPr>
          <w:rStyle w:val="FootnoteReference"/>
          <w:rFonts w:ascii="Times New Roman" w:hAnsi="Times New Roman" w:cs="Times New Roman"/>
          <w:sz w:val="24"/>
          <w:szCs w:val="24"/>
        </w:rPr>
        <w:footnoteRef/>
      </w:r>
      <w:r w:rsidRPr="001012E7">
        <w:rPr>
          <w:rFonts w:ascii="Times New Roman" w:hAnsi="Times New Roman" w:cs="Times New Roman"/>
          <w:sz w:val="24"/>
          <w:szCs w:val="24"/>
        </w:rPr>
        <w:t xml:space="preserve"> A number of variations on this dictum are in circulation, including–but not limited to–“A novel about Auschwitz is not a novel, or else it is not about Auschwitz” (Wiesel cited in Rosenfeld, 1980, p. 14), and “A novel on Majdanek is either not a novel or not about Majdanek” (Wiesel cited in Sicher, 2005, p. x).</w:t>
      </w:r>
    </w:p>
  </w:footnote>
  <w:footnote w:id="7">
    <w:p w:rsidR="00C04EBE" w:rsidRPr="00C04EBE" w:rsidRDefault="00C04EBE" w:rsidP="00E1499F">
      <w:pPr>
        <w:pStyle w:val="FootnoteText"/>
        <w:spacing w:line="480" w:lineRule="auto"/>
        <w:rPr>
          <w:rFonts w:ascii="Times New Roman" w:hAnsi="Times New Roman" w:cs="Times New Roman"/>
        </w:rPr>
      </w:pPr>
      <w:r w:rsidRPr="001012E7">
        <w:rPr>
          <w:rStyle w:val="FootnoteReference"/>
          <w:rFonts w:ascii="Times New Roman" w:hAnsi="Times New Roman" w:cs="Times New Roman"/>
          <w:sz w:val="24"/>
          <w:szCs w:val="24"/>
        </w:rPr>
        <w:footnoteRef/>
      </w:r>
      <w:r w:rsidRPr="001012E7">
        <w:rPr>
          <w:rFonts w:ascii="Times New Roman" w:hAnsi="Times New Roman" w:cs="Times New Roman"/>
          <w:sz w:val="24"/>
          <w:szCs w:val="24"/>
        </w:rPr>
        <w:t xml:space="preserve"> Goldie (2012) writes that “the simple fact about life is that ‘stuff happens’. Life is messy.” (p. 167), that many things in the world and even in our own lives remain unexplained and incomprehensible, that experience cannot always be understood, and that the temptation “to seek a narrative that neatly ties all the ends together” risks oversimplifying the intricate complexities and imprecisions of </w:t>
      </w:r>
      <w:r w:rsidR="00ED323B" w:rsidRPr="001012E7">
        <w:rPr>
          <w:rFonts w:ascii="Times New Roman" w:hAnsi="Times New Roman" w:cs="Times New Roman"/>
          <w:sz w:val="24"/>
          <w:szCs w:val="24"/>
        </w:rPr>
        <w:t>life and the mind (pp. 167-</w:t>
      </w:r>
      <w:r w:rsidR="00C0595E">
        <w:rPr>
          <w:rFonts w:ascii="Times New Roman" w:hAnsi="Times New Roman" w:cs="Times New Roman"/>
          <w:sz w:val="24"/>
          <w:szCs w:val="24"/>
        </w:rPr>
        <w:t>1</w:t>
      </w:r>
      <w:r w:rsidR="00ED323B" w:rsidRPr="001012E7">
        <w:rPr>
          <w:rFonts w:ascii="Times New Roman" w:hAnsi="Times New Roman" w:cs="Times New Roman"/>
          <w:sz w:val="24"/>
          <w:szCs w:val="24"/>
        </w:rPr>
        <w:t>73).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3A5"/>
    <w:rsid w:val="000006F7"/>
    <w:rsid w:val="00011B20"/>
    <w:rsid w:val="00025993"/>
    <w:rsid w:val="0007623B"/>
    <w:rsid w:val="000938C7"/>
    <w:rsid w:val="000A17FE"/>
    <w:rsid w:val="000A4A8E"/>
    <w:rsid w:val="000C32AF"/>
    <w:rsid w:val="000E198D"/>
    <w:rsid w:val="000E286B"/>
    <w:rsid w:val="000E5ED5"/>
    <w:rsid w:val="000F1E93"/>
    <w:rsid w:val="000F56C9"/>
    <w:rsid w:val="001012E7"/>
    <w:rsid w:val="00106D58"/>
    <w:rsid w:val="00121632"/>
    <w:rsid w:val="001244F7"/>
    <w:rsid w:val="00174E0B"/>
    <w:rsid w:val="001E44FC"/>
    <w:rsid w:val="001F1AC0"/>
    <w:rsid w:val="001F5BA8"/>
    <w:rsid w:val="00201E5A"/>
    <w:rsid w:val="002704CC"/>
    <w:rsid w:val="002A2D19"/>
    <w:rsid w:val="002A4D7F"/>
    <w:rsid w:val="002B6DF7"/>
    <w:rsid w:val="002C5A2E"/>
    <w:rsid w:val="00313F61"/>
    <w:rsid w:val="003463B0"/>
    <w:rsid w:val="0036698F"/>
    <w:rsid w:val="00396C29"/>
    <w:rsid w:val="003B348B"/>
    <w:rsid w:val="003E5A5F"/>
    <w:rsid w:val="003F17FA"/>
    <w:rsid w:val="00451363"/>
    <w:rsid w:val="004531A1"/>
    <w:rsid w:val="0045451D"/>
    <w:rsid w:val="00477D3A"/>
    <w:rsid w:val="00486792"/>
    <w:rsid w:val="00490B01"/>
    <w:rsid w:val="004C3CF9"/>
    <w:rsid w:val="00532F26"/>
    <w:rsid w:val="005B2B68"/>
    <w:rsid w:val="005D6BE3"/>
    <w:rsid w:val="0061504E"/>
    <w:rsid w:val="00654B35"/>
    <w:rsid w:val="00660187"/>
    <w:rsid w:val="0067411C"/>
    <w:rsid w:val="00693193"/>
    <w:rsid w:val="006C66A6"/>
    <w:rsid w:val="00704C9B"/>
    <w:rsid w:val="00725518"/>
    <w:rsid w:val="007310A4"/>
    <w:rsid w:val="00764700"/>
    <w:rsid w:val="00772EB9"/>
    <w:rsid w:val="007A2BF2"/>
    <w:rsid w:val="007E584B"/>
    <w:rsid w:val="007E611B"/>
    <w:rsid w:val="007F6A3E"/>
    <w:rsid w:val="0081604C"/>
    <w:rsid w:val="0082508B"/>
    <w:rsid w:val="008259C3"/>
    <w:rsid w:val="008716FF"/>
    <w:rsid w:val="0087423D"/>
    <w:rsid w:val="00877260"/>
    <w:rsid w:val="0090626D"/>
    <w:rsid w:val="00920F26"/>
    <w:rsid w:val="009371F4"/>
    <w:rsid w:val="00951083"/>
    <w:rsid w:val="009515AD"/>
    <w:rsid w:val="009520BD"/>
    <w:rsid w:val="00976796"/>
    <w:rsid w:val="009D1348"/>
    <w:rsid w:val="009D15E2"/>
    <w:rsid w:val="009F5EC6"/>
    <w:rsid w:val="00A133BE"/>
    <w:rsid w:val="00A376C4"/>
    <w:rsid w:val="00A442FA"/>
    <w:rsid w:val="00A44B97"/>
    <w:rsid w:val="00A635C1"/>
    <w:rsid w:val="00AE0A19"/>
    <w:rsid w:val="00AE1B8E"/>
    <w:rsid w:val="00AE6BE0"/>
    <w:rsid w:val="00B76937"/>
    <w:rsid w:val="00B802D8"/>
    <w:rsid w:val="00B83CC4"/>
    <w:rsid w:val="00C04EBE"/>
    <w:rsid w:val="00C0595E"/>
    <w:rsid w:val="00C76CC0"/>
    <w:rsid w:val="00CD3349"/>
    <w:rsid w:val="00CF1B66"/>
    <w:rsid w:val="00CF2901"/>
    <w:rsid w:val="00CF4C0D"/>
    <w:rsid w:val="00D05E0A"/>
    <w:rsid w:val="00D53C58"/>
    <w:rsid w:val="00D90656"/>
    <w:rsid w:val="00D92F87"/>
    <w:rsid w:val="00DB400E"/>
    <w:rsid w:val="00E122E6"/>
    <w:rsid w:val="00E1499F"/>
    <w:rsid w:val="00E179A5"/>
    <w:rsid w:val="00E20A18"/>
    <w:rsid w:val="00E34DF4"/>
    <w:rsid w:val="00E72CE4"/>
    <w:rsid w:val="00E823A5"/>
    <w:rsid w:val="00E85AFD"/>
    <w:rsid w:val="00E87851"/>
    <w:rsid w:val="00E92B14"/>
    <w:rsid w:val="00EB273C"/>
    <w:rsid w:val="00ED323B"/>
    <w:rsid w:val="00EF43CC"/>
    <w:rsid w:val="00EF58FE"/>
    <w:rsid w:val="00F0738F"/>
    <w:rsid w:val="00F340AA"/>
    <w:rsid w:val="00F41AC1"/>
    <w:rsid w:val="00F60512"/>
    <w:rsid w:val="00F73CCD"/>
    <w:rsid w:val="00F774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53B2C00-EAEE-44F3-8D72-7CC0EE30E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23A5"/>
    <w:pPr>
      <w:spacing w:after="160" w:line="259" w:lineRule="auto"/>
    </w:pPr>
    <w:rPr>
      <w:lang w:val="en-GB"/>
    </w:rPr>
  </w:style>
  <w:style w:type="paragraph" w:styleId="Heading1">
    <w:name w:val="heading 1"/>
    <w:basedOn w:val="Normal"/>
    <w:next w:val="Normal"/>
    <w:link w:val="Heading1Char"/>
    <w:uiPriority w:val="9"/>
    <w:qFormat/>
    <w:rsid w:val="00174E0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richtext">
    <w:name w:val="rich_text"/>
    <w:basedOn w:val="DefaultParagraphFont"/>
    <w:rsid w:val="00E823A5"/>
  </w:style>
  <w:style w:type="paragraph" w:styleId="FootnoteText">
    <w:name w:val="footnote text"/>
    <w:basedOn w:val="Normal"/>
    <w:link w:val="FootnoteTextChar"/>
    <w:uiPriority w:val="99"/>
    <w:unhideWhenUsed/>
    <w:rsid w:val="00E823A5"/>
    <w:pPr>
      <w:spacing w:after="0" w:line="240" w:lineRule="auto"/>
    </w:pPr>
    <w:rPr>
      <w:sz w:val="20"/>
      <w:szCs w:val="20"/>
    </w:rPr>
  </w:style>
  <w:style w:type="character" w:customStyle="1" w:styleId="FootnoteTextChar">
    <w:name w:val="Footnote Text Char"/>
    <w:basedOn w:val="DefaultParagraphFont"/>
    <w:link w:val="FootnoteText"/>
    <w:uiPriority w:val="99"/>
    <w:rsid w:val="00E823A5"/>
    <w:rPr>
      <w:sz w:val="20"/>
      <w:szCs w:val="20"/>
      <w:lang w:val="en-GB"/>
    </w:rPr>
  </w:style>
  <w:style w:type="character" w:styleId="FootnoteReference">
    <w:name w:val="footnote reference"/>
    <w:basedOn w:val="DefaultParagraphFont"/>
    <w:uiPriority w:val="99"/>
    <w:semiHidden/>
    <w:unhideWhenUsed/>
    <w:rsid w:val="00E823A5"/>
    <w:rPr>
      <w:vertAlign w:val="superscript"/>
    </w:rPr>
  </w:style>
  <w:style w:type="character" w:styleId="CommentReference">
    <w:name w:val="annotation reference"/>
    <w:basedOn w:val="DefaultParagraphFont"/>
    <w:uiPriority w:val="99"/>
    <w:semiHidden/>
    <w:unhideWhenUsed/>
    <w:rsid w:val="00E823A5"/>
    <w:rPr>
      <w:sz w:val="16"/>
      <w:szCs w:val="16"/>
    </w:rPr>
  </w:style>
  <w:style w:type="paragraph" w:styleId="CommentText">
    <w:name w:val="annotation text"/>
    <w:basedOn w:val="Normal"/>
    <w:link w:val="CommentTextChar"/>
    <w:uiPriority w:val="99"/>
    <w:semiHidden/>
    <w:unhideWhenUsed/>
    <w:rsid w:val="00E823A5"/>
    <w:pPr>
      <w:spacing w:line="240" w:lineRule="auto"/>
    </w:pPr>
    <w:rPr>
      <w:sz w:val="20"/>
      <w:szCs w:val="20"/>
    </w:rPr>
  </w:style>
  <w:style w:type="character" w:customStyle="1" w:styleId="CommentTextChar">
    <w:name w:val="Comment Text Char"/>
    <w:basedOn w:val="DefaultParagraphFont"/>
    <w:link w:val="CommentText"/>
    <w:uiPriority w:val="99"/>
    <w:semiHidden/>
    <w:rsid w:val="00E823A5"/>
    <w:rPr>
      <w:sz w:val="20"/>
      <w:szCs w:val="20"/>
      <w:lang w:val="en-GB"/>
    </w:rPr>
  </w:style>
  <w:style w:type="paragraph" w:styleId="BalloonText">
    <w:name w:val="Balloon Text"/>
    <w:basedOn w:val="Normal"/>
    <w:link w:val="BalloonTextChar"/>
    <w:uiPriority w:val="99"/>
    <w:semiHidden/>
    <w:unhideWhenUsed/>
    <w:rsid w:val="00E823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23A5"/>
    <w:rPr>
      <w:rFonts w:ascii="Tahoma" w:hAnsi="Tahoma" w:cs="Tahoma"/>
      <w:sz w:val="16"/>
      <w:szCs w:val="16"/>
      <w:lang w:val="en-GB"/>
    </w:rPr>
  </w:style>
  <w:style w:type="character" w:customStyle="1" w:styleId="Heading1Char">
    <w:name w:val="Heading 1 Char"/>
    <w:basedOn w:val="DefaultParagraphFont"/>
    <w:link w:val="Heading1"/>
    <w:uiPriority w:val="9"/>
    <w:rsid w:val="00174E0B"/>
    <w:rPr>
      <w:rFonts w:asciiTheme="majorHAnsi" w:eastAsiaTheme="majorEastAsia" w:hAnsiTheme="majorHAnsi" w:cstheme="majorBidi"/>
      <w:color w:val="365F91" w:themeColor="accent1" w:themeShade="BF"/>
      <w:sz w:val="32"/>
      <w:szCs w:val="32"/>
      <w:lang w:val="en-GB"/>
    </w:rPr>
  </w:style>
  <w:style w:type="paragraph" w:styleId="NormalWeb">
    <w:name w:val="Normal (Web)"/>
    <w:basedOn w:val="Normal"/>
    <w:uiPriority w:val="99"/>
    <w:unhideWhenUsed/>
    <w:rsid w:val="00174E0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174E0B"/>
    <w:rPr>
      <w:color w:val="0000FF" w:themeColor="hyperlink"/>
      <w:u w:val="single"/>
    </w:rPr>
  </w:style>
  <w:style w:type="paragraph" w:styleId="ListParagraph">
    <w:name w:val="List Paragraph"/>
    <w:basedOn w:val="Normal"/>
    <w:uiPriority w:val="34"/>
    <w:qFormat/>
    <w:rsid w:val="0061504E"/>
    <w:pPr>
      <w:ind w:left="720"/>
      <w:contextualSpacing/>
    </w:pPr>
  </w:style>
  <w:style w:type="paragraph" w:styleId="EndnoteText">
    <w:name w:val="endnote text"/>
    <w:basedOn w:val="Normal"/>
    <w:link w:val="EndnoteTextChar"/>
    <w:uiPriority w:val="99"/>
    <w:unhideWhenUsed/>
    <w:rsid w:val="0061504E"/>
    <w:pPr>
      <w:spacing w:after="0" w:line="240" w:lineRule="auto"/>
    </w:pPr>
    <w:rPr>
      <w:sz w:val="20"/>
      <w:szCs w:val="20"/>
    </w:rPr>
  </w:style>
  <w:style w:type="character" w:customStyle="1" w:styleId="EndnoteTextChar">
    <w:name w:val="Endnote Text Char"/>
    <w:basedOn w:val="DefaultParagraphFont"/>
    <w:link w:val="EndnoteText"/>
    <w:uiPriority w:val="99"/>
    <w:rsid w:val="0061504E"/>
    <w:rPr>
      <w:sz w:val="20"/>
      <w:szCs w:val="20"/>
      <w:lang w:val="en-GB"/>
    </w:rPr>
  </w:style>
  <w:style w:type="paragraph" w:customStyle="1" w:styleId="Style1">
    <w:name w:val="Style1"/>
    <w:basedOn w:val="Normal"/>
    <w:link w:val="Style1Char"/>
    <w:qFormat/>
    <w:rsid w:val="001244F7"/>
    <w:pPr>
      <w:spacing w:before="120" w:after="280"/>
    </w:pPr>
    <w:rPr>
      <w:rFonts w:ascii="Times New Roman" w:hAnsi="Times New Roman" w:cs="Times New Roman"/>
      <w:b/>
      <w:sz w:val="24"/>
    </w:rPr>
  </w:style>
  <w:style w:type="character" w:customStyle="1" w:styleId="Style1Char">
    <w:name w:val="Style1 Char"/>
    <w:basedOn w:val="DefaultParagraphFont"/>
    <w:link w:val="Style1"/>
    <w:rsid w:val="001244F7"/>
    <w:rPr>
      <w:rFonts w:ascii="Times New Roman" w:hAnsi="Times New Roman" w:cs="Times New Roman"/>
      <w:b/>
      <w:sz w:val="24"/>
      <w:lang w:val="en-GB"/>
    </w:rPr>
  </w:style>
  <w:style w:type="paragraph" w:styleId="Header">
    <w:name w:val="header"/>
    <w:basedOn w:val="Normal"/>
    <w:link w:val="HeaderChar"/>
    <w:uiPriority w:val="99"/>
    <w:unhideWhenUsed/>
    <w:rsid w:val="00451363"/>
    <w:pPr>
      <w:tabs>
        <w:tab w:val="center" w:pos="4819"/>
        <w:tab w:val="right" w:pos="9638"/>
      </w:tabs>
      <w:spacing w:after="0" w:line="240" w:lineRule="auto"/>
    </w:pPr>
  </w:style>
  <w:style w:type="character" w:customStyle="1" w:styleId="HeaderChar">
    <w:name w:val="Header Char"/>
    <w:basedOn w:val="DefaultParagraphFont"/>
    <w:link w:val="Header"/>
    <w:uiPriority w:val="99"/>
    <w:rsid w:val="00451363"/>
    <w:rPr>
      <w:lang w:val="en-GB"/>
    </w:rPr>
  </w:style>
  <w:style w:type="paragraph" w:styleId="Footer">
    <w:name w:val="footer"/>
    <w:basedOn w:val="Normal"/>
    <w:link w:val="FooterChar"/>
    <w:uiPriority w:val="99"/>
    <w:unhideWhenUsed/>
    <w:rsid w:val="00451363"/>
    <w:pPr>
      <w:tabs>
        <w:tab w:val="center" w:pos="4819"/>
        <w:tab w:val="right" w:pos="9638"/>
      </w:tabs>
      <w:spacing w:after="0" w:line="240" w:lineRule="auto"/>
    </w:pPr>
  </w:style>
  <w:style w:type="character" w:customStyle="1" w:styleId="FooterChar">
    <w:name w:val="Footer Char"/>
    <w:basedOn w:val="DefaultParagraphFont"/>
    <w:link w:val="Footer"/>
    <w:uiPriority w:val="99"/>
    <w:rsid w:val="00451363"/>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694175">
      <w:bodyDiv w:val="1"/>
      <w:marLeft w:val="0"/>
      <w:marRight w:val="0"/>
      <w:marTop w:val="0"/>
      <w:marBottom w:val="0"/>
      <w:divBdr>
        <w:top w:val="none" w:sz="0" w:space="0" w:color="auto"/>
        <w:left w:val="none" w:sz="0" w:space="0" w:color="auto"/>
        <w:bottom w:val="none" w:sz="0" w:space="0" w:color="auto"/>
        <w:right w:val="none" w:sz="0" w:space="0" w:color="auto"/>
      </w:divBdr>
    </w:div>
    <w:div w:id="1922714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guardian.com/childrens-books-site/2014/aug/23/malorie-blackman-teen-young-adult-fiction-diversity-amnesty-teen-takeover-2014" TargetMode="External"/><Relationship Id="rId3" Type="http://schemas.openxmlformats.org/officeDocument/2006/relationships/settings" Target="settings.xml"/><Relationship Id="rId7" Type="http://schemas.openxmlformats.org/officeDocument/2006/relationships/hyperlink" Target="https://www.alz.co.uk/research/WorldAlzheimerReport2015-sheet.pdf"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2D96BC-EAB8-4D18-BCB4-4C2F8E3381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4097</Words>
  <Characters>33192</Characters>
  <Application>Microsoft Office Word</Application>
  <DocSecurity>0</DocSecurity>
  <Lines>276</Lines>
  <Paragraphs>74</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37215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Avril Tynan</dc:creator>
  <cp:lastModifiedBy>Avril Tynan</cp:lastModifiedBy>
  <cp:revision>2</cp:revision>
  <cp:lastPrinted>2019-06-03T09:05:00Z</cp:lastPrinted>
  <dcterms:created xsi:type="dcterms:W3CDTF">2020-03-06T10:08:00Z</dcterms:created>
  <dcterms:modified xsi:type="dcterms:W3CDTF">2020-03-06T10:08:00Z</dcterms:modified>
</cp:coreProperties>
</file>