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ABA086" w14:textId="77777777" w:rsidR="0040693E" w:rsidRPr="00C06F66" w:rsidRDefault="0040693E" w:rsidP="00C54415">
      <w:pPr>
        <w:spacing w:after="0" w:line="360" w:lineRule="auto"/>
        <w:jc w:val="center"/>
        <w:rPr>
          <w:sz w:val="32"/>
          <w:lang w:val="en-US"/>
        </w:rPr>
      </w:pPr>
      <w:bookmarkStart w:id="0" w:name="_GoBack"/>
      <w:bookmarkEnd w:id="0"/>
      <w:r w:rsidRPr="00C06F66">
        <w:rPr>
          <w:sz w:val="32"/>
          <w:lang w:val="en-US"/>
        </w:rPr>
        <w:t>Is Antidepressant Use Associated With Difficulty Identifying Feelings? A Brief Report.</w:t>
      </w:r>
    </w:p>
    <w:p w14:paraId="773A36D4" w14:textId="77777777" w:rsidR="0040693E" w:rsidRPr="00C06F66" w:rsidRDefault="0040693E" w:rsidP="00C54415">
      <w:pPr>
        <w:spacing w:after="0" w:line="360" w:lineRule="auto"/>
        <w:jc w:val="center"/>
        <w:rPr>
          <w:sz w:val="28"/>
          <w:lang w:val="en-US"/>
        </w:rPr>
      </w:pPr>
    </w:p>
    <w:p w14:paraId="0F56507D" w14:textId="77777777" w:rsidR="0040693E" w:rsidRPr="00C06F66" w:rsidRDefault="0040693E" w:rsidP="00C54415">
      <w:pPr>
        <w:spacing w:after="0" w:line="360" w:lineRule="auto"/>
        <w:jc w:val="center"/>
        <w:rPr>
          <w:sz w:val="28"/>
          <w:szCs w:val="28"/>
          <w:lang w:val="en-US"/>
        </w:rPr>
      </w:pPr>
    </w:p>
    <w:p w14:paraId="7D5A8D6B" w14:textId="77777777" w:rsidR="0040693E" w:rsidRPr="00C06F66" w:rsidRDefault="0040693E" w:rsidP="00C54415">
      <w:pPr>
        <w:spacing w:after="0" w:line="360" w:lineRule="auto"/>
        <w:jc w:val="center"/>
        <w:rPr>
          <w:sz w:val="28"/>
          <w:szCs w:val="28"/>
          <w:lang w:val="en-US"/>
        </w:rPr>
      </w:pPr>
    </w:p>
    <w:p w14:paraId="15F0430D" w14:textId="77777777" w:rsidR="0040693E" w:rsidRPr="00C06F66" w:rsidRDefault="0040693E" w:rsidP="00C54415">
      <w:pPr>
        <w:spacing w:after="0" w:line="360" w:lineRule="auto"/>
        <w:jc w:val="center"/>
        <w:rPr>
          <w:sz w:val="28"/>
          <w:szCs w:val="28"/>
          <w:lang w:val="en-US"/>
        </w:rPr>
      </w:pPr>
    </w:p>
    <w:p w14:paraId="3D4902E5" w14:textId="77777777" w:rsidR="0040693E" w:rsidRPr="00C06F66" w:rsidRDefault="0040693E" w:rsidP="00C54415">
      <w:pPr>
        <w:spacing w:after="0" w:line="360" w:lineRule="auto"/>
        <w:jc w:val="center"/>
        <w:rPr>
          <w:sz w:val="28"/>
          <w:szCs w:val="28"/>
          <w:lang w:val="en-US"/>
        </w:rPr>
      </w:pPr>
    </w:p>
    <w:p w14:paraId="3500D55F" w14:textId="5D9126CB" w:rsidR="0040693E" w:rsidRPr="00C06F66" w:rsidRDefault="00D95DE3" w:rsidP="00C54415">
      <w:pPr>
        <w:spacing w:after="0" w:line="360" w:lineRule="auto"/>
        <w:jc w:val="center"/>
        <w:rPr>
          <w:sz w:val="24"/>
          <w:szCs w:val="28"/>
          <w:lang w:val="en-US"/>
        </w:rPr>
      </w:pPr>
      <w:r>
        <w:rPr>
          <w:sz w:val="24"/>
          <w:szCs w:val="28"/>
          <w:lang w:val="en-US"/>
        </w:rPr>
        <w:t xml:space="preserve">Jani </w:t>
      </w:r>
      <w:r w:rsidR="0040693E" w:rsidRPr="00C06F66">
        <w:rPr>
          <w:sz w:val="24"/>
          <w:szCs w:val="28"/>
          <w:lang w:val="en-US"/>
        </w:rPr>
        <w:t>Kajanoja,</w:t>
      </w:r>
      <w:r>
        <w:rPr>
          <w:sz w:val="24"/>
          <w:szCs w:val="28"/>
          <w:lang w:val="en-US"/>
        </w:rPr>
        <w:t xml:space="preserve"> Noora M.</w:t>
      </w:r>
      <w:r w:rsidR="0040693E" w:rsidRPr="00C06F66">
        <w:rPr>
          <w:sz w:val="24"/>
          <w:szCs w:val="28"/>
          <w:lang w:val="en-US"/>
        </w:rPr>
        <w:t xml:space="preserve"> Scheinin,</w:t>
      </w:r>
      <w:r>
        <w:rPr>
          <w:sz w:val="24"/>
          <w:szCs w:val="28"/>
          <w:lang w:val="en-US"/>
        </w:rPr>
        <w:t xml:space="preserve"> Max</w:t>
      </w:r>
      <w:r w:rsidR="0040693E" w:rsidRPr="00C06F66">
        <w:rPr>
          <w:sz w:val="24"/>
          <w:szCs w:val="28"/>
          <w:lang w:val="en-US"/>
        </w:rPr>
        <w:t xml:space="preserve"> Karukivi,</w:t>
      </w:r>
      <w:r>
        <w:rPr>
          <w:sz w:val="24"/>
          <w:szCs w:val="28"/>
          <w:lang w:val="en-US"/>
        </w:rPr>
        <w:t xml:space="preserve"> Linnea</w:t>
      </w:r>
      <w:r w:rsidR="0040693E" w:rsidRPr="00C06F66">
        <w:rPr>
          <w:sz w:val="24"/>
          <w:szCs w:val="28"/>
          <w:lang w:val="en-US"/>
        </w:rPr>
        <w:t xml:space="preserve"> Karlsson,</w:t>
      </w:r>
      <w:r>
        <w:rPr>
          <w:sz w:val="24"/>
          <w:szCs w:val="28"/>
          <w:lang w:val="en-US"/>
        </w:rPr>
        <w:t xml:space="preserve"> Hasse</w:t>
      </w:r>
      <w:r w:rsidR="0040693E" w:rsidRPr="00C06F66">
        <w:rPr>
          <w:sz w:val="24"/>
          <w:szCs w:val="28"/>
          <w:lang w:val="en-US"/>
        </w:rPr>
        <w:t xml:space="preserve"> Karlsson </w:t>
      </w:r>
    </w:p>
    <w:p w14:paraId="7C06709B" w14:textId="77777777" w:rsidR="0040693E" w:rsidRPr="00C06F66" w:rsidRDefault="0040693E" w:rsidP="00C54415">
      <w:pPr>
        <w:spacing w:after="0" w:line="360" w:lineRule="auto"/>
        <w:jc w:val="center"/>
        <w:rPr>
          <w:sz w:val="28"/>
          <w:szCs w:val="28"/>
          <w:lang w:val="en-US"/>
        </w:rPr>
      </w:pPr>
    </w:p>
    <w:p w14:paraId="1E1AD502" w14:textId="77777777" w:rsidR="0040693E" w:rsidRPr="00C06F66" w:rsidRDefault="0040693E" w:rsidP="00C54415">
      <w:pPr>
        <w:spacing w:line="360" w:lineRule="auto"/>
        <w:rPr>
          <w:sz w:val="24"/>
          <w:szCs w:val="28"/>
          <w:lang w:val="en-US"/>
        </w:rPr>
      </w:pPr>
    </w:p>
    <w:p w14:paraId="066A7A62" w14:textId="77777777" w:rsidR="0040693E" w:rsidRPr="00C06F66" w:rsidRDefault="0040693E" w:rsidP="00C54415">
      <w:pPr>
        <w:spacing w:line="360" w:lineRule="auto"/>
        <w:jc w:val="center"/>
        <w:rPr>
          <w:sz w:val="24"/>
          <w:szCs w:val="28"/>
          <w:lang w:val="en-US"/>
        </w:rPr>
      </w:pPr>
      <w:r w:rsidRPr="00C06F66">
        <w:rPr>
          <w:sz w:val="24"/>
          <w:szCs w:val="28"/>
          <w:lang w:val="en-US"/>
        </w:rPr>
        <w:t>University of Turku, FinnBrain Birth Cohort Study</w:t>
      </w:r>
    </w:p>
    <w:p w14:paraId="3DE5AE1C" w14:textId="77777777" w:rsidR="0040693E" w:rsidRPr="00C06F66" w:rsidRDefault="0040693E" w:rsidP="00C54415">
      <w:pPr>
        <w:spacing w:line="360" w:lineRule="auto"/>
        <w:jc w:val="center"/>
        <w:rPr>
          <w:sz w:val="24"/>
          <w:szCs w:val="28"/>
          <w:lang w:val="en-US"/>
        </w:rPr>
      </w:pPr>
    </w:p>
    <w:p w14:paraId="2F553DF7" w14:textId="77777777" w:rsidR="0040693E" w:rsidRPr="00C06F66" w:rsidRDefault="0040693E" w:rsidP="00C54415">
      <w:pPr>
        <w:spacing w:line="360" w:lineRule="auto"/>
        <w:jc w:val="center"/>
        <w:rPr>
          <w:sz w:val="24"/>
          <w:szCs w:val="28"/>
          <w:lang w:val="en-US"/>
        </w:rPr>
      </w:pPr>
    </w:p>
    <w:p w14:paraId="743705BE" w14:textId="77777777" w:rsidR="0040693E" w:rsidRPr="00C06F66" w:rsidRDefault="0040693E" w:rsidP="00C54415">
      <w:pPr>
        <w:spacing w:line="360" w:lineRule="auto"/>
        <w:rPr>
          <w:sz w:val="28"/>
          <w:lang w:val="en-US"/>
        </w:rPr>
      </w:pPr>
    </w:p>
    <w:p w14:paraId="7DE44221" w14:textId="77777777" w:rsidR="0040693E" w:rsidRPr="00C06F66" w:rsidRDefault="0040693E" w:rsidP="00C54415">
      <w:pPr>
        <w:spacing w:line="360" w:lineRule="auto"/>
        <w:jc w:val="center"/>
        <w:rPr>
          <w:sz w:val="24"/>
        </w:rPr>
      </w:pPr>
      <w:r w:rsidRPr="00C06F66">
        <w:rPr>
          <w:sz w:val="24"/>
        </w:rPr>
        <w:t>Corresponding author: Jani Kajanoja</w:t>
      </w:r>
    </w:p>
    <w:p w14:paraId="38C9F2C9" w14:textId="77777777" w:rsidR="0040693E" w:rsidRPr="00C06F66" w:rsidRDefault="0040693E" w:rsidP="00C54415">
      <w:pPr>
        <w:spacing w:line="360" w:lineRule="auto"/>
        <w:jc w:val="center"/>
        <w:rPr>
          <w:sz w:val="24"/>
        </w:rPr>
      </w:pPr>
      <w:r w:rsidRPr="00C06F66">
        <w:rPr>
          <w:sz w:val="24"/>
        </w:rPr>
        <w:t>postal address: Teutori, FinnBrain / Lemminkäisenkatu 3, 20014, Turun Yliopisto</w:t>
      </w:r>
    </w:p>
    <w:p w14:paraId="3673DA2B" w14:textId="77777777" w:rsidR="0040693E" w:rsidRPr="00C06F66" w:rsidRDefault="0040693E" w:rsidP="00C54415">
      <w:pPr>
        <w:spacing w:line="360" w:lineRule="auto"/>
        <w:jc w:val="center"/>
        <w:rPr>
          <w:sz w:val="24"/>
          <w:lang w:val="en-US"/>
        </w:rPr>
      </w:pPr>
      <w:r w:rsidRPr="00C06F66">
        <w:rPr>
          <w:sz w:val="24"/>
          <w:lang w:val="en-US"/>
        </w:rPr>
        <w:t>phone: +358 02 333 7802</w:t>
      </w:r>
    </w:p>
    <w:p w14:paraId="15857299" w14:textId="77777777" w:rsidR="0040693E" w:rsidRPr="00C06F66" w:rsidRDefault="0040693E" w:rsidP="00C54415">
      <w:pPr>
        <w:spacing w:line="360" w:lineRule="auto"/>
        <w:jc w:val="center"/>
        <w:rPr>
          <w:sz w:val="24"/>
          <w:lang w:val="en-US"/>
        </w:rPr>
      </w:pPr>
      <w:r w:rsidRPr="00C06F66">
        <w:rPr>
          <w:sz w:val="24"/>
          <w:lang w:val="en-US"/>
        </w:rPr>
        <w:t>e-mail: jani.kajanoja@utu.fi</w:t>
      </w:r>
    </w:p>
    <w:p w14:paraId="3B8A1C4B" w14:textId="77777777" w:rsidR="0040693E" w:rsidRPr="00C06F66" w:rsidRDefault="0040693E" w:rsidP="00C54415">
      <w:pPr>
        <w:spacing w:after="0" w:line="360" w:lineRule="auto"/>
        <w:jc w:val="center"/>
        <w:rPr>
          <w:sz w:val="28"/>
          <w:lang w:val="en-US"/>
        </w:rPr>
      </w:pPr>
    </w:p>
    <w:p w14:paraId="3C6C3260" w14:textId="77777777" w:rsidR="0040693E" w:rsidRPr="00C06F66" w:rsidRDefault="0040693E" w:rsidP="00C54415">
      <w:pPr>
        <w:spacing w:after="0" w:line="360" w:lineRule="auto"/>
        <w:jc w:val="center"/>
        <w:rPr>
          <w:lang w:val="en-US"/>
        </w:rPr>
      </w:pPr>
    </w:p>
    <w:p w14:paraId="1DD57182" w14:textId="77777777" w:rsidR="0040693E" w:rsidRPr="00C06F66" w:rsidRDefault="0040693E" w:rsidP="00C54415">
      <w:pPr>
        <w:spacing w:after="0" w:line="360" w:lineRule="auto"/>
        <w:rPr>
          <w:lang w:val="en-US"/>
        </w:rPr>
      </w:pPr>
    </w:p>
    <w:p w14:paraId="20703988" w14:textId="77777777" w:rsidR="0040693E" w:rsidRPr="00C06F66" w:rsidRDefault="0040693E" w:rsidP="00C54415">
      <w:pPr>
        <w:spacing w:after="0" w:line="360" w:lineRule="auto"/>
        <w:rPr>
          <w:sz w:val="24"/>
          <w:lang w:val="en-US"/>
        </w:rPr>
      </w:pPr>
    </w:p>
    <w:p w14:paraId="0C5BDDD1" w14:textId="77777777" w:rsidR="0040693E" w:rsidRPr="00C06F66" w:rsidRDefault="0040693E" w:rsidP="00C54415">
      <w:pPr>
        <w:spacing w:after="0" w:line="360" w:lineRule="auto"/>
        <w:rPr>
          <w:sz w:val="24"/>
          <w:lang w:val="en-US"/>
        </w:rPr>
      </w:pPr>
    </w:p>
    <w:p w14:paraId="3B595260" w14:textId="77777777" w:rsidR="0040693E" w:rsidRPr="00C06F66" w:rsidRDefault="0040693E" w:rsidP="00C54415">
      <w:pPr>
        <w:spacing w:after="0" w:line="360" w:lineRule="auto"/>
        <w:rPr>
          <w:sz w:val="24"/>
          <w:lang w:val="en-US"/>
        </w:rPr>
      </w:pPr>
    </w:p>
    <w:p w14:paraId="6CB9F03C" w14:textId="77777777" w:rsidR="0040693E" w:rsidRPr="00C06F66" w:rsidRDefault="0040693E" w:rsidP="00C54415">
      <w:pPr>
        <w:spacing w:after="0" w:line="360" w:lineRule="auto"/>
        <w:rPr>
          <w:sz w:val="24"/>
          <w:lang w:val="en-US"/>
        </w:rPr>
      </w:pPr>
    </w:p>
    <w:p w14:paraId="344212F3" w14:textId="77777777" w:rsidR="0040693E" w:rsidRPr="00C06F66" w:rsidRDefault="0040693E" w:rsidP="00C54415">
      <w:pPr>
        <w:spacing w:after="0" w:line="360" w:lineRule="auto"/>
        <w:rPr>
          <w:sz w:val="24"/>
          <w:lang w:val="en-US"/>
        </w:rPr>
      </w:pPr>
    </w:p>
    <w:p w14:paraId="65DDD682" w14:textId="77777777" w:rsidR="0040693E" w:rsidRPr="00C06F66" w:rsidRDefault="0040693E" w:rsidP="00C54415">
      <w:pPr>
        <w:spacing w:after="0" w:line="360" w:lineRule="auto"/>
        <w:rPr>
          <w:sz w:val="24"/>
          <w:lang w:val="en-US"/>
        </w:rPr>
      </w:pPr>
    </w:p>
    <w:p w14:paraId="2873643F" w14:textId="77777777" w:rsidR="00FE46FB" w:rsidRPr="00C06F66" w:rsidRDefault="00FE46FB" w:rsidP="00FE46FB">
      <w:pPr>
        <w:spacing w:line="360" w:lineRule="auto"/>
        <w:rPr>
          <w:sz w:val="28"/>
          <w:lang w:val="en-US"/>
        </w:rPr>
      </w:pPr>
    </w:p>
    <w:p w14:paraId="78AE3845" w14:textId="7124B652" w:rsidR="0040693E" w:rsidRPr="00C06F66" w:rsidRDefault="0040693E" w:rsidP="00651C05">
      <w:pPr>
        <w:spacing w:line="360" w:lineRule="auto"/>
        <w:jc w:val="center"/>
        <w:rPr>
          <w:sz w:val="28"/>
          <w:lang w:val="en-US"/>
        </w:rPr>
      </w:pPr>
      <w:r w:rsidRPr="00C06F66">
        <w:rPr>
          <w:sz w:val="28"/>
          <w:lang w:val="en-US"/>
        </w:rPr>
        <w:t>Abstract</w:t>
      </w:r>
    </w:p>
    <w:p w14:paraId="58BD42B9" w14:textId="207C134D" w:rsidR="0040693E" w:rsidRPr="00C06F66" w:rsidRDefault="009E0446" w:rsidP="00FF4387">
      <w:pPr>
        <w:spacing w:line="360" w:lineRule="auto"/>
        <w:rPr>
          <w:b/>
          <w:sz w:val="24"/>
          <w:szCs w:val="24"/>
          <w:lang w:val="en-US"/>
        </w:rPr>
      </w:pPr>
      <w:bookmarkStart w:id="1" w:name="_Hlk495140956"/>
      <w:r w:rsidRPr="00C06F66">
        <w:rPr>
          <w:sz w:val="24"/>
          <w:szCs w:val="24"/>
          <w:lang w:val="en-US"/>
        </w:rPr>
        <w:t>Studies on the subjective effects of antidepressants</w:t>
      </w:r>
      <w:bookmarkEnd w:id="1"/>
      <w:r w:rsidRPr="00C06F66">
        <w:rPr>
          <w:sz w:val="24"/>
          <w:szCs w:val="24"/>
          <w:lang w:val="en-US"/>
        </w:rPr>
        <w:t xml:space="preserve"> suggest that they</w:t>
      </w:r>
      <w:r w:rsidR="0040693E" w:rsidRPr="00C06F66">
        <w:rPr>
          <w:sz w:val="24"/>
          <w:szCs w:val="24"/>
          <w:lang w:val="en-US"/>
        </w:rPr>
        <w:t xml:space="preserve"> may not only improve depressed mood, but as an adverse effect also cause “emotional blunting”. This phenomenon is poorly understood and little studied. The aim of this study was to examine the association of serotonergic antidepressant use and subjective emotional awareness.</w:t>
      </w:r>
      <w:r w:rsidR="002650D1" w:rsidRPr="00C06F66">
        <w:rPr>
          <w:sz w:val="24"/>
          <w:szCs w:val="24"/>
          <w:lang w:val="en-US"/>
        </w:rPr>
        <w:t xml:space="preserve"> </w:t>
      </w:r>
      <w:r w:rsidR="0040693E" w:rsidRPr="00C06F66">
        <w:rPr>
          <w:sz w:val="24"/>
          <w:szCs w:val="24"/>
          <w:lang w:val="en-US"/>
        </w:rPr>
        <w:t>Emotional awareness was assessed using the Difficulty Identifying Feelings subscale from the 20-Item Toronto Alexithymia Scale. N=57 individuals on antidepressant medication, and N=4</w:t>
      </w:r>
      <w:r w:rsidR="0019785B" w:rsidRPr="00C06F66">
        <w:rPr>
          <w:sz w:val="24"/>
          <w:szCs w:val="24"/>
          <w:lang w:val="en-US"/>
        </w:rPr>
        <w:t>41</w:t>
      </w:r>
      <w:r w:rsidR="0040693E" w:rsidRPr="00C06F66">
        <w:rPr>
          <w:sz w:val="24"/>
          <w:szCs w:val="24"/>
          <w:lang w:val="en-US"/>
        </w:rPr>
        <w:t xml:space="preserve"> controls were compared. The effects of sex, age, education, as well as </w:t>
      </w:r>
      <w:r w:rsidR="0040693E" w:rsidRPr="00C06F66">
        <w:rPr>
          <w:sz w:val="24"/>
          <w:szCs w:val="24"/>
          <w:lang w:val="en-US"/>
        </w:rPr>
        <w:lastRenderedPageBreak/>
        <w:t>current depressive symptoms were controlled for.</w:t>
      </w:r>
      <w:r w:rsidR="002650D1" w:rsidRPr="00C06F66">
        <w:rPr>
          <w:sz w:val="24"/>
          <w:szCs w:val="24"/>
          <w:lang w:val="en-US"/>
        </w:rPr>
        <w:t xml:space="preserve"> </w:t>
      </w:r>
      <w:r w:rsidR="0040693E" w:rsidRPr="00C06F66">
        <w:rPr>
          <w:sz w:val="24"/>
          <w:szCs w:val="24"/>
          <w:lang w:val="en-US"/>
        </w:rPr>
        <w:t>After controlling for selected variables, the antidepressant group scored higher in subjective difficulty identifying feelings, compared to controls. (p=0.04</w:t>
      </w:r>
      <w:r w:rsidR="0019785B" w:rsidRPr="00C06F66">
        <w:rPr>
          <w:sz w:val="24"/>
          <w:szCs w:val="24"/>
          <w:lang w:val="en-US"/>
        </w:rPr>
        <w:t>3</w:t>
      </w:r>
      <w:r w:rsidR="0040693E" w:rsidRPr="00C06F66">
        <w:rPr>
          <w:sz w:val="24"/>
          <w:szCs w:val="24"/>
          <w:lang w:val="en-US"/>
        </w:rPr>
        <w:t>, Adjusted means by group 14.2 vs. 15.</w:t>
      </w:r>
      <w:r w:rsidR="0019785B" w:rsidRPr="00C06F66">
        <w:rPr>
          <w:sz w:val="24"/>
          <w:szCs w:val="24"/>
          <w:lang w:val="en-US"/>
        </w:rPr>
        <w:t>5</w:t>
      </w:r>
      <w:r w:rsidR="0040693E" w:rsidRPr="00C06F66">
        <w:rPr>
          <w:sz w:val="24"/>
          <w:szCs w:val="24"/>
          <w:lang w:val="en-US"/>
        </w:rPr>
        <w:t>, CI (95%) for mean difference between groups 0.0</w:t>
      </w:r>
      <w:r w:rsidR="001E1247" w:rsidRPr="00C06F66">
        <w:rPr>
          <w:sz w:val="24"/>
          <w:szCs w:val="24"/>
          <w:lang w:val="en-US"/>
        </w:rPr>
        <w:t>4</w:t>
      </w:r>
      <w:r w:rsidR="00FF4387" w:rsidRPr="00C06F66">
        <w:rPr>
          <w:sz w:val="24"/>
          <w:szCs w:val="24"/>
          <w:lang w:val="en-US"/>
        </w:rPr>
        <w:t>-</w:t>
      </w:r>
      <w:r w:rsidR="0040693E" w:rsidRPr="00C06F66">
        <w:rPr>
          <w:sz w:val="24"/>
          <w:szCs w:val="24"/>
          <w:lang w:val="en-US"/>
        </w:rPr>
        <w:t>2.</w:t>
      </w:r>
      <w:r w:rsidR="001E1247" w:rsidRPr="00C06F66">
        <w:rPr>
          <w:sz w:val="24"/>
          <w:szCs w:val="24"/>
          <w:lang w:val="en-US"/>
        </w:rPr>
        <w:t>5</w:t>
      </w:r>
      <w:r w:rsidR="0040693E" w:rsidRPr="00C06F66">
        <w:rPr>
          <w:sz w:val="24"/>
          <w:szCs w:val="24"/>
          <w:lang w:val="en-US"/>
        </w:rPr>
        <w:t>).</w:t>
      </w:r>
      <w:r w:rsidR="002650D1" w:rsidRPr="00C06F66">
        <w:rPr>
          <w:sz w:val="24"/>
          <w:szCs w:val="24"/>
          <w:lang w:val="en-US"/>
        </w:rPr>
        <w:t xml:space="preserve"> </w:t>
      </w:r>
      <w:r w:rsidR="0019785B" w:rsidRPr="00C06F66">
        <w:rPr>
          <w:sz w:val="24"/>
          <w:szCs w:val="24"/>
          <w:lang w:val="en-US"/>
        </w:rPr>
        <w:t>Serotonergic a</w:t>
      </w:r>
      <w:r w:rsidR="0040693E" w:rsidRPr="00C06F66">
        <w:rPr>
          <w:sz w:val="24"/>
          <w:szCs w:val="24"/>
          <w:lang w:val="en-US"/>
        </w:rPr>
        <w:t xml:space="preserve">ntidepressant use may be associated with difficulty identifying feelings. Future studies with a longitudinal setting are </w:t>
      </w:r>
      <w:r w:rsidR="005E6FB8" w:rsidRPr="00C06F66">
        <w:rPr>
          <w:sz w:val="24"/>
          <w:szCs w:val="24"/>
          <w:lang w:val="en-US"/>
        </w:rPr>
        <w:t>warranted</w:t>
      </w:r>
      <w:r w:rsidR="0040693E" w:rsidRPr="00C06F66">
        <w:rPr>
          <w:sz w:val="24"/>
          <w:szCs w:val="24"/>
          <w:lang w:val="en-US"/>
        </w:rPr>
        <w:t xml:space="preserve"> to </w:t>
      </w:r>
      <w:r w:rsidR="005E6FB8" w:rsidRPr="00C06F66">
        <w:rPr>
          <w:sz w:val="24"/>
          <w:szCs w:val="24"/>
          <w:lang w:val="en-US"/>
        </w:rPr>
        <w:t>clarify causality.</w:t>
      </w:r>
    </w:p>
    <w:p w14:paraId="34229123" w14:textId="77777777" w:rsidR="00FE46FB" w:rsidRPr="00C06F66" w:rsidRDefault="00FE46FB" w:rsidP="00FE46FB">
      <w:pPr>
        <w:spacing w:line="360" w:lineRule="auto"/>
        <w:rPr>
          <w:sz w:val="24"/>
          <w:szCs w:val="24"/>
          <w:lang w:val="en-US"/>
        </w:rPr>
      </w:pPr>
    </w:p>
    <w:p w14:paraId="3D96E75C" w14:textId="456AFAC1" w:rsidR="0040693E" w:rsidRPr="00C06F66" w:rsidRDefault="0040693E" w:rsidP="00FE46FB">
      <w:pPr>
        <w:spacing w:line="360" w:lineRule="auto"/>
        <w:rPr>
          <w:sz w:val="24"/>
          <w:szCs w:val="24"/>
          <w:lang w:val="en-US"/>
        </w:rPr>
      </w:pPr>
      <w:r w:rsidRPr="00C06F66">
        <w:rPr>
          <w:sz w:val="24"/>
          <w:szCs w:val="24"/>
          <w:lang w:val="en-US"/>
        </w:rPr>
        <w:t>Keywords: Antidepressant, emotional awareness, emotional blunting, alexithymia</w:t>
      </w:r>
    </w:p>
    <w:p w14:paraId="613677DB" w14:textId="77777777" w:rsidR="0040693E" w:rsidRPr="00C06F66" w:rsidRDefault="0040693E" w:rsidP="00C54415">
      <w:pPr>
        <w:spacing w:after="0" w:line="360" w:lineRule="auto"/>
        <w:rPr>
          <w:sz w:val="24"/>
          <w:lang w:val="en-US"/>
        </w:rPr>
      </w:pPr>
    </w:p>
    <w:p w14:paraId="3F315B67" w14:textId="77777777" w:rsidR="00FE46FB" w:rsidRPr="00C06F66" w:rsidRDefault="00FE46FB" w:rsidP="00FE46FB">
      <w:pPr>
        <w:jc w:val="center"/>
        <w:rPr>
          <w:sz w:val="28"/>
          <w:lang w:val="en-US"/>
        </w:rPr>
      </w:pPr>
    </w:p>
    <w:p w14:paraId="55D6EC44" w14:textId="2D26A915" w:rsidR="00FE46FB" w:rsidRPr="00C06F66" w:rsidRDefault="00FE46FB" w:rsidP="00FE46FB">
      <w:pPr>
        <w:jc w:val="center"/>
        <w:rPr>
          <w:sz w:val="28"/>
          <w:lang w:val="en-US"/>
        </w:rPr>
      </w:pPr>
      <w:bookmarkStart w:id="2" w:name="_Hlk494117369"/>
      <w:r w:rsidRPr="00C06F66">
        <w:rPr>
          <w:sz w:val="28"/>
          <w:lang w:val="en-US"/>
        </w:rPr>
        <w:t>Public significance statement</w:t>
      </w:r>
    </w:p>
    <w:p w14:paraId="1908FA53" w14:textId="77777777" w:rsidR="00FE46FB" w:rsidRPr="00C06F66" w:rsidRDefault="00FE46FB" w:rsidP="00FE46FB">
      <w:pPr>
        <w:rPr>
          <w:sz w:val="28"/>
          <w:lang w:val="en-US"/>
        </w:rPr>
      </w:pPr>
    </w:p>
    <w:p w14:paraId="70F8C7F8" w14:textId="53A7231B" w:rsidR="00FE46FB" w:rsidRPr="00C06F66" w:rsidRDefault="00FE46FB" w:rsidP="00FE46FB">
      <w:pPr>
        <w:spacing w:line="360" w:lineRule="auto"/>
        <w:rPr>
          <w:sz w:val="24"/>
          <w:szCs w:val="24"/>
          <w:lang w:val="en-US"/>
        </w:rPr>
      </w:pPr>
      <w:r w:rsidRPr="00C06F66">
        <w:rPr>
          <w:sz w:val="24"/>
          <w:szCs w:val="24"/>
          <w:lang w:val="en-US"/>
        </w:rPr>
        <w:lastRenderedPageBreak/>
        <w:t xml:space="preserve">Patient reports on the effects of </w:t>
      </w:r>
      <w:r w:rsidR="00C30962" w:rsidRPr="00C06F66">
        <w:rPr>
          <w:sz w:val="24"/>
          <w:szCs w:val="24"/>
          <w:lang w:val="en-US"/>
        </w:rPr>
        <w:t xml:space="preserve">SSRI </w:t>
      </w:r>
      <w:r w:rsidRPr="00C06F66">
        <w:rPr>
          <w:sz w:val="24"/>
          <w:szCs w:val="24"/>
          <w:lang w:val="en-US"/>
        </w:rPr>
        <w:t>antidepressants suggest</w:t>
      </w:r>
      <w:r w:rsidR="00C30962" w:rsidRPr="00C06F66">
        <w:rPr>
          <w:sz w:val="24"/>
          <w:szCs w:val="24"/>
          <w:lang w:val="en-US"/>
        </w:rPr>
        <w:t xml:space="preserve"> that</w:t>
      </w:r>
      <w:r w:rsidRPr="00C06F66">
        <w:rPr>
          <w:sz w:val="24"/>
          <w:szCs w:val="24"/>
          <w:lang w:val="en-US"/>
        </w:rPr>
        <w:t xml:space="preserve"> ‘emotional blunting’, meaning a lower capacity to experience positive emotions, and diminished emotional awareness</w:t>
      </w:r>
      <w:r w:rsidR="00C30962" w:rsidRPr="00C06F66">
        <w:rPr>
          <w:sz w:val="24"/>
          <w:szCs w:val="24"/>
          <w:lang w:val="en-US"/>
        </w:rPr>
        <w:t>, is a commonly experienced side-effect</w:t>
      </w:r>
      <w:r w:rsidR="00BD642D" w:rsidRPr="00C06F66">
        <w:rPr>
          <w:sz w:val="24"/>
          <w:szCs w:val="24"/>
          <w:lang w:val="en-US"/>
        </w:rPr>
        <w:t>.</w:t>
      </w:r>
      <w:r w:rsidRPr="00C06F66">
        <w:rPr>
          <w:sz w:val="24"/>
          <w:szCs w:val="24"/>
          <w:lang w:val="en-US"/>
        </w:rPr>
        <w:t xml:space="preserve"> This phenomenon is very little studied and poorly understood. Our study found an association between serotonergic antidepressant use and subjective difficulty in identifying feelings. It is important to acknowledge that our study could not examine causality, and future studies with a prospective design are needed to clarify whether the observed association is a real side-effect of antidepressant use.</w:t>
      </w:r>
    </w:p>
    <w:bookmarkEnd w:id="2"/>
    <w:p w14:paraId="175B9AA1" w14:textId="77777777" w:rsidR="0040693E" w:rsidRPr="00C06F66" w:rsidRDefault="0040693E" w:rsidP="00C54415">
      <w:pPr>
        <w:spacing w:after="0" w:line="360" w:lineRule="auto"/>
        <w:rPr>
          <w:sz w:val="24"/>
          <w:lang w:val="en-US"/>
        </w:rPr>
      </w:pPr>
    </w:p>
    <w:p w14:paraId="2270BC0C" w14:textId="77777777" w:rsidR="003A24E4" w:rsidRDefault="003A24E4" w:rsidP="00C54415">
      <w:pPr>
        <w:spacing w:after="0" w:line="360" w:lineRule="auto"/>
        <w:rPr>
          <w:sz w:val="28"/>
          <w:lang w:val="en-US"/>
        </w:rPr>
      </w:pPr>
    </w:p>
    <w:p w14:paraId="3047E210" w14:textId="27EF4D2F" w:rsidR="0040693E" w:rsidRPr="00C06F66" w:rsidRDefault="0040693E" w:rsidP="00C54415">
      <w:pPr>
        <w:spacing w:after="0" w:line="360" w:lineRule="auto"/>
        <w:rPr>
          <w:sz w:val="28"/>
          <w:lang w:val="en-US"/>
        </w:rPr>
      </w:pPr>
      <w:r w:rsidRPr="00C06F66">
        <w:rPr>
          <w:sz w:val="28"/>
          <w:lang w:val="en-US"/>
        </w:rPr>
        <w:t>Introduction</w:t>
      </w:r>
    </w:p>
    <w:p w14:paraId="50B855E8" w14:textId="77777777" w:rsidR="0040693E" w:rsidRPr="00C06F66" w:rsidRDefault="0040693E" w:rsidP="00C54415">
      <w:pPr>
        <w:spacing w:after="0" w:line="360" w:lineRule="auto"/>
        <w:rPr>
          <w:lang w:val="en-US"/>
        </w:rPr>
      </w:pPr>
    </w:p>
    <w:p w14:paraId="4AC473CE" w14:textId="188A3BB3" w:rsidR="0040693E" w:rsidRPr="00C06F66" w:rsidRDefault="0040693E" w:rsidP="00C54415">
      <w:pPr>
        <w:spacing w:after="0" w:line="360" w:lineRule="auto"/>
        <w:rPr>
          <w:sz w:val="24"/>
          <w:szCs w:val="24"/>
          <w:lang w:val="en-US"/>
        </w:rPr>
      </w:pPr>
      <w:r w:rsidRPr="00C06F66">
        <w:rPr>
          <w:sz w:val="24"/>
          <w:szCs w:val="24"/>
          <w:lang w:val="en-US"/>
        </w:rPr>
        <w:lastRenderedPageBreak/>
        <w:t>Selective serotonin reuptake inhibitors (SSRIs) and serotonin-norepinephrine reuptake inhibitors (SNRIs) are antidepressants widely used to treat major depressive disorder (MDD), anxiety disorders, and other psychiatric conditions. Most frequent adverse effects of SSRI/SNRIs include agitation, nausea, headache, gastrointestinal symptoms, and decreased libido and sexual functioning (Stahl</w:t>
      </w:r>
      <w:r w:rsidR="00965ABB" w:rsidRPr="00C06F66">
        <w:rPr>
          <w:sz w:val="24"/>
          <w:szCs w:val="24"/>
          <w:lang w:val="en-US"/>
        </w:rPr>
        <w:t>,</w:t>
      </w:r>
      <w:r w:rsidRPr="00C06F66">
        <w:rPr>
          <w:sz w:val="24"/>
          <w:szCs w:val="24"/>
          <w:lang w:val="en-US"/>
        </w:rPr>
        <w:t xml:space="preserve"> 1998; Ferguson</w:t>
      </w:r>
      <w:r w:rsidR="00965ABB" w:rsidRPr="00C06F66">
        <w:rPr>
          <w:sz w:val="24"/>
          <w:szCs w:val="24"/>
          <w:lang w:val="en-US"/>
        </w:rPr>
        <w:t>,</w:t>
      </w:r>
      <w:r w:rsidRPr="00C06F66">
        <w:rPr>
          <w:sz w:val="24"/>
          <w:szCs w:val="24"/>
          <w:lang w:val="en-US"/>
        </w:rPr>
        <w:t xml:space="preserve"> 2011). Another common subjective adverse effect of SSRI treatment that has received less attention, is the ‘emotional blunting’ effect: Many patients feel that SSRIs not only relieve depression, but also diminish positive feelings (Opbroek et al. 2002; Price</w:t>
      </w:r>
      <w:r w:rsidR="00965ABB" w:rsidRPr="00C06F66">
        <w:rPr>
          <w:sz w:val="24"/>
          <w:szCs w:val="24"/>
          <w:lang w:val="en-US"/>
        </w:rPr>
        <w:t>, Cole &amp; Goodwin,</w:t>
      </w:r>
      <w:r w:rsidRPr="00C06F66">
        <w:rPr>
          <w:sz w:val="24"/>
          <w:szCs w:val="24"/>
          <w:lang w:val="en-US"/>
        </w:rPr>
        <w:t xml:space="preserve"> 2009). Another phenomenon, perhaps related, is SSRI-induced apathy syndrome, which is characterized by indifference, and loss of interest and motivation (Barnhart</w:t>
      </w:r>
      <w:r w:rsidR="00965ABB" w:rsidRPr="00C06F66">
        <w:rPr>
          <w:sz w:val="24"/>
          <w:szCs w:val="24"/>
          <w:lang w:val="en-US"/>
        </w:rPr>
        <w:t>, Makela &amp; Latocha,</w:t>
      </w:r>
      <w:r w:rsidRPr="00C06F66">
        <w:rPr>
          <w:sz w:val="24"/>
          <w:szCs w:val="24"/>
          <w:lang w:val="en-US"/>
        </w:rPr>
        <w:t xml:space="preserve"> 2004). These potential adverse effects </w:t>
      </w:r>
      <w:r w:rsidRPr="00C06F66">
        <w:rPr>
          <w:sz w:val="24"/>
          <w:szCs w:val="24"/>
          <w:lang w:val="en-US"/>
        </w:rPr>
        <w:lastRenderedPageBreak/>
        <w:t>of SSRIs on affective functioning are poorly understood and little studied.</w:t>
      </w:r>
    </w:p>
    <w:p w14:paraId="6D9B8D76" w14:textId="77777777" w:rsidR="0040693E" w:rsidRPr="00C06F66" w:rsidRDefault="0040693E" w:rsidP="00C54415">
      <w:pPr>
        <w:spacing w:after="0" w:line="360" w:lineRule="auto"/>
        <w:rPr>
          <w:sz w:val="24"/>
          <w:szCs w:val="24"/>
          <w:lang w:val="en-US"/>
        </w:rPr>
      </w:pPr>
    </w:p>
    <w:p w14:paraId="0E5626A0" w14:textId="2249863D" w:rsidR="00E105B2" w:rsidRPr="00C06F66" w:rsidRDefault="001F0BBE" w:rsidP="00C54415">
      <w:pPr>
        <w:spacing w:after="0" w:line="360" w:lineRule="auto"/>
        <w:rPr>
          <w:sz w:val="24"/>
          <w:szCs w:val="24"/>
          <w:lang w:val="en-US"/>
        </w:rPr>
      </w:pPr>
      <w:r w:rsidRPr="00C06F66">
        <w:rPr>
          <w:sz w:val="24"/>
          <w:szCs w:val="24"/>
          <w:lang w:val="en-US"/>
        </w:rPr>
        <w:t>F</w:t>
      </w:r>
      <w:r w:rsidR="0040693E" w:rsidRPr="00C06F66">
        <w:rPr>
          <w:sz w:val="24"/>
          <w:szCs w:val="24"/>
          <w:lang w:val="en-US"/>
        </w:rPr>
        <w:t xml:space="preserve">ew studies have </w:t>
      </w:r>
      <w:r w:rsidR="00BD2E1C" w:rsidRPr="00C06F66">
        <w:rPr>
          <w:sz w:val="24"/>
          <w:szCs w:val="24"/>
          <w:lang w:val="en-US"/>
        </w:rPr>
        <w:t>examined the association of antidepressant</w:t>
      </w:r>
      <w:r w:rsidR="0040693E" w:rsidRPr="00C06F66">
        <w:rPr>
          <w:sz w:val="24"/>
          <w:szCs w:val="24"/>
          <w:lang w:val="en-US"/>
        </w:rPr>
        <w:t xml:space="preserve"> use and subjective emotional functioning. A recent study analyzed 192 MDD patients who were involved in a loving relationship, and were being treated either with an SSRI or tricyclic antidepressant (Marazziti et al. 2014). They found that men who used SSRIs experienced diminished feelings of love and attachment towards the</w:t>
      </w:r>
      <w:r w:rsidR="0001798C" w:rsidRPr="00C06F66">
        <w:rPr>
          <w:sz w:val="24"/>
          <w:szCs w:val="24"/>
          <w:lang w:val="en-US"/>
        </w:rPr>
        <w:t>ir</w:t>
      </w:r>
      <w:r w:rsidR="0040693E" w:rsidRPr="00C06F66">
        <w:rPr>
          <w:sz w:val="24"/>
          <w:szCs w:val="24"/>
          <w:lang w:val="en-US"/>
        </w:rPr>
        <w:t xml:space="preserve"> partner. An earlier study analyzing 15 patients with previous SSRI-induced sexual dysfunction, found that 80% of patients reported treatment-induced blunting of emotions (Opbroek et al. 2002). Both studies had methodological challenges: They used unvalidated questionnaires, and adequate control groups with similar symptomatology were lack</w:t>
      </w:r>
      <w:r w:rsidR="0040693E" w:rsidRPr="00C06F66">
        <w:rPr>
          <w:sz w:val="24"/>
          <w:szCs w:val="24"/>
          <w:lang w:val="en-US"/>
        </w:rPr>
        <w:lastRenderedPageBreak/>
        <w:t xml:space="preserve">ing. Also, </w:t>
      </w:r>
      <w:r w:rsidR="00EA5C2E" w:rsidRPr="00C06F66">
        <w:rPr>
          <w:sz w:val="24"/>
          <w:szCs w:val="24"/>
          <w:lang w:val="en-US"/>
        </w:rPr>
        <w:t xml:space="preserve">in </w:t>
      </w:r>
      <w:r w:rsidR="0040693E" w:rsidRPr="00C06F66">
        <w:rPr>
          <w:sz w:val="24"/>
          <w:szCs w:val="24"/>
          <w:lang w:val="en-US"/>
        </w:rPr>
        <w:t xml:space="preserve">both studies </w:t>
      </w:r>
      <w:r w:rsidR="00EA5C2E" w:rsidRPr="00C06F66">
        <w:rPr>
          <w:sz w:val="24"/>
          <w:szCs w:val="24"/>
          <w:lang w:val="en-US"/>
        </w:rPr>
        <w:t>the</w:t>
      </w:r>
      <w:r w:rsidR="0040693E" w:rsidRPr="00C06F66">
        <w:rPr>
          <w:sz w:val="24"/>
          <w:szCs w:val="24"/>
          <w:lang w:val="en-US"/>
        </w:rPr>
        <w:t xml:space="preserve"> patients </w:t>
      </w:r>
      <w:r w:rsidR="00EA5C2E" w:rsidRPr="00C06F66">
        <w:rPr>
          <w:sz w:val="24"/>
          <w:szCs w:val="24"/>
          <w:lang w:val="en-US"/>
        </w:rPr>
        <w:t xml:space="preserve">were asked </w:t>
      </w:r>
      <w:r w:rsidR="0040693E" w:rsidRPr="00C06F66">
        <w:rPr>
          <w:sz w:val="24"/>
          <w:szCs w:val="24"/>
          <w:lang w:val="en-US"/>
        </w:rPr>
        <w:t xml:space="preserve">to retrospectively report changes in emotional functioning after starting SSRI treatment, and therefore may be subject to </w:t>
      </w:r>
      <w:r w:rsidR="0001798C" w:rsidRPr="00C06F66">
        <w:rPr>
          <w:sz w:val="24"/>
          <w:szCs w:val="24"/>
          <w:lang w:val="en-US"/>
        </w:rPr>
        <w:t xml:space="preserve">recall </w:t>
      </w:r>
      <w:r w:rsidR="0040693E" w:rsidRPr="00C06F66">
        <w:rPr>
          <w:sz w:val="24"/>
          <w:szCs w:val="24"/>
          <w:lang w:val="en-US"/>
        </w:rPr>
        <w:t>bias. Price et al. (2009) conducted a qualitative study with a semi-structured interview on 38 SSRI treated individuals. They found that most participants experienced diminished intensity of emotions, describing their emotional life as “dulled”, “numbed”</w:t>
      </w:r>
      <w:r w:rsidR="00EA5C2E" w:rsidRPr="00C06F66">
        <w:rPr>
          <w:sz w:val="24"/>
          <w:szCs w:val="24"/>
          <w:lang w:val="en-US"/>
        </w:rPr>
        <w:t>,</w:t>
      </w:r>
      <w:r w:rsidR="0040693E" w:rsidRPr="00C06F66">
        <w:rPr>
          <w:sz w:val="24"/>
          <w:szCs w:val="24"/>
          <w:lang w:val="en-US"/>
        </w:rPr>
        <w:t xml:space="preserve"> and “flattened”. Others felt that their emotional experience had become more “cognitive” and “intellectual”. On the other hand, many also experienced improved control over emotional reactions and fear. Some patients also described not being in tune with, and difficulty understanding their own feelings, perhaps implying reduced emotional awareness.</w:t>
      </w:r>
      <w:r w:rsidR="007D4E0A" w:rsidRPr="00C06F66">
        <w:rPr>
          <w:sz w:val="24"/>
          <w:szCs w:val="24"/>
          <w:lang w:val="en-US"/>
        </w:rPr>
        <w:t xml:space="preserve"> </w:t>
      </w:r>
      <w:r w:rsidR="007D4E0A" w:rsidRPr="003A24E4">
        <w:rPr>
          <w:sz w:val="24"/>
          <w:szCs w:val="24"/>
          <w:lang w:val="en-US"/>
        </w:rPr>
        <w:t xml:space="preserve">An online survey of 1829 adults who had received antidepressant prescriptions in the last 5 years, found that more than half of </w:t>
      </w:r>
      <w:r w:rsidR="007D4E0A" w:rsidRPr="003A24E4">
        <w:rPr>
          <w:sz w:val="24"/>
          <w:szCs w:val="24"/>
          <w:lang w:val="en-US"/>
        </w:rPr>
        <w:lastRenderedPageBreak/>
        <w:t xml:space="preserve">the subjects described emotional and interpersonal side-effects, the most frequent problems experienced were feeling emotionally numb (60%), not feeling like </w:t>
      </w:r>
      <w:r w:rsidR="00FA3ADD" w:rsidRPr="003A24E4">
        <w:rPr>
          <w:sz w:val="24"/>
          <w:szCs w:val="24"/>
          <w:lang w:val="en-US"/>
        </w:rPr>
        <w:t>one</w:t>
      </w:r>
      <w:r w:rsidR="007D4E0A" w:rsidRPr="003A24E4">
        <w:rPr>
          <w:sz w:val="24"/>
          <w:szCs w:val="24"/>
          <w:lang w:val="en-US"/>
        </w:rPr>
        <w:t>self (52%), reduction in positive feelings (42%), and caring less about others (39%) (Read et al. 2014)</w:t>
      </w:r>
      <w:r w:rsidR="007D4E0A" w:rsidRPr="00C06F66">
        <w:rPr>
          <w:sz w:val="24"/>
          <w:szCs w:val="24"/>
          <w:lang w:val="en-US"/>
        </w:rPr>
        <w:t xml:space="preserve">. </w:t>
      </w:r>
      <w:r w:rsidR="00D67D6A" w:rsidRPr="003A24E4">
        <w:rPr>
          <w:sz w:val="24"/>
          <w:szCs w:val="24"/>
          <w:lang w:val="en-US"/>
        </w:rPr>
        <w:t>Similarly, an analysis of descriptions by patients using fluoxetine (N=226) and venlafaxine (N=242), found that the most commonly experienced psychoactive effects were sedation, activation, emotional blunting, impaired cognition and emotional instabi</w:t>
      </w:r>
      <w:r w:rsidR="009D7DCC" w:rsidRPr="003A24E4">
        <w:rPr>
          <w:sz w:val="24"/>
          <w:szCs w:val="24"/>
          <w:lang w:val="en-US"/>
        </w:rPr>
        <w:t>lity</w:t>
      </w:r>
      <w:r w:rsidR="00ED3849" w:rsidRPr="003A24E4">
        <w:rPr>
          <w:sz w:val="24"/>
          <w:szCs w:val="24"/>
          <w:lang w:val="en-US"/>
        </w:rPr>
        <w:t>.</w:t>
      </w:r>
      <w:r w:rsidR="00DD122F" w:rsidRPr="003A24E4">
        <w:rPr>
          <w:sz w:val="24"/>
          <w:szCs w:val="24"/>
          <w:lang w:val="en-US"/>
        </w:rPr>
        <w:t xml:space="preserve"> However, as the authors note, patients may attribute</w:t>
      </w:r>
      <w:r w:rsidR="009D7DCC" w:rsidRPr="003A24E4">
        <w:rPr>
          <w:sz w:val="24"/>
          <w:szCs w:val="24"/>
          <w:lang w:val="en-US"/>
        </w:rPr>
        <w:t xml:space="preserve"> cognitive and emotional problems to medication that may in fact arise from the underlying psychiatric problem. (Goldsmith &amp; Moncrieff, 2011)</w:t>
      </w:r>
    </w:p>
    <w:p w14:paraId="17DDA0BE" w14:textId="77777777" w:rsidR="0040693E" w:rsidRPr="00C06F66" w:rsidRDefault="0040693E" w:rsidP="00C54415">
      <w:pPr>
        <w:spacing w:after="0" w:line="360" w:lineRule="auto"/>
        <w:rPr>
          <w:sz w:val="24"/>
          <w:szCs w:val="24"/>
          <w:lang w:val="en-US"/>
        </w:rPr>
      </w:pPr>
    </w:p>
    <w:p w14:paraId="2C6C4708" w14:textId="440843D9" w:rsidR="0040693E" w:rsidRPr="003A24E4" w:rsidRDefault="0040693E" w:rsidP="00C54415">
      <w:pPr>
        <w:spacing w:after="0" w:line="360" w:lineRule="auto"/>
        <w:rPr>
          <w:color w:val="FF0000"/>
          <w:sz w:val="24"/>
          <w:szCs w:val="24"/>
          <w:lang w:val="en-US"/>
        </w:rPr>
      </w:pPr>
      <w:r w:rsidRPr="00C06F66">
        <w:rPr>
          <w:sz w:val="24"/>
          <w:szCs w:val="24"/>
          <w:lang w:val="en-US"/>
        </w:rPr>
        <w:t xml:space="preserve">The aim of this study was to analyze the association </w:t>
      </w:r>
      <w:r w:rsidR="0001798C" w:rsidRPr="00C06F66">
        <w:rPr>
          <w:sz w:val="24"/>
          <w:szCs w:val="24"/>
          <w:lang w:val="en-US"/>
        </w:rPr>
        <w:t xml:space="preserve">between </w:t>
      </w:r>
      <w:r w:rsidRPr="00C06F66">
        <w:rPr>
          <w:sz w:val="24"/>
          <w:szCs w:val="24"/>
          <w:lang w:val="en-US"/>
        </w:rPr>
        <w:t>subject</w:t>
      </w:r>
      <w:r w:rsidR="00BD2E1C" w:rsidRPr="00C06F66">
        <w:rPr>
          <w:sz w:val="24"/>
          <w:szCs w:val="24"/>
          <w:lang w:val="en-US"/>
        </w:rPr>
        <w:t>ive emotional awareness and serotonergic antidepres</w:t>
      </w:r>
      <w:r w:rsidR="00BD2E1C" w:rsidRPr="00C06F66">
        <w:rPr>
          <w:sz w:val="24"/>
          <w:szCs w:val="24"/>
          <w:lang w:val="en-US"/>
        </w:rPr>
        <w:lastRenderedPageBreak/>
        <w:t>sant</w:t>
      </w:r>
      <w:r w:rsidRPr="00C06F66">
        <w:rPr>
          <w:sz w:val="24"/>
          <w:szCs w:val="24"/>
          <w:lang w:val="en-US"/>
        </w:rPr>
        <w:t xml:space="preserve"> use. To measure emotional awareness, we used the subscale “difficulty identifying feelings” (DIF), which is part of the Toronto Alexithymia Scale (TAS-20) (Bagby</w:t>
      </w:r>
      <w:r w:rsidR="00965ABB" w:rsidRPr="00C06F66">
        <w:rPr>
          <w:sz w:val="24"/>
          <w:szCs w:val="24"/>
          <w:lang w:val="en-US"/>
        </w:rPr>
        <w:t>, Parker &amp; Taylor,</w:t>
      </w:r>
      <w:r w:rsidRPr="00C06F66">
        <w:rPr>
          <w:sz w:val="24"/>
          <w:szCs w:val="24"/>
          <w:lang w:val="en-US"/>
        </w:rPr>
        <w:t xml:space="preserve"> 1994). Alexithymia is a personality construct, the core features of which include difficulty identifying feelings (DIF), difficulty describing feelings (DDF), and an externally oriented thinking style (EOT) (</w:t>
      </w:r>
      <w:r w:rsidRPr="003A24E4">
        <w:rPr>
          <w:sz w:val="24"/>
          <w:szCs w:val="24"/>
          <w:lang w:val="en-US"/>
        </w:rPr>
        <w:t>Sifneos 1973). The Toronto Alexithymia Scale (TAS-20) (Bagby</w:t>
      </w:r>
      <w:r w:rsidR="00965ABB" w:rsidRPr="003A24E4">
        <w:rPr>
          <w:sz w:val="24"/>
          <w:szCs w:val="24"/>
          <w:lang w:val="en-US"/>
        </w:rPr>
        <w:t>, Parker &amp; Taylor,</w:t>
      </w:r>
      <w:r w:rsidRPr="003A24E4">
        <w:rPr>
          <w:sz w:val="24"/>
          <w:szCs w:val="24"/>
          <w:lang w:val="en-US"/>
        </w:rPr>
        <w:t xml:space="preserve"> 1994) is the most common and validated measure of alexithymia. Alexithymia and its individual factors are considered relatively stable personality traits, but especially DIF scores have been shown to change depending on current depressive symptomatology (Luminet</w:t>
      </w:r>
      <w:r w:rsidR="00965ABB" w:rsidRPr="003A24E4">
        <w:rPr>
          <w:sz w:val="24"/>
          <w:szCs w:val="24"/>
          <w:lang w:val="en-US"/>
        </w:rPr>
        <w:t>, Bagby &amp; Taylor,</w:t>
      </w:r>
      <w:r w:rsidRPr="003A24E4">
        <w:rPr>
          <w:sz w:val="24"/>
          <w:szCs w:val="24"/>
          <w:lang w:val="en-US"/>
        </w:rPr>
        <w:t xml:space="preserve"> 2001; Saarijärvi</w:t>
      </w:r>
      <w:r w:rsidR="00965ABB" w:rsidRPr="003A24E4">
        <w:rPr>
          <w:sz w:val="24"/>
          <w:szCs w:val="24"/>
          <w:lang w:val="en-US"/>
        </w:rPr>
        <w:t>, Salminen &amp; Toikka,</w:t>
      </w:r>
      <w:r w:rsidRPr="003A24E4">
        <w:rPr>
          <w:sz w:val="24"/>
          <w:szCs w:val="24"/>
          <w:lang w:val="en-US"/>
        </w:rPr>
        <w:t xml:space="preserve"> 2006). In this respect, it is no different from e.g. the personality trait neuroticism, which may also be modulated both by changes in depressive symptomatology (Renner et al. 2013) as well as SSRI </w:t>
      </w:r>
      <w:r w:rsidRPr="003A24E4">
        <w:rPr>
          <w:sz w:val="24"/>
          <w:szCs w:val="24"/>
          <w:lang w:val="en-US"/>
        </w:rPr>
        <w:lastRenderedPageBreak/>
        <w:t xml:space="preserve">treatment (Tang et al. 2009). The DIF subscale has been associated with impaired emotion recognition (Lane et al. 1996), emotional intelligence (Parker, Taylor &amp; Bagby 2003) and interoceptive awareness (Herbert, Herbert &amp; Pollatos 2011). Based on anecdotal reports </w:t>
      </w:r>
      <w:r w:rsidR="0001798C" w:rsidRPr="003A24E4">
        <w:rPr>
          <w:sz w:val="24"/>
          <w:szCs w:val="24"/>
          <w:lang w:val="en-US"/>
        </w:rPr>
        <w:t xml:space="preserve">on </w:t>
      </w:r>
      <w:r w:rsidRPr="003A24E4">
        <w:rPr>
          <w:sz w:val="24"/>
          <w:szCs w:val="24"/>
          <w:lang w:val="en-US"/>
        </w:rPr>
        <w:t>the emotional adverse effects of SSRI’s, we expected that DIF may be higher in individuals with current</w:t>
      </w:r>
      <w:r w:rsidR="0019785B" w:rsidRPr="003A24E4">
        <w:rPr>
          <w:sz w:val="24"/>
          <w:szCs w:val="24"/>
          <w:lang w:val="en-US"/>
        </w:rPr>
        <w:t xml:space="preserve"> serotonergic</w:t>
      </w:r>
      <w:r w:rsidRPr="003A24E4">
        <w:rPr>
          <w:sz w:val="24"/>
          <w:szCs w:val="24"/>
          <w:lang w:val="en-US"/>
        </w:rPr>
        <w:t xml:space="preserve"> antidepressant use.</w:t>
      </w:r>
    </w:p>
    <w:p w14:paraId="50EDC59D" w14:textId="77777777" w:rsidR="0040693E" w:rsidRPr="003A24E4" w:rsidRDefault="0040693E" w:rsidP="00C54415">
      <w:pPr>
        <w:spacing w:after="0" w:line="360" w:lineRule="auto"/>
        <w:rPr>
          <w:lang w:val="en-US"/>
        </w:rPr>
      </w:pPr>
    </w:p>
    <w:p w14:paraId="4CC2EB5B" w14:textId="77777777" w:rsidR="0040693E" w:rsidRPr="003A24E4" w:rsidRDefault="0040693E" w:rsidP="00C54415">
      <w:pPr>
        <w:spacing w:after="0" w:line="360" w:lineRule="auto"/>
        <w:rPr>
          <w:lang w:val="en-US"/>
        </w:rPr>
      </w:pPr>
    </w:p>
    <w:p w14:paraId="6CCBDB4C" w14:textId="77777777" w:rsidR="0040693E" w:rsidRPr="003A24E4" w:rsidRDefault="0040693E" w:rsidP="00C54415">
      <w:pPr>
        <w:spacing w:after="0" w:line="360" w:lineRule="auto"/>
        <w:rPr>
          <w:lang w:val="en-US"/>
        </w:rPr>
      </w:pPr>
    </w:p>
    <w:p w14:paraId="63A8D942" w14:textId="0D4F1CEE" w:rsidR="0040693E" w:rsidRPr="003A24E4" w:rsidRDefault="0040693E" w:rsidP="00C54415">
      <w:pPr>
        <w:spacing w:after="0" w:line="360" w:lineRule="auto"/>
        <w:rPr>
          <w:sz w:val="28"/>
          <w:szCs w:val="28"/>
          <w:lang w:val="en-US"/>
        </w:rPr>
      </w:pPr>
      <w:r w:rsidRPr="003A24E4">
        <w:rPr>
          <w:sz w:val="28"/>
          <w:szCs w:val="28"/>
          <w:lang w:val="en-US"/>
        </w:rPr>
        <w:t>Methods</w:t>
      </w:r>
    </w:p>
    <w:p w14:paraId="5FA3B37C" w14:textId="77777777" w:rsidR="0040693E" w:rsidRPr="003A24E4" w:rsidRDefault="0040693E" w:rsidP="00C54415">
      <w:pPr>
        <w:spacing w:after="0" w:line="360" w:lineRule="auto"/>
        <w:rPr>
          <w:lang w:val="en-US"/>
        </w:rPr>
      </w:pPr>
    </w:p>
    <w:p w14:paraId="26297537" w14:textId="18FEC020" w:rsidR="0040693E" w:rsidRPr="003A24E4" w:rsidRDefault="0040693E" w:rsidP="00C54415">
      <w:pPr>
        <w:spacing w:after="0" w:line="360" w:lineRule="auto"/>
        <w:rPr>
          <w:sz w:val="24"/>
          <w:szCs w:val="24"/>
          <w:lang w:val="en-US"/>
        </w:rPr>
      </w:pPr>
      <w:r w:rsidRPr="003A24E4">
        <w:rPr>
          <w:sz w:val="24"/>
          <w:szCs w:val="24"/>
          <w:lang w:val="en-US"/>
        </w:rPr>
        <w:t>Study Details and Participants</w:t>
      </w:r>
    </w:p>
    <w:p w14:paraId="1F82784E" w14:textId="77777777" w:rsidR="0040693E" w:rsidRPr="003A24E4" w:rsidRDefault="0040693E" w:rsidP="00C54415">
      <w:pPr>
        <w:spacing w:after="0" w:line="360" w:lineRule="auto"/>
        <w:rPr>
          <w:sz w:val="24"/>
          <w:szCs w:val="24"/>
          <w:lang w:val="en-US"/>
        </w:rPr>
      </w:pPr>
    </w:p>
    <w:p w14:paraId="723060BC" w14:textId="77777777" w:rsidR="00C54415" w:rsidRPr="003A24E4" w:rsidRDefault="0040693E" w:rsidP="00C54415">
      <w:pPr>
        <w:spacing w:line="360" w:lineRule="auto"/>
        <w:rPr>
          <w:color w:val="000000"/>
          <w:sz w:val="24"/>
          <w:szCs w:val="24"/>
          <w:lang w:val="en-US"/>
        </w:rPr>
      </w:pPr>
      <w:r w:rsidRPr="003A24E4">
        <w:rPr>
          <w:sz w:val="24"/>
          <w:szCs w:val="24"/>
          <w:lang w:val="en-US"/>
        </w:rPr>
        <w:t xml:space="preserve">This study is based on the FinnBrain Birth Cohort study (www.finnbrain.fi), a prospective cohort established to study the effects of prenatal and early life stress exposure on child </w:t>
      </w:r>
      <w:r w:rsidRPr="003A24E4">
        <w:rPr>
          <w:sz w:val="24"/>
          <w:szCs w:val="24"/>
          <w:lang w:val="en-US"/>
        </w:rPr>
        <w:lastRenderedPageBreak/>
        <w:t xml:space="preserve">brain development and health. Subjects were recruited between December 2011 and April 2015 from maternal welfare clinics in the South-Western Hospital District and the Åland Islands in Finland. </w:t>
      </w:r>
      <w:r w:rsidRPr="003A24E4">
        <w:rPr>
          <w:color w:val="000000"/>
          <w:sz w:val="24"/>
          <w:szCs w:val="24"/>
          <w:lang w:val="en-US"/>
        </w:rPr>
        <w:t xml:space="preserve">The study population (Cohort N=3808 families) comprises of consecutive women attending the free-of-charge ultrasound [coverage close to 100% in the population, (www.thl.fi)] at the gestational week 12, their children-to-be-born and fathers of the children/partners of the mothers. </w:t>
      </w:r>
      <w:r w:rsidRPr="003A24E4">
        <w:rPr>
          <w:sz w:val="24"/>
          <w:szCs w:val="24"/>
          <w:lang w:val="en-US"/>
        </w:rPr>
        <w:t xml:space="preserve">After recruitment, the participants filled in a set of self-report questionnaires three times during pregnancy, at gestational weeks 14, 24, and 34. After birth, the families are followed up at three- to six-month intervals (the first 30 months) or 12-to 36-month intervals (from 36 months onwards) and the </w:t>
      </w:r>
      <w:r w:rsidRPr="003A24E4">
        <w:rPr>
          <w:color w:val="000000"/>
          <w:sz w:val="24"/>
          <w:szCs w:val="24"/>
          <w:lang w:val="en-US"/>
        </w:rPr>
        <w:t xml:space="preserve">study is planned to continue for decades. </w:t>
      </w:r>
    </w:p>
    <w:p w14:paraId="7E2299B0" w14:textId="087D733A" w:rsidR="00907526" w:rsidRPr="00C06F66" w:rsidRDefault="00C54415" w:rsidP="00907526">
      <w:pPr>
        <w:spacing w:line="360" w:lineRule="auto"/>
        <w:rPr>
          <w:rFonts w:ascii="Segoe UI" w:hAnsi="Segoe UI" w:cs="Segoe UI"/>
          <w:color w:val="212121"/>
          <w:sz w:val="23"/>
          <w:szCs w:val="23"/>
          <w:shd w:val="clear" w:color="auto" w:fill="FFFFFF"/>
          <w:lang w:val="en-US"/>
        </w:rPr>
      </w:pPr>
      <w:r w:rsidRPr="003A24E4">
        <w:rPr>
          <w:sz w:val="24"/>
          <w:szCs w:val="24"/>
          <w:lang w:val="en-US"/>
        </w:rPr>
        <w:t xml:space="preserve">2876 individuals had filled in the alexithymia questionnaire. From these, we selected individuals who a) were currently on </w:t>
      </w:r>
      <w:r w:rsidRPr="003A24E4">
        <w:rPr>
          <w:sz w:val="24"/>
          <w:szCs w:val="24"/>
          <w:lang w:val="en-US"/>
        </w:rPr>
        <w:lastRenderedPageBreak/>
        <w:t xml:space="preserve">any serotonergic antidepressant medication, b) reported having a history of any psychiatric illness, or c) had a current </w:t>
      </w:r>
      <w:r w:rsidRPr="003A24E4">
        <w:rPr>
          <w:sz w:val="24"/>
          <w:szCs w:val="24"/>
          <w:lang w:val="it-IT"/>
        </w:rPr>
        <w:t>Edinburgh Postnatal Depression Scale</w:t>
      </w:r>
      <w:r w:rsidRPr="003A24E4">
        <w:rPr>
          <w:sz w:val="24"/>
          <w:szCs w:val="24"/>
          <w:lang w:val="en-US"/>
        </w:rPr>
        <w:t xml:space="preserve"> (EPDS) score of over 10 (</w:t>
      </w:r>
      <w:r w:rsidR="00965ABB" w:rsidRPr="003A24E4">
        <w:rPr>
          <w:sz w:val="24"/>
          <w:szCs w:val="24"/>
          <w:lang w:val="it-IT"/>
        </w:rPr>
        <w:t>Cox, Holden &amp; Sagovsky, 1987</w:t>
      </w:r>
      <w:r w:rsidRPr="003A24E4">
        <w:rPr>
          <w:sz w:val="24"/>
          <w:szCs w:val="24"/>
          <w:lang w:val="it-IT"/>
        </w:rPr>
        <w:t xml:space="preserve">; </w:t>
      </w:r>
      <w:r w:rsidR="00965ABB" w:rsidRPr="003A24E4">
        <w:rPr>
          <w:sz w:val="24"/>
          <w:szCs w:val="24"/>
          <w:lang w:val="it-IT"/>
        </w:rPr>
        <w:t xml:space="preserve">Gibson, </w:t>
      </w:r>
      <w:r w:rsidR="00965ABB" w:rsidRPr="003A24E4">
        <w:rPr>
          <w:sz w:val="24"/>
          <w:szCs w:val="24"/>
          <w:lang w:val="en-US"/>
        </w:rPr>
        <w:t>McKenzie-McHarg &amp; Shakespeare,</w:t>
      </w:r>
      <w:r w:rsidRPr="003A24E4">
        <w:rPr>
          <w:sz w:val="24"/>
          <w:szCs w:val="24"/>
          <w:lang w:val="it-IT"/>
        </w:rPr>
        <w:t xml:space="preserve"> 2009; </w:t>
      </w:r>
      <w:r w:rsidRPr="003A24E4">
        <w:rPr>
          <w:sz w:val="24"/>
          <w:szCs w:val="24"/>
          <w:lang w:val="en-US"/>
        </w:rPr>
        <w:t>Matthey et al</w:t>
      </w:r>
      <w:r w:rsidR="00965ABB" w:rsidRPr="003A24E4">
        <w:rPr>
          <w:sz w:val="24"/>
          <w:szCs w:val="24"/>
          <w:lang w:val="en-US"/>
        </w:rPr>
        <w:t>.</w:t>
      </w:r>
      <w:r w:rsidRPr="003A24E4">
        <w:rPr>
          <w:sz w:val="24"/>
          <w:szCs w:val="24"/>
          <w:lang w:val="en-US"/>
        </w:rPr>
        <w:t xml:space="preserve"> 2006). We excluded individuals on any other psychiatric medication. The final study population consisted of 498 individuals, of which 57 were on antidepressant medication.</w:t>
      </w:r>
      <w:r w:rsidR="00907526" w:rsidRPr="003A24E4">
        <w:rPr>
          <w:sz w:val="24"/>
          <w:szCs w:val="24"/>
          <w:lang w:val="en-US"/>
        </w:rPr>
        <w:t xml:space="preserve"> The </w:t>
      </w:r>
      <w:r w:rsidR="00907526" w:rsidRPr="003A24E4">
        <w:rPr>
          <w:color w:val="212121"/>
          <w:sz w:val="24"/>
          <w:szCs w:val="24"/>
          <w:shd w:val="clear" w:color="auto" w:fill="FFFFFF"/>
          <w:lang w:val="en-US"/>
        </w:rPr>
        <w:t>control group is intentionally larger than the antidepressant group to increase statistical power.</w:t>
      </w:r>
      <w:r w:rsidR="00907526" w:rsidRPr="00C06F66">
        <w:rPr>
          <w:rFonts w:ascii="Segoe UI" w:hAnsi="Segoe UI" w:cs="Segoe UI"/>
          <w:color w:val="212121"/>
          <w:sz w:val="23"/>
          <w:szCs w:val="23"/>
          <w:shd w:val="clear" w:color="auto" w:fill="FFFFFF"/>
          <w:lang w:val="en-US"/>
        </w:rPr>
        <w:t xml:space="preserve"> </w:t>
      </w:r>
    </w:p>
    <w:p w14:paraId="6B4DFA16" w14:textId="6900465B" w:rsidR="0040693E" w:rsidRPr="003A24E4" w:rsidRDefault="0040693E" w:rsidP="00C54415">
      <w:pPr>
        <w:spacing w:line="360" w:lineRule="auto"/>
        <w:rPr>
          <w:sz w:val="24"/>
          <w:szCs w:val="24"/>
          <w:lang w:val="en-US"/>
        </w:rPr>
      </w:pPr>
    </w:p>
    <w:p w14:paraId="29800F36" w14:textId="28F890AF" w:rsidR="0040693E" w:rsidRPr="003A24E4" w:rsidRDefault="0040693E" w:rsidP="00C54415">
      <w:pPr>
        <w:spacing w:after="0" w:line="360" w:lineRule="auto"/>
        <w:rPr>
          <w:sz w:val="24"/>
          <w:szCs w:val="24"/>
          <w:lang w:val="en-US"/>
        </w:rPr>
      </w:pPr>
      <w:r w:rsidRPr="003A24E4">
        <w:rPr>
          <w:sz w:val="24"/>
          <w:szCs w:val="24"/>
          <w:lang w:val="en-US"/>
        </w:rPr>
        <w:t>Questionnaire Data</w:t>
      </w:r>
    </w:p>
    <w:p w14:paraId="30D44FC7" w14:textId="77777777" w:rsidR="0040693E" w:rsidRPr="003A24E4" w:rsidRDefault="0040693E" w:rsidP="00C54415">
      <w:pPr>
        <w:spacing w:after="0" w:line="360" w:lineRule="auto"/>
        <w:rPr>
          <w:sz w:val="24"/>
          <w:szCs w:val="24"/>
          <w:lang w:val="en-US"/>
        </w:rPr>
      </w:pPr>
    </w:p>
    <w:p w14:paraId="5C0551DE" w14:textId="77777777" w:rsidR="0040693E" w:rsidRPr="003A24E4" w:rsidRDefault="0040693E" w:rsidP="00C54415">
      <w:pPr>
        <w:spacing w:line="360" w:lineRule="auto"/>
        <w:rPr>
          <w:sz w:val="24"/>
          <w:szCs w:val="24"/>
          <w:lang w:val="it-IT"/>
        </w:rPr>
      </w:pPr>
      <w:r w:rsidRPr="003A24E4">
        <w:rPr>
          <w:sz w:val="24"/>
          <w:szCs w:val="24"/>
          <w:lang w:val="it-IT"/>
        </w:rPr>
        <w:t xml:space="preserve">Questionnaire data included a variety of background information on the subjects. For this study we included sex, age and education (divided into three classes: 1. High school </w:t>
      </w:r>
      <w:r w:rsidRPr="003A24E4">
        <w:rPr>
          <w:sz w:val="24"/>
          <w:szCs w:val="24"/>
          <w:lang w:val="it-IT"/>
        </w:rPr>
        <w:lastRenderedPageBreak/>
        <w:t xml:space="preserve">or lower, or not reported, 2. Vocational degree or completed upper secondary school, and 3. Polytechnic or academic degree). </w:t>
      </w:r>
    </w:p>
    <w:p w14:paraId="5322A3EA" w14:textId="3FC93860" w:rsidR="0040693E" w:rsidRPr="003A24E4" w:rsidRDefault="0040693E" w:rsidP="00C54415">
      <w:pPr>
        <w:spacing w:line="360" w:lineRule="auto"/>
        <w:rPr>
          <w:sz w:val="24"/>
          <w:szCs w:val="24"/>
          <w:lang w:val="en-US"/>
        </w:rPr>
      </w:pPr>
      <w:r w:rsidRPr="003A24E4">
        <w:rPr>
          <w:sz w:val="24"/>
          <w:szCs w:val="24"/>
          <w:lang w:val="it-IT"/>
        </w:rPr>
        <w:t xml:space="preserve">Toronto Alexithymia Scale (TAS-20) </w:t>
      </w:r>
      <w:r w:rsidRPr="003A24E4">
        <w:rPr>
          <w:sz w:val="24"/>
          <w:szCs w:val="24"/>
          <w:lang w:val="en-US"/>
        </w:rPr>
        <w:t>(Bagby</w:t>
      </w:r>
      <w:r w:rsidR="00965ABB" w:rsidRPr="003A24E4">
        <w:rPr>
          <w:sz w:val="24"/>
          <w:szCs w:val="24"/>
          <w:lang w:val="en-US"/>
        </w:rPr>
        <w:t>, Parker &amp;</w:t>
      </w:r>
      <w:r w:rsidR="007857B7" w:rsidRPr="003A24E4">
        <w:rPr>
          <w:sz w:val="24"/>
          <w:szCs w:val="24"/>
          <w:lang w:val="en-US"/>
        </w:rPr>
        <w:t xml:space="preserve"> Taylor,</w:t>
      </w:r>
      <w:r w:rsidRPr="003A24E4">
        <w:rPr>
          <w:sz w:val="24"/>
          <w:szCs w:val="24"/>
          <w:lang w:val="en-US"/>
        </w:rPr>
        <w:t xml:space="preserve"> 1994; Taylor</w:t>
      </w:r>
      <w:r w:rsidR="00965ABB" w:rsidRPr="003A24E4">
        <w:rPr>
          <w:sz w:val="24"/>
          <w:szCs w:val="24"/>
          <w:lang w:val="en-US"/>
        </w:rPr>
        <w:t>, Bagby &amp; Parker</w:t>
      </w:r>
      <w:r w:rsidRPr="003A24E4">
        <w:rPr>
          <w:sz w:val="24"/>
          <w:szCs w:val="24"/>
          <w:lang w:val="en-US"/>
        </w:rPr>
        <w:t xml:space="preserve"> et al. 2003; Joukamaa</w:t>
      </w:r>
      <w:r w:rsidR="00965ABB" w:rsidRPr="003A24E4">
        <w:rPr>
          <w:sz w:val="24"/>
          <w:szCs w:val="24"/>
          <w:lang w:val="en-US"/>
        </w:rPr>
        <w:t>, Miettunen &amp; Kokkonen,</w:t>
      </w:r>
      <w:r w:rsidRPr="003A24E4">
        <w:rPr>
          <w:sz w:val="24"/>
          <w:szCs w:val="24"/>
          <w:lang w:val="en-US"/>
        </w:rPr>
        <w:t xml:space="preserve"> 2001) is one of the most commonly used self-report scales used to measure alexithymic features. It consists of 20 items divided into 3 subscales: difficulty identifying feelings (DIF), difficulty describing feelings (DDF) and externally oriented thinking (EOT). The total score ranges from 20 to 100.</w:t>
      </w:r>
    </w:p>
    <w:p w14:paraId="72F721EB" w14:textId="18EDD8AD" w:rsidR="0040693E" w:rsidRPr="003A24E4" w:rsidRDefault="0040693E" w:rsidP="00C54415">
      <w:pPr>
        <w:spacing w:line="360" w:lineRule="auto"/>
        <w:rPr>
          <w:sz w:val="24"/>
          <w:szCs w:val="24"/>
          <w:lang w:val="en-US"/>
        </w:rPr>
      </w:pPr>
      <w:r w:rsidRPr="003A24E4">
        <w:rPr>
          <w:sz w:val="24"/>
          <w:szCs w:val="24"/>
          <w:lang w:val="it-IT"/>
        </w:rPr>
        <w:t>The Edinburgh Postnatal Depression Scale (EPDS) (Cox</w:t>
      </w:r>
      <w:r w:rsidR="00965ABB" w:rsidRPr="003A24E4">
        <w:rPr>
          <w:sz w:val="24"/>
          <w:szCs w:val="24"/>
          <w:lang w:val="it-IT"/>
        </w:rPr>
        <w:t>, Holden &amp; Sagovsky,</w:t>
      </w:r>
      <w:r w:rsidRPr="003A24E4">
        <w:rPr>
          <w:sz w:val="24"/>
          <w:szCs w:val="24"/>
          <w:lang w:val="it-IT"/>
        </w:rPr>
        <w:t xml:space="preserve"> 1987; Gibson</w:t>
      </w:r>
      <w:r w:rsidR="00965ABB" w:rsidRPr="003A24E4">
        <w:rPr>
          <w:sz w:val="24"/>
          <w:szCs w:val="24"/>
          <w:lang w:val="it-IT"/>
        </w:rPr>
        <w:t xml:space="preserve">, </w:t>
      </w:r>
      <w:r w:rsidR="00965ABB" w:rsidRPr="003A24E4">
        <w:rPr>
          <w:sz w:val="24"/>
          <w:szCs w:val="24"/>
          <w:lang w:val="en-US"/>
        </w:rPr>
        <w:t xml:space="preserve">McKenzie-McHarg &amp; Shakespeare, </w:t>
      </w:r>
      <w:r w:rsidRPr="003A24E4">
        <w:rPr>
          <w:sz w:val="24"/>
          <w:szCs w:val="24"/>
          <w:lang w:val="it-IT"/>
        </w:rPr>
        <w:t>2009) is the most widely used questionnaire for screening postnatal depression. It</w:t>
      </w:r>
      <w:r w:rsidRPr="003A24E4">
        <w:rPr>
          <w:sz w:val="24"/>
          <w:szCs w:val="24"/>
          <w:lang w:val="en-US"/>
        </w:rPr>
        <w:t xml:space="preserve"> is a 10-item self-report scale that asks respondents to rate their mood and other symptoms </w:t>
      </w:r>
      <w:r w:rsidRPr="003A24E4">
        <w:rPr>
          <w:sz w:val="24"/>
          <w:szCs w:val="24"/>
          <w:lang w:val="en-US"/>
        </w:rPr>
        <w:lastRenderedPageBreak/>
        <w:t xml:space="preserve">in the previous 7 days. Questions are scored from 0 to 3, the total score thus ranges from 0 to 30 points. </w:t>
      </w:r>
    </w:p>
    <w:p w14:paraId="779E2B5A" w14:textId="472E8BC9" w:rsidR="005426E1" w:rsidRPr="00C06F66" w:rsidRDefault="005426E1" w:rsidP="003F4BF5">
      <w:pPr>
        <w:spacing w:line="360" w:lineRule="auto"/>
        <w:rPr>
          <w:sz w:val="24"/>
          <w:lang w:val="en-US"/>
        </w:rPr>
      </w:pPr>
      <w:r w:rsidRPr="003A24E4">
        <w:rPr>
          <w:sz w:val="24"/>
          <w:lang w:val="en-US"/>
        </w:rPr>
        <w:t>The Symptom Checklist-90 (SCL-90</w:t>
      </w:r>
      <w:r w:rsidRPr="003A24E4">
        <w:rPr>
          <w:rFonts w:eastAsia="Times New Roman"/>
          <w:sz w:val="24"/>
          <w:lang w:val="en-US"/>
        </w:rPr>
        <w:t>) (Derogatis et al. 1973, Holi et al. 1998) is a self-report questionnaire to assess intensity of symptoms on many subscales. In this study, only the anxiety subscale, that asks the respondent to report anxiety symptoms experienced in the previous month, was used. The items are rated on a 5-point scale of distress, from 0 (not at all) to 4 (extremely).</w:t>
      </w:r>
      <w:r w:rsidRPr="003A24E4">
        <w:rPr>
          <w:rFonts w:eastAsia="Times New Roman"/>
          <w:color w:val="FF0000"/>
          <w:sz w:val="24"/>
          <w:lang w:val="en-US"/>
        </w:rPr>
        <w:t xml:space="preserve"> </w:t>
      </w:r>
      <w:r w:rsidRPr="003A24E4">
        <w:rPr>
          <w:rFonts w:eastAsia="Times New Roman"/>
          <w:sz w:val="24"/>
          <w:lang w:val="en-US"/>
        </w:rPr>
        <w:t>The total score of the subscale ranges from 0 to 40 points.</w:t>
      </w:r>
    </w:p>
    <w:p w14:paraId="0DDD3361" w14:textId="77777777" w:rsidR="0040693E" w:rsidRPr="003A24E4" w:rsidRDefault="0040693E" w:rsidP="00C54415">
      <w:pPr>
        <w:spacing w:line="360" w:lineRule="auto"/>
        <w:rPr>
          <w:sz w:val="24"/>
          <w:szCs w:val="24"/>
          <w:lang w:val="en-US"/>
        </w:rPr>
      </w:pPr>
      <w:r w:rsidRPr="00C06F66">
        <w:rPr>
          <w:rFonts w:eastAsia="Times New Roman"/>
          <w:sz w:val="24"/>
          <w:szCs w:val="24"/>
          <w:lang w:val="en-US"/>
        </w:rPr>
        <w:t>TAS-20 and EPDS were measured at the same time point, when the participants’ baby was 6 months old. Prescript</w:t>
      </w:r>
      <w:r w:rsidRPr="003A24E4">
        <w:rPr>
          <w:rFonts w:eastAsia="Times New Roman"/>
          <w:sz w:val="24"/>
          <w:szCs w:val="24"/>
          <w:lang w:val="en-US"/>
        </w:rPr>
        <w:t>ion drug use was also assessed at this time point. Background information (sex, education and age) was assessed earlier at gestational week 12.</w:t>
      </w:r>
    </w:p>
    <w:p w14:paraId="7A08BF37" w14:textId="77777777" w:rsidR="0040693E" w:rsidRPr="003A24E4" w:rsidRDefault="0040693E" w:rsidP="00C54415">
      <w:pPr>
        <w:spacing w:after="0" w:line="360" w:lineRule="auto"/>
        <w:rPr>
          <w:sz w:val="24"/>
          <w:szCs w:val="24"/>
          <w:lang w:val="en-US"/>
        </w:rPr>
      </w:pPr>
    </w:p>
    <w:p w14:paraId="3C9C9CEA" w14:textId="067BC803" w:rsidR="0040693E" w:rsidRPr="003A24E4" w:rsidRDefault="0040693E" w:rsidP="00C54415">
      <w:pPr>
        <w:spacing w:after="0" w:line="360" w:lineRule="auto"/>
        <w:rPr>
          <w:sz w:val="24"/>
          <w:szCs w:val="24"/>
          <w:lang w:val="en-US"/>
        </w:rPr>
      </w:pPr>
      <w:r w:rsidRPr="003A24E4">
        <w:rPr>
          <w:sz w:val="24"/>
          <w:szCs w:val="24"/>
          <w:lang w:val="en-US"/>
        </w:rPr>
        <w:t>Statistical Methods</w:t>
      </w:r>
      <w:r w:rsidRPr="003A24E4">
        <w:rPr>
          <w:sz w:val="24"/>
          <w:szCs w:val="24"/>
          <w:lang w:val="en-US"/>
        </w:rPr>
        <w:br/>
      </w:r>
    </w:p>
    <w:p w14:paraId="5F3C8144" w14:textId="77777777" w:rsidR="0040693E" w:rsidRPr="003A24E4" w:rsidRDefault="0040693E" w:rsidP="00C54415">
      <w:pPr>
        <w:spacing w:after="0" w:line="360" w:lineRule="auto"/>
        <w:rPr>
          <w:sz w:val="24"/>
          <w:szCs w:val="24"/>
          <w:lang w:val="en-US"/>
        </w:rPr>
      </w:pPr>
      <w:r w:rsidRPr="003A24E4">
        <w:rPr>
          <w:sz w:val="24"/>
          <w:szCs w:val="24"/>
          <w:lang w:val="en-US"/>
        </w:rPr>
        <w:t>All statistical analyses were conducted using the IBM SPSS (version 22.0). Normality of distribution within variables was tested with the Shapiro-Wilk test. In the information presented in table 1, Mann-Whitney U-test was used to compare groups in terms of continuous variables, and Chi Square test was used for categorical variables. Significance level was set at p&lt;0.05.</w:t>
      </w:r>
    </w:p>
    <w:p w14:paraId="2F37F9C0" w14:textId="77777777" w:rsidR="0040693E" w:rsidRPr="003A24E4" w:rsidRDefault="0040693E" w:rsidP="00C54415">
      <w:pPr>
        <w:spacing w:after="0" w:line="360" w:lineRule="auto"/>
        <w:rPr>
          <w:sz w:val="24"/>
          <w:szCs w:val="24"/>
          <w:lang w:val="en-US"/>
        </w:rPr>
      </w:pPr>
    </w:p>
    <w:p w14:paraId="117511BF" w14:textId="4877AD5D" w:rsidR="00201E35" w:rsidRPr="003A24E4" w:rsidRDefault="00455D9F" w:rsidP="00C54415">
      <w:pPr>
        <w:spacing w:after="0" w:line="360" w:lineRule="auto"/>
        <w:rPr>
          <w:sz w:val="24"/>
          <w:szCs w:val="24"/>
          <w:lang w:val="en-US"/>
        </w:rPr>
      </w:pPr>
      <w:r w:rsidRPr="003A24E4">
        <w:rPr>
          <w:sz w:val="24"/>
          <w:szCs w:val="24"/>
          <w:lang w:val="en-US"/>
        </w:rPr>
        <w:t>As both DIF and depressive</w:t>
      </w:r>
      <w:r w:rsidR="0040693E" w:rsidRPr="003A24E4">
        <w:rPr>
          <w:sz w:val="24"/>
          <w:szCs w:val="24"/>
          <w:lang w:val="en-US"/>
        </w:rPr>
        <w:t xml:space="preserve"> symptoms were non-normally distributed, general linear model (univariate) was conducted to examine differences between </w:t>
      </w:r>
      <w:r w:rsidRPr="003A24E4">
        <w:rPr>
          <w:sz w:val="24"/>
          <w:szCs w:val="24"/>
          <w:lang w:val="en-US"/>
        </w:rPr>
        <w:t>the antidepressant</w:t>
      </w:r>
      <w:r w:rsidR="0040693E" w:rsidRPr="003A24E4">
        <w:rPr>
          <w:sz w:val="24"/>
          <w:szCs w:val="24"/>
          <w:lang w:val="en-US"/>
        </w:rPr>
        <w:t xml:space="preserve"> group</w:t>
      </w:r>
      <w:r w:rsidRPr="003A24E4">
        <w:rPr>
          <w:sz w:val="24"/>
          <w:szCs w:val="24"/>
          <w:lang w:val="en-US"/>
        </w:rPr>
        <w:t xml:space="preserve"> (N=57</w:t>
      </w:r>
      <w:r w:rsidR="0040693E" w:rsidRPr="003A24E4">
        <w:rPr>
          <w:sz w:val="24"/>
          <w:szCs w:val="24"/>
          <w:lang w:val="en-US"/>
        </w:rPr>
        <w:t xml:space="preserve">) </w:t>
      </w:r>
      <w:r w:rsidR="0040693E" w:rsidRPr="003A24E4">
        <w:rPr>
          <w:sz w:val="24"/>
          <w:szCs w:val="24"/>
          <w:lang w:val="en-US"/>
        </w:rPr>
        <w:lastRenderedPageBreak/>
        <w:t xml:space="preserve">and the </w:t>
      </w:r>
      <w:r w:rsidRPr="003A24E4">
        <w:rPr>
          <w:sz w:val="24"/>
          <w:szCs w:val="24"/>
          <w:lang w:val="en-US"/>
        </w:rPr>
        <w:t>control group (N=441</w:t>
      </w:r>
      <w:r w:rsidR="0040693E" w:rsidRPr="003A24E4">
        <w:rPr>
          <w:sz w:val="24"/>
          <w:szCs w:val="24"/>
          <w:lang w:val="en-US"/>
        </w:rPr>
        <w:t xml:space="preserve">). The effects of </w:t>
      </w:r>
      <w:r w:rsidRPr="003A24E4">
        <w:rPr>
          <w:sz w:val="24"/>
          <w:szCs w:val="24"/>
          <w:lang w:val="en-US"/>
        </w:rPr>
        <w:t>sex, age,</w:t>
      </w:r>
      <w:r w:rsidR="0040693E" w:rsidRPr="003A24E4">
        <w:rPr>
          <w:sz w:val="24"/>
          <w:szCs w:val="24"/>
          <w:lang w:val="en-US"/>
        </w:rPr>
        <w:t xml:space="preserve"> education,</w:t>
      </w:r>
      <w:r w:rsidRPr="003A24E4">
        <w:rPr>
          <w:sz w:val="24"/>
          <w:szCs w:val="24"/>
          <w:lang w:val="en-US"/>
        </w:rPr>
        <w:t xml:space="preserve"> and current depressive symptomatology (EPDS)</w:t>
      </w:r>
      <w:r w:rsidR="0040693E" w:rsidRPr="003A24E4">
        <w:rPr>
          <w:sz w:val="24"/>
          <w:szCs w:val="24"/>
          <w:lang w:val="en-US"/>
        </w:rPr>
        <w:t xml:space="preserve"> were controlled for.</w:t>
      </w:r>
      <w:r w:rsidR="003F4BF5" w:rsidRPr="003A24E4">
        <w:rPr>
          <w:sz w:val="24"/>
          <w:szCs w:val="24"/>
          <w:lang w:val="en-US"/>
        </w:rPr>
        <w:t xml:space="preserve"> </w:t>
      </w:r>
    </w:p>
    <w:p w14:paraId="53367B71" w14:textId="77777777" w:rsidR="00201E35" w:rsidRPr="003A24E4" w:rsidRDefault="00201E35" w:rsidP="00C54415">
      <w:pPr>
        <w:spacing w:after="0" w:line="360" w:lineRule="auto"/>
        <w:rPr>
          <w:lang w:val="en-US"/>
        </w:rPr>
      </w:pPr>
    </w:p>
    <w:p w14:paraId="6C2A7A96" w14:textId="77777777" w:rsidR="00201E35" w:rsidRPr="003A24E4" w:rsidRDefault="00201E35" w:rsidP="00C54415">
      <w:pPr>
        <w:spacing w:after="0" w:line="360" w:lineRule="auto"/>
        <w:rPr>
          <w:lang w:val="en-US"/>
        </w:rPr>
      </w:pPr>
    </w:p>
    <w:p w14:paraId="34ADB2D8" w14:textId="22729A0C" w:rsidR="0040693E" w:rsidRPr="003A24E4" w:rsidRDefault="0040693E" w:rsidP="00C54415">
      <w:pPr>
        <w:spacing w:after="0" w:line="360" w:lineRule="auto"/>
        <w:rPr>
          <w:lang w:val="en-US"/>
        </w:rPr>
      </w:pPr>
      <w:r w:rsidRPr="003A24E4">
        <w:rPr>
          <w:sz w:val="28"/>
          <w:lang w:val="en-US"/>
        </w:rPr>
        <w:t>Results</w:t>
      </w:r>
      <w:r w:rsidRPr="003A24E4">
        <w:rPr>
          <w:sz w:val="24"/>
          <w:lang w:val="en-US"/>
        </w:rPr>
        <w:br/>
      </w:r>
    </w:p>
    <w:p w14:paraId="04A826B1" w14:textId="565B6645" w:rsidR="00C54415" w:rsidRPr="003A24E4" w:rsidRDefault="0040693E" w:rsidP="00C54415">
      <w:pPr>
        <w:spacing w:after="0" w:line="360" w:lineRule="auto"/>
        <w:rPr>
          <w:color w:val="000000"/>
          <w:sz w:val="24"/>
          <w:szCs w:val="24"/>
          <w:lang w:val="en-US"/>
        </w:rPr>
      </w:pPr>
      <w:r w:rsidRPr="003A24E4">
        <w:rPr>
          <w:sz w:val="24"/>
          <w:szCs w:val="24"/>
          <w:lang w:val="en-US"/>
        </w:rPr>
        <w:t xml:space="preserve">The basic </w:t>
      </w:r>
      <w:r w:rsidR="00455D9F" w:rsidRPr="003A24E4">
        <w:rPr>
          <w:sz w:val="24"/>
          <w:szCs w:val="24"/>
          <w:lang w:val="en-US"/>
        </w:rPr>
        <w:t>information, current depressive</w:t>
      </w:r>
      <w:r w:rsidRPr="003A24E4">
        <w:rPr>
          <w:sz w:val="24"/>
          <w:szCs w:val="24"/>
          <w:lang w:val="en-US"/>
        </w:rPr>
        <w:t xml:space="preserve"> symptomatology, self-reported history of </w:t>
      </w:r>
      <w:r w:rsidR="00455D9F" w:rsidRPr="003A24E4">
        <w:rPr>
          <w:sz w:val="24"/>
          <w:szCs w:val="24"/>
          <w:lang w:val="en-US"/>
        </w:rPr>
        <w:t>MDD</w:t>
      </w:r>
      <w:r w:rsidRPr="003A24E4">
        <w:rPr>
          <w:sz w:val="24"/>
          <w:szCs w:val="24"/>
          <w:lang w:val="en-US"/>
        </w:rPr>
        <w:t>, as well as alexithymic features between groups are compared in table 1.</w:t>
      </w:r>
    </w:p>
    <w:p w14:paraId="46AA6C1F" w14:textId="77777777" w:rsidR="0040693E" w:rsidRPr="003A24E4" w:rsidRDefault="0040693E" w:rsidP="00C54415">
      <w:pPr>
        <w:spacing w:after="0" w:line="360" w:lineRule="auto"/>
        <w:rPr>
          <w:sz w:val="24"/>
          <w:szCs w:val="24"/>
          <w:lang w:val="en-US"/>
        </w:rPr>
      </w:pPr>
    </w:p>
    <w:p w14:paraId="090620F9" w14:textId="7931FF45" w:rsidR="00C54415" w:rsidRPr="003A24E4" w:rsidRDefault="0040693E" w:rsidP="00C54415">
      <w:pPr>
        <w:spacing w:after="0" w:line="360" w:lineRule="auto"/>
        <w:rPr>
          <w:sz w:val="24"/>
          <w:szCs w:val="24"/>
          <w:lang w:val="en-US"/>
        </w:rPr>
      </w:pPr>
      <w:r w:rsidRPr="003A24E4">
        <w:rPr>
          <w:sz w:val="24"/>
          <w:szCs w:val="24"/>
          <w:lang w:val="en-US"/>
        </w:rPr>
        <w:t>In the antidepressant group, the specific drugs used were fluoxetine (N=1), sertraline (N=9), escitalopram (N=23), venlafa</w:t>
      </w:r>
      <w:r w:rsidR="0010401E" w:rsidRPr="003A24E4">
        <w:rPr>
          <w:sz w:val="24"/>
          <w:szCs w:val="24"/>
          <w:lang w:val="en-US"/>
        </w:rPr>
        <w:t>xine (N=5), paroxetine (N=3),</w:t>
      </w:r>
      <w:r w:rsidRPr="003A24E4">
        <w:rPr>
          <w:sz w:val="24"/>
          <w:szCs w:val="24"/>
          <w:lang w:val="en-US"/>
        </w:rPr>
        <w:t xml:space="preserve"> citalopram (N=12)</w:t>
      </w:r>
      <w:r w:rsidR="0010401E" w:rsidRPr="003A24E4">
        <w:rPr>
          <w:sz w:val="24"/>
          <w:szCs w:val="24"/>
          <w:lang w:val="en-US"/>
        </w:rPr>
        <w:t>, amitriptyline (</w:t>
      </w:r>
      <w:r w:rsidR="00C54415" w:rsidRPr="003A24E4">
        <w:rPr>
          <w:sz w:val="24"/>
          <w:szCs w:val="24"/>
          <w:lang w:val="en-US"/>
        </w:rPr>
        <w:t>N=</w:t>
      </w:r>
      <w:r w:rsidR="0010401E" w:rsidRPr="003A24E4">
        <w:rPr>
          <w:sz w:val="24"/>
          <w:szCs w:val="24"/>
          <w:lang w:val="en-US"/>
        </w:rPr>
        <w:t>1), clomipramine (</w:t>
      </w:r>
      <w:r w:rsidR="00C54415" w:rsidRPr="003A24E4">
        <w:rPr>
          <w:sz w:val="24"/>
          <w:szCs w:val="24"/>
          <w:lang w:val="en-US"/>
        </w:rPr>
        <w:t>N=</w:t>
      </w:r>
      <w:r w:rsidR="0010401E" w:rsidRPr="003A24E4">
        <w:rPr>
          <w:sz w:val="24"/>
          <w:szCs w:val="24"/>
          <w:lang w:val="en-US"/>
        </w:rPr>
        <w:t>1) and mirtazapine (</w:t>
      </w:r>
      <w:r w:rsidR="00C54415" w:rsidRPr="003A24E4">
        <w:rPr>
          <w:sz w:val="24"/>
          <w:szCs w:val="24"/>
          <w:lang w:val="en-US"/>
        </w:rPr>
        <w:t>N=</w:t>
      </w:r>
      <w:r w:rsidR="0010401E" w:rsidRPr="003A24E4">
        <w:rPr>
          <w:sz w:val="24"/>
          <w:szCs w:val="24"/>
          <w:lang w:val="en-US"/>
        </w:rPr>
        <w:t>2)</w:t>
      </w:r>
      <w:r w:rsidRPr="003A24E4">
        <w:rPr>
          <w:sz w:val="24"/>
          <w:szCs w:val="24"/>
          <w:lang w:val="en-US"/>
        </w:rPr>
        <w:t xml:space="preserve">. </w:t>
      </w:r>
    </w:p>
    <w:p w14:paraId="696C3627" w14:textId="77777777" w:rsidR="0040009B" w:rsidRPr="003A24E4" w:rsidRDefault="0040009B" w:rsidP="00C54415">
      <w:pPr>
        <w:spacing w:after="0" w:line="360" w:lineRule="auto"/>
        <w:rPr>
          <w:sz w:val="24"/>
          <w:szCs w:val="24"/>
          <w:lang w:val="en-US"/>
        </w:rPr>
      </w:pPr>
    </w:p>
    <w:p w14:paraId="6A27DA76" w14:textId="77777777" w:rsidR="00A054F6" w:rsidRPr="00C06F66" w:rsidRDefault="0040693E" w:rsidP="00A054F6">
      <w:pPr>
        <w:spacing w:after="0" w:line="360" w:lineRule="auto"/>
        <w:rPr>
          <w:sz w:val="24"/>
          <w:szCs w:val="24"/>
          <w:lang w:val="en-US"/>
        </w:rPr>
      </w:pPr>
      <w:r w:rsidRPr="003A24E4">
        <w:rPr>
          <w:sz w:val="24"/>
          <w:szCs w:val="24"/>
          <w:lang w:val="en-US"/>
        </w:rPr>
        <w:lastRenderedPageBreak/>
        <w:t xml:space="preserve">General linear model showed that after controlling for sex, age, education, and current depressive symptomatology, there was a significant difference in the mean </w:t>
      </w:r>
      <w:r w:rsidR="0040009B" w:rsidRPr="003A24E4">
        <w:rPr>
          <w:sz w:val="24"/>
          <w:szCs w:val="24"/>
          <w:lang w:val="en-US"/>
        </w:rPr>
        <w:t>DIF scores between the antidepressant group</w:t>
      </w:r>
      <w:r w:rsidRPr="003A24E4">
        <w:rPr>
          <w:sz w:val="24"/>
          <w:szCs w:val="24"/>
          <w:lang w:val="en-US"/>
        </w:rPr>
        <w:t xml:space="preserve"> and the control group</w:t>
      </w:r>
      <w:r w:rsidR="0040009B" w:rsidRPr="003A24E4">
        <w:rPr>
          <w:sz w:val="24"/>
          <w:szCs w:val="24"/>
          <w:lang w:val="en-US"/>
        </w:rPr>
        <w:t xml:space="preserve"> (p=0.043</w:t>
      </w:r>
      <w:r w:rsidRPr="003A24E4">
        <w:rPr>
          <w:sz w:val="24"/>
          <w:szCs w:val="24"/>
          <w:lang w:val="en-US"/>
        </w:rPr>
        <w:t>, Adjusted me</w:t>
      </w:r>
      <w:r w:rsidR="0040009B" w:rsidRPr="003A24E4">
        <w:rPr>
          <w:sz w:val="24"/>
          <w:szCs w:val="24"/>
          <w:lang w:val="en-US"/>
        </w:rPr>
        <w:t>ans by group 14.2 vs. 15</w:t>
      </w:r>
      <w:r w:rsidRPr="003A24E4">
        <w:rPr>
          <w:sz w:val="24"/>
          <w:szCs w:val="24"/>
          <w:lang w:val="en-US"/>
        </w:rPr>
        <w:t xml:space="preserve">.5, CI (95%) for mean difference between groups </w:t>
      </w:r>
      <w:r w:rsidR="0040009B" w:rsidRPr="003A24E4">
        <w:rPr>
          <w:sz w:val="24"/>
          <w:szCs w:val="24"/>
          <w:lang w:val="en-US"/>
        </w:rPr>
        <w:t>0.04-2.5</w:t>
      </w:r>
      <w:r w:rsidR="003E2B41" w:rsidRPr="003A24E4">
        <w:rPr>
          <w:sz w:val="24"/>
          <w:szCs w:val="24"/>
          <w:lang w:val="en-US"/>
        </w:rPr>
        <w:t xml:space="preserve">, partial eta squared </w:t>
      </w:r>
      <w:r w:rsidR="00162B8C" w:rsidRPr="003A24E4">
        <w:rPr>
          <w:sz w:val="24"/>
          <w:szCs w:val="24"/>
          <w:lang w:val="en-US"/>
        </w:rPr>
        <w:t>0.008</w:t>
      </w:r>
      <w:r w:rsidRPr="00C06F66">
        <w:rPr>
          <w:sz w:val="24"/>
          <w:szCs w:val="24"/>
          <w:lang w:val="en-US"/>
        </w:rPr>
        <w:t>).</w:t>
      </w:r>
      <w:r w:rsidR="008C2FB0" w:rsidRPr="00C06F66">
        <w:rPr>
          <w:sz w:val="24"/>
          <w:szCs w:val="24"/>
          <w:lang w:val="en-US"/>
        </w:rPr>
        <w:t xml:space="preserve"> </w:t>
      </w:r>
      <w:r w:rsidRPr="003A24E4">
        <w:rPr>
          <w:sz w:val="24"/>
          <w:szCs w:val="24"/>
          <w:lang w:val="en-US"/>
        </w:rPr>
        <w:t>No significant differences were observed in DDF (</w:t>
      </w:r>
      <w:r w:rsidR="0040009B" w:rsidRPr="003A24E4">
        <w:rPr>
          <w:sz w:val="24"/>
          <w:szCs w:val="24"/>
          <w:lang w:val="en-US"/>
        </w:rPr>
        <w:t>p=0.592</w:t>
      </w:r>
      <w:r w:rsidRPr="003A24E4">
        <w:rPr>
          <w:sz w:val="24"/>
          <w:szCs w:val="24"/>
          <w:lang w:val="en-US"/>
        </w:rPr>
        <w:t>),</w:t>
      </w:r>
      <w:r w:rsidR="0040009B" w:rsidRPr="003A24E4">
        <w:rPr>
          <w:sz w:val="24"/>
          <w:szCs w:val="24"/>
          <w:lang w:val="en-US"/>
        </w:rPr>
        <w:t xml:space="preserve"> EOT (p=0.233)</w:t>
      </w:r>
      <w:r w:rsidRPr="003A24E4">
        <w:rPr>
          <w:sz w:val="24"/>
          <w:szCs w:val="24"/>
          <w:lang w:val="en-US"/>
        </w:rPr>
        <w:t xml:space="preserve"> or TAS-20 total scores</w:t>
      </w:r>
      <w:r w:rsidR="0040009B" w:rsidRPr="003A24E4">
        <w:rPr>
          <w:sz w:val="24"/>
          <w:szCs w:val="24"/>
          <w:lang w:val="en-US"/>
        </w:rPr>
        <w:t xml:space="preserve"> (p=0.81</w:t>
      </w:r>
      <w:r w:rsidRPr="003A24E4">
        <w:rPr>
          <w:sz w:val="24"/>
          <w:szCs w:val="24"/>
          <w:lang w:val="en-US"/>
        </w:rPr>
        <w:t>6) between groups, after controlling for confounders.</w:t>
      </w:r>
      <w:r w:rsidR="00A054F6" w:rsidRPr="003A24E4">
        <w:rPr>
          <w:sz w:val="24"/>
          <w:szCs w:val="24"/>
          <w:lang w:val="en-US"/>
        </w:rPr>
        <w:t xml:space="preserve"> Anxiety (SCL-90) scores were left out of the statistical model because of multicollinearity with EPDS scores (intercorrelation r=0.658). Anxiety scores did not differ between the SSRI group and the control group (p=0.238)</w:t>
      </w:r>
    </w:p>
    <w:p w14:paraId="77665BD8" w14:textId="0BC39B42" w:rsidR="0040693E" w:rsidRPr="003A24E4" w:rsidRDefault="0040693E" w:rsidP="00C54415">
      <w:pPr>
        <w:spacing w:after="0" w:line="360" w:lineRule="auto"/>
        <w:rPr>
          <w:color w:val="FF0000"/>
          <w:sz w:val="24"/>
          <w:szCs w:val="24"/>
          <w:lang w:val="en-US"/>
        </w:rPr>
      </w:pPr>
    </w:p>
    <w:p w14:paraId="2CDE59F7" w14:textId="77777777" w:rsidR="00201E35" w:rsidRPr="003A24E4" w:rsidRDefault="00201E35" w:rsidP="00C54415">
      <w:pPr>
        <w:spacing w:after="0" w:line="360" w:lineRule="auto"/>
        <w:rPr>
          <w:lang w:val="en-US"/>
        </w:rPr>
      </w:pPr>
    </w:p>
    <w:p w14:paraId="692E332B" w14:textId="77777777" w:rsidR="0040693E" w:rsidRPr="003A24E4" w:rsidRDefault="0040693E" w:rsidP="00C54415">
      <w:pPr>
        <w:spacing w:after="0" w:line="360" w:lineRule="auto"/>
        <w:rPr>
          <w:lang w:val="en-US"/>
        </w:rPr>
      </w:pPr>
    </w:p>
    <w:p w14:paraId="2C6DDBAE" w14:textId="28AB7080" w:rsidR="0040693E" w:rsidRPr="003A24E4" w:rsidRDefault="0040693E" w:rsidP="00C54415">
      <w:pPr>
        <w:spacing w:after="0" w:line="360" w:lineRule="auto"/>
        <w:rPr>
          <w:sz w:val="28"/>
          <w:lang w:val="en-US"/>
        </w:rPr>
      </w:pPr>
      <w:r w:rsidRPr="003A24E4">
        <w:rPr>
          <w:sz w:val="28"/>
          <w:lang w:val="en-US"/>
        </w:rPr>
        <w:t>Discussion</w:t>
      </w:r>
    </w:p>
    <w:p w14:paraId="0D915AA3" w14:textId="77777777" w:rsidR="0040693E" w:rsidRPr="003A24E4" w:rsidRDefault="0040693E" w:rsidP="00C54415">
      <w:pPr>
        <w:spacing w:after="0" w:line="360" w:lineRule="auto"/>
        <w:rPr>
          <w:sz w:val="24"/>
          <w:lang w:val="en-US"/>
        </w:rPr>
      </w:pPr>
    </w:p>
    <w:p w14:paraId="1C4ECA14" w14:textId="5AE209F4" w:rsidR="0040693E" w:rsidRPr="003A24E4" w:rsidRDefault="0040693E" w:rsidP="00C54415">
      <w:pPr>
        <w:spacing w:after="0" w:line="360" w:lineRule="auto"/>
        <w:rPr>
          <w:sz w:val="24"/>
          <w:szCs w:val="24"/>
          <w:lang w:val="en-US"/>
        </w:rPr>
      </w:pPr>
      <w:r w:rsidRPr="003A24E4">
        <w:rPr>
          <w:sz w:val="24"/>
          <w:szCs w:val="24"/>
          <w:lang w:val="en-US"/>
        </w:rPr>
        <w:t xml:space="preserve">To our knowledge, this is the first empirical study evaluating the relationship between antidepressant use and subjective emotional awareness. We conclude that </w:t>
      </w:r>
      <w:r w:rsidR="00D805E0" w:rsidRPr="003A24E4">
        <w:rPr>
          <w:sz w:val="24"/>
          <w:szCs w:val="24"/>
          <w:lang w:val="en-US"/>
        </w:rPr>
        <w:t xml:space="preserve">serotonergic </w:t>
      </w:r>
      <w:r w:rsidRPr="003A24E4">
        <w:rPr>
          <w:sz w:val="24"/>
          <w:szCs w:val="24"/>
          <w:lang w:val="en-US"/>
        </w:rPr>
        <w:t xml:space="preserve">antidepressant use may be associated with subjective difficulty in identifying feelings. </w:t>
      </w:r>
      <w:r w:rsidR="00515FCB" w:rsidRPr="003A24E4">
        <w:rPr>
          <w:sz w:val="24"/>
          <w:szCs w:val="24"/>
          <w:lang w:val="en-US"/>
        </w:rPr>
        <w:t>The most significant limitation of this study is the</w:t>
      </w:r>
      <w:r w:rsidRPr="003A24E4">
        <w:rPr>
          <w:sz w:val="24"/>
          <w:szCs w:val="24"/>
          <w:lang w:val="en-US"/>
        </w:rPr>
        <w:t xml:space="preserve"> cross-sectional design, which makes it unsuitable </w:t>
      </w:r>
      <w:r w:rsidR="00515FCB" w:rsidRPr="003A24E4">
        <w:rPr>
          <w:sz w:val="24"/>
          <w:szCs w:val="24"/>
          <w:lang w:val="en-US"/>
        </w:rPr>
        <w:t>for examining causality</w:t>
      </w:r>
      <w:r w:rsidRPr="003A24E4">
        <w:rPr>
          <w:sz w:val="24"/>
          <w:szCs w:val="24"/>
          <w:lang w:val="en-US"/>
        </w:rPr>
        <w:t xml:space="preserve">. However, considering the paucity of research in this subject, we consider this an important preliminary finding. The strength of this study, compared to previous research, is that </w:t>
      </w:r>
      <w:r w:rsidR="008B7778" w:rsidRPr="003A24E4">
        <w:rPr>
          <w:sz w:val="24"/>
          <w:szCs w:val="24"/>
          <w:lang w:val="en-US"/>
        </w:rPr>
        <w:t xml:space="preserve">the </w:t>
      </w:r>
      <w:r w:rsidRPr="003A24E4">
        <w:rPr>
          <w:sz w:val="24"/>
          <w:szCs w:val="24"/>
          <w:lang w:val="en-US"/>
        </w:rPr>
        <w:t>subjects were not explici</w:t>
      </w:r>
      <w:r w:rsidR="00BF11F3" w:rsidRPr="003A24E4">
        <w:rPr>
          <w:sz w:val="24"/>
          <w:szCs w:val="24"/>
          <w:lang w:val="en-US"/>
        </w:rPr>
        <w:t>tly asked about</w:t>
      </w:r>
      <w:r w:rsidRPr="003A24E4">
        <w:rPr>
          <w:sz w:val="24"/>
          <w:szCs w:val="24"/>
          <w:lang w:val="en-US"/>
        </w:rPr>
        <w:t xml:space="preserve"> side effects</w:t>
      </w:r>
      <w:r w:rsidR="00BF11F3" w:rsidRPr="003A24E4">
        <w:rPr>
          <w:sz w:val="24"/>
          <w:szCs w:val="24"/>
          <w:lang w:val="en-US"/>
        </w:rPr>
        <w:t xml:space="preserve"> of antidepressant use</w:t>
      </w:r>
      <w:r w:rsidRPr="003A24E4">
        <w:rPr>
          <w:sz w:val="24"/>
          <w:szCs w:val="24"/>
          <w:lang w:val="en-US"/>
        </w:rPr>
        <w:t>, possibly reducing response bias.</w:t>
      </w:r>
      <w:r w:rsidR="00A3093F" w:rsidRPr="003A24E4">
        <w:rPr>
          <w:sz w:val="24"/>
          <w:szCs w:val="24"/>
          <w:lang w:val="en-US"/>
        </w:rPr>
        <w:t xml:space="preserve"> The second limitation is that in order to increase statistical power, we included other serotonergic antidepressants in addition to SSRIs (i.e. tricyclics, SNRIs, and noradrenergic and specific serotonergic antidepressant (NASSAs))</w:t>
      </w:r>
      <w:r w:rsidR="00A3093F" w:rsidRPr="00C06F66">
        <w:rPr>
          <w:sz w:val="24"/>
          <w:szCs w:val="24"/>
          <w:lang w:val="en-US"/>
        </w:rPr>
        <w:t xml:space="preserve">. </w:t>
      </w:r>
      <w:r w:rsidR="00A3093F" w:rsidRPr="003A24E4">
        <w:rPr>
          <w:sz w:val="24"/>
          <w:szCs w:val="24"/>
          <w:lang w:val="en-US"/>
        </w:rPr>
        <w:t xml:space="preserve">We </w:t>
      </w:r>
      <w:r w:rsidR="00A3093F" w:rsidRPr="003A24E4">
        <w:rPr>
          <w:sz w:val="24"/>
          <w:szCs w:val="24"/>
          <w:lang w:val="en-US"/>
        </w:rPr>
        <w:lastRenderedPageBreak/>
        <w:t>acknowledge that the side-effect profile for these drugs is slightly different</w:t>
      </w:r>
      <w:r w:rsidR="00BB105B" w:rsidRPr="003A24E4">
        <w:rPr>
          <w:sz w:val="24"/>
          <w:szCs w:val="24"/>
          <w:lang w:val="en-US"/>
        </w:rPr>
        <w:t xml:space="preserve"> (</w:t>
      </w:r>
      <w:r w:rsidR="009D7DCC" w:rsidRPr="003A24E4">
        <w:rPr>
          <w:sz w:val="24"/>
          <w:szCs w:val="24"/>
          <w:lang w:val="en-US"/>
        </w:rPr>
        <w:t>Ferguson 2001</w:t>
      </w:r>
      <w:r w:rsidR="00BB105B" w:rsidRPr="003A24E4">
        <w:rPr>
          <w:sz w:val="24"/>
          <w:szCs w:val="24"/>
          <w:lang w:val="en-US"/>
        </w:rPr>
        <w:t>)</w:t>
      </w:r>
      <w:r w:rsidR="00A3093F" w:rsidRPr="003A24E4">
        <w:rPr>
          <w:sz w:val="24"/>
          <w:szCs w:val="24"/>
          <w:lang w:val="en-US"/>
        </w:rPr>
        <w:t>.</w:t>
      </w:r>
      <w:r w:rsidR="006B5D7B" w:rsidRPr="00C06F66">
        <w:rPr>
          <w:sz w:val="24"/>
          <w:szCs w:val="24"/>
          <w:lang w:val="en-US"/>
        </w:rPr>
        <w:t xml:space="preserve"> </w:t>
      </w:r>
      <w:bookmarkStart w:id="3" w:name="_Hlk495140718"/>
      <w:r w:rsidR="006B5D7B" w:rsidRPr="00C06F66">
        <w:rPr>
          <w:sz w:val="24"/>
          <w:szCs w:val="24"/>
          <w:lang w:val="en-US"/>
        </w:rPr>
        <w:t>However, a study by Goldsmith &amp; Moncrieff (2011)</w:t>
      </w:r>
      <w:r w:rsidR="006F38A7" w:rsidRPr="00C06F66">
        <w:rPr>
          <w:sz w:val="24"/>
          <w:szCs w:val="24"/>
          <w:lang w:val="en-US"/>
        </w:rPr>
        <w:t xml:space="preserve"> suggests that the experience of</w:t>
      </w:r>
      <w:r w:rsidR="006F38A7" w:rsidRPr="003A24E4">
        <w:rPr>
          <w:sz w:val="24"/>
          <w:szCs w:val="24"/>
          <w:lang w:val="en-US"/>
        </w:rPr>
        <w:t xml:space="preserve"> emotional blunting is as common with venlafaxine (SNRI) than with fluoxetine (SSRI).</w:t>
      </w:r>
    </w:p>
    <w:bookmarkEnd w:id="3"/>
    <w:p w14:paraId="15AB10D9" w14:textId="77777777" w:rsidR="0040693E" w:rsidRPr="003A24E4" w:rsidRDefault="0040693E" w:rsidP="00C54415">
      <w:pPr>
        <w:spacing w:after="0" w:line="360" w:lineRule="auto"/>
        <w:rPr>
          <w:sz w:val="24"/>
          <w:szCs w:val="24"/>
          <w:lang w:val="en-US"/>
        </w:rPr>
      </w:pPr>
    </w:p>
    <w:p w14:paraId="3FD2C8C4" w14:textId="3AF4F53E" w:rsidR="0040693E" w:rsidRPr="00C54415" w:rsidRDefault="0040693E" w:rsidP="00C54415">
      <w:pPr>
        <w:spacing w:after="0" w:line="360" w:lineRule="auto"/>
        <w:rPr>
          <w:sz w:val="24"/>
          <w:szCs w:val="24"/>
          <w:lang w:val="en-US"/>
        </w:rPr>
      </w:pPr>
      <w:r w:rsidRPr="003A24E4">
        <w:rPr>
          <w:sz w:val="24"/>
          <w:szCs w:val="24"/>
          <w:lang w:val="en-US"/>
        </w:rPr>
        <w:t>One explanation for our finding is that serotonergic antidepressants negatively affect emotional awareness. This is consistent with anecdotal reports from patient populations (Price</w:t>
      </w:r>
      <w:r w:rsidR="00965ABB" w:rsidRPr="003A24E4">
        <w:rPr>
          <w:sz w:val="24"/>
          <w:szCs w:val="24"/>
          <w:lang w:val="en-US"/>
        </w:rPr>
        <w:t>, Cole &amp; Goodwin,</w:t>
      </w:r>
      <w:r w:rsidRPr="003A24E4">
        <w:rPr>
          <w:sz w:val="24"/>
          <w:szCs w:val="24"/>
          <w:lang w:val="en-US"/>
        </w:rPr>
        <w:t xml:space="preserve"> 2009). However, there are alternative plausible explanations: Individuals with difficulty identifying feelings may receive pharmacological treatment more frequently than others. Some studies have suggested that although alexithymic individuals may not differ from controls in treatment preference (</w:t>
      </w:r>
      <w:r w:rsidRPr="003A24E4">
        <w:rPr>
          <w:rFonts w:eastAsia="Times New Roman"/>
          <w:sz w:val="24"/>
          <w:szCs w:val="24"/>
          <w:lang w:val="en-US"/>
        </w:rPr>
        <w:t>Ogrodniczuk</w:t>
      </w:r>
      <w:r w:rsidR="00C427D0" w:rsidRPr="003A24E4">
        <w:rPr>
          <w:sz w:val="24"/>
          <w:szCs w:val="24"/>
          <w:lang w:val="en-US"/>
        </w:rPr>
        <w:t>, Piper, Joyce &amp; Abbass,</w:t>
      </w:r>
      <w:r w:rsidRPr="003A24E4">
        <w:rPr>
          <w:sz w:val="24"/>
          <w:szCs w:val="24"/>
          <w:lang w:val="en-US"/>
        </w:rPr>
        <w:t xml:space="preserve"> 2009), they may still re</w:t>
      </w:r>
      <w:r w:rsidRPr="003A24E4">
        <w:rPr>
          <w:sz w:val="24"/>
          <w:szCs w:val="24"/>
          <w:lang w:val="en-US"/>
        </w:rPr>
        <w:lastRenderedPageBreak/>
        <w:t>ceive more pharmacological and less psychotherapeutic treatment (Speranza</w:t>
      </w:r>
      <w:r w:rsidR="00C427D0" w:rsidRPr="003A24E4">
        <w:rPr>
          <w:sz w:val="24"/>
          <w:szCs w:val="24"/>
          <w:lang w:val="en-US"/>
        </w:rPr>
        <w:t>, Loas, Guilbaud &amp; Corcos,</w:t>
      </w:r>
      <w:r w:rsidRPr="003A24E4">
        <w:rPr>
          <w:sz w:val="24"/>
          <w:szCs w:val="24"/>
          <w:lang w:val="en-US"/>
        </w:rPr>
        <w:t xml:space="preserve"> 2011). However, there were no significant differences in overall alexithymia scores between groups. Another p</w:t>
      </w:r>
      <w:r w:rsidR="0019785B" w:rsidRPr="003A24E4">
        <w:rPr>
          <w:sz w:val="24"/>
          <w:szCs w:val="24"/>
          <w:lang w:val="en-US"/>
        </w:rPr>
        <w:t>ossible</w:t>
      </w:r>
      <w:r w:rsidRPr="003A24E4">
        <w:rPr>
          <w:sz w:val="24"/>
          <w:szCs w:val="24"/>
          <w:lang w:val="en-US"/>
        </w:rPr>
        <w:t xml:space="preserve"> explanation is that the higher DIF represents cur</w:t>
      </w:r>
      <w:r w:rsidR="00A35CAD" w:rsidRPr="003A24E4">
        <w:rPr>
          <w:sz w:val="24"/>
          <w:szCs w:val="24"/>
          <w:lang w:val="en-US"/>
        </w:rPr>
        <w:t>rent depression in the antidepressant</w:t>
      </w:r>
      <w:r w:rsidRPr="003A24E4">
        <w:rPr>
          <w:sz w:val="24"/>
          <w:szCs w:val="24"/>
          <w:lang w:val="en-US"/>
        </w:rPr>
        <w:t xml:space="preserve"> group, and that medication has successfully reduced depressive symptoms, but not DIF. It is a well-known fact that for many patients, even after MDD remission, some residual symptoms, such as loss of interest or insomnia may remain (Israel 2010).</w:t>
      </w:r>
      <w:r w:rsidR="00162B8C" w:rsidRPr="003A24E4">
        <w:rPr>
          <w:sz w:val="24"/>
          <w:szCs w:val="24"/>
          <w:lang w:val="en-US"/>
        </w:rPr>
        <w:t xml:space="preserve"> </w:t>
      </w:r>
      <w:r w:rsidRPr="003A24E4">
        <w:rPr>
          <w:sz w:val="24"/>
          <w:szCs w:val="24"/>
          <w:lang w:val="en-US"/>
        </w:rPr>
        <w:t>Future studies with a longitudinal setting and more objective outcome measures are needed to clarify the possible association between serotonergic antidepressants and reduced emotional awareness</w:t>
      </w:r>
      <w:r w:rsidR="00162B8C" w:rsidRPr="003A24E4">
        <w:rPr>
          <w:sz w:val="24"/>
          <w:szCs w:val="24"/>
          <w:lang w:val="en-US"/>
        </w:rPr>
        <w:t>, as we could not rule out the possibility that the association is due to differences in baseline depression or alexithymia levels before antidepressant treatment</w:t>
      </w:r>
      <w:r w:rsidRPr="003A24E4">
        <w:rPr>
          <w:sz w:val="24"/>
          <w:szCs w:val="24"/>
          <w:lang w:val="en-US"/>
        </w:rPr>
        <w:t xml:space="preserve">. </w:t>
      </w:r>
      <w:r w:rsidR="00150669" w:rsidRPr="003A24E4">
        <w:rPr>
          <w:sz w:val="24"/>
          <w:szCs w:val="24"/>
          <w:lang w:val="en-US"/>
        </w:rPr>
        <w:t>If, however,</w:t>
      </w:r>
      <w:r w:rsidRPr="003A24E4">
        <w:rPr>
          <w:sz w:val="24"/>
          <w:szCs w:val="24"/>
          <w:lang w:val="en-US"/>
        </w:rPr>
        <w:t xml:space="preserve"> </w:t>
      </w:r>
      <w:r w:rsidR="00150669" w:rsidRPr="003A24E4">
        <w:rPr>
          <w:sz w:val="24"/>
          <w:szCs w:val="24"/>
          <w:lang w:val="en-US"/>
        </w:rPr>
        <w:t xml:space="preserve">reduced positive affect and emotional awareness </w:t>
      </w:r>
      <w:r w:rsidR="00150669" w:rsidRPr="003A24E4">
        <w:rPr>
          <w:sz w:val="24"/>
          <w:szCs w:val="24"/>
          <w:lang w:val="en-US"/>
        </w:rPr>
        <w:lastRenderedPageBreak/>
        <w:t>are real side-effects of antidepressant use for some patients</w:t>
      </w:r>
      <w:r w:rsidRPr="00C06F66">
        <w:rPr>
          <w:sz w:val="24"/>
          <w:szCs w:val="24"/>
          <w:lang w:val="en-US"/>
        </w:rPr>
        <w:t>, this has important implications for treatment adherence and outcome. Further, the better identification of these patients may help in subject stratification for new intervention trials.</w:t>
      </w:r>
    </w:p>
    <w:p w14:paraId="146CF0A1" w14:textId="77777777" w:rsidR="00201E35" w:rsidRDefault="00201E35" w:rsidP="00C54415">
      <w:pPr>
        <w:spacing w:after="0" w:line="360" w:lineRule="auto"/>
        <w:rPr>
          <w:color w:val="FF0000"/>
          <w:lang w:val="en-US"/>
        </w:rPr>
      </w:pPr>
    </w:p>
    <w:p w14:paraId="325819C5" w14:textId="77777777" w:rsidR="0040693E" w:rsidRDefault="0040693E" w:rsidP="00C54415">
      <w:pPr>
        <w:spacing w:after="0" w:line="360" w:lineRule="auto"/>
        <w:rPr>
          <w:lang w:val="en-US"/>
        </w:rPr>
      </w:pPr>
    </w:p>
    <w:p w14:paraId="78E166C4" w14:textId="4AEA6E1A" w:rsidR="0040693E" w:rsidRPr="00C54415" w:rsidRDefault="0040693E" w:rsidP="00C54415">
      <w:pPr>
        <w:spacing w:after="0" w:line="360" w:lineRule="auto"/>
        <w:rPr>
          <w:color w:val="C00000"/>
          <w:sz w:val="28"/>
          <w:lang w:val="en-US"/>
        </w:rPr>
      </w:pPr>
      <w:r w:rsidRPr="00C54415">
        <w:rPr>
          <w:sz w:val="28"/>
          <w:lang w:val="en-US"/>
        </w:rPr>
        <w:t>Funding</w:t>
      </w:r>
      <w:r w:rsidR="00CE22D8">
        <w:rPr>
          <w:sz w:val="28"/>
          <w:lang w:val="en-US"/>
        </w:rPr>
        <w:t xml:space="preserve"> and Conflicts of Interest</w:t>
      </w:r>
    </w:p>
    <w:p w14:paraId="7A3062FD" w14:textId="77777777" w:rsidR="0040693E" w:rsidRDefault="0040693E" w:rsidP="00C54415">
      <w:pPr>
        <w:spacing w:after="0" w:line="360" w:lineRule="auto"/>
        <w:rPr>
          <w:color w:val="C00000"/>
          <w:lang w:val="en-US"/>
        </w:rPr>
      </w:pPr>
    </w:p>
    <w:p w14:paraId="2D52726E" w14:textId="2E5747ED" w:rsidR="0040693E" w:rsidRPr="00C54415" w:rsidRDefault="0040693E" w:rsidP="00C54415">
      <w:pPr>
        <w:spacing w:line="360" w:lineRule="auto"/>
        <w:rPr>
          <w:sz w:val="24"/>
          <w:lang w:val="en-US"/>
        </w:rPr>
      </w:pPr>
      <w:r w:rsidRPr="00C54415">
        <w:rPr>
          <w:sz w:val="24"/>
          <w:lang w:val="en-US"/>
        </w:rPr>
        <w:t>We wish to thank the Finnish Cultural Foundation Satakunta Regional Fund (MK, JK), Signe and Ane Gyllenberg Foundation (</w:t>
      </w:r>
      <w:r w:rsidR="007368D3">
        <w:rPr>
          <w:sz w:val="24"/>
          <w:lang w:val="en-US"/>
        </w:rPr>
        <w:t xml:space="preserve">HK, </w:t>
      </w:r>
      <w:r w:rsidRPr="00C54415">
        <w:rPr>
          <w:sz w:val="24"/>
          <w:lang w:val="en-US"/>
        </w:rPr>
        <w:t>JK, NS</w:t>
      </w:r>
      <w:r w:rsidR="007368D3">
        <w:rPr>
          <w:sz w:val="24"/>
          <w:lang w:val="en-US"/>
        </w:rPr>
        <w:t>, LK</w:t>
      </w:r>
      <w:r w:rsidRPr="00C54415">
        <w:rPr>
          <w:sz w:val="24"/>
          <w:lang w:val="en-US"/>
        </w:rPr>
        <w:t>)</w:t>
      </w:r>
      <w:r w:rsidRPr="007368D3">
        <w:rPr>
          <w:sz w:val="24"/>
          <w:szCs w:val="24"/>
          <w:lang w:val="en-US"/>
        </w:rPr>
        <w:t>,</w:t>
      </w:r>
      <w:r w:rsidR="007368D3" w:rsidRPr="007368D3">
        <w:rPr>
          <w:sz w:val="24"/>
          <w:szCs w:val="24"/>
          <w:lang w:val="en-US"/>
        </w:rPr>
        <w:t xml:space="preserve"> </w:t>
      </w:r>
      <w:r w:rsidR="007368D3" w:rsidRPr="007368D3">
        <w:rPr>
          <w:color w:val="000000"/>
          <w:sz w:val="24"/>
          <w:szCs w:val="24"/>
          <w:shd w:val="clear" w:color="auto" w:fill="FFFFFF"/>
          <w:lang w:val="en-US"/>
        </w:rPr>
        <w:t>Jane and Aatos Erkko Foundation (HK, LK)</w:t>
      </w:r>
      <w:r w:rsidRPr="007368D3">
        <w:rPr>
          <w:sz w:val="24"/>
          <w:szCs w:val="24"/>
          <w:lang w:val="en-US"/>
        </w:rPr>
        <w:t xml:space="preserve"> an</w:t>
      </w:r>
      <w:r w:rsidRPr="00C54415">
        <w:rPr>
          <w:sz w:val="24"/>
          <w:lang w:val="en-US"/>
        </w:rPr>
        <w:t>d Academy of Finland (</w:t>
      </w:r>
      <w:r w:rsidR="007368D3">
        <w:rPr>
          <w:sz w:val="24"/>
          <w:lang w:val="en-US"/>
        </w:rPr>
        <w:t>HK</w:t>
      </w:r>
      <w:r w:rsidRPr="00C54415">
        <w:rPr>
          <w:sz w:val="24"/>
          <w:lang w:val="en-US"/>
        </w:rPr>
        <w:t xml:space="preserve">, Grant number </w:t>
      </w:r>
      <w:r w:rsidRPr="00C54415">
        <w:rPr>
          <w:color w:val="212121"/>
          <w:sz w:val="24"/>
          <w:shd w:val="clear" w:color="auto" w:fill="FFFFFF"/>
          <w:lang w:val="en-US"/>
        </w:rPr>
        <w:t>287908)</w:t>
      </w:r>
      <w:r w:rsidRPr="00C54415">
        <w:rPr>
          <w:sz w:val="24"/>
          <w:lang w:val="en-US"/>
        </w:rPr>
        <w:t xml:space="preserve"> for funding this study. In addition, the FinnBrain cohort study has received funding from the Academy of Finland (HK, LK, Grant numbers </w:t>
      </w:r>
      <w:r w:rsidRPr="00C54415">
        <w:rPr>
          <w:sz w:val="24"/>
          <w:shd w:val="clear" w:color="auto" w:fill="FFFFFF"/>
          <w:lang w:val="en-US"/>
        </w:rPr>
        <w:t>134950 and 253270) and State grant for clinical research (HK, LK, ERVA project number P3498)</w:t>
      </w:r>
      <w:r w:rsidR="00CE22D8">
        <w:rPr>
          <w:sz w:val="24"/>
          <w:shd w:val="clear" w:color="auto" w:fill="FFFFFF"/>
          <w:lang w:val="en-US"/>
        </w:rPr>
        <w:t>. The authors report no relevant conflicts of interest.</w:t>
      </w:r>
    </w:p>
    <w:p w14:paraId="4EFCBCCD" w14:textId="77777777" w:rsidR="0040693E" w:rsidRDefault="0040693E" w:rsidP="00C54415">
      <w:pPr>
        <w:spacing w:after="0" w:line="360" w:lineRule="auto"/>
        <w:rPr>
          <w:lang w:val="en-US"/>
        </w:rPr>
      </w:pPr>
    </w:p>
    <w:p w14:paraId="50E3F251" w14:textId="77777777" w:rsidR="0040693E" w:rsidRDefault="0040693E" w:rsidP="00C54415">
      <w:pPr>
        <w:spacing w:after="0" w:line="360" w:lineRule="auto"/>
        <w:rPr>
          <w:lang w:val="en-US"/>
        </w:rPr>
      </w:pPr>
    </w:p>
    <w:p w14:paraId="53D3F234" w14:textId="77777777" w:rsidR="0040693E" w:rsidRDefault="0040693E" w:rsidP="00C54415">
      <w:pPr>
        <w:spacing w:after="0" w:line="360" w:lineRule="auto"/>
        <w:rPr>
          <w:lang w:val="en-US"/>
        </w:rPr>
      </w:pPr>
    </w:p>
    <w:p w14:paraId="04FF9A7F" w14:textId="77777777" w:rsidR="0040693E" w:rsidRDefault="0040693E" w:rsidP="00C54415">
      <w:pPr>
        <w:spacing w:after="0" w:line="360" w:lineRule="auto"/>
        <w:rPr>
          <w:lang w:val="en-US"/>
        </w:rPr>
      </w:pPr>
      <w:r>
        <w:rPr>
          <w:lang w:val="en-US"/>
        </w:rPr>
        <w:t>Table 1: Basic information and differences between groups</w:t>
      </w:r>
    </w:p>
    <w:p w14:paraId="5CD6B94D" w14:textId="77777777" w:rsidR="0040693E" w:rsidRPr="00375EE1" w:rsidRDefault="0040693E" w:rsidP="00C54415">
      <w:pPr>
        <w:spacing w:after="0" w:line="360" w:lineRule="auto"/>
        <w:rPr>
          <w:lang w:val="en-US"/>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803"/>
        <w:gridCol w:w="2403"/>
        <w:gridCol w:w="2258"/>
        <w:gridCol w:w="2164"/>
      </w:tblGrid>
      <w:tr w:rsidR="0040693E" w14:paraId="73A0C0C1" w14:textId="77777777" w:rsidTr="00211843">
        <w:trPr>
          <w:trHeight w:val="454"/>
        </w:trPr>
        <w:tc>
          <w:tcPr>
            <w:tcW w:w="2803" w:type="dxa"/>
          </w:tcPr>
          <w:p w14:paraId="348F9D88" w14:textId="77777777" w:rsidR="0040693E" w:rsidRPr="00375EE1" w:rsidRDefault="0040693E" w:rsidP="00C54415">
            <w:pPr>
              <w:spacing w:after="0" w:line="360" w:lineRule="auto"/>
              <w:rPr>
                <w:lang w:val="en-US"/>
              </w:rPr>
            </w:pPr>
          </w:p>
        </w:tc>
        <w:tc>
          <w:tcPr>
            <w:tcW w:w="2403" w:type="dxa"/>
          </w:tcPr>
          <w:p w14:paraId="049B4D17" w14:textId="77777777" w:rsidR="0040693E" w:rsidRDefault="00BB02BE" w:rsidP="00C54415">
            <w:pPr>
              <w:spacing w:after="0" w:line="360" w:lineRule="auto"/>
              <w:rPr>
                <w:lang w:val="en-US"/>
              </w:rPr>
            </w:pPr>
            <w:r>
              <w:rPr>
                <w:lang w:val="en-US"/>
              </w:rPr>
              <w:t>Antidepressant</w:t>
            </w:r>
            <w:r w:rsidR="0040009B">
              <w:rPr>
                <w:lang w:val="en-US"/>
              </w:rPr>
              <w:t xml:space="preserve"> group (N=57</w:t>
            </w:r>
            <w:r w:rsidR="0040693E">
              <w:rPr>
                <w:lang w:val="en-US"/>
              </w:rPr>
              <w:t>)</w:t>
            </w:r>
          </w:p>
        </w:tc>
        <w:tc>
          <w:tcPr>
            <w:tcW w:w="2258" w:type="dxa"/>
          </w:tcPr>
          <w:p w14:paraId="54E9274C" w14:textId="77777777" w:rsidR="0040693E" w:rsidRDefault="0040009B" w:rsidP="00C54415">
            <w:pPr>
              <w:spacing w:after="0" w:line="360" w:lineRule="auto"/>
              <w:rPr>
                <w:lang w:val="en-US"/>
              </w:rPr>
            </w:pPr>
            <w:r>
              <w:rPr>
                <w:lang w:val="en-US"/>
              </w:rPr>
              <w:t>Control group (N=441</w:t>
            </w:r>
            <w:r w:rsidR="0040693E">
              <w:rPr>
                <w:lang w:val="en-US"/>
              </w:rPr>
              <w:t>)</w:t>
            </w:r>
          </w:p>
        </w:tc>
        <w:tc>
          <w:tcPr>
            <w:tcW w:w="2164" w:type="dxa"/>
          </w:tcPr>
          <w:p w14:paraId="0F957471" w14:textId="77777777" w:rsidR="0040693E" w:rsidRDefault="0040693E" w:rsidP="00C54415">
            <w:pPr>
              <w:spacing w:after="0" w:line="360" w:lineRule="auto"/>
              <w:jc w:val="center"/>
              <w:rPr>
                <w:lang w:val="en-US"/>
              </w:rPr>
            </w:pPr>
            <w:r w:rsidRPr="009D42AA">
              <w:rPr>
                <w:lang w:val="en-US"/>
              </w:rPr>
              <w:t>p</w:t>
            </w:r>
          </w:p>
        </w:tc>
      </w:tr>
      <w:tr w:rsidR="0040693E" w14:paraId="5C917E48" w14:textId="77777777" w:rsidTr="00211843">
        <w:trPr>
          <w:trHeight w:val="454"/>
        </w:trPr>
        <w:tc>
          <w:tcPr>
            <w:tcW w:w="2803" w:type="dxa"/>
          </w:tcPr>
          <w:p w14:paraId="790FA4AB" w14:textId="5CDBECBA" w:rsidR="0040693E" w:rsidRPr="003A24E4" w:rsidRDefault="0040693E" w:rsidP="00C54415">
            <w:pPr>
              <w:spacing w:after="0" w:line="360" w:lineRule="auto"/>
              <w:rPr>
                <w:lang w:val="en-US"/>
              </w:rPr>
            </w:pPr>
            <w:r w:rsidRPr="003A24E4">
              <w:rPr>
                <w:lang w:val="en-US"/>
              </w:rPr>
              <w:t>Sex (</w:t>
            </w:r>
            <w:r w:rsidR="00B1675C" w:rsidRPr="003A24E4">
              <w:rPr>
                <w:lang w:val="en-US"/>
              </w:rPr>
              <w:t>F/M</w:t>
            </w:r>
            <w:r w:rsidRPr="003A24E4">
              <w:rPr>
                <w:lang w:val="en-US"/>
              </w:rPr>
              <w:t>)</w:t>
            </w:r>
          </w:p>
        </w:tc>
        <w:tc>
          <w:tcPr>
            <w:tcW w:w="2403" w:type="dxa"/>
          </w:tcPr>
          <w:p w14:paraId="682D3E5D" w14:textId="77777777" w:rsidR="0040693E" w:rsidRPr="003A24E4" w:rsidRDefault="00BB02BE" w:rsidP="00C54415">
            <w:pPr>
              <w:spacing w:after="0" w:line="360" w:lineRule="auto"/>
              <w:rPr>
                <w:lang w:val="en-US"/>
              </w:rPr>
            </w:pPr>
            <w:r w:rsidRPr="003A24E4">
              <w:rPr>
                <w:lang w:val="en-US"/>
              </w:rPr>
              <w:t>75.4% / 24.6</w:t>
            </w:r>
            <w:r w:rsidR="0040693E" w:rsidRPr="003A24E4">
              <w:rPr>
                <w:lang w:val="en-US"/>
              </w:rPr>
              <w:t>%</w:t>
            </w:r>
          </w:p>
        </w:tc>
        <w:tc>
          <w:tcPr>
            <w:tcW w:w="2258" w:type="dxa"/>
          </w:tcPr>
          <w:p w14:paraId="2ABE5492" w14:textId="77777777" w:rsidR="0040693E" w:rsidRPr="003A24E4" w:rsidRDefault="00BB02BE" w:rsidP="00C54415">
            <w:pPr>
              <w:spacing w:after="0" w:line="360" w:lineRule="auto"/>
              <w:rPr>
                <w:lang w:val="en-US"/>
              </w:rPr>
            </w:pPr>
            <w:r w:rsidRPr="003A24E4">
              <w:rPr>
                <w:lang w:val="en-US"/>
              </w:rPr>
              <w:t>78.0% / 22.0%</w:t>
            </w:r>
          </w:p>
        </w:tc>
        <w:tc>
          <w:tcPr>
            <w:tcW w:w="2164" w:type="dxa"/>
          </w:tcPr>
          <w:p w14:paraId="62BF3642" w14:textId="77777777" w:rsidR="0040693E" w:rsidRPr="003A24E4" w:rsidRDefault="00BB02BE" w:rsidP="00C54415">
            <w:pPr>
              <w:spacing w:after="0" w:line="360" w:lineRule="auto"/>
              <w:jc w:val="center"/>
              <w:rPr>
                <w:lang w:val="en-US"/>
              </w:rPr>
            </w:pPr>
            <w:r w:rsidRPr="003A24E4">
              <w:rPr>
                <w:lang w:val="en-US"/>
              </w:rPr>
              <w:t>0.736</w:t>
            </w:r>
            <w:r w:rsidRPr="003A24E4">
              <w:rPr>
                <w:vertAlign w:val="superscript"/>
                <w:lang w:val="en-US"/>
              </w:rPr>
              <w:t xml:space="preserve"> b</w:t>
            </w:r>
          </w:p>
        </w:tc>
      </w:tr>
      <w:tr w:rsidR="0040693E" w14:paraId="6029AA74" w14:textId="77777777" w:rsidTr="00211843">
        <w:trPr>
          <w:trHeight w:val="454"/>
        </w:trPr>
        <w:tc>
          <w:tcPr>
            <w:tcW w:w="2803" w:type="dxa"/>
          </w:tcPr>
          <w:p w14:paraId="54A6771B" w14:textId="77777777" w:rsidR="0040693E" w:rsidRDefault="0040693E" w:rsidP="00C54415">
            <w:pPr>
              <w:spacing w:after="0" w:line="360" w:lineRule="auto"/>
              <w:rPr>
                <w:lang w:val="en-US"/>
              </w:rPr>
            </w:pPr>
            <w:r>
              <w:rPr>
                <w:lang w:val="en-US"/>
              </w:rPr>
              <w:t>Education (low/mid/high)</w:t>
            </w:r>
          </w:p>
        </w:tc>
        <w:tc>
          <w:tcPr>
            <w:tcW w:w="2403" w:type="dxa"/>
          </w:tcPr>
          <w:p w14:paraId="113436AE" w14:textId="77777777" w:rsidR="0040693E" w:rsidRDefault="00BD2E1C" w:rsidP="00C54415">
            <w:pPr>
              <w:spacing w:after="0" w:line="360" w:lineRule="auto"/>
              <w:rPr>
                <w:lang w:val="en-US"/>
              </w:rPr>
            </w:pPr>
            <w:r>
              <w:rPr>
                <w:lang w:val="en-US"/>
              </w:rPr>
              <w:t>4.5% / 33.3% / 62.1</w:t>
            </w:r>
            <w:r w:rsidR="0040693E">
              <w:rPr>
                <w:lang w:val="en-US"/>
              </w:rPr>
              <w:t>%</w:t>
            </w:r>
          </w:p>
        </w:tc>
        <w:tc>
          <w:tcPr>
            <w:tcW w:w="2258" w:type="dxa"/>
          </w:tcPr>
          <w:p w14:paraId="1B226BF5" w14:textId="77777777" w:rsidR="0040693E" w:rsidRDefault="00BD2E1C" w:rsidP="00C54415">
            <w:pPr>
              <w:spacing w:after="0" w:line="360" w:lineRule="auto"/>
              <w:rPr>
                <w:lang w:val="en-US"/>
              </w:rPr>
            </w:pPr>
            <w:r>
              <w:rPr>
                <w:lang w:val="en-US"/>
              </w:rPr>
              <w:t>10.5% / 29.8% / 59.6</w:t>
            </w:r>
            <w:r w:rsidR="0040693E">
              <w:rPr>
                <w:lang w:val="en-US"/>
              </w:rPr>
              <w:t>%</w:t>
            </w:r>
          </w:p>
        </w:tc>
        <w:tc>
          <w:tcPr>
            <w:tcW w:w="2164" w:type="dxa"/>
          </w:tcPr>
          <w:p w14:paraId="12945911" w14:textId="77777777" w:rsidR="0040693E" w:rsidRDefault="0040693E" w:rsidP="00C54415">
            <w:pPr>
              <w:spacing w:after="0" w:line="360" w:lineRule="auto"/>
              <w:jc w:val="center"/>
              <w:rPr>
                <w:lang w:val="en-US"/>
              </w:rPr>
            </w:pPr>
            <w:r>
              <w:rPr>
                <w:lang w:val="en-US"/>
              </w:rPr>
              <w:t>0.357</w:t>
            </w:r>
            <w:r w:rsidR="0019785B">
              <w:rPr>
                <w:lang w:val="en-US"/>
              </w:rPr>
              <w:t xml:space="preserve"> </w:t>
            </w:r>
            <w:r w:rsidRPr="00D648DF">
              <w:rPr>
                <w:vertAlign w:val="superscript"/>
                <w:lang w:val="en-US"/>
              </w:rPr>
              <w:t>a</w:t>
            </w:r>
          </w:p>
        </w:tc>
      </w:tr>
      <w:tr w:rsidR="0040693E" w14:paraId="29C54563" w14:textId="77777777" w:rsidTr="00211843">
        <w:trPr>
          <w:trHeight w:val="454"/>
        </w:trPr>
        <w:tc>
          <w:tcPr>
            <w:tcW w:w="2803" w:type="dxa"/>
          </w:tcPr>
          <w:p w14:paraId="397D16B5" w14:textId="77777777" w:rsidR="0040693E" w:rsidRDefault="0040693E" w:rsidP="00C54415">
            <w:pPr>
              <w:spacing w:after="0" w:line="360" w:lineRule="auto"/>
              <w:rPr>
                <w:lang w:val="en-US"/>
              </w:rPr>
            </w:pPr>
            <w:r>
              <w:rPr>
                <w:lang w:val="en-US"/>
              </w:rPr>
              <w:t>Mean age (SD)</w:t>
            </w:r>
          </w:p>
        </w:tc>
        <w:tc>
          <w:tcPr>
            <w:tcW w:w="2403" w:type="dxa"/>
          </w:tcPr>
          <w:p w14:paraId="0EDCED2E" w14:textId="77777777" w:rsidR="0040693E" w:rsidRDefault="0040693E" w:rsidP="00C54415">
            <w:pPr>
              <w:spacing w:after="0" w:line="360" w:lineRule="auto"/>
              <w:rPr>
                <w:lang w:val="en-US"/>
              </w:rPr>
            </w:pPr>
            <w:r>
              <w:rPr>
                <w:lang w:val="en-US"/>
              </w:rPr>
              <w:t>32.0 (4.8)</w:t>
            </w:r>
          </w:p>
        </w:tc>
        <w:tc>
          <w:tcPr>
            <w:tcW w:w="2258" w:type="dxa"/>
          </w:tcPr>
          <w:p w14:paraId="4C83C5DE" w14:textId="77777777" w:rsidR="0040693E" w:rsidRDefault="0040693E" w:rsidP="00C54415">
            <w:pPr>
              <w:spacing w:after="0" w:line="360" w:lineRule="auto"/>
              <w:rPr>
                <w:lang w:val="en-US"/>
              </w:rPr>
            </w:pPr>
            <w:r>
              <w:rPr>
                <w:lang w:val="en-US"/>
              </w:rPr>
              <w:t>31.8 (4.8)</w:t>
            </w:r>
          </w:p>
        </w:tc>
        <w:tc>
          <w:tcPr>
            <w:tcW w:w="2164" w:type="dxa"/>
          </w:tcPr>
          <w:p w14:paraId="764AAC6A" w14:textId="77777777" w:rsidR="0040693E" w:rsidRDefault="00BB02BE" w:rsidP="00C54415">
            <w:pPr>
              <w:spacing w:after="0" w:line="360" w:lineRule="auto"/>
              <w:jc w:val="center"/>
              <w:rPr>
                <w:lang w:val="en-US"/>
              </w:rPr>
            </w:pPr>
            <w:r>
              <w:rPr>
                <w:lang w:val="en-US"/>
              </w:rPr>
              <w:t>0.382</w:t>
            </w:r>
            <w:r w:rsidR="0040693E" w:rsidRPr="00126547">
              <w:rPr>
                <w:vertAlign w:val="superscript"/>
                <w:lang w:val="en-US"/>
              </w:rPr>
              <w:t xml:space="preserve"> a</w:t>
            </w:r>
          </w:p>
        </w:tc>
      </w:tr>
      <w:tr w:rsidR="0040693E" w14:paraId="7FF5AC5B" w14:textId="77777777" w:rsidTr="00211843">
        <w:trPr>
          <w:trHeight w:val="454"/>
        </w:trPr>
        <w:tc>
          <w:tcPr>
            <w:tcW w:w="2803" w:type="dxa"/>
          </w:tcPr>
          <w:p w14:paraId="1003A994" w14:textId="77777777" w:rsidR="0040693E" w:rsidRDefault="0040693E" w:rsidP="00C54415">
            <w:pPr>
              <w:spacing w:after="0" w:line="360" w:lineRule="auto"/>
              <w:rPr>
                <w:lang w:val="en-US"/>
              </w:rPr>
            </w:pPr>
            <w:r>
              <w:rPr>
                <w:lang w:val="en-US"/>
              </w:rPr>
              <w:t>EPDS mean (SD)</w:t>
            </w:r>
          </w:p>
        </w:tc>
        <w:tc>
          <w:tcPr>
            <w:tcW w:w="2403" w:type="dxa"/>
          </w:tcPr>
          <w:p w14:paraId="778D5899" w14:textId="77777777" w:rsidR="0040693E" w:rsidRDefault="00047ED2" w:rsidP="00C54415">
            <w:pPr>
              <w:spacing w:after="0" w:line="360" w:lineRule="auto"/>
              <w:rPr>
                <w:lang w:val="en-US"/>
              </w:rPr>
            </w:pPr>
            <w:r>
              <w:rPr>
                <w:lang w:val="en-US"/>
              </w:rPr>
              <w:t>9.1 (6.9</w:t>
            </w:r>
            <w:r w:rsidR="0040693E">
              <w:rPr>
                <w:lang w:val="en-US"/>
              </w:rPr>
              <w:t>)</w:t>
            </w:r>
          </w:p>
        </w:tc>
        <w:tc>
          <w:tcPr>
            <w:tcW w:w="2258" w:type="dxa"/>
          </w:tcPr>
          <w:p w14:paraId="048CCA84" w14:textId="77777777" w:rsidR="0040693E" w:rsidRDefault="00047ED2" w:rsidP="00C54415">
            <w:pPr>
              <w:spacing w:after="0" w:line="360" w:lineRule="auto"/>
              <w:rPr>
                <w:lang w:val="en-US"/>
              </w:rPr>
            </w:pPr>
            <w:r>
              <w:rPr>
                <w:lang w:val="en-US"/>
              </w:rPr>
              <w:t>8.2 (5.4</w:t>
            </w:r>
            <w:r w:rsidR="0040693E">
              <w:rPr>
                <w:lang w:val="en-US"/>
              </w:rPr>
              <w:t xml:space="preserve">) </w:t>
            </w:r>
          </w:p>
        </w:tc>
        <w:tc>
          <w:tcPr>
            <w:tcW w:w="2164" w:type="dxa"/>
          </w:tcPr>
          <w:p w14:paraId="2841D0D8" w14:textId="77777777" w:rsidR="0040693E" w:rsidRPr="007647E5" w:rsidRDefault="00BB02BE" w:rsidP="00C54415">
            <w:pPr>
              <w:spacing w:after="0" w:line="360" w:lineRule="auto"/>
              <w:jc w:val="center"/>
              <w:rPr>
                <w:lang w:val="en-US"/>
              </w:rPr>
            </w:pPr>
            <w:r>
              <w:rPr>
                <w:lang w:val="en-US"/>
              </w:rPr>
              <w:t>0.692</w:t>
            </w:r>
            <w:r w:rsidR="0040693E" w:rsidRPr="00126547">
              <w:rPr>
                <w:vertAlign w:val="superscript"/>
                <w:lang w:val="en-US"/>
              </w:rPr>
              <w:t xml:space="preserve"> a</w:t>
            </w:r>
          </w:p>
        </w:tc>
      </w:tr>
      <w:tr w:rsidR="0040693E" w14:paraId="0DFF3E3F" w14:textId="77777777" w:rsidTr="00211843">
        <w:trPr>
          <w:trHeight w:val="454"/>
        </w:trPr>
        <w:tc>
          <w:tcPr>
            <w:tcW w:w="2803" w:type="dxa"/>
          </w:tcPr>
          <w:p w14:paraId="0EE2209D" w14:textId="77777777" w:rsidR="0040693E" w:rsidRDefault="0040693E" w:rsidP="00C54415">
            <w:pPr>
              <w:spacing w:after="0" w:line="360" w:lineRule="auto"/>
              <w:rPr>
                <w:lang w:val="en-US"/>
              </w:rPr>
            </w:pPr>
            <w:r>
              <w:rPr>
                <w:lang w:val="en-US"/>
              </w:rPr>
              <w:t>MDD diagnosis N (%)</w:t>
            </w:r>
          </w:p>
        </w:tc>
        <w:tc>
          <w:tcPr>
            <w:tcW w:w="2403" w:type="dxa"/>
          </w:tcPr>
          <w:p w14:paraId="1409DCC3" w14:textId="77777777" w:rsidR="0040693E" w:rsidRDefault="00BB02BE" w:rsidP="00C54415">
            <w:pPr>
              <w:spacing w:after="0" w:line="360" w:lineRule="auto"/>
              <w:rPr>
                <w:lang w:val="en-US"/>
              </w:rPr>
            </w:pPr>
            <w:r>
              <w:rPr>
                <w:lang w:val="en-US"/>
              </w:rPr>
              <w:t>36 (63</w:t>
            </w:r>
            <w:r w:rsidR="0040693E">
              <w:rPr>
                <w:lang w:val="en-US"/>
              </w:rPr>
              <w:t>.2%)</w:t>
            </w:r>
          </w:p>
        </w:tc>
        <w:tc>
          <w:tcPr>
            <w:tcW w:w="2258" w:type="dxa"/>
          </w:tcPr>
          <w:p w14:paraId="5966E161" w14:textId="77777777" w:rsidR="0040693E" w:rsidRDefault="00BB02BE" w:rsidP="00C54415">
            <w:pPr>
              <w:spacing w:after="0" w:line="360" w:lineRule="auto"/>
              <w:rPr>
                <w:lang w:val="en-US"/>
              </w:rPr>
            </w:pPr>
            <w:r>
              <w:rPr>
                <w:lang w:val="en-US"/>
              </w:rPr>
              <w:t>233 (50.8</w:t>
            </w:r>
            <w:r w:rsidR="0040693E">
              <w:rPr>
                <w:lang w:val="en-US"/>
              </w:rPr>
              <w:t>%)</w:t>
            </w:r>
          </w:p>
        </w:tc>
        <w:tc>
          <w:tcPr>
            <w:tcW w:w="2164" w:type="dxa"/>
          </w:tcPr>
          <w:p w14:paraId="5AE13D73" w14:textId="77777777" w:rsidR="0040693E" w:rsidRPr="007647E5" w:rsidRDefault="00BB02BE" w:rsidP="00C54415">
            <w:pPr>
              <w:spacing w:after="0" w:line="360" w:lineRule="auto"/>
              <w:jc w:val="center"/>
              <w:rPr>
                <w:lang w:val="en-US"/>
              </w:rPr>
            </w:pPr>
            <w:r>
              <w:rPr>
                <w:lang w:val="en-US"/>
              </w:rPr>
              <w:t>0.092</w:t>
            </w:r>
            <w:r w:rsidR="00593ECD">
              <w:rPr>
                <w:lang w:val="en-US"/>
              </w:rPr>
              <w:t xml:space="preserve"> </w:t>
            </w:r>
            <w:r w:rsidR="0040693E" w:rsidRPr="00D648DF">
              <w:rPr>
                <w:vertAlign w:val="superscript"/>
                <w:lang w:val="en-US"/>
              </w:rPr>
              <w:t>b</w:t>
            </w:r>
          </w:p>
        </w:tc>
      </w:tr>
      <w:tr w:rsidR="0040693E" w14:paraId="080C86B2" w14:textId="77777777" w:rsidTr="00211843">
        <w:trPr>
          <w:trHeight w:val="454"/>
        </w:trPr>
        <w:tc>
          <w:tcPr>
            <w:tcW w:w="2803" w:type="dxa"/>
          </w:tcPr>
          <w:p w14:paraId="1403A5B8" w14:textId="77777777" w:rsidR="0040693E" w:rsidRDefault="0040693E" w:rsidP="00C54415">
            <w:pPr>
              <w:spacing w:after="0" w:line="360" w:lineRule="auto"/>
              <w:rPr>
                <w:lang w:val="en-US"/>
              </w:rPr>
            </w:pPr>
            <w:r>
              <w:rPr>
                <w:lang w:val="en-US"/>
              </w:rPr>
              <w:t>TAS-20 total score mean (SD)</w:t>
            </w:r>
          </w:p>
        </w:tc>
        <w:tc>
          <w:tcPr>
            <w:tcW w:w="2403" w:type="dxa"/>
          </w:tcPr>
          <w:p w14:paraId="6AF94B79" w14:textId="77777777" w:rsidR="0040693E" w:rsidRDefault="00047ED2" w:rsidP="00C54415">
            <w:pPr>
              <w:spacing w:after="0" w:line="360" w:lineRule="auto"/>
              <w:rPr>
                <w:lang w:val="en-US"/>
              </w:rPr>
            </w:pPr>
            <w:r>
              <w:rPr>
                <w:lang w:val="en-US"/>
              </w:rPr>
              <w:t>45.9 (11.9</w:t>
            </w:r>
            <w:r w:rsidR="0040693E">
              <w:rPr>
                <w:lang w:val="en-US"/>
              </w:rPr>
              <w:t>)</w:t>
            </w:r>
          </w:p>
        </w:tc>
        <w:tc>
          <w:tcPr>
            <w:tcW w:w="2258" w:type="dxa"/>
          </w:tcPr>
          <w:p w14:paraId="78D153AB" w14:textId="77777777" w:rsidR="0040693E" w:rsidRDefault="002C135C" w:rsidP="00C54415">
            <w:pPr>
              <w:spacing w:after="0" w:line="360" w:lineRule="auto"/>
              <w:rPr>
                <w:lang w:val="en-US"/>
              </w:rPr>
            </w:pPr>
            <w:r>
              <w:rPr>
                <w:lang w:val="en-US"/>
              </w:rPr>
              <w:t>44.3 (11.4</w:t>
            </w:r>
            <w:r w:rsidR="0040693E">
              <w:rPr>
                <w:lang w:val="en-US"/>
              </w:rPr>
              <w:t>)</w:t>
            </w:r>
          </w:p>
        </w:tc>
        <w:tc>
          <w:tcPr>
            <w:tcW w:w="2164" w:type="dxa"/>
          </w:tcPr>
          <w:p w14:paraId="1183CAEC" w14:textId="77777777" w:rsidR="0040693E" w:rsidRPr="007647E5" w:rsidRDefault="00BB02BE" w:rsidP="00C54415">
            <w:pPr>
              <w:spacing w:after="0" w:line="360" w:lineRule="auto"/>
              <w:jc w:val="center"/>
              <w:rPr>
                <w:lang w:val="en-US"/>
              </w:rPr>
            </w:pPr>
            <w:r>
              <w:rPr>
                <w:lang w:val="en-US"/>
              </w:rPr>
              <w:t>0.421</w:t>
            </w:r>
            <w:r w:rsidR="0040693E" w:rsidRPr="00126547">
              <w:rPr>
                <w:vertAlign w:val="superscript"/>
                <w:lang w:val="en-US"/>
              </w:rPr>
              <w:t xml:space="preserve"> a</w:t>
            </w:r>
          </w:p>
        </w:tc>
      </w:tr>
      <w:tr w:rsidR="0040693E" w14:paraId="020E39AD" w14:textId="77777777" w:rsidTr="00211843">
        <w:trPr>
          <w:trHeight w:val="454"/>
        </w:trPr>
        <w:tc>
          <w:tcPr>
            <w:tcW w:w="2803" w:type="dxa"/>
          </w:tcPr>
          <w:p w14:paraId="63980EAA" w14:textId="77777777" w:rsidR="0040693E" w:rsidRDefault="0040693E" w:rsidP="00C54415">
            <w:pPr>
              <w:spacing w:after="0" w:line="360" w:lineRule="auto"/>
              <w:rPr>
                <w:lang w:val="en-US"/>
              </w:rPr>
            </w:pPr>
            <w:r>
              <w:rPr>
                <w:lang w:val="en-US"/>
              </w:rPr>
              <w:t>DIF mean (SD)</w:t>
            </w:r>
          </w:p>
        </w:tc>
        <w:tc>
          <w:tcPr>
            <w:tcW w:w="2403" w:type="dxa"/>
          </w:tcPr>
          <w:p w14:paraId="5B776BD8" w14:textId="77777777" w:rsidR="0040693E" w:rsidRDefault="002C135C" w:rsidP="00C54415">
            <w:pPr>
              <w:spacing w:after="0" w:line="360" w:lineRule="auto"/>
              <w:rPr>
                <w:lang w:val="en-US"/>
              </w:rPr>
            </w:pPr>
            <w:r>
              <w:rPr>
                <w:lang w:val="en-US"/>
              </w:rPr>
              <w:t>16.0 (5.9</w:t>
            </w:r>
            <w:r w:rsidR="0040693E">
              <w:rPr>
                <w:lang w:val="en-US"/>
              </w:rPr>
              <w:t>)</w:t>
            </w:r>
          </w:p>
        </w:tc>
        <w:tc>
          <w:tcPr>
            <w:tcW w:w="2258" w:type="dxa"/>
          </w:tcPr>
          <w:p w14:paraId="0F712061" w14:textId="77777777" w:rsidR="0040693E" w:rsidRDefault="002C135C" w:rsidP="00C54415">
            <w:pPr>
              <w:spacing w:after="0" w:line="360" w:lineRule="auto"/>
              <w:rPr>
                <w:lang w:val="en-US"/>
              </w:rPr>
            </w:pPr>
            <w:r>
              <w:rPr>
                <w:lang w:val="en-US"/>
              </w:rPr>
              <w:t>14.2 (5.4</w:t>
            </w:r>
            <w:r w:rsidR="0040693E">
              <w:rPr>
                <w:lang w:val="en-US"/>
              </w:rPr>
              <w:t>)</w:t>
            </w:r>
          </w:p>
        </w:tc>
        <w:tc>
          <w:tcPr>
            <w:tcW w:w="2164" w:type="dxa"/>
          </w:tcPr>
          <w:p w14:paraId="01F3D3BA" w14:textId="77777777" w:rsidR="0040693E" w:rsidRPr="007647E5" w:rsidRDefault="00BB02BE" w:rsidP="00C54415">
            <w:pPr>
              <w:spacing w:after="0" w:line="360" w:lineRule="auto"/>
              <w:jc w:val="center"/>
              <w:rPr>
                <w:lang w:val="en-US"/>
              </w:rPr>
            </w:pPr>
            <w:r>
              <w:rPr>
                <w:lang w:val="en-US"/>
              </w:rPr>
              <w:t>0.031</w:t>
            </w:r>
            <w:r w:rsidR="0040693E" w:rsidRPr="00126547">
              <w:rPr>
                <w:vertAlign w:val="superscript"/>
                <w:lang w:val="en-US"/>
              </w:rPr>
              <w:t xml:space="preserve"> a</w:t>
            </w:r>
          </w:p>
        </w:tc>
      </w:tr>
      <w:tr w:rsidR="0040693E" w14:paraId="3339D2DB" w14:textId="77777777" w:rsidTr="00211843">
        <w:trPr>
          <w:trHeight w:val="454"/>
        </w:trPr>
        <w:tc>
          <w:tcPr>
            <w:tcW w:w="2803" w:type="dxa"/>
          </w:tcPr>
          <w:p w14:paraId="76C750AD" w14:textId="77777777" w:rsidR="0040693E" w:rsidRDefault="0040693E" w:rsidP="00C54415">
            <w:pPr>
              <w:spacing w:after="0" w:line="360" w:lineRule="auto"/>
              <w:rPr>
                <w:lang w:val="en-US"/>
              </w:rPr>
            </w:pPr>
            <w:r>
              <w:rPr>
                <w:lang w:val="en-US"/>
              </w:rPr>
              <w:t>DDF mean (SD)</w:t>
            </w:r>
          </w:p>
        </w:tc>
        <w:tc>
          <w:tcPr>
            <w:tcW w:w="2403" w:type="dxa"/>
          </w:tcPr>
          <w:p w14:paraId="576F01D7" w14:textId="77777777" w:rsidR="0040693E" w:rsidRDefault="002C135C" w:rsidP="00C54415">
            <w:pPr>
              <w:spacing w:after="0" w:line="360" w:lineRule="auto"/>
              <w:rPr>
                <w:lang w:val="en-US"/>
              </w:rPr>
            </w:pPr>
            <w:r>
              <w:rPr>
                <w:lang w:val="en-US"/>
              </w:rPr>
              <w:t>11.6</w:t>
            </w:r>
            <w:r w:rsidR="0040693E">
              <w:rPr>
                <w:lang w:val="en-US"/>
              </w:rPr>
              <w:t xml:space="preserve"> (4.2)</w:t>
            </w:r>
          </w:p>
        </w:tc>
        <w:tc>
          <w:tcPr>
            <w:tcW w:w="2258" w:type="dxa"/>
          </w:tcPr>
          <w:p w14:paraId="58A6772F" w14:textId="77777777" w:rsidR="0040693E" w:rsidRDefault="002C135C" w:rsidP="00C54415">
            <w:pPr>
              <w:spacing w:after="0" w:line="360" w:lineRule="auto"/>
              <w:rPr>
                <w:lang w:val="en-US"/>
              </w:rPr>
            </w:pPr>
            <w:r>
              <w:rPr>
                <w:lang w:val="en-US"/>
              </w:rPr>
              <w:t>11.4 (4.3</w:t>
            </w:r>
            <w:r w:rsidR="0040693E">
              <w:rPr>
                <w:lang w:val="en-US"/>
              </w:rPr>
              <w:t>)</w:t>
            </w:r>
          </w:p>
        </w:tc>
        <w:tc>
          <w:tcPr>
            <w:tcW w:w="2164" w:type="dxa"/>
          </w:tcPr>
          <w:p w14:paraId="05373D5D" w14:textId="77777777" w:rsidR="0040693E" w:rsidRPr="007647E5" w:rsidRDefault="00BB02BE" w:rsidP="00C54415">
            <w:pPr>
              <w:spacing w:after="0" w:line="360" w:lineRule="auto"/>
              <w:jc w:val="center"/>
              <w:rPr>
                <w:lang w:val="en-US"/>
              </w:rPr>
            </w:pPr>
            <w:r>
              <w:rPr>
                <w:lang w:val="en-US"/>
              </w:rPr>
              <w:t>0.734</w:t>
            </w:r>
            <w:r w:rsidR="0040693E" w:rsidRPr="00126547">
              <w:rPr>
                <w:vertAlign w:val="superscript"/>
                <w:lang w:val="en-US"/>
              </w:rPr>
              <w:t xml:space="preserve"> a</w:t>
            </w:r>
          </w:p>
        </w:tc>
      </w:tr>
      <w:tr w:rsidR="0040693E" w14:paraId="779042CC" w14:textId="77777777" w:rsidTr="00211843">
        <w:trPr>
          <w:trHeight w:val="454"/>
        </w:trPr>
        <w:tc>
          <w:tcPr>
            <w:tcW w:w="2803" w:type="dxa"/>
          </w:tcPr>
          <w:p w14:paraId="4C5AECA1" w14:textId="77777777" w:rsidR="0040693E" w:rsidRDefault="0040693E" w:rsidP="00C54415">
            <w:pPr>
              <w:spacing w:after="0" w:line="360" w:lineRule="auto"/>
              <w:rPr>
                <w:lang w:val="en-US"/>
              </w:rPr>
            </w:pPr>
            <w:r>
              <w:rPr>
                <w:lang w:val="en-US"/>
              </w:rPr>
              <w:t>EOT mean (SD)</w:t>
            </w:r>
          </w:p>
        </w:tc>
        <w:tc>
          <w:tcPr>
            <w:tcW w:w="2403" w:type="dxa"/>
          </w:tcPr>
          <w:p w14:paraId="5734CADB" w14:textId="77777777" w:rsidR="0040693E" w:rsidRDefault="002C135C" w:rsidP="00C54415">
            <w:pPr>
              <w:spacing w:after="0" w:line="360" w:lineRule="auto"/>
              <w:rPr>
                <w:lang w:val="en-US"/>
              </w:rPr>
            </w:pPr>
            <w:r>
              <w:rPr>
                <w:lang w:val="en-US"/>
              </w:rPr>
              <w:t>18.3 (4.2</w:t>
            </w:r>
            <w:r w:rsidR="0040693E">
              <w:rPr>
                <w:lang w:val="en-US"/>
              </w:rPr>
              <w:t>)</w:t>
            </w:r>
          </w:p>
        </w:tc>
        <w:tc>
          <w:tcPr>
            <w:tcW w:w="2258" w:type="dxa"/>
          </w:tcPr>
          <w:p w14:paraId="1F5722C1" w14:textId="77777777" w:rsidR="0040693E" w:rsidRDefault="002C135C" w:rsidP="00C54415">
            <w:pPr>
              <w:spacing w:after="0" w:line="360" w:lineRule="auto"/>
              <w:rPr>
                <w:lang w:val="en-US"/>
              </w:rPr>
            </w:pPr>
            <w:r>
              <w:rPr>
                <w:lang w:val="en-US"/>
              </w:rPr>
              <w:t>18.6 (4.6</w:t>
            </w:r>
            <w:r w:rsidR="0040693E">
              <w:rPr>
                <w:lang w:val="en-US"/>
              </w:rPr>
              <w:t>)</w:t>
            </w:r>
          </w:p>
        </w:tc>
        <w:tc>
          <w:tcPr>
            <w:tcW w:w="2164" w:type="dxa"/>
          </w:tcPr>
          <w:p w14:paraId="6CDD0EDE" w14:textId="77777777" w:rsidR="0040693E" w:rsidRPr="007647E5" w:rsidRDefault="00BB02BE" w:rsidP="00C54415">
            <w:pPr>
              <w:spacing w:after="0" w:line="360" w:lineRule="auto"/>
              <w:jc w:val="center"/>
              <w:rPr>
                <w:lang w:val="en-US"/>
              </w:rPr>
            </w:pPr>
            <w:r>
              <w:rPr>
                <w:lang w:val="en-US"/>
              </w:rPr>
              <w:t>0.525</w:t>
            </w:r>
            <w:r w:rsidR="0040693E" w:rsidRPr="00126547">
              <w:rPr>
                <w:vertAlign w:val="superscript"/>
                <w:lang w:val="en-US"/>
              </w:rPr>
              <w:t xml:space="preserve"> a</w:t>
            </w:r>
          </w:p>
        </w:tc>
      </w:tr>
    </w:tbl>
    <w:p w14:paraId="745F7887" w14:textId="77777777" w:rsidR="0040693E" w:rsidRPr="00D04F67" w:rsidRDefault="0040693E" w:rsidP="00C54415">
      <w:pPr>
        <w:spacing w:after="0" w:line="360" w:lineRule="auto"/>
        <w:rPr>
          <w:sz w:val="16"/>
          <w:lang w:val="en-US"/>
        </w:rPr>
      </w:pPr>
      <w:r>
        <w:rPr>
          <w:sz w:val="16"/>
          <w:lang w:val="en-US"/>
        </w:rPr>
        <w:t>EP</w:t>
      </w:r>
      <w:r w:rsidR="00BB02BE">
        <w:rPr>
          <w:sz w:val="16"/>
          <w:lang w:val="en-US"/>
        </w:rPr>
        <w:t>DS=current depressive symptoms</w:t>
      </w:r>
      <w:r>
        <w:rPr>
          <w:sz w:val="16"/>
          <w:lang w:val="en-US"/>
        </w:rPr>
        <w:t xml:space="preserve">, MDD=Major Depressive disorder, TAS-20=Toronto Alexithymia Scale, DIF=Difficulty identifying feelings, DDF=Difficulty describing feelings, EOT=externally oriented thinking style. </w:t>
      </w:r>
      <w:r>
        <w:rPr>
          <w:sz w:val="16"/>
          <w:lang w:val="en-US"/>
        </w:rPr>
        <w:br/>
      </w:r>
      <w:r w:rsidRPr="00D648DF">
        <w:rPr>
          <w:sz w:val="16"/>
          <w:szCs w:val="16"/>
          <w:vertAlign w:val="superscript"/>
          <w:lang w:val="en-US"/>
        </w:rPr>
        <w:t>a</w:t>
      </w:r>
      <w:r w:rsidRPr="00D04F67">
        <w:rPr>
          <w:sz w:val="16"/>
          <w:szCs w:val="16"/>
          <w:lang w:val="en-US"/>
        </w:rPr>
        <w:t>=</w:t>
      </w:r>
      <w:r w:rsidRPr="00006E08">
        <w:rPr>
          <w:sz w:val="16"/>
          <w:szCs w:val="16"/>
          <w:lang w:val="en-US"/>
        </w:rPr>
        <w:t xml:space="preserve">Mann-Whitney U-test, </w:t>
      </w:r>
      <w:r w:rsidRPr="00D648DF">
        <w:rPr>
          <w:sz w:val="16"/>
          <w:szCs w:val="16"/>
          <w:vertAlign w:val="superscript"/>
          <w:lang w:val="en-US"/>
        </w:rPr>
        <w:t>b</w:t>
      </w:r>
      <w:r w:rsidRPr="00D648DF">
        <w:rPr>
          <w:sz w:val="16"/>
          <w:szCs w:val="16"/>
          <w:lang w:val="en-US"/>
        </w:rPr>
        <w:t>=Chi Square -test</w:t>
      </w:r>
    </w:p>
    <w:p w14:paraId="0D9FCCF4" w14:textId="77777777" w:rsidR="0040693E" w:rsidRPr="00375EE1" w:rsidRDefault="0040693E" w:rsidP="00C54415">
      <w:pPr>
        <w:spacing w:after="0" w:line="360" w:lineRule="auto"/>
        <w:rPr>
          <w:color w:val="C00000"/>
          <w:lang w:val="en-US"/>
        </w:rPr>
      </w:pPr>
    </w:p>
    <w:p w14:paraId="4686747F" w14:textId="77777777" w:rsidR="0040693E" w:rsidRDefault="0040693E" w:rsidP="00C54415">
      <w:pPr>
        <w:spacing w:after="0" w:line="360" w:lineRule="auto"/>
        <w:rPr>
          <w:color w:val="C00000"/>
          <w:lang w:val="en-US"/>
        </w:rPr>
      </w:pPr>
    </w:p>
    <w:p w14:paraId="2F300D65" w14:textId="77777777" w:rsidR="0040693E" w:rsidRDefault="0040693E" w:rsidP="00C54415">
      <w:pPr>
        <w:spacing w:after="0" w:line="360" w:lineRule="auto"/>
        <w:rPr>
          <w:color w:val="C00000"/>
          <w:lang w:val="en-US"/>
        </w:rPr>
      </w:pPr>
    </w:p>
    <w:p w14:paraId="617EACB0" w14:textId="77777777" w:rsidR="0040693E" w:rsidRPr="00375EE1" w:rsidRDefault="0040693E" w:rsidP="00C54415">
      <w:pPr>
        <w:spacing w:after="0" w:line="360" w:lineRule="auto"/>
        <w:rPr>
          <w:color w:val="C00000"/>
          <w:lang w:val="en-US"/>
        </w:rPr>
      </w:pPr>
    </w:p>
    <w:p w14:paraId="53B3C356" w14:textId="503C1C76" w:rsidR="0040693E" w:rsidRPr="00C54415" w:rsidRDefault="0040693E" w:rsidP="00C54415">
      <w:pPr>
        <w:spacing w:after="0" w:line="360" w:lineRule="auto"/>
        <w:rPr>
          <w:sz w:val="28"/>
          <w:lang w:val="en-US"/>
        </w:rPr>
      </w:pPr>
      <w:r w:rsidRPr="00C54415">
        <w:rPr>
          <w:sz w:val="28"/>
          <w:lang w:val="en-US"/>
        </w:rPr>
        <w:t xml:space="preserve">References </w:t>
      </w:r>
    </w:p>
    <w:p w14:paraId="3259AD8F" w14:textId="77777777" w:rsidR="00740719" w:rsidRDefault="00740719" w:rsidP="0040693E">
      <w:pPr>
        <w:spacing w:after="0" w:line="240" w:lineRule="auto"/>
        <w:rPr>
          <w:sz w:val="16"/>
          <w:szCs w:val="16"/>
          <w:lang w:val="en-US"/>
        </w:rPr>
      </w:pPr>
    </w:p>
    <w:p w14:paraId="35640F55" w14:textId="77777777" w:rsidR="00740719" w:rsidRDefault="00740719" w:rsidP="0040693E">
      <w:pPr>
        <w:spacing w:after="0" w:line="240" w:lineRule="auto"/>
        <w:rPr>
          <w:sz w:val="16"/>
          <w:szCs w:val="16"/>
          <w:lang w:val="en-US"/>
        </w:rPr>
      </w:pPr>
    </w:p>
    <w:p w14:paraId="5AACF530" w14:textId="77777777" w:rsidR="0040693E" w:rsidRDefault="0040693E" w:rsidP="0040693E">
      <w:pPr>
        <w:spacing w:after="0" w:line="240" w:lineRule="auto"/>
        <w:rPr>
          <w:sz w:val="16"/>
          <w:szCs w:val="16"/>
          <w:lang w:val="en-US"/>
        </w:rPr>
      </w:pPr>
      <w:r w:rsidRPr="00BF22A0">
        <w:rPr>
          <w:sz w:val="16"/>
          <w:szCs w:val="16"/>
          <w:lang w:val="en-US"/>
        </w:rPr>
        <w:t>Bagby R, Parker J and Taylor G. (1994). The twenty-item Toronto Alexithymia scale—I. Item selection and cross-validation of the factor structure. Journal of Psychosomatic Research;38(1), 23-32.</w:t>
      </w:r>
    </w:p>
    <w:p w14:paraId="38470CF4" w14:textId="77777777" w:rsidR="0040693E" w:rsidRPr="00BF22A0" w:rsidRDefault="0040693E" w:rsidP="0040693E">
      <w:pPr>
        <w:spacing w:after="0" w:line="240" w:lineRule="auto"/>
        <w:rPr>
          <w:sz w:val="16"/>
          <w:szCs w:val="16"/>
          <w:lang w:val="en-US"/>
        </w:rPr>
      </w:pPr>
    </w:p>
    <w:p w14:paraId="18C8B04E" w14:textId="77777777" w:rsidR="0040693E" w:rsidRPr="000D19F9" w:rsidRDefault="0040693E" w:rsidP="0040693E">
      <w:pPr>
        <w:rPr>
          <w:sz w:val="16"/>
          <w:szCs w:val="16"/>
          <w:lang w:val="en-US"/>
        </w:rPr>
      </w:pPr>
      <w:r w:rsidRPr="000D19F9">
        <w:rPr>
          <w:sz w:val="16"/>
          <w:szCs w:val="16"/>
          <w:lang w:val="en-US"/>
        </w:rPr>
        <w:t>Barnhart, W., Makela, E. and Latocha, M. (2004). SSRI-Induced Apathy Syndrome: A Clinical Review. Journal of Psychiatric Practice, 10(3), pp.196-199.</w:t>
      </w:r>
    </w:p>
    <w:p w14:paraId="662054A2" w14:textId="77777777" w:rsidR="0040693E" w:rsidRDefault="0040693E" w:rsidP="0040693E">
      <w:pPr>
        <w:rPr>
          <w:sz w:val="16"/>
          <w:szCs w:val="16"/>
          <w:lang w:val="en-US"/>
        </w:rPr>
      </w:pPr>
      <w:r w:rsidRPr="00BF22A0">
        <w:rPr>
          <w:sz w:val="16"/>
          <w:szCs w:val="16"/>
          <w:lang w:val="en-US"/>
        </w:rPr>
        <w:t>Cox J, Holden J and Sagovsky R. (1987). Detection of postnatal depression. Development of the 10-item Edinburgh Postnatal Depression Scale. The British Journal of Psychiatry;150(6), 782-786.</w:t>
      </w:r>
    </w:p>
    <w:p w14:paraId="384D77FC" w14:textId="77777777" w:rsidR="0040693E" w:rsidRPr="000D19F9" w:rsidRDefault="0040693E" w:rsidP="0040693E">
      <w:pPr>
        <w:rPr>
          <w:sz w:val="16"/>
          <w:szCs w:val="16"/>
          <w:lang w:val="en-US"/>
        </w:rPr>
      </w:pPr>
      <w:r w:rsidRPr="00BF22A0">
        <w:rPr>
          <w:sz w:val="16"/>
          <w:szCs w:val="16"/>
          <w:lang w:val="en-US"/>
        </w:rPr>
        <w:t>Derogatis, Lipman and Covi. (1973). SCL-90: an outpatient psychiatric rating scale--preliminary report. Psychopharmacology bulletin;9(1), 13–28.</w:t>
      </w:r>
    </w:p>
    <w:p w14:paraId="0F00D0E6" w14:textId="0BA31187" w:rsidR="0040693E" w:rsidRPr="009D7DCC" w:rsidRDefault="0040693E" w:rsidP="0040693E">
      <w:pPr>
        <w:rPr>
          <w:sz w:val="16"/>
          <w:szCs w:val="16"/>
          <w:lang w:val="en-US"/>
        </w:rPr>
      </w:pPr>
      <w:r w:rsidRPr="000D19F9">
        <w:rPr>
          <w:sz w:val="16"/>
          <w:szCs w:val="16"/>
          <w:lang w:val="en-US"/>
        </w:rPr>
        <w:t>Ferguson, J. (2001)</w:t>
      </w:r>
      <w:r w:rsidR="007368D3">
        <w:rPr>
          <w:sz w:val="16"/>
          <w:szCs w:val="16"/>
          <w:lang w:val="en-US"/>
        </w:rPr>
        <w:t>.</w:t>
      </w:r>
      <w:r w:rsidRPr="000D19F9">
        <w:rPr>
          <w:sz w:val="16"/>
          <w:szCs w:val="16"/>
          <w:lang w:val="en-US"/>
        </w:rPr>
        <w:t xml:space="preserve"> </w:t>
      </w:r>
      <w:r w:rsidRPr="00375EE1">
        <w:rPr>
          <w:sz w:val="16"/>
          <w:szCs w:val="16"/>
          <w:lang w:val="en-US"/>
        </w:rPr>
        <w:t>Prim Care Companion J Clin Psychiatry. Feb; 3(1): 22–27.</w:t>
      </w:r>
    </w:p>
    <w:p w14:paraId="2D5AB809" w14:textId="3C5E3793" w:rsidR="0040693E" w:rsidRPr="00FA3ADD" w:rsidRDefault="0040693E" w:rsidP="009D7DCC">
      <w:pPr>
        <w:rPr>
          <w:sz w:val="16"/>
          <w:szCs w:val="16"/>
          <w:lang w:val="en-US"/>
        </w:rPr>
      </w:pPr>
      <w:r w:rsidRPr="009D7DCC">
        <w:rPr>
          <w:sz w:val="16"/>
          <w:szCs w:val="16"/>
          <w:lang w:val="en-US"/>
        </w:rPr>
        <w:t>Gibson J, McKenzie-McHarg K and Shakespeare J et al. (2009). A systematic review of studies validating the Edinburgh Postnatal Depression Scale in antepartum and postpartum women. Acta Psychiatrica Scandinavica;119(5), 350-364.</w:t>
      </w:r>
    </w:p>
    <w:p w14:paraId="0586DF78" w14:textId="149C4C0F" w:rsidR="00D67D6A" w:rsidRPr="00FA3ADD" w:rsidRDefault="00D67D6A" w:rsidP="009D7DCC">
      <w:pPr>
        <w:rPr>
          <w:sz w:val="16"/>
          <w:szCs w:val="16"/>
          <w:lang w:val="en-US"/>
        </w:rPr>
      </w:pPr>
      <w:r w:rsidRPr="00FA3ADD">
        <w:rPr>
          <w:sz w:val="16"/>
          <w:szCs w:val="16"/>
          <w:lang w:val="en-US"/>
        </w:rPr>
        <w:t>Goldsmith, L., &amp; Moncrieff, J. (2011). The Psychoactive Effects of Antidepressants and their Association with Suicidality. Current Drug Safety, 6(2), 115-121. http://dx.doi.org/10.2174/157488611795684622</w:t>
      </w:r>
    </w:p>
    <w:p w14:paraId="0C52F8C1" w14:textId="77777777" w:rsidR="0040693E" w:rsidRPr="009D7DCC" w:rsidRDefault="0040693E" w:rsidP="00740719">
      <w:pPr>
        <w:rPr>
          <w:sz w:val="16"/>
          <w:szCs w:val="16"/>
          <w:lang w:val="en-US"/>
        </w:rPr>
      </w:pPr>
      <w:r w:rsidRPr="009D7DCC">
        <w:rPr>
          <w:sz w:val="16"/>
          <w:szCs w:val="16"/>
          <w:lang w:val="en-US"/>
        </w:rPr>
        <w:lastRenderedPageBreak/>
        <w:t>Herbert, B., Herbert, C. and Pollatos, O. (2011). On the Relationship Between Interoceptive Awareness and Alexithymia: Is Interoceptive Awareness Related to Emotional Awareness? Journal of Personality, 79(5), pp.1149-1175.</w:t>
      </w:r>
    </w:p>
    <w:p w14:paraId="661DC287" w14:textId="77777777" w:rsidR="0040693E" w:rsidRPr="000D19F9" w:rsidRDefault="0040693E" w:rsidP="0040693E">
      <w:pPr>
        <w:rPr>
          <w:sz w:val="16"/>
          <w:szCs w:val="16"/>
          <w:lang w:val="en-US"/>
        </w:rPr>
      </w:pPr>
      <w:r w:rsidRPr="00BB105B">
        <w:rPr>
          <w:sz w:val="16"/>
          <w:szCs w:val="16"/>
          <w:lang w:val="en-US"/>
        </w:rPr>
        <w:t xml:space="preserve">Holi M, Sammallahti P and Aalberg V. (1998). </w:t>
      </w:r>
      <w:r w:rsidRPr="00BF22A0">
        <w:rPr>
          <w:sz w:val="16"/>
          <w:szCs w:val="16"/>
          <w:lang w:val="en-US"/>
        </w:rPr>
        <w:t>A Finnish validation study of the SCL-90. Acta Psychiatrica Scandinavica;97(1), 42-46.</w:t>
      </w:r>
    </w:p>
    <w:p w14:paraId="1EBC9AA6" w14:textId="77777777" w:rsidR="0040693E" w:rsidRPr="00FE3242" w:rsidRDefault="0040693E" w:rsidP="0040693E">
      <w:pPr>
        <w:rPr>
          <w:sz w:val="12"/>
          <w:szCs w:val="16"/>
        </w:rPr>
      </w:pPr>
      <w:r w:rsidRPr="000D19F9">
        <w:rPr>
          <w:sz w:val="16"/>
          <w:szCs w:val="16"/>
          <w:lang w:val="en-US"/>
        </w:rPr>
        <w:t>Israel, J. (2010). The Impact of Residual Symptoms in Major Depression. </w:t>
      </w:r>
      <w:r w:rsidRPr="00BF22A0">
        <w:rPr>
          <w:sz w:val="16"/>
          <w:szCs w:val="16"/>
        </w:rPr>
        <w:t>Pharmaceuticals, 3(8), pp.2426-2440.</w:t>
      </w:r>
    </w:p>
    <w:p w14:paraId="44859178" w14:textId="77777777" w:rsidR="0040693E" w:rsidRPr="00375EE1" w:rsidRDefault="0040693E" w:rsidP="0040693E">
      <w:pPr>
        <w:rPr>
          <w:sz w:val="16"/>
          <w:lang w:val="en-US"/>
        </w:rPr>
      </w:pPr>
      <w:r w:rsidRPr="00FE3242">
        <w:rPr>
          <w:sz w:val="16"/>
        </w:rPr>
        <w:t xml:space="preserve">Joukamaa M, Miettunen J and Kokkonen P et al. </w:t>
      </w:r>
      <w:r w:rsidRPr="00FE3242">
        <w:rPr>
          <w:sz w:val="16"/>
          <w:lang w:val="en-US"/>
        </w:rPr>
        <w:t>(2001). Psychometric properties of the Finnish 20-item Toronto Alexithymia Scale. Nordic Journal of Psychiatry;55(2), 123-127.</w:t>
      </w:r>
    </w:p>
    <w:p w14:paraId="532A8727" w14:textId="77777777" w:rsidR="0040693E" w:rsidRPr="00375EE1" w:rsidRDefault="0040693E" w:rsidP="0040693E">
      <w:pPr>
        <w:rPr>
          <w:sz w:val="16"/>
          <w:lang w:val="en-US"/>
        </w:rPr>
      </w:pPr>
      <w:r w:rsidRPr="00375EE1">
        <w:rPr>
          <w:sz w:val="16"/>
          <w:lang w:val="en-US"/>
        </w:rPr>
        <w:t>Lane, R., Lee, S., Reidel, R., Weldon, V., Kaszniak, A. and Schwartz, G. (1996). Impaired Verbal and Nonverbal Emotion Recognition in Alexithymia. Psychosomatic Medicine, 58(3), pp.203-210.</w:t>
      </w:r>
    </w:p>
    <w:p w14:paraId="218FC5DA" w14:textId="77777777" w:rsidR="0040693E" w:rsidRPr="00FE3242" w:rsidRDefault="0040693E" w:rsidP="0040693E">
      <w:pPr>
        <w:rPr>
          <w:sz w:val="16"/>
          <w:lang w:val="en-US"/>
        </w:rPr>
      </w:pPr>
      <w:r w:rsidRPr="00375EE1">
        <w:rPr>
          <w:sz w:val="16"/>
          <w:lang w:val="en-US"/>
        </w:rPr>
        <w:t>Luminet O, Bagby R and Taylor G. (2001). An Evaluation of the</w:t>
      </w:r>
      <w:r w:rsidRPr="00FE3242">
        <w:rPr>
          <w:sz w:val="16"/>
          <w:lang w:val="en-US"/>
        </w:rPr>
        <w:t xml:space="preserve"> Absolute and Relative Stability of Alexithymia in Patients with Major Depression. Psychother Psychosom;70(5), 254-260.</w:t>
      </w:r>
    </w:p>
    <w:p w14:paraId="23A5F824" w14:textId="77777777" w:rsidR="0040693E" w:rsidRDefault="0040693E" w:rsidP="00740719">
      <w:pPr>
        <w:rPr>
          <w:sz w:val="16"/>
          <w:szCs w:val="16"/>
          <w:lang w:val="en-US"/>
        </w:rPr>
      </w:pPr>
      <w:r w:rsidRPr="000D19F9">
        <w:rPr>
          <w:sz w:val="16"/>
          <w:szCs w:val="16"/>
          <w:lang w:val="en-US"/>
        </w:rPr>
        <w:t>Marazziti, D., Akiskal, H., Udo, M., Picchetti, M., Baroni, S., Massimetti, G., Albanese, F., Dell</w:t>
      </w:r>
      <w:r w:rsidRPr="00BF22A0">
        <w:rPr>
          <w:sz w:val="16"/>
          <w:szCs w:val="16"/>
        </w:rPr>
        <w:t>׳</w:t>
      </w:r>
      <w:r w:rsidRPr="000D19F9">
        <w:rPr>
          <w:sz w:val="16"/>
          <w:szCs w:val="16"/>
          <w:lang w:val="en-US"/>
        </w:rPr>
        <w:t>Osso, L. (2014). Dimorphic changes of some features of loving relationships during long-term use of antidepressants in depressed outpatients. J Affect Disorders 166, 151–155.</w:t>
      </w:r>
    </w:p>
    <w:p w14:paraId="312D3C8B" w14:textId="77777777" w:rsidR="0019785B" w:rsidRPr="00FF4387" w:rsidRDefault="0019785B" w:rsidP="00740719">
      <w:pPr>
        <w:rPr>
          <w:sz w:val="16"/>
          <w:szCs w:val="16"/>
          <w:lang w:val="en-US"/>
        </w:rPr>
      </w:pPr>
      <w:r w:rsidRPr="00FF4387">
        <w:rPr>
          <w:sz w:val="16"/>
          <w:szCs w:val="16"/>
          <w:lang w:val="en-US"/>
        </w:rPr>
        <w:t>Matthey, S., Henshaw, C., Elliott, S. and Barnett, B. (2006). Variability in use of cut-off scores and formats on the Edinburgh Postnatal Depression Scale – implications for clinical and research practice. Archives of Women's Mental Health, 9(6), pp.309-315.</w:t>
      </w:r>
    </w:p>
    <w:p w14:paraId="2F787491" w14:textId="77777777" w:rsidR="0040693E" w:rsidRPr="00375EE1" w:rsidRDefault="0040693E" w:rsidP="0040693E">
      <w:pPr>
        <w:shd w:val="clear" w:color="auto" w:fill="FFFFFF"/>
        <w:spacing w:after="0"/>
        <w:rPr>
          <w:rFonts w:eastAsia="Times New Roman"/>
          <w:color w:val="000000"/>
          <w:sz w:val="16"/>
          <w:szCs w:val="16"/>
          <w:lang w:val="en-US"/>
        </w:rPr>
      </w:pPr>
      <w:r w:rsidRPr="000D19F9">
        <w:rPr>
          <w:rFonts w:eastAsia="Times New Roman"/>
          <w:color w:val="000000"/>
          <w:sz w:val="16"/>
          <w:szCs w:val="16"/>
          <w:lang w:val="en-US"/>
        </w:rPr>
        <w:t xml:space="preserve">Ogrodniczuk, J.S., Piper, W.E., Joyce, A.S., Abbass, A.A. (2009). </w:t>
      </w:r>
      <w:r w:rsidRPr="00375EE1">
        <w:rPr>
          <w:rFonts w:eastAsia="Times New Roman"/>
          <w:color w:val="000000"/>
          <w:sz w:val="16"/>
          <w:szCs w:val="16"/>
          <w:lang w:val="en-US"/>
        </w:rPr>
        <w:t>Alexithymia and Treatment Preferences among Psychiatric Outpatients. Psychother Psychosom 78, 383–384.</w:t>
      </w:r>
    </w:p>
    <w:p w14:paraId="3B1CB0DF" w14:textId="77777777" w:rsidR="0040693E" w:rsidRPr="00375EE1" w:rsidRDefault="0040693E" w:rsidP="0040693E">
      <w:pPr>
        <w:shd w:val="clear" w:color="auto" w:fill="FFFFFF"/>
        <w:spacing w:after="0"/>
        <w:rPr>
          <w:rFonts w:eastAsia="Times New Roman"/>
          <w:color w:val="000000"/>
          <w:sz w:val="16"/>
          <w:szCs w:val="16"/>
          <w:lang w:val="en-US"/>
        </w:rPr>
      </w:pPr>
    </w:p>
    <w:p w14:paraId="56BA3ED1" w14:textId="77777777" w:rsidR="0040693E" w:rsidRPr="00375EE1" w:rsidRDefault="0040693E" w:rsidP="00740719">
      <w:pPr>
        <w:rPr>
          <w:sz w:val="16"/>
          <w:lang w:val="en-US"/>
        </w:rPr>
      </w:pPr>
      <w:r w:rsidRPr="00CE4D3C">
        <w:rPr>
          <w:sz w:val="16"/>
          <w:szCs w:val="16"/>
          <w:lang w:val="en-US"/>
        </w:rPr>
        <w:t>Opbroek, A., Delgado, P., Laukes, C., McGahuey, C., Katsanis, J., Moreno, F. and Manber, R. (2002). Emotional blunting associated with SSRI-induced sexual dysfunction. Do SSRIs inhibit emotional responses? </w:t>
      </w:r>
      <w:r w:rsidRPr="000D19F9">
        <w:rPr>
          <w:sz w:val="16"/>
          <w:szCs w:val="16"/>
          <w:lang w:val="en-US"/>
        </w:rPr>
        <w:t>The International Journal of Neuropsychopharmacology, 5(02).</w:t>
      </w:r>
    </w:p>
    <w:p w14:paraId="4208AFAB" w14:textId="77777777" w:rsidR="0040693E" w:rsidRPr="00375EE1" w:rsidRDefault="0040693E" w:rsidP="0040693E">
      <w:pPr>
        <w:rPr>
          <w:sz w:val="16"/>
          <w:lang w:val="en-US"/>
        </w:rPr>
      </w:pPr>
      <w:r w:rsidRPr="00375EE1">
        <w:rPr>
          <w:sz w:val="16"/>
          <w:lang w:val="en-US"/>
        </w:rPr>
        <w:lastRenderedPageBreak/>
        <w:t>Parker, J., Taylor, G. and Bagby, R. (2001). The relationship between emotional intelligence and alexithymia. Personality and Individual Differences, 30(1), pp.107-115.</w:t>
      </w:r>
    </w:p>
    <w:p w14:paraId="6248017F" w14:textId="3EBE7728" w:rsidR="0040693E" w:rsidRPr="009D7DCC" w:rsidRDefault="0040693E" w:rsidP="0040693E">
      <w:pPr>
        <w:rPr>
          <w:sz w:val="12"/>
          <w:szCs w:val="16"/>
          <w:lang w:val="en-US"/>
        </w:rPr>
      </w:pPr>
      <w:r w:rsidRPr="000D19F9">
        <w:rPr>
          <w:sz w:val="16"/>
          <w:szCs w:val="16"/>
          <w:lang w:val="en-US"/>
        </w:rPr>
        <w:t>Price, J., Cole, V., Goodwin, G., (2009). Emotional side-effects of selective serotonin reuptake inhibitors: qualitative study. Br J Psychiatry 195, 211–217.</w:t>
      </w:r>
      <w:r w:rsidRPr="00BF22A0">
        <w:rPr>
          <w:sz w:val="16"/>
          <w:szCs w:val="16"/>
          <w:lang w:val="en-US"/>
        </w:rPr>
        <w:t xml:space="preserve"> </w:t>
      </w:r>
    </w:p>
    <w:p w14:paraId="2BEE0788" w14:textId="71CBEBFC" w:rsidR="00DD49F3" w:rsidRPr="009D7DCC" w:rsidRDefault="00DD49F3" w:rsidP="0040693E">
      <w:pPr>
        <w:rPr>
          <w:sz w:val="12"/>
          <w:szCs w:val="16"/>
          <w:lang w:val="en-US"/>
        </w:rPr>
      </w:pPr>
      <w:r w:rsidRPr="009D7DCC">
        <w:rPr>
          <w:sz w:val="16"/>
          <w:shd w:val="clear" w:color="auto" w:fill="FFFFFF"/>
          <w:lang w:val="en-US"/>
        </w:rPr>
        <w:t>Read, J., Cartwright, C., &amp; Gibson, K. (2014). Adverse emotional and interpersonal effects reported by 1829 New Zealanders while taking antidepressants. </w:t>
      </w:r>
      <w:r w:rsidRPr="009D7DCC">
        <w:rPr>
          <w:i/>
          <w:iCs/>
          <w:sz w:val="16"/>
          <w:shd w:val="clear" w:color="auto" w:fill="FFFFFF"/>
          <w:lang w:val="en-US"/>
        </w:rPr>
        <w:t>Psychiatry Research</w:t>
      </w:r>
      <w:r w:rsidRPr="009D7DCC">
        <w:rPr>
          <w:sz w:val="16"/>
          <w:shd w:val="clear" w:color="auto" w:fill="FFFFFF"/>
          <w:lang w:val="en-US"/>
        </w:rPr>
        <w:t>, </w:t>
      </w:r>
      <w:r w:rsidRPr="009D7DCC">
        <w:rPr>
          <w:i/>
          <w:iCs/>
          <w:sz w:val="16"/>
          <w:shd w:val="clear" w:color="auto" w:fill="FFFFFF"/>
          <w:lang w:val="en-US"/>
        </w:rPr>
        <w:t>216</w:t>
      </w:r>
      <w:r w:rsidRPr="009D7DCC">
        <w:rPr>
          <w:sz w:val="16"/>
          <w:shd w:val="clear" w:color="auto" w:fill="FFFFFF"/>
          <w:lang w:val="en-US"/>
        </w:rPr>
        <w:t>(1), 67-73.</w:t>
      </w:r>
    </w:p>
    <w:p w14:paraId="7F6E3ED3" w14:textId="77777777" w:rsidR="0040693E" w:rsidRDefault="0040693E" w:rsidP="0040693E">
      <w:pPr>
        <w:rPr>
          <w:sz w:val="16"/>
          <w:szCs w:val="16"/>
          <w:lang w:val="en-US"/>
        </w:rPr>
      </w:pPr>
      <w:r w:rsidRPr="000D19F9">
        <w:rPr>
          <w:rFonts w:eastAsia="Times New Roman"/>
          <w:color w:val="000000"/>
          <w:sz w:val="16"/>
          <w:szCs w:val="16"/>
          <w:lang w:val="en-US"/>
        </w:rPr>
        <w:t>Renner, F., Penninx, B., Peeters, F., Cuijpers, P., Huibers, M., (2013). Two-year stability and change of neuroticism and extraversion in treated and untreated persons with depression: Findings from the Netherlands Study of Depression and Anxiety (NESDA). J Affect Disorders 150, 201–208.</w:t>
      </w:r>
    </w:p>
    <w:p w14:paraId="436D0EC0" w14:textId="77777777" w:rsidR="0040693E" w:rsidRPr="00BF22A0" w:rsidRDefault="0040693E" w:rsidP="0040693E">
      <w:pPr>
        <w:rPr>
          <w:sz w:val="16"/>
          <w:szCs w:val="16"/>
          <w:lang w:val="en-US"/>
        </w:rPr>
      </w:pPr>
      <w:r w:rsidRPr="00BB105B">
        <w:rPr>
          <w:sz w:val="16"/>
          <w:szCs w:val="16"/>
          <w:lang w:val="en-US"/>
        </w:rPr>
        <w:t xml:space="preserve">Saarijärvi S, Salminen J and Toikka T. (2006). </w:t>
      </w:r>
      <w:r w:rsidRPr="00BF22A0">
        <w:rPr>
          <w:sz w:val="16"/>
          <w:szCs w:val="16"/>
          <w:lang w:val="en-US"/>
        </w:rPr>
        <w:t>Temporal Stability of Alexithymia Over a Five-Year Period in Outpatients with Major Depression. Psychotherapy and Psychosomatics;75(2), 107-112.</w:t>
      </w:r>
    </w:p>
    <w:p w14:paraId="49DBBD62" w14:textId="77777777" w:rsidR="0040693E" w:rsidRDefault="0040693E" w:rsidP="0040693E">
      <w:pPr>
        <w:rPr>
          <w:sz w:val="16"/>
          <w:szCs w:val="16"/>
          <w:lang w:val="en-US"/>
        </w:rPr>
      </w:pPr>
      <w:r w:rsidRPr="00BF22A0">
        <w:rPr>
          <w:sz w:val="16"/>
          <w:szCs w:val="16"/>
          <w:lang w:val="en-US"/>
        </w:rPr>
        <w:t>Sifneos PE. (1973). The prevalence of “alexithymic” characteristics in psychosomatic patients. Psychother Psychosom;22(2):255–62.</w:t>
      </w:r>
    </w:p>
    <w:p w14:paraId="0DFD2615" w14:textId="77777777" w:rsidR="0040693E" w:rsidRPr="000D19F9" w:rsidRDefault="0040693E" w:rsidP="0040693E">
      <w:pPr>
        <w:shd w:val="clear" w:color="auto" w:fill="FFFFFF"/>
        <w:spacing w:after="0"/>
        <w:rPr>
          <w:rFonts w:eastAsia="Times New Roman"/>
          <w:color w:val="000000"/>
          <w:sz w:val="16"/>
          <w:szCs w:val="16"/>
          <w:lang w:val="en-US"/>
        </w:rPr>
      </w:pPr>
      <w:r w:rsidRPr="000D19F9">
        <w:rPr>
          <w:rFonts w:eastAsia="Times New Roman"/>
          <w:color w:val="000000"/>
          <w:sz w:val="16"/>
          <w:szCs w:val="16"/>
          <w:lang w:val="en-US"/>
        </w:rPr>
        <w:t>Speranza, M., Loas, G., Guilbaud, O., Corcos, M. (2011). Are treatment options related to alexithymia in eating disorders? Results from a three-year naturalistic longitudinal study. Biomed Pharmacother 65, 585–589.</w:t>
      </w:r>
    </w:p>
    <w:p w14:paraId="43AAA010" w14:textId="77777777" w:rsidR="0040693E" w:rsidRPr="000D19F9" w:rsidRDefault="0040693E" w:rsidP="0040693E">
      <w:pPr>
        <w:shd w:val="clear" w:color="auto" w:fill="FFFFFF"/>
        <w:spacing w:after="0"/>
        <w:rPr>
          <w:rFonts w:eastAsia="Times New Roman"/>
          <w:color w:val="000000"/>
          <w:sz w:val="16"/>
          <w:szCs w:val="16"/>
          <w:lang w:val="en-US"/>
        </w:rPr>
      </w:pPr>
    </w:p>
    <w:p w14:paraId="03CB54A4" w14:textId="77777777" w:rsidR="0040693E" w:rsidRPr="000D19F9" w:rsidRDefault="0040693E" w:rsidP="00AF6FEF">
      <w:pPr>
        <w:rPr>
          <w:sz w:val="16"/>
          <w:szCs w:val="16"/>
          <w:lang w:val="en-US"/>
        </w:rPr>
      </w:pPr>
      <w:r w:rsidRPr="000D19F9">
        <w:rPr>
          <w:sz w:val="16"/>
          <w:szCs w:val="16"/>
          <w:lang w:val="en-US"/>
        </w:rPr>
        <w:t xml:space="preserve">Stahl S. (1998) Mechanism of action of serotonin selective reuptake inhibitors. Serotonin receptors and pathways mediate therapeutic effects and side effects. </w:t>
      </w:r>
      <w:r w:rsidRPr="0001798C">
        <w:rPr>
          <w:sz w:val="16"/>
          <w:szCs w:val="16"/>
          <w:lang w:val="en-US"/>
        </w:rPr>
        <w:t>Dec;51(3):215-35.</w:t>
      </w:r>
    </w:p>
    <w:p w14:paraId="2A7ACE5A" w14:textId="77777777" w:rsidR="0040693E" w:rsidRPr="000D19F9" w:rsidRDefault="0040693E" w:rsidP="0040693E">
      <w:pPr>
        <w:shd w:val="clear" w:color="auto" w:fill="FFFFFF"/>
        <w:spacing w:after="0" w:line="240" w:lineRule="auto"/>
        <w:rPr>
          <w:rFonts w:eastAsia="Times New Roman"/>
          <w:color w:val="000000"/>
          <w:sz w:val="16"/>
          <w:szCs w:val="16"/>
          <w:lang w:val="en-US"/>
        </w:rPr>
      </w:pPr>
      <w:r w:rsidRPr="000D19F9">
        <w:rPr>
          <w:rFonts w:eastAsia="Times New Roman"/>
          <w:color w:val="000000"/>
          <w:sz w:val="16"/>
          <w:szCs w:val="16"/>
          <w:lang w:val="en-US"/>
        </w:rPr>
        <w:t>Tang, T.Z., DeRubeis, R.J., Hollon, S.D., Amsterdam, J., Shelton, R., Schalet, B. (2009). Personality change during depression treatment: a placebo-controlled trial. Arch. Gen. Psychiatry 66, 1322–30.</w:t>
      </w:r>
    </w:p>
    <w:p w14:paraId="444B2411" w14:textId="77777777" w:rsidR="0040693E" w:rsidRPr="000D19F9" w:rsidRDefault="0040693E" w:rsidP="0040693E">
      <w:pPr>
        <w:shd w:val="clear" w:color="auto" w:fill="FFFFFF"/>
        <w:spacing w:after="0" w:line="240" w:lineRule="auto"/>
        <w:rPr>
          <w:rFonts w:eastAsia="Times New Roman"/>
          <w:color w:val="000000"/>
          <w:sz w:val="16"/>
          <w:szCs w:val="16"/>
          <w:lang w:val="en-US"/>
        </w:rPr>
      </w:pPr>
    </w:p>
    <w:p w14:paraId="11B3840F" w14:textId="77777777" w:rsidR="0040693E" w:rsidRPr="00AF6FEF" w:rsidRDefault="0040693E" w:rsidP="00AF6FEF">
      <w:pPr>
        <w:rPr>
          <w:sz w:val="16"/>
          <w:szCs w:val="16"/>
          <w:lang w:val="en-US"/>
        </w:rPr>
      </w:pPr>
      <w:r w:rsidRPr="00BF22A0">
        <w:rPr>
          <w:sz w:val="16"/>
          <w:szCs w:val="16"/>
          <w:lang w:val="en-US"/>
        </w:rPr>
        <w:lastRenderedPageBreak/>
        <w:t>Taylor G, Bagby R and Parker J. The 20-Item Toronto Alexithymia Scale. (2003). Journal of Psychosomatic Research; 55(3), 277-283.</w:t>
      </w:r>
    </w:p>
    <w:sectPr w:rsidR="0040693E" w:rsidRPr="00AF6FEF">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E1C"/>
    <w:rsid w:val="0001798C"/>
    <w:rsid w:val="000232CE"/>
    <w:rsid w:val="000279A9"/>
    <w:rsid w:val="00047ED2"/>
    <w:rsid w:val="00096520"/>
    <w:rsid w:val="0010401E"/>
    <w:rsid w:val="001057F4"/>
    <w:rsid w:val="00150669"/>
    <w:rsid w:val="00162B8C"/>
    <w:rsid w:val="00185DB6"/>
    <w:rsid w:val="001860E4"/>
    <w:rsid w:val="00190099"/>
    <w:rsid w:val="0019785B"/>
    <w:rsid w:val="001B6446"/>
    <w:rsid w:val="001E1247"/>
    <w:rsid w:val="001F0BBE"/>
    <w:rsid w:val="00201E35"/>
    <w:rsid w:val="002650D1"/>
    <w:rsid w:val="002A6476"/>
    <w:rsid w:val="002C135C"/>
    <w:rsid w:val="003A24E4"/>
    <w:rsid w:val="003D345B"/>
    <w:rsid w:val="003E2B41"/>
    <w:rsid w:val="003F4BF5"/>
    <w:rsid w:val="0040009B"/>
    <w:rsid w:val="0040693E"/>
    <w:rsid w:val="00455D9F"/>
    <w:rsid w:val="0046599A"/>
    <w:rsid w:val="004905B9"/>
    <w:rsid w:val="004D0EF4"/>
    <w:rsid w:val="00515FCB"/>
    <w:rsid w:val="005374EF"/>
    <w:rsid w:val="005426E1"/>
    <w:rsid w:val="00577C06"/>
    <w:rsid w:val="00593ECD"/>
    <w:rsid w:val="005A6219"/>
    <w:rsid w:val="005E6FB8"/>
    <w:rsid w:val="00600927"/>
    <w:rsid w:val="00651C05"/>
    <w:rsid w:val="006A36B5"/>
    <w:rsid w:val="006B5D7B"/>
    <w:rsid w:val="006F38A7"/>
    <w:rsid w:val="007368D3"/>
    <w:rsid w:val="00740719"/>
    <w:rsid w:val="00784724"/>
    <w:rsid w:val="007857B7"/>
    <w:rsid w:val="007D4E0A"/>
    <w:rsid w:val="00835CB0"/>
    <w:rsid w:val="00836E8E"/>
    <w:rsid w:val="008B7778"/>
    <w:rsid w:val="008C2FB0"/>
    <w:rsid w:val="00907526"/>
    <w:rsid w:val="00915A4A"/>
    <w:rsid w:val="00917143"/>
    <w:rsid w:val="00965ABB"/>
    <w:rsid w:val="009D7DCC"/>
    <w:rsid w:val="009E0446"/>
    <w:rsid w:val="00A054F6"/>
    <w:rsid w:val="00A3093F"/>
    <w:rsid w:val="00A35CAD"/>
    <w:rsid w:val="00A87224"/>
    <w:rsid w:val="00AE68F0"/>
    <w:rsid w:val="00AF6FEF"/>
    <w:rsid w:val="00B1675C"/>
    <w:rsid w:val="00B935B1"/>
    <w:rsid w:val="00BB02BE"/>
    <w:rsid w:val="00BB105B"/>
    <w:rsid w:val="00BD2E1C"/>
    <w:rsid w:val="00BD642D"/>
    <w:rsid w:val="00BF11F3"/>
    <w:rsid w:val="00C06F66"/>
    <w:rsid w:val="00C30962"/>
    <w:rsid w:val="00C427D0"/>
    <w:rsid w:val="00C54415"/>
    <w:rsid w:val="00CC155A"/>
    <w:rsid w:val="00CE22D8"/>
    <w:rsid w:val="00CF3E1C"/>
    <w:rsid w:val="00D44120"/>
    <w:rsid w:val="00D67D6A"/>
    <w:rsid w:val="00D805E0"/>
    <w:rsid w:val="00D85D0A"/>
    <w:rsid w:val="00D948DB"/>
    <w:rsid w:val="00D95DE3"/>
    <w:rsid w:val="00DC76DD"/>
    <w:rsid w:val="00DD122F"/>
    <w:rsid w:val="00DD49F3"/>
    <w:rsid w:val="00DE2D05"/>
    <w:rsid w:val="00DF4A82"/>
    <w:rsid w:val="00E105B2"/>
    <w:rsid w:val="00EA5C2E"/>
    <w:rsid w:val="00EC07FC"/>
    <w:rsid w:val="00ED3849"/>
    <w:rsid w:val="00FA3ADD"/>
    <w:rsid w:val="00FB67A6"/>
    <w:rsid w:val="00FD2F38"/>
    <w:rsid w:val="00FE46FB"/>
    <w:rsid w:val="00FF438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79DBA"/>
  <w15:docId w15:val="{B5A2928E-ACC4-4F72-A442-5DEFCD645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693E"/>
    <w:pPr>
      <w:spacing w:after="200" w:line="276" w:lineRule="auto"/>
    </w:pPr>
    <w:rPr>
      <w:rFonts w:ascii="Arial" w:eastAsia="Calibri" w:hAnsi="Arial" w:cs="Arial"/>
      <w:sz w:val="20"/>
      <w:szCs w:val="20"/>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0693E"/>
  </w:style>
  <w:style w:type="table" w:styleId="TableGrid">
    <w:name w:val="Table Grid"/>
    <w:basedOn w:val="TableNormal"/>
    <w:uiPriority w:val="59"/>
    <w:rsid w:val="0040693E"/>
    <w:pPr>
      <w:spacing w:after="0" w:line="240" w:lineRule="auto"/>
    </w:pPr>
    <w:rPr>
      <w:rFonts w:ascii="Arial" w:eastAsia="Calibri" w:hAnsi="Arial" w:cs="Arial"/>
      <w:sz w:val="20"/>
      <w:szCs w:val="20"/>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0693E"/>
    <w:rPr>
      <w:color w:val="0000FF"/>
      <w:u w:val="single"/>
    </w:rPr>
  </w:style>
  <w:style w:type="character" w:styleId="CommentReference">
    <w:name w:val="annotation reference"/>
    <w:basedOn w:val="DefaultParagraphFont"/>
    <w:uiPriority w:val="99"/>
    <w:semiHidden/>
    <w:unhideWhenUsed/>
    <w:rsid w:val="00D805E0"/>
    <w:rPr>
      <w:sz w:val="16"/>
      <w:szCs w:val="16"/>
    </w:rPr>
  </w:style>
  <w:style w:type="paragraph" w:styleId="CommentText">
    <w:name w:val="annotation text"/>
    <w:basedOn w:val="Normal"/>
    <w:link w:val="CommentTextChar"/>
    <w:uiPriority w:val="99"/>
    <w:semiHidden/>
    <w:unhideWhenUsed/>
    <w:rsid w:val="00D805E0"/>
    <w:pPr>
      <w:spacing w:line="240" w:lineRule="auto"/>
    </w:pPr>
  </w:style>
  <w:style w:type="character" w:customStyle="1" w:styleId="CommentTextChar">
    <w:name w:val="Comment Text Char"/>
    <w:basedOn w:val="DefaultParagraphFont"/>
    <w:link w:val="CommentText"/>
    <w:uiPriority w:val="99"/>
    <w:semiHidden/>
    <w:rsid w:val="00D805E0"/>
    <w:rPr>
      <w:rFonts w:ascii="Arial" w:eastAsia="Calibri" w:hAnsi="Arial" w:cs="Arial"/>
      <w:sz w:val="20"/>
      <w:szCs w:val="20"/>
      <w:lang w:eastAsia="fi-FI"/>
    </w:rPr>
  </w:style>
  <w:style w:type="paragraph" w:styleId="CommentSubject">
    <w:name w:val="annotation subject"/>
    <w:basedOn w:val="CommentText"/>
    <w:next w:val="CommentText"/>
    <w:link w:val="CommentSubjectChar"/>
    <w:uiPriority w:val="99"/>
    <w:semiHidden/>
    <w:unhideWhenUsed/>
    <w:rsid w:val="00D805E0"/>
    <w:rPr>
      <w:b/>
      <w:bCs/>
    </w:rPr>
  </w:style>
  <w:style w:type="character" w:customStyle="1" w:styleId="CommentSubjectChar">
    <w:name w:val="Comment Subject Char"/>
    <w:basedOn w:val="CommentTextChar"/>
    <w:link w:val="CommentSubject"/>
    <w:uiPriority w:val="99"/>
    <w:semiHidden/>
    <w:rsid w:val="00D805E0"/>
    <w:rPr>
      <w:rFonts w:ascii="Arial" w:eastAsia="Calibri" w:hAnsi="Arial" w:cs="Arial"/>
      <w:b/>
      <w:bCs/>
      <w:sz w:val="20"/>
      <w:szCs w:val="20"/>
      <w:lang w:eastAsia="fi-FI"/>
    </w:rPr>
  </w:style>
  <w:style w:type="paragraph" w:styleId="BalloonText">
    <w:name w:val="Balloon Text"/>
    <w:basedOn w:val="Normal"/>
    <w:link w:val="BalloonTextChar"/>
    <w:uiPriority w:val="99"/>
    <w:semiHidden/>
    <w:unhideWhenUsed/>
    <w:rsid w:val="00D805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05E0"/>
    <w:rPr>
      <w:rFonts w:ascii="Tahoma" w:eastAsia="Calibri" w:hAnsi="Tahoma" w:cs="Tahoma"/>
      <w:sz w:val="16"/>
      <w:szCs w:val="16"/>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2409</Words>
  <Characters>19517</Characters>
  <Application>Microsoft Office Word</Application>
  <DocSecurity>0</DocSecurity>
  <Lines>162</Lines>
  <Paragraphs>43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Varsinais-Suomen Sairaanhoitopiiri</Company>
  <LinksUpToDate>false</LinksUpToDate>
  <CharactersWithSpaces>21883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Omistaja</dc:creator>
  <cp:lastModifiedBy>Kimmo Niukko</cp:lastModifiedBy>
  <cp:revision>2</cp:revision>
  <dcterms:created xsi:type="dcterms:W3CDTF">2018-04-03T09:29:00Z</dcterms:created>
  <dcterms:modified xsi:type="dcterms:W3CDTF">2018-04-03T09:29:00Z</dcterms:modified>
</cp:coreProperties>
</file>