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A8F5100" w14:textId="77777777" w:rsidR="00882EE4" w:rsidRPr="00366F79" w:rsidRDefault="00882EE4" w:rsidP="003E7F86">
      <w:pPr>
        <w:spacing w:line="360" w:lineRule="auto"/>
        <w:rPr>
          <w:lang w:val="en-GB"/>
        </w:rPr>
      </w:pPr>
      <w:bookmarkStart w:id="0" w:name="_GoBack"/>
      <w:bookmarkEnd w:id="0"/>
      <w:r w:rsidRPr="00366F79">
        <w:rPr>
          <w:lang w:val="en-GB"/>
        </w:rPr>
        <w:t>Important factors affecting the choice of an oral anticoagulant may be missed in database studies</w:t>
      </w:r>
    </w:p>
    <w:p w14:paraId="00C2543C" w14:textId="4F459E9C" w:rsidR="00882EE4" w:rsidRPr="00366F79" w:rsidRDefault="00882EE4" w:rsidP="003E7F86">
      <w:pPr>
        <w:spacing w:line="360" w:lineRule="auto"/>
        <w:rPr>
          <w:lang w:val="en-GB"/>
        </w:rPr>
      </w:pPr>
    </w:p>
    <w:p w14:paraId="3CE298F2" w14:textId="77777777" w:rsidR="00784B6E" w:rsidRPr="00366F79" w:rsidRDefault="00784B6E" w:rsidP="003E7F86">
      <w:pPr>
        <w:spacing w:line="360" w:lineRule="auto"/>
        <w:rPr>
          <w:lang w:val="en-GB"/>
        </w:rPr>
      </w:pPr>
    </w:p>
    <w:p w14:paraId="23DC6CC5" w14:textId="2A04B1B5" w:rsidR="00882EE4" w:rsidRPr="00366F79" w:rsidRDefault="00882EE4" w:rsidP="003E7F86">
      <w:pPr>
        <w:spacing w:line="360" w:lineRule="auto"/>
        <w:rPr>
          <w:lang w:val="en-GB"/>
        </w:rPr>
      </w:pPr>
      <w:r w:rsidRPr="00366F79">
        <w:rPr>
          <w:lang w:val="en-GB"/>
        </w:rPr>
        <w:t>Emma Aarnio</w:t>
      </w:r>
    </w:p>
    <w:p w14:paraId="11222388" w14:textId="3890FADA" w:rsidR="00882EE4" w:rsidRPr="00366F79" w:rsidRDefault="00882EE4" w:rsidP="003E7F86">
      <w:pPr>
        <w:spacing w:line="360" w:lineRule="auto"/>
        <w:rPr>
          <w:lang w:val="en-GB"/>
        </w:rPr>
      </w:pPr>
      <w:r w:rsidRPr="00366F79">
        <w:rPr>
          <w:lang w:val="en-GB"/>
        </w:rPr>
        <w:t>Institute of Biomedicine, University of Turku, Turku, Finland</w:t>
      </w:r>
    </w:p>
    <w:p w14:paraId="0174EB17" w14:textId="7D6B83DB" w:rsidR="00882EE4" w:rsidRPr="00366F79" w:rsidRDefault="00882EE4" w:rsidP="003E7F86">
      <w:pPr>
        <w:spacing w:line="360" w:lineRule="auto"/>
        <w:rPr>
          <w:lang w:val="en-GB"/>
        </w:rPr>
      </w:pPr>
    </w:p>
    <w:p w14:paraId="20AE52BC" w14:textId="7B22713A" w:rsidR="00882EE4" w:rsidRPr="00366F79" w:rsidRDefault="00882EE4" w:rsidP="003E7F86">
      <w:pPr>
        <w:spacing w:line="360" w:lineRule="auto"/>
        <w:rPr>
          <w:lang w:val="en-GB"/>
        </w:rPr>
      </w:pPr>
      <w:r w:rsidRPr="00366F79">
        <w:rPr>
          <w:lang w:val="en-GB"/>
        </w:rPr>
        <w:t>Risto Huupponen</w:t>
      </w:r>
    </w:p>
    <w:p w14:paraId="1212D37F" w14:textId="04D6A225" w:rsidR="00882EE4" w:rsidRPr="00366F79" w:rsidRDefault="00882EE4" w:rsidP="003E7F86">
      <w:pPr>
        <w:spacing w:line="360" w:lineRule="auto"/>
        <w:rPr>
          <w:lang w:val="en-GB"/>
        </w:rPr>
      </w:pPr>
      <w:r w:rsidRPr="00366F79">
        <w:rPr>
          <w:lang w:val="en-GB"/>
        </w:rPr>
        <w:t>Institute of Biomedicine, University of Turku, Turku, Finland</w:t>
      </w:r>
    </w:p>
    <w:p w14:paraId="39171326" w14:textId="67F3C13F" w:rsidR="00882EE4" w:rsidRPr="00366F79" w:rsidRDefault="00882EE4" w:rsidP="003E7F86">
      <w:pPr>
        <w:spacing w:line="360" w:lineRule="auto"/>
        <w:rPr>
          <w:lang w:val="en-GB"/>
        </w:rPr>
      </w:pPr>
      <w:r w:rsidRPr="00366F79">
        <w:rPr>
          <w:lang w:val="en-GB"/>
        </w:rPr>
        <w:t>Department of Clinical Pharmacology, Tykslab, Turku University Hospital, Turku, Finland</w:t>
      </w:r>
    </w:p>
    <w:p w14:paraId="735EACA9" w14:textId="77777777" w:rsidR="00882EE4" w:rsidRPr="00366F79" w:rsidRDefault="00882EE4" w:rsidP="003E7F86">
      <w:pPr>
        <w:spacing w:line="360" w:lineRule="auto"/>
        <w:rPr>
          <w:lang w:val="en-GB"/>
        </w:rPr>
      </w:pPr>
    </w:p>
    <w:p w14:paraId="1FC61341" w14:textId="014A43A2" w:rsidR="00882EE4" w:rsidRPr="00366F79" w:rsidRDefault="00784B6E" w:rsidP="003E7F86">
      <w:pPr>
        <w:spacing w:line="360" w:lineRule="auto"/>
        <w:rPr>
          <w:lang w:val="en-GB"/>
        </w:rPr>
      </w:pPr>
      <w:r w:rsidRPr="00366F79">
        <w:rPr>
          <w:lang w:val="en-GB"/>
        </w:rPr>
        <w:t>Maarit Jaana Korhonen</w:t>
      </w:r>
    </w:p>
    <w:p w14:paraId="4459E4AD" w14:textId="77777777" w:rsidR="00784B6E" w:rsidRPr="00366F79" w:rsidRDefault="00784B6E" w:rsidP="003E7F86">
      <w:pPr>
        <w:spacing w:line="360" w:lineRule="auto"/>
        <w:rPr>
          <w:lang w:val="en-GB"/>
        </w:rPr>
      </w:pPr>
      <w:r w:rsidRPr="00366F79">
        <w:rPr>
          <w:lang w:val="en-GB"/>
        </w:rPr>
        <w:t>Institute of Biomedicine, University of Turku, Turku, Finland</w:t>
      </w:r>
    </w:p>
    <w:p w14:paraId="326DE3E4" w14:textId="77777777" w:rsidR="001B48D5" w:rsidRPr="00366F79" w:rsidRDefault="00784B6E" w:rsidP="003E7F86">
      <w:pPr>
        <w:spacing w:line="360" w:lineRule="auto"/>
        <w:rPr>
          <w:lang w:val="en-GB"/>
        </w:rPr>
      </w:pPr>
      <w:r w:rsidRPr="00366F79">
        <w:rPr>
          <w:lang w:val="en-GB"/>
        </w:rPr>
        <w:t>Centre for Medicine Use and Safety, Faculty of Pharmacy and Pharmaceutical Sciences, Monash University, Melbourne, Australia</w:t>
      </w:r>
    </w:p>
    <w:p w14:paraId="0AA2ECF4" w14:textId="2515C40C" w:rsidR="001B48D5" w:rsidRPr="00366F79" w:rsidRDefault="001B48D5" w:rsidP="003E7F86">
      <w:pPr>
        <w:spacing w:line="360" w:lineRule="auto"/>
        <w:rPr>
          <w:lang w:val="en-GB"/>
        </w:rPr>
      </w:pPr>
    </w:p>
    <w:p w14:paraId="4F0ED76D" w14:textId="076B4CFD" w:rsidR="001B48D5" w:rsidRPr="00366F79" w:rsidRDefault="001B48D5" w:rsidP="003E7F86">
      <w:pPr>
        <w:spacing w:line="360" w:lineRule="auto"/>
        <w:rPr>
          <w:lang w:val="en-GB"/>
        </w:rPr>
      </w:pPr>
    </w:p>
    <w:p w14:paraId="3A7537F7" w14:textId="77777777" w:rsidR="001B48D5" w:rsidRPr="00366F79" w:rsidRDefault="001B48D5" w:rsidP="003E7F86">
      <w:pPr>
        <w:spacing w:line="360" w:lineRule="auto"/>
        <w:rPr>
          <w:lang w:val="en-GB"/>
        </w:rPr>
      </w:pPr>
    </w:p>
    <w:p w14:paraId="793E5570" w14:textId="28AAEE92" w:rsidR="00784B6E" w:rsidRPr="00366F79" w:rsidRDefault="001C4947" w:rsidP="003E7F86">
      <w:pPr>
        <w:spacing w:line="360" w:lineRule="auto"/>
        <w:rPr>
          <w:lang w:val="en-GB"/>
        </w:rPr>
      </w:pPr>
      <w:r w:rsidRPr="00366F79">
        <w:rPr>
          <w:lang w:val="en-GB"/>
        </w:rPr>
        <w:t>Keywords: Anticoagulants, atrial fibrillation, confounding factors, qualitative research, regist</w:t>
      </w:r>
      <w:r w:rsidR="002358F6" w:rsidRPr="00366F79">
        <w:rPr>
          <w:lang w:val="en-GB"/>
        </w:rPr>
        <w:t>er-based</w:t>
      </w:r>
      <w:r w:rsidR="00784B6E" w:rsidRPr="00366F79">
        <w:rPr>
          <w:lang w:val="en-GB"/>
        </w:rPr>
        <w:br w:type="page"/>
      </w:r>
    </w:p>
    <w:p w14:paraId="7354DEFF" w14:textId="74BC5CBB" w:rsidR="008827DE" w:rsidRPr="00366F79" w:rsidRDefault="008827DE" w:rsidP="003E7F86">
      <w:pPr>
        <w:spacing w:line="360" w:lineRule="auto"/>
        <w:rPr>
          <w:lang w:val="en-GB"/>
        </w:rPr>
      </w:pPr>
      <w:r w:rsidRPr="00366F79">
        <w:rPr>
          <w:lang w:val="en-GB"/>
        </w:rPr>
        <w:lastRenderedPageBreak/>
        <w:t>Dear Sir,</w:t>
      </w:r>
    </w:p>
    <w:p w14:paraId="19FBC3AA" w14:textId="77777777" w:rsidR="008827DE" w:rsidRPr="00366F79" w:rsidRDefault="008827DE" w:rsidP="003E7F86">
      <w:pPr>
        <w:spacing w:line="360" w:lineRule="auto"/>
        <w:rPr>
          <w:lang w:val="en-GB"/>
        </w:rPr>
      </w:pPr>
    </w:p>
    <w:p w14:paraId="6A8E214E" w14:textId="48F56FD8" w:rsidR="008827DE" w:rsidRPr="00366F79" w:rsidRDefault="008827DE" w:rsidP="003E7F86">
      <w:pPr>
        <w:spacing w:line="360" w:lineRule="auto"/>
        <w:rPr>
          <w:lang w:val="en-GB"/>
        </w:rPr>
      </w:pPr>
      <w:r w:rsidRPr="00366F79">
        <w:rPr>
          <w:lang w:val="en-GB"/>
        </w:rPr>
        <w:t xml:space="preserve">We read with great interest the article by Gundlund et al. ‘Initiation of anticoagulation in atrial fibrillation: which factors are associated with choice of anticoagulant?’ </w:t>
      </w:r>
      <w:r w:rsidR="00CC4D90" w:rsidRPr="00366F79">
        <w:rPr>
          <w:lang w:val="en-GB"/>
        </w:rPr>
        <w:t>[1]</w:t>
      </w:r>
      <w:r w:rsidRPr="00366F79">
        <w:rPr>
          <w:lang w:val="en-GB"/>
        </w:rPr>
        <w:t xml:space="preserve"> where the authors characterized a cohort of over 50,000 patients with atrial fibrillation (AF)</w:t>
      </w:r>
      <w:r w:rsidR="00E3397B">
        <w:rPr>
          <w:lang w:val="en-GB"/>
        </w:rPr>
        <w:t xml:space="preserve"> who initiated </w:t>
      </w:r>
      <w:r w:rsidRPr="00366F79">
        <w:rPr>
          <w:lang w:val="en-GB"/>
        </w:rPr>
        <w:t xml:space="preserve">warfarin or a non-vitamin K antagonist oral anticoagulant (NOAC; dabigatran, rivaroxaban, or apixaban) in 2011–2016 using comprehensive Danish health </w:t>
      </w:r>
      <w:r w:rsidR="00E02796" w:rsidRPr="00366F79">
        <w:rPr>
          <w:lang w:val="en-GB"/>
        </w:rPr>
        <w:t>databases</w:t>
      </w:r>
      <w:r w:rsidRPr="00366F79">
        <w:rPr>
          <w:lang w:val="en-GB"/>
        </w:rPr>
        <w:t>. Characteristics of interest were patient</w:t>
      </w:r>
      <w:r w:rsidR="00F2115C" w:rsidRPr="00366F79">
        <w:rPr>
          <w:lang w:val="en-GB"/>
        </w:rPr>
        <w:t>s</w:t>
      </w:r>
      <w:r w:rsidRPr="00366F79">
        <w:rPr>
          <w:lang w:val="en-GB"/>
        </w:rPr>
        <w:t>’ gender, age, CHA</w:t>
      </w:r>
      <w:r w:rsidRPr="00366F79">
        <w:rPr>
          <w:vertAlign w:val="subscript"/>
          <w:lang w:val="en-GB"/>
        </w:rPr>
        <w:t>2</w:t>
      </w:r>
      <w:r w:rsidRPr="00366F79">
        <w:rPr>
          <w:lang w:val="en-GB"/>
        </w:rPr>
        <w:t>DS</w:t>
      </w:r>
      <w:r w:rsidRPr="00366F79">
        <w:rPr>
          <w:vertAlign w:val="subscript"/>
          <w:lang w:val="en-GB"/>
        </w:rPr>
        <w:t>2</w:t>
      </w:r>
      <w:r w:rsidRPr="00366F79">
        <w:rPr>
          <w:lang w:val="en-GB"/>
        </w:rPr>
        <w:t xml:space="preserve">-VASc and HAS-BLED scores, comorbidities (e.g., stroke, myocardial infarction, chronic kidney disease, history of bleeding, alcohol abuse, hypertension), and concomitant medication use. Consistent with other database studies </w:t>
      </w:r>
      <w:r w:rsidR="00CC4D90" w:rsidRPr="00366F79">
        <w:rPr>
          <w:lang w:val="en-GB"/>
        </w:rPr>
        <w:t>[2–4]</w:t>
      </w:r>
      <w:r w:rsidRPr="00366F79">
        <w:rPr>
          <w:lang w:val="en-GB"/>
        </w:rPr>
        <w:t>, differences in the estimated risk of stroke were observed between initiators of various oral anticoagulants</w:t>
      </w:r>
      <w:r w:rsidR="00CC4D90" w:rsidRPr="00366F79">
        <w:rPr>
          <w:lang w:val="en-GB"/>
        </w:rPr>
        <w:t xml:space="preserve"> [1]</w:t>
      </w:r>
      <w:r w:rsidRPr="00366F79">
        <w:rPr>
          <w:lang w:val="en-GB"/>
        </w:rPr>
        <w:t>. In their discussion, the authors acknowledge that they did not have access to many important factors potentially influencing the choice of an oral anticoagulant, such as race, body mass index, smoking, alcohol use, creatinine clearance, and socioeconomic status, and call for studies on how physicians make choices between different oral anticoagulants.</w:t>
      </w:r>
    </w:p>
    <w:p w14:paraId="69A0914A" w14:textId="77777777" w:rsidR="008827DE" w:rsidRPr="00366F79" w:rsidRDefault="008827DE" w:rsidP="003E7F86">
      <w:pPr>
        <w:spacing w:line="360" w:lineRule="auto"/>
        <w:rPr>
          <w:lang w:val="en-GB"/>
        </w:rPr>
      </w:pPr>
    </w:p>
    <w:p w14:paraId="369873BC" w14:textId="79E08B37" w:rsidR="008827DE" w:rsidRPr="00366F79" w:rsidRDefault="008827DE" w:rsidP="003E7F86">
      <w:pPr>
        <w:spacing w:line="360" w:lineRule="auto"/>
        <w:rPr>
          <w:lang w:val="en-GB"/>
        </w:rPr>
      </w:pPr>
      <w:r w:rsidRPr="00366F79">
        <w:rPr>
          <w:lang w:val="en-GB"/>
        </w:rPr>
        <w:t xml:space="preserve">We conducted a qualitative study among 17 prescribers of oral anticoagulants working in primary or specialized care (neurology, cardiology, internal medicine) in Finland to better understand the factors influencing the choice of an oral anticoagulant after a treatment decision in AF has been made </w:t>
      </w:r>
      <w:r w:rsidR="00CC4D90" w:rsidRPr="00366F79">
        <w:rPr>
          <w:lang w:val="en-GB"/>
        </w:rPr>
        <w:t>[5]</w:t>
      </w:r>
      <w:r w:rsidR="00FB06C6" w:rsidRPr="00366F79">
        <w:rPr>
          <w:lang w:val="en-GB"/>
        </w:rPr>
        <w:t xml:space="preserve">. </w:t>
      </w:r>
      <w:r w:rsidRPr="00366F79">
        <w:rPr>
          <w:lang w:val="en-GB"/>
        </w:rPr>
        <w:t xml:space="preserve">While our results based on semi-structured face-to-face/phone interviews of </w:t>
      </w:r>
      <w:r w:rsidR="00B5677A" w:rsidRPr="00366F79">
        <w:rPr>
          <w:lang w:val="en-GB"/>
        </w:rPr>
        <w:t>eight</w:t>
      </w:r>
      <w:r w:rsidRPr="00366F79">
        <w:rPr>
          <w:lang w:val="en-GB"/>
        </w:rPr>
        <w:t xml:space="preserve"> general practitioners and </w:t>
      </w:r>
      <w:r w:rsidR="00B5677A" w:rsidRPr="00366F79">
        <w:rPr>
          <w:lang w:val="en-GB"/>
        </w:rPr>
        <w:t>nine</w:t>
      </w:r>
      <w:r w:rsidRPr="00366F79">
        <w:rPr>
          <w:lang w:val="en-GB"/>
        </w:rPr>
        <w:t xml:space="preserve"> specialists in Nov 2016-Feb 2017 mainly accord with the study by Gundlund et al. </w:t>
      </w:r>
      <w:r w:rsidR="00CC4D90" w:rsidRPr="00366F79">
        <w:rPr>
          <w:lang w:val="en-GB"/>
        </w:rPr>
        <w:t>[1]</w:t>
      </w:r>
      <w:r w:rsidRPr="00366F79">
        <w:rPr>
          <w:lang w:val="en-GB"/>
        </w:rPr>
        <w:t>, we indeed identified additional factors not accessible in database studies.</w:t>
      </w:r>
    </w:p>
    <w:p w14:paraId="0513D468" w14:textId="77777777" w:rsidR="0018559E" w:rsidRPr="00366F79" w:rsidRDefault="0018559E" w:rsidP="003E7F86">
      <w:pPr>
        <w:spacing w:line="360" w:lineRule="auto"/>
        <w:rPr>
          <w:lang w:val="en-GB"/>
        </w:rPr>
      </w:pPr>
    </w:p>
    <w:p w14:paraId="55D097C6" w14:textId="604868AC" w:rsidR="0018559E" w:rsidRPr="00366F79" w:rsidRDefault="00187055" w:rsidP="003E7F86">
      <w:pPr>
        <w:spacing w:line="360" w:lineRule="auto"/>
        <w:rPr>
          <w:lang w:val="en-GB"/>
        </w:rPr>
      </w:pPr>
      <w:r w:rsidRPr="00366F79">
        <w:rPr>
          <w:lang w:val="en-GB"/>
        </w:rPr>
        <w:t>I</w:t>
      </w:r>
      <w:r w:rsidR="0018559E" w:rsidRPr="00366F79">
        <w:rPr>
          <w:lang w:val="en-GB"/>
        </w:rPr>
        <w:t xml:space="preserve">n the interviews, </w:t>
      </w:r>
      <w:bookmarkStart w:id="1" w:name="_Hlk490729584"/>
      <w:r w:rsidR="004E0525" w:rsidRPr="00366F79">
        <w:rPr>
          <w:lang w:val="en-GB"/>
        </w:rPr>
        <w:t>indication (i.e., whether cardioversion is required),</w:t>
      </w:r>
      <w:r w:rsidR="00AD34F3">
        <w:rPr>
          <w:lang w:val="en-GB"/>
        </w:rPr>
        <w:t xml:space="preserve"> renal function,</w:t>
      </w:r>
      <w:r w:rsidR="004E0525" w:rsidRPr="00366F79">
        <w:rPr>
          <w:lang w:val="en-GB"/>
        </w:rPr>
        <w:t xml:space="preserve"> contraindications, and patient</w:t>
      </w:r>
      <w:r w:rsidR="00F2115C" w:rsidRPr="00366F79">
        <w:rPr>
          <w:lang w:val="en-GB"/>
        </w:rPr>
        <w:t>s</w:t>
      </w:r>
      <w:r w:rsidR="004E0525" w:rsidRPr="00366F79">
        <w:rPr>
          <w:lang w:val="en-GB"/>
        </w:rPr>
        <w:t xml:space="preserve">’ opinions </w:t>
      </w:r>
      <w:bookmarkEnd w:id="1"/>
      <w:r w:rsidR="004E0525" w:rsidRPr="00366F79">
        <w:rPr>
          <w:lang w:val="en-GB"/>
        </w:rPr>
        <w:t xml:space="preserve">emerged as </w:t>
      </w:r>
      <w:bookmarkStart w:id="2" w:name="_Hlk490729518"/>
      <w:r w:rsidR="0018559E" w:rsidRPr="00366F79">
        <w:rPr>
          <w:lang w:val="en-GB"/>
        </w:rPr>
        <w:t xml:space="preserve">the most important factors affecting the choice between </w:t>
      </w:r>
      <w:r w:rsidR="0018559E" w:rsidRPr="00366F79">
        <w:rPr>
          <w:lang w:val="en-GB"/>
        </w:rPr>
        <w:lastRenderedPageBreak/>
        <w:t>NOACs and warfarin</w:t>
      </w:r>
      <w:bookmarkEnd w:id="2"/>
      <w:r w:rsidR="004E0525" w:rsidRPr="00366F79">
        <w:rPr>
          <w:lang w:val="en-GB"/>
        </w:rPr>
        <w:t>.</w:t>
      </w:r>
      <w:r w:rsidR="00E02796" w:rsidRPr="00366F79">
        <w:rPr>
          <w:lang w:val="en-GB"/>
        </w:rPr>
        <w:t xml:space="preserve"> In accordance with the Finnish recommendations</w:t>
      </w:r>
      <w:r w:rsidR="00C72D25" w:rsidRPr="00366F79">
        <w:rPr>
          <w:lang w:val="en-GB"/>
        </w:rPr>
        <w:t xml:space="preserve"> [6]</w:t>
      </w:r>
      <w:r w:rsidR="00E02796" w:rsidRPr="00366F79">
        <w:rPr>
          <w:lang w:val="en-GB"/>
        </w:rPr>
        <w:t>, t</w:t>
      </w:r>
      <w:r w:rsidR="004E0525" w:rsidRPr="00366F79">
        <w:rPr>
          <w:lang w:val="en-GB"/>
        </w:rPr>
        <w:t xml:space="preserve">he majority of </w:t>
      </w:r>
      <w:r w:rsidR="00906870" w:rsidRPr="00366F79">
        <w:rPr>
          <w:lang w:val="en-GB"/>
        </w:rPr>
        <w:t>the interviewed physicians pre</w:t>
      </w:r>
      <w:r w:rsidR="002F59B6" w:rsidRPr="00366F79">
        <w:rPr>
          <w:lang w:val="en-GB"/>
        </w:rPr>
        <w:t xml:space="preserve">ferred NOACs for </w:t>
      </w:r>
      <w:r w:rsidR="00E02796" w:rsidRPr="00366F79">
        <w:rPr>
          <w:lang w:val="en-GB"/>
        </w:rPr>
        <w:t xml:space="preserve">short-term use </w:t>
      </w:r>
      <w:r w:rsidR="00CC4D90" w:rsidRPr="00366F79">
        <w:rPr>
          <w:lang w:val="en-GB"/>
        </w:rPr>
        <w:t>(</w:t>
      </w:r>
      <w:r w:rsidR="00E02796" w:rsidRPr="00366F79">
        <w:rPr>
          <w:lang w:val="en-GB"/>
        </w:rPr>
        <w:t>e.g.</w:t>
      </w:r>
      <w:r w:rsidR="00CC4D90" w:rsidRPr="00366F79">
        <w:rPr>
          <w:lang w:val="en-GB"/>
        </w:rPr>
        <w:t>,</w:t>
      </w:r>
      <w:r w:rsidR="00E02796" w:rsidRPr="00366F79">
        <w:rPr>
          <w:lang w:val="en-GB"/>
        </w:rPr>
        <w:t xml:space="preserve"> when preparing for </w:t>
      </w:r>
      <w:r w:rsidR="002F59B6" w:rsidRPr="00366F79">
        <w:rPr>
          <w:lang w:val="en-GB"/>
        </w:rPr>
        <w:t>cardioversion</w:t>
      </w:r>
      <w:r w:rsidR="00CC4D90" w:rsidRPr="00366F79">
        <w:rPr>
          <w:lang w:val="en-GB"/>
        </w:rPr>
        <w:t>)</w:t>
      </w:r>
      <w:r w:rsidR="002F59B6" w:rsidRPr="00366F79">
        <w:rPr>
          <w:lang w:val="en-GB"/>
        </w:rPr>
        <w:t xml:space="preserve">. </w:t>
      </w:r>
      <w:r w:rsidR="004E0525" w:rsidRPr="00366F79">
        <w:rPr>
          <w:lang w:val="en-GB"/>
        </w:rPr>
        <w:t>Patient</w:t>
      </w:r>
      <w:r w:rsidR="00F2115C" w:rsidRPr="00366F79">
        <w:rPr>
          <w:lang w:val="en-GB"/>
        </w:rPr>
        <w:t>s’</w:t>
      </w:r>
      <w:r w:rsidR="004E0525" w:rsidRPr="00366F79">
        <w:rPr>
          <w:lang w:val="en-GB"/>
        </w:rPr>
        <w:t xml:space="preserve"> attitude towards the co</w:t>
      </w:r>
      <w:r w:rsidR="006174ED" w:rsidRPr="00366F79">
        <w:rPr>
          <w:lang w:val="en-GB"/>
        </w:rPr>
        <w:t>-</w:t>
      </w:r>
      <w:r w:rsidR="004E0525" w:rsidRPr="00366F79">
        <w:rPr>
          <w:lang w:val="en-GB"/>
        </w:rPr>
        <w:t xml:space="preserve">payment was the most important patient-related factor. </w:t>
      </w:r>
      <w:r w:rsidR="002F59B6" w:rsidRPr="00366F79">
        <w:rPr>
          <w:lang w:val="en-GB"/>
        </w:rPr>
        <w:t>In Finland, the difference in the patient co</w:t>
      </w:r>
      <w:r w:rsidR="006174ED" w:rsidRPr="00366F79">
        <w:rPr>
          <w:lang w:val="en-GB"/>
        </w:rPr>
        <w:t>-</w:t>
      </w:r>
      <w:r w:rsidR="00D40829">
        <w:rPr>
          <w:lang w:val="en-GB"/>
        </w:rPr>
        <w:t xml:space="preserve">payments for </w:t>
      </w:r>
      <w:r w:rsidR="002F59B6" w:rsidRPr="00366F79">
        <w:rPr>
          <w:lang w:val="en-GB"/>
        </w:rPr>
        <w:t>warfarin and NOACs is</w:t>
      </w:r>
      <w:r w:rsidR="00E02796" w:rsidRPr="00366F79">
        <w:rPr>
          <w:lang w:val="en-GB"/>
        </w:rPr>
        <w:t xml:space="preserve"> almost</w:t>
      </w:r>
      <w:r w:rsidR="00CC4D90" w:rsidRPr="00366F79">
        <w:rPr>
          <w:lang w:val="en-GB"/>
        </w:rPr>
        <w:t xml:space="preserve"> </w:t>
      </w:r>
      <w:r w:rsidR="002F59B6" w:rsidRPr="00366F79">
        <w:rPr>
          <w:lang w:val="en-GB"/>
        </w:rPr>
        <w:t xml:space="preserve">€50 </w:t>
      </w:r>
      <w:r w:rsidR="00E02796" w:rsidRPr="00366F79">
        <w:rPr>
          <w:lang w:val="en-GB"/>
        </w:rPr>
        <w:t xml:space="preserve">per month </w:t>
      </w:r>
      <w:r w:rsidR="002F59B6" w:rsidRPr="00366F79">
        <w:rPr>
          <w:lang w:val="en-GB"/>
        </w:rPr>
        <w:t xml:space="preserve">after reimbursement, and </w:t>
      </w:r>
      <w:r w:rsidR="00E02796" w:rsidRPr="00366F79">
        <w:rPr>
          <w:lang w:val="en-GB"/>
        </w:rPr>
        <w:t xml:space="preserve">not </w:t>
      </w:r>
      <w:r w:rsidR="002F59B6" w:rsidRPr="00366F79">
        <w:rPr>
          <w:lang w:val="en-GB"/>
        </w:rPr>
        <w:t xml:space="preserve">all patients with </w:t>
      </w:r>
      <w:r w:rsidR="00682BD9" w:rsidRPr="00366F79">
        <w:rPr>
          <w:lang w:val="en-GB"/>
        </w:rPr>
        <w:t>AF</w:t>
      </w:r>
      <w:r w:rsidR="002F59B6" w:rsidRPr="00366F79">
        <w:rPr>
          <w:lang w:val="en-GB"/>
        </w:rPr>
        <w:t xml:space="preserve"> are entitled to reimbursement for NOACs</w:t>
      </w:r>
      <w:r w:rsidR="00550237" w:rsidRPr="00366F79">
        <w:rPr>
          <w:lang w:val="en-GB"/>
        </w:rPr>
        <w:t>,</w:t>
      </w:r>
      <w:r w:rsidR="002F59B6" w:rsidRPr="00366F79">
        <w:rPr>
          <w:lang w:val="en-GB"/>
        </w:rPr>
        <w:t xml:space="preserve"> </w:t>
      </w:r>
      <w:r w:rsidR="00926A37" w:rsidRPr="00366F79">
        <w:rPr>
          <w:lang w:val="en-GB"/>
        </w:rPr>
        <w:t>further increasing</w:t>
      </w:r>
      <w:r w:rsidR="00CC4D90" w:rsidRPr="00366F79">
        <w:rPr>
          <w:lang w:val="en-GB"/>
        </w:rPr>
        <w:t xml:space="preserve"> </w:t>
      </w:r>
      <w:r w:rsidR="002F59B6" w:rsidRPr="00366F79">
        <w:rPr>
          <w:lang w:val="en-GB"/>
        </w:rPr>
        <w:t xml:space="preserve">the difference </w:t>
      </w:r>
      <w:r w:rsidR="00CC4D90" w:rsidRPr="00366F79">
        <w:rPr>
          <w:lang w:val="en-GB"/>
        </w:rPr>
        <w:t>in</w:t>
      </w:r>
      <w:r w:rsidR="002F59B6" w:rsidRPr="00366F79">
        <w:rPr>
          <w:lang w:val="en-GB"/>
        </w:rPr>
        <w:t xml:space="preserve"> </w:t>
      </w:r>
      <w:r w:rsidR="00E02796" w:rsidRPr="00366F79">
        <w:rPr>
          <w:lang w:val="en-GB"/>
        </w:rPr>
        <w:t>the costs incurred by the patient</w:t>
      </w:r>
      <w:r w:rsidR="001D079D" w:rsidRPr="00366F79">
        <w:rPr>
          <w:lang w:val="en-GB"/>
        </w:rPr>
        <w:t xml:space="preserve">. Therefore, it is not surprising that all </w:t>
      </w:r>
      <w:r w:rsidR="004C58DB" w:rsidRPr="00366F79">
        <w:rPr>
          <w:lang w:val="en-GB"/>
        </w:rPr>
        <w:t>interviewed</w:t>
      </w:r>
      <w:r w:rsidR="00D5481D" w:rsidRPr="00366F79">
        <w:rPr>
          <w:lang w:val="en-GB"/>
        </w:rPr>
        <w:t xml:space="preserve"> </w:t>
      </w:r>
      <w:r w:rsidR="001D079D" w:rsidRPr="00366F79">
        <w:rPr>
          <w:lang w:val="en-GB"/>
        </w:rPr>
        <w:t xml:space="preserve">physicians </w:t>
      </w:r>
      <w:r w:rsidR="00926A37" w:rsidRPr="00366F79">
        <w:rPr>
          <w:lang w:val="en-GB"/>
        </w:rPr>
        <w:t>regarded</w:t>
      </w:r>
      <w:r w:rsidR="001D079D" w:rsidRPr="00366F79">
        <w:rPr>
          <w:lang w:val="en-GB"/>
        </w:rPr>
        <w:t xml:space="preserve"> NOACs too expensive for </w:t>
      </w:r>
      <w:r w:rsidR="004E0525" w:rsidRPr="00366F79">
        <w:rPr>
          <w:lang w:val="en-GB"/>
        </w:rPr>
        <w:t xml:space="preserve">at least </w:t>
      </w:r>
      <w:r w:rsidR="001D079D" w:rsidRPr="00366F79">
        <w:rPr>
          <w:lang w:val="en-GB"/>
        </w:rPr>
        <w:t>some patients.</w:t>
      </w:r>
    </w:p>
    <w:p w14:paraId="2B48DF2E" w14:textId="77777777" w:rsidR="001D079D" w:rsidRPr="00366F79" w:rsidRDefault="001D079D" w:rsidP="003E7F86">
      <w:pPr>
        <w:spacing w:line="360" w:lineRule="auto"/>
        <w:rPr>
          <w:lang w:val="en-GB"/>
        </w:rPr>
      </w:pPr>
    </w:p>
    <w:p w14:paraId="60247BA2" w14:textId="21E914AF" w:rsidR="00E509B6" w:rsidRPr="00366F79" w:rsidRDefault="005824A9" w:rsidP="003E7F86">
      <w:pPr>
        <w:spacing w:line="360" w:lineRule="auto"/>
        <w:rPr>
          <w:lang w:val="en-GB"/>
        </w:rPr>
      </w:pPr>
      <w:r w:rsidRPr="00366F79">
        <w:rPr>
          <w:lang w:val="en-GB"/>
        </w:rPr>
        <w:t xml:space="preserve">The interviewed physicians mentioned </w:t>
      </w:r>
      <w:r w:rsidR="001D079D" w:rsidRPr="00366F79">
        <w:rPr>
          <w:lang w:val="en-GB"/>
        </w:rPr>
        <w:t>several other clinical and non-clinical factors affect</w:t>
      </w:r>
      <w:r w:rsidR="00926A37" w:rsidRPr="00366F79">
        <w:rPr>
          <w:lang w:val="en-GB"/>
        </w:rPr>
        <w:t>ing</w:t>
      </w:r>
      <w:r w:rsidR="001D079D" w:rsidRPr="00366F79">
        <w:rPr>
          <w:lang w:val="en-GB"/>
        </w:rPr>
        <w:t xml:space="preserve"> the</w:t>
      </w:r>
      <w:r w:rsidR="00926A37" w:rsidRPr="00366F79">
        <w:rPr>
          <w:lang w:val="en-GB"/>
        </w:rPr>
        <w:t>ir</w:t>
      </w:r>
      <w:r w:rsidR="001D079D" w:rsidRPr="00366F79">
        <w:rPr>
          <w:lang w:val="en-GB"/>
        </w:rPr>
        <w:t xml:space="preserve"> choice between anticoagulants.</w:t>
      </w:r>
      <w:r w:rsidRPr="00366F79">
        <w:rPr>
          <w:lang w:val="en-GB"/>
        </w:rPr>
        <w:t xml:space="preserve"> Clinical factors included patient</w:t>
      </w:r>
      <w:r w:rsidR="00F2115C" w:rsidRPr="00366F79">
        <w:rPr>
          <w:lang w:val="en-GB"/>
        </w:rPr>
        <w:t>s</w:t>
      </w:r>
      <w:r w:rsidRPr="00366F79">
        <w:rPr>
          <w:lang w:val="en-GB"/>
        </w:rPr>
        <w:t>’</w:t>
      </w:r>
      <w:r w:rsidR="00E509B6" w:rsidRPr="00366F79">
        <w:rPr>
          <w:lang w:val="en-GB"/>
        </w:rPr>
        <w:t xml:space="preserve"> </w:t>
      </w:r>
      <w:r w:rsidRPr="00366F79">
        <w:rPr>
          <w:lang w:val="en-GB"/>
        </w:rPr>
        <w:t>co</w:t>
      </w:r>
      <w:r w:rsidR="00D0452E" w:rsidRPr="00366F79">
        <w:rPr>
          <w:lang w:val="en-GB"/>
        </w:rPr>
        <w:t>-</w:t>
      </w:r>
      <w:r w:rsidRPr="00366F79">
        <w:rPr>
          <w:lang w:val="en-GB"/>
        </w:rPr>
        <w:t>medication</w:t>
      </w:r>
      <w:r w:rsidR="00790926" w:rsidRPr="00366F79">
        <w:rPr>
          <w:lang w:val="en-GB"/>
        </w:rPr>
        <w:t>s</w:t>
      </w:r>
      <w:r w:rsidRPr="00366F79">
        <w:rPr>
          <w:lang w:val="en-GB"/>
        </w:rPr>
        <w:t xml:space="preserve"> </w:t>
      </w:r>
      <w:r w:rsidR="004C58DB" w:rsidRPr="00366F79">
        <w:rPr>
          <w:lang w:val="en-GB"/>
        </w:rPr>
        <w:t>potentially</w:t>
      </w:r>
      <w:r w:rsidRPr="00366F79">
        <w:rPr>
          <w:lang w:val="en-GB"/>
        </w:rPr>
        <w:t xml:space="preserve"> interacti</w:t>
      </w:r>
      <w:r w:rsidR="004C58DB" w:rsidRPr="00366F79">
        <w:rPr>
          <w:lang w:val="en-GB"/>
        </w:rPr>
        <w:t>ng</w:t>
      </w:r>
      <w:r w:rsidRPr="00366F79">
        <w:rPr>
          <w:lang w:val="en-GB"/>
        </w:rPr>
        <w:t xml:space="preserve"> with </w:t>
      </w:r>
      <w:r w:rsidR="00926A37" w:rsidRPr="00366F79">
        <w:rPr>
          <w:lang w:val="en-GB"/>
        </w:rPr>
        <w:t xml:space="preserve">oral </w:t>
      </w:r>
      <w:r w:rsidRPr="00366F79">
        <w:rPr>
          <w:lang w:val="en-GB"/>
        </w:rPr>
        <w:t xml:space="preserve">anticoagulants. In addition, patients </w:t>
      </w:r>
      <w:r w:rsidR="00790926" w:rsidRPr="00366F79">
        <w:rPr>
          <w:lang w:val="en-GB"/>
        </w:rPr>
        <w:t xml:space="preserve">with </w:t>
      </w:r>
      <w:r w:rsidRPr="00366F79">
        <w:rPr>
          <w:lang w:val="en-GB"/>
        </w:rPr>
        <w:t>more comorbidities and co</w:t>
      </w:r>
      <w:r w:rsidR="00D0452E" w:rsidRPr="00366F79">
        <w:rPr>
          <w:lang w:val="en-GB"/>
        </w:rPr>
        <w:t>-</w:t>
      </w:r>
      <w:r w:rsidRPr="00366F79">
        <w:rPr>
          <w:lang w:val="en-GB"/>
        </w:rPr>
        <w:t xml:space="preserve">medications </w:t>
      </w:r>
      <w:r w:rsidR="00790926" w:rsidRPr="00366F79">
        <w:rPr>
          <w:lang w:val="en-GB"/>
        </w:rPr>
        <w:t>and those using community nursing services were</w:t>
      </w:r>
      <w:r w:rsidR="00D5481D" w:rsidRPr="00366F79">
        <w:rPr>
          <w:lang w:val="en-GB"/>
        </w:rPr>
        <w:t xml:space="preserve"> more often seen</w:t>
      </w:r>
      <w:r w:rsidR="00790926" w:rsidRPr="00366F79">
        <w:rPr>
          <w:lang w:val="en-GB"/>
        </w:rPr>
        <w:t xml:space="preserve"> </w:t>
      </w:r>
      <w:r w:rsidR="00B5677A" w:rsidRPr="00366F79">
        <w:rPr>
          <w:lang w:val="en-GB"/>
        </w:rPr>
        <w:t xml:space="preserve">as </w:t>
      </w:r>
      <w:r w:rsidR="00926A37" w:rsidRPr="00366F79">
        <w:rPr>
          <w:lang w:val="en-GB"/>
        </w:rPr>
        <w:t xml:space="preserve">candidates for </w:t>
      </w:r>
      <w:r w:rsidR="000924A6" w:rsidRPr="00366F79">
        <w:rPr>
          <w:lang w:val="en-GB"/>
        </w:rPr>
        <w:t>warfarin than</w:t>
      </w:r>
      <w:r w:rsidR="00B5677A" w:rsidRPr="00366F79">
        <w:rPr>
          <w:lang w:val="en-GB"/>
        </w:rPr>
        <w:t xml:space="preserve"> </w:t>
      </w:r>
      <w:r w:rsidR="00CC4D90" w:rsidRPr="00366F79">
        <w:rPr>
          <w:lang w:val="en-GB"/>
        </w:rPr>
        <w:t xml:space="preserve">for </w:t>
      </w:r>
      <w:r w:rsidRPr="00366F79">
        <w:rPr>
          <w:lang w:val="en-GB"/>
        </w:rPr>
        <w:t>NOAC</w:t>
      </w:r>
      <w:r w:rsidR="00926A37" w:rsidRPr="00366F79">
        <w:rPr>
          <w:lang w:val="en-GB"/>
        </w:rPr>
        <w:t xml:space="preserve"> use</w:t>
      </w:r>
      <w:r w:rsidRPr="00366F79">
        <w:rPr>
          <w:lang w:val="en-GB"/>
        </w:rPr>
        <w:t>.</w:t>
      </w:r>
      <w:r w:rsidR="005009F4" w:rsidRPr="00366F79">
        <w:rPr>
          <w:lang w:val="en-GB"/>
        </w:rPr>
        <w:t xml:space="preserve"> </w:t>
      </w:r>
      <w:r w:rsidR="00607DE5" w:rsidRPr="00366F79">
        <w:rPr>
          <w:lang w:val="en-GB"/>
        </w:rPr>
        <w:t>Myocardial infarction which</w:t>
      </w:r>
      <w:r w:rsidR="00366F79" w:rsidRPr="00366F79">
        <w:rPr>
          <w:lang w:val="en-GB"/>
        </w:rPr>
        <w:t xml:space="preserve"> was associated with initiating</w:t>
      </w:r>
      <w:r w:rsidR="00607DE5" w:rsidRPr="00366F79">
        <w:rPr>
          <w:lang w:val="en-GB"/>
        </w:rPr>
        <w:t xml:space="preserve"> </w:t>
      </w:r>
      <w:r w:rsidR="005E648C" w:rsidRPr="00366F79">
        <w:rPr>
          <w:lang w:val="en-GB"/>
        </w:rPr>
        <w:t>warfarin</w:t>
      </w:r>
      <w:r w:rsidR="00607DE5" w:rsidRPr="00366F79">
        <w:rPr>
          <w:lang w:val="en-GB"/>
        </w:rPr>
        <w:t xml:space="preserve"> </w:t>
      </w:r>
      <w:r w:rsidR="00790926" w:rsidRPr="00366F79">
        <w:rPr>
          <w:lang w:val="en-GB"/>
        </w:rPr>
        <w:t xml:space="preserve">in the </w:t>
      </w:r>
      <w:r w:rsidR="00607DE5" w:rsidRPr="00366F79">
        <w:rPr>
          <w:lang w:val="en-GB"/>
        </w:rPr>
        <w:t xml:space="preserve">Gundlund et al. </w:t>
      </w:r>
      <w:r w:rsidR="00790926" w:rsidRPr="00366F79">
        <w:rPr>
          <w:lang w:val="en-GB"/>
        </w:rPr>
        <w:t xml:space="preserve">study </w:t>
      </w:r>
      <w:r w:rsidR="00CC4D90" w:rsidRPr="00366F79">
        <w:rPr>
          <w:lang w:val="en-GB"/>
        </w:rPr>
        <w:t>[1]</w:t>
      </w:r>
      <w:r w:rsidR="005009F4" w:rsidRPr="00366F79">
        <w:rPr>
          <w:lang w:val="en-GB"/>
        </w:rPr>
        <w:t xml:space="preserve"> was not mentioned </w:t>
      </w:r>
      <w:r w:rsidR="00607DE5" w:rsidRPr="00366F79">
        <w:rPr>
          <w:lang w:val="en-GB"/>
        </w:rPr>
        <w:t>by the</w:t>
      </w:r>
      <w:r w:rsidR="00926A37" w:rsidRPr="00366F79">
        <w:rPr>
          <w:lang w:val="en-GB"/>
        </w:rPr>
        <w:t xml:space="preserve"> physicians </w:t>
      </w:r>
      <w:r w:rsidR="00607DE5" w:rsidRPr="00366F79">
        <w:rPr>
          <w:lang w:val="en-GB"/>
        </w:rPr>
        <w:t xml:space="preserve">interviewed </w:t>
      </w:r>
      <w:r w:rsidR="00926A37" w:rsidRPr="00366F79">
        <w:rPr>
          <w:lang w:val="en-GB"/>
        </w:rPr>
        <w:t>in our study</w:t>
      </w:r>
      <w:r w:rsidR="00607DE5" w:rsidRPr="00366F79">
        <w:rPr>
          <w:lang w:val="en-GB"/>
        </w:rPr>
        <w:t>. However, two</w:t>
      </w:r>
      <w:r w:rsidR="00CC4D90" w:rsidRPr="00366F79">
        <w:rPr>
          <w:lang w:val="en-GB"/>
        </w:rPr>
        <w:t xml:space="preserve"> </w:t>
      </w:r>
      <w:r w:rsidR="00F2115C" w:rsidRPr="00366F79">
        <w:rPr>
          <w:lang w:val="en-GB"/>
        </w:rPr>
        <w:t>physicians specializing in cardiology</w:t>
      </w:r>
      <w:r w:rsidR="00AF3159" w:rsidRPr="00366F79">
        <w:rPr>
          <w:lang w:val="en-GB"/>
        </w:rPr>
        <w:t xml:space="preserve"> preferred</w:t>
      </w:r>
      <w:r w:rsidR="00607DE5" w:rsidRPr="00366F79">
        <w:rPr>
          <w:lang w:val="en-GB"/>
        </w:rPr>
        <w:t xml:space="preserve"> warfarin after coronary interventions.</w:t>
      </w:r>
    </w:p>
    <w:p w14:paraId="2EA5FF22" w14:textId="77777777" w:rsidR="00E509B6" w:rsidRPr="00366F79" w:rsidRDefault="00E509B6" w:rsidP="003E7F86">
      <w:pPr>
        <w:spacing w:line="360" w:lineRule="auto"/>
        <w:rPr>
          <w:lang w:val="en-GB"/>
        </w:rPr>
      </w:pPr>
    </w:p>
    <w:p w14:paraId="59710627" w14:textId="193B8865" w:rsidR="006B355C" w:rsidRPr="00366F79" w:rsidRDefault="005009F4" w:rsidP="003E7F86">
      <w:pPr>
        <w:spacing w:line="360" w:lineRule="auto"/>
        <w:rPr>
          <w:lang w:val="en-GB"/>
        </w:rPr>
      </w:pPr>
      <w:r w:rsidRPr="00366F79">
        <w:rPr>
          <w:lang w:val="en-GB"/>
        </w:rPr>
        <w:t>After the decision to initiate oral anticoagulation</w:t>
      </w:r>
      <w:r w:rsidR="00926A37" w:rsidRPr="00366F79">
        <w:rPr>
          <w:lang w:val="en-GB"/>
        </w:rPr>
        <w:t xml:space="preserve"> therapy</w:t>
      </w:r>
      <w:r w:rsidRPr="00366F79">
        <w:rPr>
          <w:lang w:val="en-GB"/>
        </w:rPr>
        <w:t>, p</w:t>
      </w:r>
      <w:r w:rsidR="00F2115C" w:rsidRPr="00366F79">
        <w:rPr>
          <w:lang w:val="en-GB"/>
        </w:rPr>
        <w:t>atients</w:t>
      </w:r>
      <w:r w:rsidR="00D0452E" w:rsidRPr="00366F79">
        <w:rPr>
          <w:lang w:val="en-GB"/>
        </w:rPr>
        <w:t xml:space="preserve">’ </w:t>
      </w:r>
      <w:r w:rsidR="004C58DB" w:rsidRPr="00366F79">
        <w:rPr>
          <w:lang w:val="en-GB"/>
        </w:rPr>
        <w:t xml:space="preserve">estimated </w:t>
      </w:r>
      <w:r w:rsidR="00D0452E" w:rsidRPr="00366F79">
        <w:rPr>
          <w:lang w:val="en-GB"/>
        </w:rPr>
        <w:t xml:space="preserve">stroke </w:t>
      </w:r>
      <w:r w:rsidR="00790926" w:rsidRPr="00366F79">
        <w:rPr>
          <w:lang w:val="en-GB"/>
        </w:rPr>
        <w:t xml:space="preserve">risk </w:t>
      </w:r>
      <w:r w:rsidR="00D0452E" w:rsidRPr="00366F79">
        <w:rPr>
          <w:lang w:val="en-GB"/>
        </w:rPr>
        <w:t xml:space="preserve">was </w:t>
      </w:r>
      <w:r w:rsidRPr="00366F79">
        <w:rPr>
          <w:lang w:val="en-GB"/>
        </w:rPr>
        <w:t xml:space="preserve">not seen as </w:t>
      </w:r>
      <w:r w:rsidR="00D0452E" w:rsidRPr="00366F79">
        <w:rPr>
          <w:lang w:val="en-GB"/>
        </w:rPr>
        <w:t>an important factor when choosing between different anticoagulants</w:t>
      </w:r>
      <w:r w:rsidR="00607DE5" w:rsidRPr="00366F79">
        <w:rPr>
          <w:lang w:val="en-GB"/>
        </w:rPr>
        <w:t xml:space="preserve">, contrary to the </w:t>
      </w:r>
      <w:r w:rsidR="00926A37" w:rsidRPr="00366F79">
        <w:rPr>
          <w:lang w:val="en-GB"/>
        </w:rPr>
        <w:t>observations</w:t>
      </w:r>
      <w:r w:rsidR="00607DE5" w:rsidRPr="00366F79">
        <w:rPr>
          <w:lang w:val="en-GB"/>
        </w:rPr>
        <w:t xml:space="preserve"> by Gundlund et al. </w:t>
      </w:r>
      <w:r w:rsidR="00CC4D90" w:rsidRPr="00366F79">
        <w:rPr>
          <w:lang w:val="en-GB"/>
        </w:rPr>
        <w:t>[1]</w:t>
      </w:r>
      <w:r w:rsidR="00D0452E" w:rsidRPr="00366F79">
        <w:rPr>
          <w:lang w:val="en-GB"/>
        </w:rPr>
        <w:t>. However,</w:t>
      </w:r>
      <w:r w:rsidR="001A54AA" w:rsidRPr="00366F79">
        <w:rPr>
          <w:lang w:val="en-GB"/>
        </w:rPr>
        <w:t xml:space="preserve"> some of</w:t>
      </w:r>
      <w:r w:rsidRPr="00366F79">
        <w:rPr>
          <w:lang w:val="en-GB"/>
        </w:rPr>
        <w:t xml:space="preserve"> </w:t>
      </w:r>
      <w:r w:rsidR="001A54AA" w:rsidRPr="00366F79">
        <w:rPr>
          <w:lang w:val="en-GB"/>
        </w:rPr>
        <w:t>the risk factors included in the</w:t>
      </w:r>
      <w:r w:rsidR="00D0452E" w:rsidRPr="00366F79">
        <w:rPr>
          <w:lang w:val="en-GB"/>
        </w:rPr>
        <w:t xml:space="preserve"> </w:t>
      </w:r>
      <w:r w:rsidR="001A54AA" w:rsidRPr="00366F79">
        <w:rPr>
          <w:lang w:val="en-GB"/>
        </w:rPr>
        <w:t>CHA</w:t>
      </w:r>
      <w:r w:rsidR="001A54AA" w:rsidRPr="00366F79">
        <w:rPr>
          <w:vertAlign w:val="subscript"/>
          <w:lang w:val="en-GB"/>
        </w:rPr>
        <w:t>2</w:t>
      </w:r>
      <w:r w:rsidR="001A54AA" w:rsidRPr="00366F79">
        <w:rPr>
          <w:lang w:val="en-GB"/>
        </w:rPr>
        <w:t>DS</w:t>
      </w:r>
      <w:r w:rsidR="001A54AA" w:rsidRPr="00366F79">
        <w:rPr>
          <w:vertAlign w:val="subscript"/>
          <w:lang w:val="en-GB"/>
        </w:rPr>
        <w:t>2</w:t>
      </w:r>
      <w:r w:rsidR="001A54AA" w:rsidRPr="00366F79">
        <w:rPr>
          <w:lang w:val="en-GB"/>
        </w:rPr>
        <w:t>-VASc score</w:t>
      </w:r>
      <w:r w:rsidR="002A6FBE" w:rsidRPr="00366F79">
        <w:rPr>
          <w:lang w:val="en-GB"/>
        </w:rPr>
        <w:t>, such as the previously mentioned comorbidities,</w:t>
      </w:r>
      <w:r w:rsidR="001A54AA" w:rsidRPr="00366F79">
        <w:rPr>
          <w:lang w:val="en-GB"/>
        </w:rPr>
        <w:t xml:space="preserve"> affected the choice</w:t>
      </w:r>
      <w:r w:rsidR="00AF3159" w:rsidRPr="00366F79">
        <w:rPr>
          <w:lang w:val="en-GB"/>
        </w:rPr>
        <w:t xml:space="preserve">. </w:t>
      </w:r>
      <w:r w:rsidR="006B355C" w:rsidRPr="00366F79">
        <w:rPr>
          <w:lang w:val="en-GB"/>
        </w:rPr>
        <w:t xml:space="preserve">The </w:t>
      </w:r>
      <w:r w:rsidR="00790926" w:rsidRPr="00366F79">
        <w:rPr>
          <w:lang w:val="en-GB"/>
        </w:rPr>
        <w:t xml:space="preserve">estimated </w:t>
      </w:r>
      <w:r w:rsidR="006B355C" w:rsidRPr="00366F79">
        <w:rPr>
          <w:lang w:val="en-GB"/>
        </w:rPr>
        <w:t xml:space="preserve">risk of bleeding </w:t>
      </w:r>
      <w:r w:rsidR="00044143" w:rsidRPr="00366F79">
        <w:rPr>
          <w:lang w:val="en-GB"/>
        </w:rPr>
        <w:t xml:space="preserve">seemed to </w:t>
      </w:r>
      <w:r w:rsidR="00E509B6" w:rsidRPr="00366F79">
        <w:rPr>
          <w:lang w:val="en-GB"/>
        </w:rPr>
        <w:t xml:space="preserve">affect </w:t>
      </w:r>
      <w:r w:rsidR="00ED157F" w:rsidRPr="00366F79">
        <w:rPr>
          <w:lang w:val="en-GB"/>
        </w:rPr>
        <w:t xml:space="preserve">the choice of an oral anticoagulant </w:t>
      </w:r>
      <w:r w:rsidR="00E509B6" w:rsidRPr="00366F79">
        <w:rPr>
          <w:lang w:val="en-GB"/>
        </w:rPr>
        <w:t xml:space="preserve">only slightly more </w:t>
      </w:r>
      <w:r w:rsidR="00ED157F" w:rsidRPr="00366F79">
        <w:rPr>
          <w:lang w:val="en-GB"/>
        </w:rPr>
        <w:t>tha</w:t>
      </w:r>
      <w:r w:rsidR="00E509B6" w:rsidRPr="00366F79">
        <w:rPr>
          <w:lang w:val="en-GB"/>
        </w:rPr>
        <w:t xml:space="preserve">n the </w:t>
      </w:r>
      <w:r w:rsidR="00790926" w:rsidRPr="00366F79">
        <w:rPr>
          <w:lang w:val="en-GB"/>
        </w:rPr>
        <w:t xml:space="preserve">estimated </w:t>
      </w:r>
      <w:r w:rsidR="00E509B6" w:rsidRPr="00366F79">
        <w:rPr>
          <w:lang w:val="en-GB"/>
        </w:rPr>
        <w:t>stroke</w:t>
      </w:r>
      <w:r w:rsidR="003B6FC8" w:rsidRPr="00366F79">
        <w:rPr>
          <w:lang w:val="en-GB"/>
        </w:rPr>
        <w:t xml:space="preserve"> </w:t>
      </w:r>
      <w:r w:rsidR="00790926" w:rsidRPr="00366F79">
        <w:rPr>
          <w:lang w:val="en-GB"/>
        </w:rPr>
        <w:t>risk</w:t>
      </w:r>
      <w:r w:rsidR="00044143" w:rsidRPr="00366F79">
        <w:rPr>
          <w:lang w:val="en-GB"/>
        </w:rPr>
        <w:t>.</w:t>
      </w:r>
      <w:r w:rsidR="00ED157F" w:rsidRPr="00366F79">
        <w:rPr>
          <w:lang w:val="en-GB"/>
        </w:rPr>
        <w:t xml:space="preserve"> </w:t>
      </w:r>
      <w:r w:rsidR="00044143" w:rsidRPr="00366F79">
        <w:rPr>
          <w:lang w:val="en-GB"/>
        </w:rPr>
        <w:t>E</w:t>
      </w:r>
      <w:r w:rsidR="00790926" w:rsidRPr="00366F79">
        <w:rPr>
          <w:lang w:val="en-GB"/>
        </w:rPr>
        <w:t>very third</w:t>
      </w:r>
      <w:r w:rsidR="00ED157F" w:rsidRPr="00366F79">
        <w:rPr>
          <w:lang w:val="en-GB"/>
        </w:rPr>
        <w:t xml:space="preserve"> interview</w:t>
      </w:r>
      <w:r w:rsidR="00F10E10" w:rsidRPr="00366F79">
        <w:rPr>
          <w:lang w:val="en-GB"/>
        </w:rPr>
        <w:t>e</w:t>
      </w:r>
      <w:r w:rsidR="00044143" w:rsidRPr="00366F79">
        <w:rPr>
          <w:lang w:val="en-GB"/>
        </w:rPr>
        <w:t>e</w:t>
      </w:r>
      <w:r w:rsidR="00F10E10" w:rsidRPr="00366F79">
        <w:rPr>
          <w:lang w:val="en-GB"/>
        </w:rPr>
        <w:t xml:space="preserve"> </w:t>
      </w:r>
      <w:r w:rsidR="00ED157F" w:rsidRPr="00366F79">
        <w:rPr>
          <w:lang w:val="en-GB"/>
        </w:rPr>
        <w:t xml:space="preserve">preferred an oral anticoagulant with an available antidote for patients </w:t>
      </w:r>
      <w:r w:rsidR="00044143" w:rsidRPr="00366F79">
        <w:rPr>
          <w:lang w:val="en-GB"/>
        </w:rPr>
        <w:t>at</w:t>
      </w:r>
      <w:r w:rsidR="00ED157F" w:rsidRPr="00366F79">
        <w:rPr>
          <w:lang w:val="en-GB"/>
        </w:rPr>
        <w:t xml:space="preserve"> a high </w:t>
      </w:r>
      <w:r w:rsidR="00790926" w:rsidRPr="00366F79">
        <w:rPr>
          <w:lang w:val="en-GB"/>
        </w:rPr>
        <w:t xml:space="preserve">bleeding </w:t>
      </w:r>
      <w:r w:rsidR="002A6FBE" w:rsidRPr="00366F79">
        <w:rPr>
          <w:lang w:val="en-GB"/>
        </w:rPr>
        <w:t>risk.</w:t>
      </w:r>
    </w:p>
    <w:p w14:paraId="343ABB97" w14:textId="77777777" w:rsidR="00D0452E" w:rsidRPr="00366F79" w:rsidRDefault="00D0452E" w:rsidP="003E7F86">
      <w:pPr>
        <w:spacing w:line="360" w:lineRule="auto"/>
        <w:rPr>
          <w:lang w:val="en-GB"/>
        </w:rPr>
      </w:pPr>
    </w:p>
    <w:p w14:paraId="3E5B7C1E" w14:textId="447FE0D8" w:rsidR="00D0452E" w:rsidRPr="00366F79" w:rsidRDefault="00D0452E" w:rsidP="003E7F86">
      <w:pPr>
        <w:spacing w:line="360" w:lineRule="auto"/>
        <w:rPr>
          <w:lang w:val="en-GB"/>
        </w:rPr>
      </w:pPr>
      <w:r w:rsidRPr="00366F79">
        <w:rPr>
          <w:lang w:val="en-GB"/>
        </w:rPr>
        <w:t>Non-clinical</w:t>
      </w:r>
      <w:r w:rsidR="00597D48" w:rsidRPr="00366F79">
        <w:rPr>
          <w:lang w:val="en-GB"/>
        </w:rPr>
        <w:t xml:space="preserve"> factors affecting the choice for an oral anticoagulant included patient</w:t>
      </w:r>
      <w:r w:rsidR="00F2115C" w:rsidRPr="00366F79">
        <w:rPr>
          <w:lang w:val="en-GB"/>
        </w:rPr>
        <w:t>s</w:t>
      </w:r>
      <w:r w:rsidR="00597D48" w:rsidRPr="00366F79">
        <w:rPr>
          <w:lang w:val="en-GB"/>
        </w:rPr>
        <w:t xml:space="preserve">’ </w:t>
      </w:r>
      <w:r w:rsidR="00917ED2" w:rsidRPr="00366F79">
        <w:rPr>
          <w:lang w:val="en-GB"/>
        </w:rPr>
        <w:t>employment and financial situation:</w:t>
      </w:r>
      <w:r w:rsidR="00F467C8" w:rsidRPr="00366F79">
        <w:rPr>
          <w:lang w:val="en-GB"/>
        </w:rPr>
        <w:t xml:space="preserve"> </w:t>
      </w:r>
      <w:r w:rsidR="00B32C0A" w:rsidRPr="00366F79">
        <w:rPr>
          <w:lang w:val="en-GB"/>
        </w:rPr>
        <w:t>NOACs were</w:t>
      </w:r>
      <w:r w:rsidR="00C92BDB">
        <w:rPr>
          <w:lang w:val="en-GB"/>
        </w:rPr>
        <w:t xml:space="preserve"> often</w:t>
      </w:r>
      <w:r w:rsidR="00B32C0A" w:rsidRPr="00366F79">
        <w:rPr>
          <w:lang w:val="en-GB"/>
        </w:rPr>
        <w:t xml:space="preserve"> seen as a better choice for younger patients</w:t>
      </w:r>
      <w:r w:rsidR="00C92BDB" w:rsidRPr="006174ED">
        <w:rPr>
          <w:lang w:val="en-GB"/>
        </w:rPr>
        <w:t xml:space="preserve"> because of</w:t>
      </w:r>
      <w:r w:rsidR="00C92BDB">
        <w:rPr>
          <w:lang w:val="en-GB"/>
        </w:rPr>
        <w:t xml:space="preserve">, </w:t>
      </w:r>
      <w:r w:rsidR="00C92BDB" w:rsidRPr="006174ED">
        <w:rPr>
          <w:lang w:val="en-GB"/>
        </w:rPr>
        <w:t xml:space="preserve">for </w:t>
      </w:r>
      <w:r w:rsidR="00C92BDB" w:rsidRPr="006174ED">
        <w:rPr>
          <w:lang w:val="en-GB"/>
        </w:rPr>
        <w:lastRenderedPageBreak/>
        <w:t>example</w:t>
      </w:r>
      <w:r w:rsidR="00C92BDB">
        <w:rPr>
          <w:lang w:val="en-GB"/>
        </w:rPr>
        <w:t>,</w:t>
      </w:r>
      <w:r w:rsidR="00C92BDB" w:rsidRPr="006174ED">
        <w:rPr>
          <w:lang w:val="en-GB"/>
        </w:rPr>
        <w:t xml:space="preserve"> difficulties</w:t>
      </w:r>
      <w:r w:rsidR="00B32C0A" w:rsidRPr="00366F79">
        <w:rPr>
          <w:lang w:val="en-GB"/>
        </w:rPr>
        <w:t xml:space="preserve"> in INR monitoring due to employment, and warfarin for older patients,</w:t>
      </w:r>
      <w:r w:rsidR="00AF3159" w:rsidRPr="00366F79">
        <w:rPr>
          <w:lang w:val="en-GB"/>
        </w:rPr>
        <w:t xml:space="preserve"> </w:t>
      </w:r>
      <w:r w:rsidR="00B32C0A" w:rsidRPr="00366F79">
        <w:rPr>
          <w:lang w:val="en-GB"/>
        </w:rPr>
        <w:t xml:space="preserve">with </w:t>
      </w:r>
      <w:r w:rsidR="00AF3159" w:rsidRPr="00366F79">
        <w:rPr>
          <w:lang w:val="en-GB"/>
        </w:rPr>
        <w:t>one reason being financial barriers</w:t>
      </w:r>
      <w:r w:rsidR="00917ED2" w:rsidRPr="00366F79">
        <w:rPr>
          <w:lang w:val="en-GB"/>
        </w:rPr>
        <w:t xml:space="preserve"> to NOAC use</w:t>
      </w:r>
      <w:r w:rsidR="00AF3159" w:rsidRPr="00366F79">
        <w:rPr>
          <w:lang w:val="en-GB"/>
        </w:rPr>
        <w:t xml:space="preserve">. </w:t>
      </w:r>
      <w:r w:rsidR="00917ED2" w:rsidRPr="00366F79">
        <w:rPr>
          <w:lang w:val="en-GB"/>
        </w:rPr>
        <w:t xml:space="preserve">In addition, difficulties with the logistics of INR monitoring (e.g., long distances) may be important. </w:t>
      </w:r>
      <w:r w:rsidR="00B5677A" w:rsidRPr="00366F79">
        <w:rPr>
          <w:lang w:val="en-GB"/>
        </w:rPr>
        <w:t xml:space="preserve">Patients’ lifestyle can also affect the choice as </w:t>
      </w:r>
      <w:r w:rsidR="00570654">
        <w:rPr>
          <w:lang w:val="en-GB"/>
        </w:rPr>
        <w:t>all</w:t>
      </w:r>
      <w:r w:rsidR="00570654" w:rsidRPr="00366F79">
        <w:rPr>
          <w:lang w:val="en-GB"/>
        </w:rPr>
        <w:t xml:space="preserve"> </w:t>
      </w:r>
      <w:r w:rsidR="00B5677A" w:rsidRPr="00366F79">
        <w:rPr>
          <w:lang w:val="en-GB"/>
        </w:rPr>
        <w:t>physicians viewed NOACs as a better alternative for patients w</w:t>
      </w:r>
      <w:r w:rsidR="00AF3159" w:rsidRPr="00366F79">
        <w:rPr>
          <w:lang w:val="en-GB"/>
        </w:rPr>
        <w:t>ho travel frequently</w:t>
      </w:r>
      <w:r w:rsidR="00044143" w:rsidRPr="00366F79">
        <w:rPr>
          <w:lang w:val="en-GB"/>
        </w:rPr>
        <w:t>.</w:t>
      </w:r>
    </w:p>
    <w:p w14:paraId="57B9D027" w14:textId="77777777" w:rsidR="0018559E" w:rsidRPr="00366F79" w:rsidRDefault="0018559E" w:rsidP="003E7F86">
      <w:pPr>
        <w:spacing w:line="360" w:lineRule="auto"/>
        <w:rPr>
          <w:lang w:val="en-GB"/>
        </w:rPr>
      </w:pPr>
    </w:p>
    <w:p w14:paraId="4DC6ED67" w14:textId="03492D1B" w:rsidR="0070551F" w:rsidRPr="00366F79" w:rsidRDefault="00044143" w:rsidP="003E7F86">
      <w:pPr>
        <w:spacing w:line="360" w:lineRule="auto"/>
        <w:rPr>
          <w:lang w:val="en-GB"/>
        </w:rPr>
      </w:pPr>
      <w:r w:rsidRPr="00366F79">
        <w:rPr>
          <w:lang w:val="en-GB"/>
        </w:rPr>
        <w:t>In conclusion</w:t>
      </w:r>
      <w:r w:rsidR="00CC4D90" w:rsidRPr="00366F79">
        <w:rPr>
          <w:lang w:val="en-GB"/>
        </w:rPr>
        <w:t>,</w:t>
      </w:r>
      <w:r w:rsidR="0070551F" w:rsidRPr="00366F79">
        <w:rPr>
          <w:lang w:val="en-GB"/>
        </w:rPr>
        <w:t xml:space="preserve"> there are several factors that can affect the choice of an oral anticoagulant which are </w:t>
      </w:r>
      <w:r w:rsidRPr="00366F79">
        <w:rPr>
          <w:lang w:val="en-GB"/>
        </w:rPr>
        <w:t>not typically available</w:t>
      </w:r>
      <w:r w:rsidR="0070551F" w:rsidRPr="00366F79">
        <w:rPr>
          <w:lang w:val="en-GB"/>
        </w:rPr>
        <w:t xml:space="preserve"> in </w:t>
      </w:r>
      <w:r w:rsidR="0016308F" w:rsidRPr="00366F79">
        <w:rPr>
          <w:lang w:val="en-GB"/>
        </w:rPr>
        <w:t>database</w:t>
      </w:r>
      <w:r w:rsidRPr="00366F79">
        <w:rPr>
          <w:lang w:val="en-GB"/>
        </w:rPr>
        <w:t xml:space="preserve"> studies</w:t>
      </w:r>
      <w:r w:rsidR="0070551F" w:rsidRPr="00366F79">
        <w:rPr>
          <w:lang w:val="en-GB"/>
        </w:rPr>
        <w:t xml:space="preserve"> (e.g., </w:t>
      </w:r>
      <w:r w:rsidR="00F154B5" w:rsidRPr="00366F79">
        <w:rPr>
          <w:lang w:val="en-GB"/>
        </w:rPr>
        <w:t>plans for</w:t>
      </w:r>
      <w:r w:rsidR="00B14B9D" w:rsidRPr="00366F79">
        <w:rPr>
          <w:lang w:val="en-GB"/>
        </w:rPr>
        <w:t xml:space="preserve"> cardioversion, </w:t>
      </w:r>
      <w:r w:rsidR="00C92BDB" w:rsidRPr="00366F79">
        <w:rPr>
          <w:lang w:val="en-GB"/>
        </w:rPr>
        <w:t xml:space="preserve">renal function, </w:t>
      </w:r>
      <w:r w:rsidR="0070551F" w:rsidRPr="00366F79">
        <w:rPr>
          <w:lang w:val="en-GB"/>
        </w:rPr>
        <w:t>patients’ preferences,</w:t>
      </w:r>
      <w:r w:rsidR="007379B9" w:rsidRPr="00366F79">
        <w:rPr>
          <w:lang w:val="en-GB"/>
        </w:rPr>
        <w:t xml:space="preserve"> </w:t>
      </w:r>
      <w:r w:rsidR="0070551F" w:rsidRPr="00366F79">
        <w:rPr>
          <w:lang w:val="en-GB"/>
        </w:rPr>
        <w:t xml:space="preserve">use of community nursing services). </w:t>
      </w:r>
      <w:r w:rsidR="007379B9" w:rsidRPr="00366F79">
        <w:rPr>
          <w:lang w:val="en-GB"/>
        </w:rPr>
        <w:t>Many of these factors</w:t>
      </w:r>
      <w:r w:rsidR="00682BD9" w:rsidRPr="00366F79">
        <w:rPr>
          <w:lang w:val="en-GB"/>
        </w:rPr>
        <w:t xml:space="preserve"> can</w:t>
      </w:r>
      <w:r w:rsidR="007379B9" w:rsidRPr="00366F79">
        <w:rPr>
          <w:lang w:val="en-GB"/>
        </w:rPr>
        <w:t xml:space="preserve"> directly increase the risk of thromboemb</w:t>
      </w:r>
      <w:r w:rsidR="0016308F" w:rsidRPr="00366F79">
        <w:rPr>
          <w:lang w:val="en-GB"/>
        </w:rPr>
        <w:t>olic complications or bleedings</w:t>
      </w:r>
      <w:r w:rsidR="00682BD9" w:rsidRPr="00366F79">
        <w:rPr>
          <w:lang w:val="en-GB"/>
        </w:rPr>
        <w:t xml:space="preserve"> in patients with AF</w:t>
      </w:r>
      <w:r w:rsidR="00B14B9D" w:rsidRPr="00366F79">
        <w:rPr>
          <w:lang w:val="en-GB"/>
        </w:rPr>
        <w:t>;</w:t>
      </w:r>
      <w:r w:rsidR="007379B9" w:rsidRPr="00366F79">
        <w:rPr>
          <w:lang w:val="en-GB"/>
        </w:rPr>
        <w:t xml:space="preserve"> </w:t>
      </w:r>
      <w:r w:rsidR="00B14B9D" w:rsidRPr="00366F79">
        <w:rPr>
          <w:lang w:val="en-GB"/>
        </w:rPr>
        <w:t>f</w:t>
      </w:r>
      <w:r w:rsidR="006A7144" w:rsidRPr="00366F79">
        <w:rPr>
          <w:lang w:val="en-GB"/>
        </w:rPr>
        <w:t>or example, cardioversion</w:t>
      </w:r>
      <w:r w:rsidR="00E809D6" w:rsidRPr="00366F79">
        <w:rPr>
          <w:lang w:val="en-GB"/>
        </w:rPr>
        <w:t xml:space="preserve"> </w:t>
      </w:r>
      <w:r w:rsidR="00F87B79" w:rsidRPr="00366F79">
        <w:rPr>
          <w:lang w:val="en-GB"/>
        </w:rPr>
        <w:t xml:space="preserve">is associated with </w:t>
      </w:r>
      <w:r w:rsidR="00335425" w:rsidRPr="00366F79">
        <w:rPr>
          <w:lang w:val="en-GB"/>
        </w:rPr>
        <w:t>a high</w:t>
      </w:r>
      <w:r w:rsidR="00F87B79" w:rsidRPr="00366F79">
        <w:rPr>
          <w:lang w:val="en-GB"/>
        </w:rPr>
        <w:t xml:space="preserve"> risk of</w:t>
      </w:r>
      <w:r w:rsidR="00B14B9D" w:rsidRPr="00366F79">
        <w:rPr>
          <w:lang w:val="en-GB"/>
        </w:rPr>
        <w:t xml:space="preserve"> </w:t>
      </w:r>
      <w:r w:rsidR="00E809D6" w:rsidRPr="00366F79">
        <w:rPr>
          <w:lang w:val="en-GB"/>
        </w:rPr>
        <w:t>thromboemboli</w:t>
      </w:r>
      <w:r w:rsidR="00F87B79" w:rsidRPr="00366F79">
        <w:rPr>
          <w:lang w:val="en-GB"/>
        </w:rPr>
        <w:t>sm</w:t>
      </w:r>
      <w:r w:rsidR="00E809D6" w:rsidRPr="00366F79">
        <w:rPr>
          <w:lang w:val="en-GB"/>
        </w:rPr>
        <w:t xml:space="preserve"> </w:t>
      </w:r>
      <w:r w:rsidR="00335425" w:rsidRPr="00366F79">
        <w:rPr>
          <w:lang w:val="en-GB"/>
        </w:rPr>
        <w:t xml:space="preserve">without </w:t>
      </w:r>
      <w:r w:rsidR="00F154B5" w:rsidRPr="00366F79">
        <w:rPr>
          <w:lang w:val="en-GB"/>
        </w:rPr>
        <w:t>adequate</w:t>
      </w:r>
      <w:r w:rsidR="00335425" w:rsidRPr="00366F79">
        <w:rPr>
          <w:lang w:val="en-GB"/>
        </w:rPr>
        <w:t xml:space="preserve"> anticoagulation </w:t>
      </w:r>
      <w:r w:rsidR="00CC4D90" w:rsidRPr="00366F79">
        <w:rPr>
          <w:lang w:val="en-GB"/>
        </w:rPr>
        <w:t>[7]</w:t>
      </w:r>
      <w:r w:rsidR="00240F04" w:rsidRPr="00366F79">
        <w:rPr>
          <w:lang w:val="en-GB"/>
        </w:rPr>
        <w:t>.</w:t>
      </w:r>
      <w:r w:rsidR="0016308F" w:rsidRPr="00366F79">
        <w:rPr>
          <w:lang w:val="en-GB"/>
        </w:rPr>
        <w:t xml:space="preserve"> </w:t>
      </w:r>
      <w:r w:rsidR="00D224EB" w:rsidRPr="00366F79">
        <w:rPr>
          <w:lang w:val="en-GB"/>
        </w:rPr>
        <w:t>In addition, the effect of some factors may be indirect and mediated</w:t>
      </w:r>
      <w:r w:rsidR="00F154B5" w:rsidRPr="00366F79">
        <w:rPr>
          <w:lang w:val="en-GB"/>
        </w:rPr>
        <w:t xml:space="preserve"> </w:t>
      </w:r>
      <w:r w:rsidR="00D224EB" w:rsidRPr="00366F79">
        <w:rPr>
          <w:lang w:val="en-GB"/>
        </w:rPr>
        <w:t xml:space="preserve">through overall quality of </w:t>
      </w:r>
      <w:r w:rsidR="00F154B5" w:rsidRPr="00366F79">
        <w:rPr>
          <w:lang w:val="en-GB"/>
        </w:rPr>
        <w:t xml:space="preserve">care. </w:t>
      </w:r>
      <w:r w:rsidR="00D224EB" w:rsidRPr="00366F79">
        <w:rPr>
          <w:lang w:val="en-GB"/>
        </w:rPr>
        <w:t xml:space="preserve">All the discussed factors </w:t>
      </w:r>
      <w:r w:rsidR="0070551F" w:rsidRPr="00366F79">
        <w:rPr>
          <w:lang w:val="en-GB"/>
        </w:rPr>
        <w:t xml:space="preserve">may </w:t>
      </w:r>
      <w:r w:rsidR="007379B9" w:rsidRPr="00366F79">
        <w:rPr>
          <w:lang w:val="en-GB"/>
        </w:rPr>
        <w:t xml:space="preserve">act as </w:t>
      </w:r>
      <w:r w:rsidR="0070551F" w:rsidRPr="00366F79">
        <w:rPr>
          <w:lang w:val="en-GB"/>
        </w:rPr>
        <w:t>confound</w:t>
      </w:r>
      <w:r w:rsidR="007379B9" w:rsidRPr="00366F79">
        <w:rPr>
          <w:lang w:val="en-GB"/>
        </w:rPr>
        <w:t>ers</w:t>
      </w:r>
      <w:r w:rsidR="0070551F" w:rsidRPr="00366F79">
        <w:rPr>
          <w:lang w:val="en-GB"/>
        </w:rPr>
        <w:t xml:space="preserve"> in </w:t>
      </w:r>
      <w:r w:rsidR="00D224EB" w:rsidRPr="00366F79">
        <w:rPr>
          <w:lang w:val="en-GB"/>
        </w:rPr>
        <w:t>non-experimental</w:t>
      </w:r>
      <w:r w:rsidR="0070551F" w:rsidRPr="00366F79">
        <w:rPr>
          <w:lang w:val="en-GB"/>
        </w:rPr>
        <w:t xml:space="preserve"> studies</w:t>
      </w:r>
      <w:r w:rsidR="00D224EB" w:rsidRPr="00366F79">
        <w:rPr>
          <w:lang w:val="en-GB"/>
        </w:rPr>
        <w:t xml:space="preserve"> </w:t>
      </w:r>
      <w:r w:rsidR="0070551F" w:rsidRPr="00366F79">
        <w:rPr>
          <w:lang w:val="en-GB"/>
        </w:rPr>
        <w:t xml:space="preserve">regarding </w:t>
      </w:r>
      <w:r w:rsidR="00D224EB" w:rsidRPr="00366F79">
        <w:rPr>
          <w:lang w:val="en-GB"/>
        </w:rPr>
        <w:t xml:space="preserve">comparative </w:t>
      </w:r>
      <w:r w:rsidR="0070551F" w:rsidRPr="00366F79">
        <w:rPr>
          <w:lang w:val="en-GB"/>
        </w:rPr>
        <w:t xml:space="preserve">effectiveness </w:t>
      </w:r>
      <w:r w:rsidR="007379B9" w:rsidRPr="00366F79">
        <w:rPr>
          <w:lang w:val="en-GB"/>
        </w:rPr>
        <w:t xml:space="preserve">and safety </w:t>
      </w:r>
      <w:r w:rsidR="0070551F" w:rsidRPr="00366F79">
        <w:rPr>
          <w:lang w:val="en-GB"/>
        </w:rPr>
        <w:t>of oral anticoagulants.</w:t>
      </w:r>
    </w:p>
    <w:p w14:paraId="6D81603E" w14:textId="2921743F" w:rsidR="00CC4D90" w:rsidRPr="00366F79" w:rsidRDefault="00CC4D90" w:rsidP="003E7F86">
      <w:pPr>
        <w:spacing w:line="360" w:lineRule="auto"/>
        <w:rPr>
          <w:lang w:val="en-GB"/>
        </w:rPr>
      </w:pPr>
    </w:p>
    <w:p w14:paraId="10328486" w14:textId="54DFC426" w:rsidR="002358F6" w:rsidRPr="00366F79" w:rsidRDefault="002358F6" w:rsidP="003E7F86">
      <w:pPr>
        <w:spacing w:line="360" w:lineRule="auto"/>
        <w:rPr>
          <w:lang w:val="en-GB"/>
        </w:rPr>
      </w:pPr>
      <w:r w:rsidRPr="00366F79">
        <w:rPr>
          <w:lang w:val="en-GB"/>
        </w:rPr>
        <w:t xml:space="preserve">Sources of Funding </w:t>
      </w:r>
    </w:p>
    <w:p w14:paraId="7D12CA17" w14:textId="3ACE22C3" w:rsidR="002358F6" w:rsidRPr="00366F79" w:rsidRDefault="002358F6" w:rsidP="003E7F86">
      <w:pPr>
        <w:spacing w:line="360" w:lineRule="auto"/>
        <w:rPr>
          <w:rFonts w:cs="AdvBOOKO-R"/>
          <w:lang w:val="en-GB"/>
        </w:rPr>
      </w:pPr>
      <w:r w:rsidRPr="00366F79">
        <w:rPr>
          <w:rFonts w:cs="AdvBOOKO-R"/>
          <w:lang w:val="en-GB"/>
        </w:rPr>
        <w:t>The study was funded by the Social Insurance Institution of Finland. The funder had no influence on the design of the study, the analyses performed or the decision to submit the manuscript for publication.</w:t>
      </w:r>
    </w:p>
    <w:p w14:paraId="279936E7" w14:textId="77777777" w:rsidR="002358F6" w:rsidRPr="00366F79" w:rsidRDefault="002358F6" w:rsidP="003E7F86">
      <w:pPr>
        <w:spacing w:line="360" w:lineRule="auto"/>
        <w:rPr>
          <w:lang w:val="en-GB"/>
        </w:rPr>
      </w:pPr>
    </w:p>
    <w:p w14:paraId="5FF49888" w14:textId="77777777" w:rsidR="00FB06C6" w:rsidRPr="00366F79" w:rsidRDefault="00FB06C6" w:rsidP="003E7F86">
      <w:pPr>
        <w:spacing w:line="360" w:lineRule="auto"/>
        <w:rPr>
          <w:lang w:val="en-GB"/>
        </w:rPr>
      </w:pPr>
      <w:r w:rsidRPr="00366F79">
        <w:rPr>
          <w:lang w:val="en-GB"/>
        </w:rPr>
        <w:t>Conflict of interest statement</w:t>
      </w:r>
    </w:p>
    <w:p w14:paraId="68B5F1E0" w14:textId="6AD8487A" w:rsidR="001B48D5" w:rsidRPr="00366F79" w:rsidRDefault="00C6322E" w:rsidP="003E7F86">
      <w:pPr>
        <w:spacing w:line="360" w:lineRule="auto"/>
        <w:rPr>
          <w:lang w:val="en-GB"/>
        </w:rPr>
      </w:pPr>
      <w:r w:rsidRPr="00366F79">
        <w:rPr>
          <w:lang w:val="en-GB"/>
        </w:rPr>
        <w:t>No financial support or other benefits from commercial sources have been received</w:t>
      </w:r>
      <w:r w:rsidR="002358F6" w:rsidRPr="00366F79">
        <w:rPr>
          <w:lang w:val="en-GB"/>
        </w:rPr>
        <w:t>. MJK and RH have received grants from the Social Insurance Institution of Finland</w:t>
      </w:r>
      <w:r w:rsidR="00873CF3" w:rsidRPr="00873CF3">
        <w:rPr>
          <w:lang w:val="en-GB"/>
        </w:rPr>
        <w:t xml:space="preserve"> </w:t>
      </w:r>
      <w:r w:rsidR="00873CF3">
        <w:rPr>
          <w:lang w:val="en-GB"/>
        </w:rPr>
        <w:t>and RH</w:t>
      </w:r>
      <w:r w:rsidR="00873CF3" w:rsidRPr="00366F79">
        <w:rPr>
          <w:lang w:val="en-GB"/>
        </w:rPr>
        <w:t xml:space="preserve"> </w:t>
      </w:r>
      <w:r w:rsidR="00873CF3" w:rsidRPr="00FB06C6">
        <w:rPr>
          <w:lang w:val="en-US"/>
        </w:rPr>
        <w:t>is a member of the Advisory Board for Social and Medical Affairs of the Social Insurance Institution</w:t>
      </w:r>
      <w:r w:rsidR="003E7F86">
        <w:rPr>
          <w:lang w:val="en-US"/>
        </w:rPr>
        <w:t>.</w:t>
      </w:r>
      <w:r w:rsidR="003E7F86" w:rsidRPr="003E7F86">
        <w:rPr>
          <w:lang w:val="en-GB"/>
        </w:rPr>
        <w:t xml:space="preserve"> </w:t>
      </w:r>
      <w:r w:rsidR="002358F6" w:rsidRPr="00366F79">
        <w:rPr>
          <w:lang w:val="en-GB"/>
        </w:rPr>
        <w:t>EA</w:t>
      </w:r>
      <w:r w:rsidRPr="00366F79">
        <w:rPr>
          <w:lang w:val="en-GB"/>
        </w:rPr>
        <w:t xml:space="preserve"> has </w:t>
      </w:r>
      <w:r w:rsidR="002358F6" w:rsidRPr="00366F79">
        <w:rPr>
          <w:lang w:val="en-GB"/>
        </w:rPr>
        <w:t>no</w:t>
      </w:r>
      <w:r w:rsidRPr="00366F79">
        <w:rPr>
          <w:lang w:val="en-GB"/>
        </w:rPr>
        <w:t xml:space="preserve"> financial interests that could create potential conflict of interests.</w:t>
      </w:r>
    </w:p>
    <w:p w14:paraId="43381144" w14:textId="77777777" w:rsidR="00C6322E" w:rsidRPr="00366F79" w:rsidRDefault="00C6322E" w:rsidP="003E7F86">
      <w:pPr>
        <w:spacing w:line="360" w:lineRule="auto"/>
        <w:rPr>
          <w:lang w:val="en-GB"/>
        </w:rPr>
      </w:pPr>
    </w:p>
    <w:p w14:paraId="1768311C" w14:textId="77777777" w:rsidR="006361A8" w:rsidRPr="00366F79" w:rsidRDefault="006361A8" w:rsidP="003E7F86">
      <w:pPr>
        <w:spacing w:line="360" w:lineRule="auto"/>
        <w:rPr>
          <w:lang w:val="en-GB"/>
        </w:rPr>
      </w:pPr>
      <w:r w:rsidRPr="00366F79">
        <w:rPr>
          <w:lang w:val="en-GB"/>
        </w:rPr>
        <w:t>Part of the results has been previously published in Finnish in the Finnish Medical Journal [5].</w:t>
      </w:r>
    </w:p>
    <w:p w14:paraId="212D303F" w14:textId="77777777" w:rsidR="000F56FB" w:rsidRPr="00366F79" w:rsidRDefault="000F56FB" w:rsidP="003E7F86">
      <w:pPr>
        <w:spacing w:line="360" w:lineRule="auto"/>
        <w:rPr>
          <w:lang w:val="en-GB"/>
        </w:rPr>
      </w:pPr>
    </w:p>
    <w:p w14:paraId="3CEA7DF9" w14:textId="79310E5C" w:rsidR="00CC4D90" w:rsidRPr="00366F79" w:rsidRDefault="000F56FB" w:rsidP="003E7F86">
      <w:pPr>
        <w:spacing w:line="360" w:lineRule="auto"/>
        <w:rPr>
          <w:lang w:val="en-GB"/>
        </w:rPr>
      </w:pPr>
      <w:r w:rsidRPr="00366F79">
        <w:rPr>
          <w:lang w:val="en-GB"/>
        </w:rPr>
        <w:t>References</w:t>
      </w:r>
    </w:p>
    <w:p w14:paraId="0AEF940D" w14:textId="77777777" w:rsidR="00CC4D90" w:rsidRPr="00187F32" w:rsidRDefault="00CC4D90" w:rsidP="003E7F86">
      <w:pPr>
        <w:spacing w:line="360" w:lineRule="auto"/>
        <w:rPr>
          <w:iCs/>
          <w:lang w:val="sv-SE"/>
        </w:rPr>
      </w:pPr>
      <w:r w:rsidRPr="00366F79">
        <w:rPr>
          <w:lang w:val="en-GB"/>
        </w:rPr>
        <w:t>1. Gundlund A, Staerk L, Fosbøl EL</w:t>
      </w:r>
      <w:r w:rsidRPr="00366F79">
        <w:rPr>
          <w:i/>
          <w:iCs/>
          <w:lang w:val="en-GB"/>
        </w:rPr>
        <w:t xml:space="preserve"> et al</w:t>
      </w:r>
      <w:r w:rsidRPr="00366F79">
        <w:rPr>
          <w:iCs/>
          <w:lang w:val="en-GB"/>
        </w:rPr>
        <w:t xml:space="preserve">. Initiation of anticoagulation in atrial fibrillation: which factors are associated with choice of anticoagulant? </w:t>
      </w:r>
      <w:r w:rsidRPr="00187F32">
        <w:rPr>
          <w:i/>
          <w:iCs/>
          <w:lang w:val="sv-SE"/>
        </w:rPr>
        <w:t>J Intern Med</w:t>
      </w:r>
      <w:r w:rsidRPr="00187F32">
        <w:rPr>
          <w:iCs/>
          <w:lang w:val="sv-SE"/>
        </w:rPr>
        <w:t xml:space="preserve"> 2017; </w:t>
      </w:r>
      <w:r w:rsidRPr="00187F32">
        <w:rPr>
          <w:b/>
          <w:iCs/>
          <w:lang w:val="sv-SE"/>
        </w:rPr>
        <w:t>282</w:t>
      </w:r>
      <w:r w:rsidRPr="00187F32">
        <w:rPr>
          <w:iCs/>
          <w:lang w:val="sv-SE"/>
        </w:rPr>
        <w:t>: 164–74.</w:t>
      </w:r>
    </w:p>
    <w:p w14:paraId="240F5AFD" w14:textId="77777777" w:rsidR="00CC4D90" w:rsidRPr="00366F79" w:rsidRDefault="00CC4D90" w:rsidP="003E7F86">
      <w:pPr>
        <w:spacing w:line="360" w:lineRule="auto"/>
        <w:rPr>
          <w:lang w:val="en-GB"/>
        </w:rPr>
      </w:pPr>
      <w:r w:rsidRPr="00187F32">
        <w:rPr>
          <w:iCs/>
          <w:lang w:val="sv-SE"/>
        </w:rPr>
        <w:t xml:space="preserve">2. </w:t>
      </w:r>
      <w:r w:rsidRPr="00187F32">
        <w:rPr>
          <w:lang w:val="sv-SE"/>
        </w:rPr>
        <w:t xml:space="preserve">Desai NR, Krumme AA, Schneeweiss S </w:t>
      </w:r>
      <w:r w:rsidRPr="00187F32">
        <w:rPr>
          <w:i/>
          <w:lang w:val="sv-SE"/>
        </w:rPr>
        <w:t>et al</w:t>
      </w:r>
      <w:r w:rsidRPr="00187F32">
        <w:rPr>
          <w:lang w:val="sv-SE"/>
        </w:rPr>
        <w:t xml:space="preserve">. </w:t>
      </w:r>
      <w:r w:rsidRPr="00366F79">
        <w:rPr>
          <w:lang w:val="en-GB"/>
        </w:rPr>
        <w:t xml:space="preserve">Patterns of initiation of oral anticoagulants in patients with atrial fibrillation - quality and cost implications. </w:t>
      </w:r>
      <w:r w:rsidRPr="00366F79">
        <w:rPr>
          <w:i/>
          <w:lang w:val="en-GB"/>
        </w:rPr>
        <w:t>Am J Med</w:t>
      </w:r>
      <w:r w:rsidRPr="00366F79">
        <w:rPr>
          <w:lang w:val="en-GB"/>
        </w:rPr>
        <w:t xml:space="preserve"> 2014; </w:t>
      </w:r>
      <w:r w:rsidRPr="00366F79">
        <w:rPr>
          <w:b/>
          <w:lang w:val="en-GB"/>
        </w:rPr>
        <w:t>127</w:t>
      </w:r>
      <w:r w:rsidRPr="00366F79">
        <w:rPr>
          <w:lang w:val="en-GB"/>
        </w:rPr>
        <w:t>: 1075–82.</w:t>
      </w:r>
    </w:p>
    <w:p w14:paraId="7C227273" w14:textId="77777777" w:rsidR="00CC4D90" w:rsidRPr="00366F79" w:rsidRDefault="00CC4D90" w:rsidP="003E7F86">
      <w:pPr>
        <w:spacing w:line="360" w:lineRule="auto"/>
        <w:rPr>
          <w:lang w:val="en-GB"/>
        </w:rPr>
      </w:pPr>
      <w:r w:rsidRPr="00366F79">
        <w:rPr>
          <w:lang w:val="en-GB"/>
        </w:rPr>
        <w:t xml:space="preserve">3. Lauffenburger JC, Farley JF, Gehi AK, Rhoney DH, Brookhart MA, Fang G. Factors driving anticoagulant selection in patients with atrial fibrillation in the United States. </w:t>
      </w:r>
      <w:r w:rsidRPr="00366F79">
        <w:rPr>
          <w:i/>
          <w:lang w:val="en-GB"/>
        </w:rPr>
        <w:t>Am J Cardiol</w:t>
      </w:r>
      <w:r w:rsidRPr="00366F79">
        <w:rPr>
          <w:lang w:val="en-GB"/>
        </w:rPr>
        <w:t xml:space="preserve"> 2015; </w:t>
      </w:r>
      <w:r w:rsidRPr="00366F79">
        <w:rPr>
          <w:b/>
          <w:lang w:val="en-GB"/>
        </w:rPr>
        <w:t>115</w:t>
      </w:r>
      <w:r w:rsidRPr="00366F79">
        <w:rPr>
          <w:lang w:val="en-GB"/>
        </w:rPr>
        <w:t>: 1095–101.</w:t>
      </w:r>
    </w:p>
    <w:p w14:paraId="508D9E1D" w14:textId="77777777" w:rsidR="00CC4D90" w:rsidRPr="00D40829" w:rsidRDefault="00CC4D90" w:rsidP="003E7F86">
      <w:pPr>
        <w:spacing w:line="360" w:lineRule="auto"/>
      </w:pPr>
      <w:r w:rsidRPr="00366F79">
        <w:rPr>
          <w:lang w:val="en-GB"/>
        </w:rPr>
        <w:t xml:space="preserve">4. Ashburner JM, Singer DE, Lubitz SA, Borowsky LH, Atlas SJ. Changes in use of anticoagulation in patients with atrial fibrillation within a primary care network associated with the introduction of direct oral anticoagulants. </w:t>
      </w:r>
      <w:r w:rsidRPr="00D40829">
        <w:rPr>
          <w:i/>
        </w:rPr>
        <w:t>Am J Cardiol</w:t>
      </w:r>
      <w:r w:rsidRPr="00D40829">
        <w:t xml:space="preserve"> 2017; </w:t>
      </w:r>
      <w:r w:rsidRPr="00D40829">
        <w:rPr>
          <w:b/>
        </w:rPr>
        <w:t>120</w:t>
      </w:r>
      <w:r w:rsidRPr="00D40829">
        <w:t>: 786–91.</w:t>
      </w:r>
    </w:p>
    <w:p w14:paraId="63F78D95" w14:textId="3BFACE4F" w:rsidR="00CC4D90" w:rsidRPr="00366F79" w:rsidRDefault="00CC4D90" w:rsidP="003E7F86">
      <w:pPr>
        <w:spacing w:line="360" w:lineRule="auto"/>
        <w:rPr>
          <w:lang w:val="en-GB"/>
        </w:rPr>
      </w:pPr>
      <w:r w:rsidRPr="00D40829">
        <w:t>5. Aarnio E, Merikoski M, Helin-Salmivaara</w:t>
      </w:r>
      <w:r w:rsidR="00251A73" w:rsidRPr="00D40829">
        <w:t xml:space="preserve"> A</w:t>
      </w:r>
      <w:r w:rsidRPr="00D40829">
        <w:t xml:space="preserve"> </w:t>
      </w:r>
      <w:r w:rsidRPr="00D40829">
        <w:rPr>
          <w:i/>
        </w:rPr>
        <w:t>et al</w:t>
      </w:r>
      <w:r w:rsidRPr="00D40829">
        <w:t xml:space="preserve">. Hinta ohjaa oraalisen antikoagulantin valintaa eteisvärinäpotilaalle [in Finnish without an English abstract]. </w:t>
      </w:r>
      <w:r w:rsidRPr="00366F79">
        <w:rPr>
          <w:i/>
          <w:lang w:val="en-GB"/>
        </w:rPr>
        <w:t>Finnish Medical Journal</w:t>
      </w:r>
      <w:r w:rsidRPr="00366F79">
        <w:rPr>
          <w:lang w:val="en-GB"/>
        </w:rPr>
        <w:t xml:space="preserve"> 2017; </w:t>
      </w:r>
      <w:r w:rsidRPr="00366F79">
        <w:rPr>
          <w:b/>
          <w:lang w:val="en-GB"/>
        </w:rPr>
        <w:t>72</w:t>
      </w:r>
      <w:r w:rsidRPr="00366F79">
        <w:rPr>
          <w:lang w:val="en-GB"/>
        </w:rPr>
        <w:t xml:space="preserve">: </w:t>
      </w:r>
      <w:r w:rsidR="000D79B9" w:rsidRPr="00366F79">
        <w:rPr>
          <w:lang w:val="en-GB"/>
        </w:rPr>
        <w:t>63–6</w:t>
      </w:r>
      <w:r w:rsidRPr="00366F79">
        <w:rPr>
          <w:lang w:val="en-GB"/>
        </w:rPr>
        <w:t>.</w:t>
      </w:r>
    </w:p>
    <w:p w14:paraId="2AFF7F2C" w14:textId="77777777" w:rsidR="00CC4D90" w:rsidRPr="00366F79" w:rsidRDefault="00CC4D90" w:rsidP="003E7F86">
      <w:pPr>
        <w:spacing w:line="360" w:lineRule="auto"/>
        <w:rPr>
          <w:lang w:val="en-GB"/>
        </w:rPr>
      </w:pPr>
      <w:r w:rsidRPr="00366F79">
        <w:rPr>
          <w:lang w:val="en-GB"/>
        </w:rPr>
        <w:t>6. Atrial fibrillation (online). Current Care Guidelines. Working group set up by the Finnish Medical Society Duodecim and the Finnish Cardiac Society. Helsinki: The Finnish Medical Society Duodecim. Available at: www.kaypahoito.fi. 2017</w:t>
      </w:r>
    </w:p>
    <w:p w14:paraId="26BE7FFF" w14:textId="77777777" w:rsidR="00CC4D90" w:rsidRPr="00366F79" w:rsidRDefault="00CC4D90" w:rsidP="003E7F86">
      <w:pPr>
        <w:spacing w:line="360" w:lineRule="auto"/>
        <w:rPr>
          <w:lang w:val="en-GB"/>
        </w:rPr>
      </w:pPr>
      <w:r w:rsidRPr="00D40829">
        <w:t xml:space="preserve">7. Hansen ML, Jepsen RM, Olesen JB </w:t>
      </w:r>
      <w:r w:rsidRPr="00D40829">
        <w:rPr>
          <w:i/>
        </w:rPr>
        <w:t>et al</w:t>
      </w:r>
      <w:r w:rsidRPr="00D40829">
        <w:t xml:space="preserve">. </w:t>
      </w:r>
      <w:r w:rsidRPr="00366F79">
        <w:rPr>
          <w:lang w:val="en-GB"/>
        </w:rPr>
        <w:t xml:space="preserve">Thromboembolic risk in 16 274 atrial fibrillation patients undergoing direct current cardioversion with and without oral anticoagulant therapy. </w:t>
      </w:r>
      <w:r w:rsidRPr="00366F79">
        <w:rPr>
          <w:i/>
          <w:lang w:val="en-GB"/>
        </w:rPr>
        <w:t>Europace</w:t>
      </w:r>
      <w:r w:rsidRPr="00366F79">
        <w:rPr>
          <w:lang w:val="en-GB"/>
        </w:rPr>
        <w:t xml:space="preserve"> 2015; </w:t>
      </w:r>
      <w:r w:rsidRPr="00366F79">
        <w:rPr>
          <w:b/>
          <w:lang w:val="en-GB"/>
        </w:rPr>
        <w:t>17</w:t>
      </w:r>
      <w:r w:rsidRPr="00366F79">
        <w:rPr>
          <w:lang w:val="en-GB"/>
        </w:rPr>
        <w:t>: 18–23.</w:t>
      </w:r>
    </w:p>
    <w:p w14:paraId="75411846" w14:textId="77777777" w:rsidR="00CC4D90" w:rsidRPr="00366F79" w:rsidRDefault="00CC4D90" w:rsidP="003E7F86">
      <w:pPr>
        <w:spacing w:line="360" w:lineRule="auto"/>
        <w:rPr>
          <w:lang w:val="en-GB"/>
        </w:rPr>
      </w:pPr>
    </w:p>
    <w:p w14:paraId="5D4D2FF0" w14:textId="77777777" w:rsidR="00CC4D90" w:rsidRPr="00366F79" w:rsidRDefault="00CC4D90" w:rsidP="003E7F86">
      <w:pPr>
        <w:spacing w:line="360" w:lineRule="auto"/>
        <w:rPr>
          <w:lang w:val="en-GB"/>
        </w:rPr>
      </w:pPr>
    </w:p>
    <w:p w14:paraId="7534E36D" w14:textId="73B329A7" w:rsidR="00CC4D90" w:rsidRPr="00366F79" w:rsidRDefault="000F56FB" w:rsidP="003E7F86">
      <w:pPr>
        <w:spacing w:line="360" w:lineRule="auto"/>
        <w:rPr>
          <w:lang w:val="en-GB"/>
        </w:rPr>
      </w:pPr>
      <w:r w:rsidRPr="00366F79">
        <w:rPr>
          <w:lang w:val="en-GB"/>
        </w:rPr>
        <w:t>Correspondence: Emma Aarnio, Institute of Biomedicine, FI-20014 University of Turku, Finland (e-mail: emma.aarnio@utu.fi)</w:t>
      </w:r>
    </w:p>
    <w:p w14:paraId="31019D29" w14:textId="77777777" w:rsidR="00882EE4" w:rsidRPr="00366F79" w:rsidRDefault="00882EE4" w:rsidP="003E7F86">
      <w:pPr>
        <w:spacing w:line="360" w:lineRule="auto"/>
        <w:rPr>
          <w:lang w:val="en-GB"/>
        </w:rPr>
      </w:pPr>
    </w:p>
    <w:p w14:paraId="60306DA0" w14:textId="77777777" w:rsidR="00CC4D90" w:rsidRPr="00366F79" w:rsidRDefault="00CC4D90" w:rsidP="003E7F86">
      <w:pPr>
        <w:spacing w:line="360" w:lineRule="auto"/>
        <w:rPr>
          <w:lang w:val="en-GB"/>
        </w:rPr>
      </w:pPr>
    </w:p>
    <w:p w14:paraId="76FD0206" w14:textId="499472D0" w:rsidR="00B0615A" w:rsidRPr="00366F79" w:rsidRDefault="00B0615A" w:rsidP="003E7F86">
      <w:pPr>
        <w:spacing w:line="360" w:lineRule="auto"/>
        <w:rPr>
          <w:lang w:val="en-GB"/>
        </w:rPr>
      </w:pPr>
    </w:p>
    <w:p w14:paraId="3BB4B2A9" w14:textId="77777777" w:rsidR="00EA3BAB" w:rsidRPr="00366F79" w:rsidRDefault="00EA3BAB" w:rsidP="003E7F86">
      <w:pPr>
        <w:spacing w:line="360" w:lineRule="auto"/>
        <w:rPr>
          <w:lang w:val="en-GB"/>
        </w:rPr>
      </w:pPr>
    </w:p>
    <w:sectPr w:rsidR="00EA3BAB" w:rsidRPr="00366F79">
      <w:pgSz w:w="11906" w:h="16838"/>
      <w:pgMar w:top="1417" w:right="1134" w:bottom="1417"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AdvBOOKO-R">
    <w:panose1 w:val="00000000000000000000"/>
    <w:charset w:val="00"/>
    <w:family w:val="roman"/>
    <w:notTrueType/>
    <w:pitch w:val="default"/>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defaultTabStop w:val="1304"/>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1F08"/>
    <w:rsid w:val="00044143"/>
    <w:rsid w:val="000924A6"/>
    <w:rsid w:val="000D79B9"/>
    <w:rsid w:val="000F56FB"/>
    <w:rsid w:val="00124430"/>
    <w:rsid w:val="00145320"/>
    <w:rsid w:val="0016308F"/>
    <w:rsid w:val="0018559E"/>
    <w:rsid w:val="00187055"/>
    <w:rsid w:val="00187C05"/>
    <w:rsid w:val="00187F32"/>
    <w:rsid w:val="001A54AA"/>
    <w:rsid w:val="001B48D5"/>
    <w:rsid w:val="001C4947"/>
    <w:rsid w:val="001D079D"/>
    <w:rsid w:val="001D3C6A"/>
    <w:rsid w:val="0020646E"/>
    <w:rsid w:val="002358F6"/>
    <w:rsid w:val="00240F04"/>
    <w:rsid w:val="00251A73"/>
    <w:rsid w:val="00256FB7"/>
    <w:rsid w:val="0026502D"/>
    <w:rsid w:val="002765EE"/>
    <w:rsid w:val="00283923"/>
    <w:rsid w:val="002859FF"/>
    <w:rsid w:val="002A6FBE"/>
    <w:rsid w:val="002D5B86"/>
    <w:rsid w:val="002F59B6"/>
    <w:rsid w:val="00303B07"/>
    <w:rsid w:val="00313F0E"/>
    <w:rsid w:val="00335425"/>
    <w:rsid w:val="00354E0B"/>
    <w:rsid w:val="00366F79"/>
    <w:rsid w:val="003B6FC8"/>
    <w:rsid w:val="003E7F86"/>
    <w:rsid w:val="004B4623"/>
    <w:rsid w:val="004C58DB"/>
    <w:rsid w:val="004E0525"/>
    <w:rsid w:val="004F6066"/>
    <w:rsid w:val="005009F4"/>
    <w:rsid w:val="00550237"/>
    <w:rsid w:val="00570654"/>
    <w:rsid w:val="005824A9"/>
    <w:rsid w:val="00597D48"/>
    <w:rsid w:val="005E648C"/>
    <w:rsid w:val="00607DE5"/>
    <w:rsid w:val="006174ED"/>
    <w:rsid w:val="006267B0"/>
    <w:rsid w:val="006361A8"/>
    <w:rsid w:val="00682BD9"/>
    <w:rsid w:val="006A1E8C"/>
    <w:rsid w:val="006A7144"/>
    <w:rsid w:val="006B355C"/>
    <w:rsid w:val="0070551F"/>
    <w:rsid w:val="0072314A"/>
    <w:rsid w:val="007379B9"/>
    <w:rsid w:val="00742213"/>
    <w:rsid w:val="00784B6E"/>
    <w:rsid w:val="00790926"/>
    <w:rsid w:val="007C0578"/>
    <w:rsid w:val="00873CF3"/>
    <w:rsid w:val="00880147"/>
    <w:rsid w:val="008827DE"/>
    <w:rsid w:val="00882EE4"/>
    <w:rsid w:val="00883199"/>
    <w:rsid w:val="00906870"/>
    <w:rsid w:val="00913ECD"/>
    <w:rsid w:val="00917ED2"/>
    <w:rsid w:val="00925007"/>
    <w:rsid w:val="00926A37"/>
    <w:rsid w:val="009537CD"/>
    <w:rsid w:val="00965FC2"/>
    <w:rsid w:val="009B2B37"/>
    <w:rsid w:val="009C55E9"/>
    <w:rsid w:val="009E1814"/>
    <w:rsid w:val="00A26100"/>
    <w:rsid w:val="00AB03D8"/>
    <w:rsid w:val="00AD34F3"/>
    <w:rsid w:val="00AF3159"/>
    <w:rsid w:val="00B0615A"/>
    <w:rsid w:val="00B14B9D"/>
    <w:rsid w:val="00B32C0A"/>
    <w:rsid w:val="00B5677A"/>
    <w:rsid w:val="00B579BB"/>
    <w:rsid w:val="00B61A0B"/>
    <w:rsid w:val="00B63B41"/>
    <w:rsid w:val="00BE1714"/>
    <w:rsid w:val="00BE628B"/>
    <w:rsid w:val="00C6322E"/>
    <w:rsid w:val="00C72D25"/>
    <w:rsid w:val="00C92BDB"/>
    <w:rsid w:val="00CC4D90"/>
    <w:rsid w:val="00CD3346"/>
    <w:rsid w:val="00D0452E"/>
    <w:rsid w:val="00D224EB"/>
    <w:rsid w:val="00D3092B"/>
    <w:rsid w:val="00D318EE"/>
    <w:rsid w:val="00D40829"/>
    <w:rsid w:val="00D5481D"/>
    <w:rsid w:val="00D65B63"/>
    <w:rsid w:val="00D93D5A"/>
    <w:rsid w:val="00DF6D87"/>
    <w:rsid w:val="00E02796"/>
    <w:rsid w:val="00E3397B"/>
    <w:rsid w:val="00E42D58"/>
    <w:rsid w:val="00E509B6"/>
    <w:rsid w:val="00E809D6"/>
    <w:rsid w:val="00E83DA6"/>
    <w:rsid w:val="00E91F08"/>
    <w:rsid w:val="00EA3BAB"/>
    <w:rsid w:val="00ED157F"/>
    <w:rsid w:val="00F10E10"/>
    <w:rsid w:val="00F154B5"/>
    <w:rsid w:val="00F2115C"/>
    <w:rsid w:val="00F467C8"/>
    <w:rsid w:val="00F7183F"/>
    <w:rsid w:val="00F73188"/>
    <w:rsid w:val="00F87B79"/>
    <w:rsid w:val="00FB06C6"/>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2A7248"/>
  <w15:docId w15:val="{79033837-0B1A-4A97-A183-FA7CAE09B5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i-FI"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BE1714"/>
    <w:rPr>
      <w:sz w:val="16"/>
      <w:szCs w:val="16"/>
    </w:rPr>
  </w:style>
  <w:style w:type="paragraph" w:styleId="CommentText">
    <w:name w:val="annotation text"/>
    <w:basedOn w:val="Normal"/>
    <w:link w:val="CommentTextChar"/>
    <w:uiPriority w:val="99"/>
    <w:semiHidden/>
    <w:unhideWhenUsed/>
    <w:rsid w:val="00BE1714"/>
    <w:rPr>
      <w:sz w:val="20"/>
      <w:szCs w:val="20"/>
    </w:rPr>
  </w:style>
  <w:style w:type="character" w:customStyle="1" w:styleId="CommentTextChar">
    <w:name w:val="Comment Text Char"/>
    <w:basedOn w:val="DefaultParagraphFont"/>
    <w:link w:val="CommentText"/>
    <w:uiPriority w:val="99"/>
    <w:semiHidden/>
    <w:rsid w:val="00BE1714"/>
    <w:rPr>
      <w:sz w:val="20"/>
      <w:szCs w:val="20"/>
    </w:rPr>
  </w:style>
  <w:style w:type="paragraph" w:styleId="CommentSubject">
    <w:name w:val="annotation subject"/>
    <w:basedOn w:val="CommentText"/>
    <w:next w:val="CommentText"/>
    <w:link w:val="CommentSubjectChar"/>
    <w:uiPriority w:val="99"/>
    <w:semiHidden/>
    <w:unhideWhenUsed/>
    <w:rsid w:val="00BE1714"/>
    <w:rPr>
      <w:b/>
      <w:bCs/>
    </w:rPr>
  </w:style>
  <w:style w:type="character" w:customStyle="1" w:styleId="CommentSubjectChar">
    <w:name w:val="Comment Subject Char"/>
    <w:basedOn w:val="CommentTextChar"/>
    <w:link w:val="CommentSubject"/>
    <w:uiPriority w:val="99"/>
    <w:semiHidden/>
    <w:rsid w:val="00BE1714"/>
    <w:rPr>
      <w:b/>
      <w:bCs/>
      <w:sz w:val="20"/>
      <w:szCs w:val="20"/>
    </w:rPr>
  </w:style>
  <w:style w:type="paragraph" w:styleId="BalloonText">
    <w:name w:val="Balloon Text"/>
    <w:basedOn w:val="Normal"/>
    <w:link w:val="BalloonTextChar"/>
    <w:uiPriority w:val="99"/>
    <w:semiHidden/>
    <w:unhideWhenUsed/>
    <w:rsid w:val="00BE1714"/>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E1714"/>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61984614">
      <w:bodyDiv w:val="1"/>
      <w:marLeft w:val="0"/>
      <w:marRight w:val="0"/>
      <w:marTop w:val="0"/>
      <w:marBottom w:val="0"/>
      <w:divBdr>
        <w:top w:val="none" w:sz="0" w:space="0" w:color="auto"/>
        <w:left w:val="none" w:sz="0" w:space="0" w:color="auto"/>
        <w:bottom w:val="none" w:sz="0" w:space="0" w:color="auto"/>
        <w:right w:val="none" w:sz="0" w:space="0" w:color="auto"/>
      </w:divBdr>
    </w:div>
    <w:div w:id="821386520">
      <w:bodyDiv w:val="1"/>
      <w:marLeft w:val="0"/>
      <w:marRight w:val="0"/>
      <w:marTop w:val="0"/>
      <w:marBottom w:val="0"/>
      <w:divBdr>
        <w:top w:val="none" w:sz="0" w:space="0" w:color="auto"/>
        <w:left w:val="none" w:sz="0" w:space="0" w:color="auto"/>
        <w:bottom w:val="none" w:sz="0" w:space="0" w:color="auto"/>
        <w:right w:val="none" w:sz="0" w:space="0" w:color="auto"/>
      </w:divBdr>
    </w:div>
    <w:div w:id="17740076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te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FEBF792-0384-4FB9-9091-71CDB52566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911</Words>
  <Characters>7388</Characters>
  <Application>Microsoft Office Word</Application>
  <DocSecurity>0</DocSecurity>
  <Lines>61</Lines>
  <Paragraphs>16</Paragraphs>
  <ScaleCrop>false</ScaleCrop>
  <HeadingPairs>
    <vt:vector size="4" baseType="variant">
      <vt:variant>
        <vt:lpstr>Title</vt:lpstr>
      </vt:variant>
      <vt:variant>
        <vt:i4>1</vt:i4>
      </vt:variant>
      <vt:variant>
        <vt:lpstr>Otsikko</vt:lpstr>
      </vt:variant>
      <vt:variant>
        <vt:i4>1</vt:i4>
      </vt:variant>
    </vt:vector>
  </HeadingPairs>
  <TitlesOfParts>
    <vt:vector size="2" baseType="lpstr">
      <vt:lpstr/>
      <vt:lpstr/>
    </vt:vector>
  </TitlesOfParts>
  <Company>University of Turku</Company>
  <LinksUpToDate>false</LinksUpToDate>
  <CharactersWithSpaces>8283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Emma Aarnio</dc:creator>
  <cp:lastModifiedBy>Kimmo Niukko</cp:lastModifiedBy>
  <cp:revision>2</cp:revision>
  <dcterms:created xsi:type="dcterms:W3CDTF">2018-01-26T13:35:00Z</dcterms:created>
  <dcterms:modified xsi:type="dcterms:W3CDTF">2018-01-26T13:35:00Z</dcterms:modified>
</cp:coreProperties>
</file>