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2712FC" w14:textId="7A4F56D4" w:rsidR="001F7C08" w:rsidRPr="00FF7318" w:rsidRDefault="00681BE8" w:rsidP="00B26E04">
      <w:pPr>
        <w:spacing w:line="360" w:lineRule="auto"/>
        <w:rPr>
          <w:rFonts w:cs="Times New Roman"/>
          <w:b/>
          <w:lang w:val="en-GB"/>
        </w:rPr>
      </w:pPr>
      <w:r>
        <w:rPr>
          <w:rFonts w:cs="Times New Roman"/>
          <w:b/>
          <w:lang w:val="en-GB"/>
        </w:rPr>
        <w:t>Economic</w:t>
      </w:r>
      <w:r w:rsidR="001F7C08" w:rsidRPr="00FF7318">
        <w:rPr>
          <w:rFonts w:cs="Times New Roman"/>
          <w:b/>
          <w:lang w:val="en-GB"/>
        </w:rPr>
        <w:t xml:space="preserve"> M</w:t>
      </w:r>
      <w:r w:rsidR="00584111" w:rsidRPr="00FF7318">
        <w:rPr>
          <w:rFonts w:cs="Times New Roman"/>
          <w:b/>
          <w:lang w:val="en-GB"/>
        </w:rPr>
        <w:t>obility</w:t>
      </w:r>
      <w:r>
        <w:rPr>
          <w:rFonts w:cs="Times New Roman"/>
          <w:b/>
          <w:lang w:val="en-GB"/>
        </w:rPr>
        <w:t xml:space="preserve"> </w:t>
      </w:r>
      <w:r w:rsidR="001F7C08" w:rsidRPr="00FF7318">
        <w:rPr>
          <w:rFonts w:cs="Times New Roman"/>
          <w:b/>
          <w:lang w:val="en-GB"/>
        </w:rPr>
        <w:t>and Fiscal Federalism</w:t>
      </w:r>
      <w:r w:rsidR="00AB6D07">
        <w:rPr>
          <w:rFonts w:cs="Times New Roman"/>
          <w:b/>
          <w:lang w:val="en-GB"/>
        </w:rPr>
        <w:t>:</w:t>
      </w:r>
      <w:r w:rsidR="00AB6D07" w:rsidRPr="00AB6D07">
        <w:rPr>
          <w:rFonts w:cs="Times New Roman"/>
          <w:b/>
          <w:lang w:val="en-GB"/>
        </w:rPr>
        <w:t xml:space="preserve"> Taxation and European Responses in a Changing Constitutional Context</w:t>
      </w:r>
    </w:p>
    <w:p w14:paraId="391E2A98" w14:textId="4D4ABAC5" w:rsidR="00584111" w:rsidRPr="00B74CA9" w:rsidRDefault="00584111" w:rsidP="00B26E04">
      <w:pPr>
        <w:spacing w:line="360" w:lineRule="auto"/>
        <w:rPr>
          <w:rFonts w:cs="Times New Roman"/>
          <w:i/>
          <w:lang w:val="en-GB"/>
        </w:rPr>
      </w:pPr>
      <w:r w:rsidRPr="00B74CA9">
        <w:rPr>
          <w:rFonts w:cs="Times New Roman"/>
          <w:i/>
          <w:lang w:val="en-GB"/>
        </w:rPr>
        <w:t>Jukka Snell</w:t>
      </w:r>
      <w:r w:rsidR="00062B5E" w:rsidRPr="00B74CA9">
        <w:rPr>
          <w:rFonts w:cs="Times New Roman"/>
          <w:i/>
          <w:lang w:val="en-GB"/>
        </w:rPr>
        <w:t xml:space="preserve"> and Jussi Jaakkola</w:t>
      </w:r>
    </w:p>
    <w:p w14:paraId="4CB3C4EC" w14:textId="77777777" w:rsidR="001F7C08" w:rsidRDefault="001F7C08" w:rsidP="00B26E04">
      <w:pPr>
        <w:spacing w:line="360" w:lineRule="auto"/>
        <w:rPr>
          <w:rFonts w:cs="Times New Roman"/>
          <w:lang w:val="en-GB"/>
        </w:rPr>
      </w:pPr>
    </w:p>
    <w:p w14:paraId="20428CAD" w14:textId="20D3076B" w:rsidR="004B587E" w:rsidRPr="00915590" w:rsidRDefault="004B587E" w:rsidP="00B26E04">
      <w:pPr>
        <w:spacing w:line="360" w:lineRule="auto"/>
        <w:rPr>
          <w:rFonts w:cs="Times New Roman"/>
          <w:b/>
          <w:lang w:val="en-GB"/>
        </w:rPr>
      </w:pPr>
      <w:r w:rsidRPr="00915590">
        <w:rPr>
          <w:rFonts w:cs="Times New Roman"/>
          <w:b/>
          <w:lang w:val="en-GB"/>
        </w:rPr>
        <w:t>Abstract</w:t>
      </w:r>
    </w:p>
    <w:p w14:paraId="341B9294" w14:textId="77777777" w:rsidR="004B587E" w:rsidRDefault="004B587E" w:rsidP="00B26E04">
      <w:pPr>
        <w:spacing w:line="360" w:lineRule="auto"/>
        <w:rPr>
          <w:rFonts w:cs="Times New Roman"/>
          <w:lang w:val="en-GB"/>
        </w:rPr>
      </w:pPr>
    </w:p>
    <w:p w14:paraId="03C98D72" w14:textId="6F008F4D" w:rsidR="004B587E" w:rsidRDefault="004B587E" w:rsidP="004B587E">
      <w:pPr>
        <w:spacing w:line="360" w:lineRule="auto"/>
        <w:rPr>
          <w:rFonts w:cs="Times New Roman"/>
          <w:lang w:val="en-GB"/>
        </w:rPr>
      </w:pPr>
      <w:r w:rsidRPr="00FF7318">
        <w:rPr>
          <w:rFonts w:cs="Times New Roman"/>
          <w:lang w:val="en-GB"/>
        </w:rPr>
        <w:t>In this</w:t>
      </w:r>
      <w:r>
        <w:rPr>
          <w:rFonts w:cs="Times New Roman"/>
          <w:lang w:val="en-GB"/>
        </w:rPr>
        <w:t xml:space="preserve"> article</w:t>
      </w:r>
      <w:r w:rsidRPr="00FF7318">
        <w:rPr>
          <w:rFonts w:cs="Times New Roman"/>
          <w:lang w:val="en-GB"/>
        </w:rPr>
        <w:t xml:space="preserve"> we </w:t>
      </w:r>
      <w:r>
        <w:rPr>
          <w:rFonts w:cs="Times New Roman"/>
          <w:lang w:val="en-GB"/>
        </w:rPr>
        <w:t xml:space="preserve">explore </w:t>
      </w:r>
      <w:r w:rsidRPr="00FF7318">
        <w:rPr>
          <w:rFonts w:cs="Times New Roman"/>
          <w:lang w:val="en-GB"/>
        </w:rPr>
        <w:t>the claim that the four freedoms of the EU</w:t>
      </w:r>
      <w:r>
        <w:rPr>
          <w:rFonts w:cs="Times New Roman"/>
          <w:lang w:val="en-GB"/>
        </w:rPr>
        <w:t xml:space="preserve"> </w:t>
      </w:r>
      <w:r w:rsidRPr="00FF7318">
        <w:rPr>
          <w:rFonts w:cs="Times New Roman"/>
          <w:lang w:val="en-GB"/>
        </w:rPr>
        <w:t xml:space="preserve">lead to </w:t>
      </w:r>
      <w:r w:rsidR="00CD000F">
        <w:rPr>
          <w:rFonts w:cs="Times New Roman"/>
          <w:lang w:val="en-GB"/>
        </w:rPr>
        <w:t xml:space="preserve">the </w:t>
      </w:r>
      <w:r w:rsidRPr="00FF7318">
        <w:rPr>
          <w:rFonts w:cs="Times New Roman"/>
          <w:lang w:val="en-GB"/>
        </w:rPr>
        <w:t>inevitable erosion of the capacity of Member States to collect</w:t>
      </w:r>
      <w:r>
        <w:rPr>
          <w:rFonts w:cs="Times New Roman"/>
          <w:lang w:val="en-GB"/>
        </w:rPr>
        <w:t xml:space="preserve"> tax,</w:t>
      </w:r>
      <w:r w:rsidRPr="000E1328">
        <w:rPr>
          <w:lang w:val="en-GB"/>
        </w:rPr>
        <w:t xml:space="preserve"> </w:t>
      </w:r>
      <w:r w:rsidRPr="000E1328">
        <w:rPr>
          <w:rFonts w:cs="Times New Roman"/>
          <w:lang w:val="en-GB"/>
        </w:rPr>
        <w:t>undermining national systems of welfare and solidarity</w:t>
      </w:r>
      <w:r>
        <w:rPr>
          <w:rFonts w:cs="Times New Roman"/>
          <w:lang w:val="en-GB"/>
        </w:rPr>
        <w:t>. We argue that European tax integration has undergone a significant change during the last ten years or so</w:t>
      </w:r>
      <w:r w:rsidR="00A26B53">
        <w:rPr>
          <w:rFonts w:cs="Times New Roman"/>
          <w:lang w:val="en-GB"/>
        </w:rPr>
        <w:t>, with</w:t>
      </w:r>
      <w:r>
        <w:rPr>
          <w:rFonts w:cs="Times New Roman"/>
          <w:lang w:val="en-GB"/>
        </w:rPr>
        <w:t xml:space="preserve"> a judicial, regulatory and legislative response by Union institutions. First, the Court of Justice has recalibrated some of the basic concepts it applies when reviewing the European constitutionality of national tax norms. Second, the Commission has utilised state aid rules to attack targeted tax competition. Third, important legislative initiatives have been adopted or proposed to safeguard Member State taxing capacities. The new phase is influenced by the changed constitutional context of the</w:t>
      </w:r>
      <w:r w:rsidRPr="00FA1899">
        <w:rPr>
          <w:rFonts w:cs="Times New Roman"/>
          <w:lang w:val="en-GB"/>
        </w:rPr>
        <w:t xml:space="preserve"> </w:t>
      </w:r>
      <w:r>
        <w:rPr>
          <w:rFonts w:cs="Times New Roman"/>
          <w:lang w:val="en-GB"/>
        </w:rPr>
        <w:t>recent</w:t>
      </w:r>
      <w:r w:rsidRPr="00FA1899">
        <w:rPr>
          <w:rFonts w:cs="Times New Roman"/>
          <w:lang w:val="en-GB"/>
        </w:rPr>
        <w:t xml:space="preserve"> enlargements</w:t>
      </w:r>
      <w:r>
        <w:rPr>
          <w:rFonts w:cs="Times New Roman"/>
          <w:lang w:val="en-GB"/>
        </w:rPr>
        <w:t xml:space="preserve"> and the Eurozone crises, which may increase the supply of and demand for tax integration.</w:t>
      </w:r>
    </w:p>
    <w:p w14:paraId="5AD04A91" w14:textId="77777777" w:rsidR="004B587E" w:rsidRPr="00FF7318" w:rsidRDefault="004B587E" w:rsidP="00B26E04">
      <w:pPr>
        <w:spacing w:line="360" w:lineRule="auto"/>
        <w:rPr>
          <w:rFonts w:cs="Times New Roman"/>
          <w:lang w:val="en-GB"/>
        </w:rPr>
      </w:pPr>
    </w:p>
    <w:p w14:paraId="3C7E1C8D" w14:textId="50026DF1" w:rsidR="00842C45" w:rsidRPr="00FF7318" w:rsidRDefault="009D5122" w:rsidP="00B26E04">
      <w:pPr>
        <w:spacing w:line="360" w:lineRule="auto"/>
        <w:rPr>
          <w:rFonts w:cs="Times New Roman"/>
          <w:b/>
          <w:lang w:val="en-GB"/>
        </w:rPr>
      </w:pPr>
      <w:r w:rsidRPr="00FF7318">
        <w:rPr>
          <w:rFonts w:cs="Times New Roman"/>
          <w:b/>
          <w:lang w:val="en-GB"/>
        </w:rPr>
        <w:t xml:space="preserve">I </w:t>
      </w:r>
      <w:r w:rsidR="00842C45" w:rsidRPr="00FF7318">
        <w:rPr>
          <w:rFonts w:cs="Times New Roman"/>
          <w:b/>
          <w:lang w:val="en-GB"/>
        </w:rPr>
        <w:t>Introduction</w:t>
      </w:r>
    </w:p>
    <w:p w14:paraId="7EE0A7EA" w14:textId="77777777" w:rsidR="00842C45" w:rsidRPr="00FF7318" w:rsidRDefault="00842C45" w:rsidP="00B26E04">
      <w:pPr>
        <w:spacing w:line="360" w:lineRule="auto"/>
        <w:rPr>
          <w:rFonts w:cs="Times New Roman"/>
          <w:lang w:val="en-GB"/>
        </w:rPr>
      </w:pPr>
    </w:p>
    <w:p w14:paraId="27966F66" w14:textId="03866AE5" w:rsidR="001F7C08" w:rsidRPr="00FF7318" w:rsidRDefault="001F7C08" w:rsidP="00B26E04">
      <w:pPr>
        <w:spacing w:line="360" w:lineRule="auto"/>
        <w:rPr>
          <w:rFonts w:cs="Times New Roman"/>
          <w:lang w:val="en-GB"/>
        </w:rPr>
      </w:pPr>
      <w:r w:rsidRPr="00FF7318">
        <w:rPr>
          <w:rFonts w:cs="Times New Roman"/>
          <w:lang w:val="en-GB"/>
        </w:rPr>
        <w:t xml:space="preserve">In this </w:t>
      </w:r>
      <w:r w:rsidR="001620DA">
        <w:rPr>
          <w:rFonts w:cs="Times New Roman"/>
          <w:lang w:val="en-GB"/>
        </w:rPr>
        <w:t>article</w:t>
      </w:r>
      <w:r w:rsidR="001620DA" w:rsidRPr="00FF7318">
        <w:rPr>
          <w:rFonts w:cs="Times New Roman"/>
          <w:lang w:val="en-GB"/>
        </w:rPr>
        <w:t xml:space="preserve"> </w:t>
      </w:r>
      <w:r w:rsidRPr="00FF7318">
        <w:rPr>
          <w:rFonts w:cs="Times New Roman"/>
          <w:lang w:val="en-GB"/>
        </w:rPr>
        <w:t xml:space="preserve">we </w:t>
      </w:r>
      <w:r w:rsidR="0074650D">
        <w:rPr>
          <w:rFonts w:cs="Times New Roman"/>
          <w:lang w:val="en-GB"/>
        </w:rPr>
        <w:t xml:space="preserve">explore </w:t>
      </w:r>
      <w:r w:rsidRPr="00FF7318">
        <w:rPr>
          <w:rFonts w:cs="Times New Roman"/>
          <w:lang w:val="en-GB"/>
        </w:rPr>
        <w:t xml:space="preserve">the claim that </w:t>
      </w:r>
      <w:r w:rsidR="00584111" w:rsidRPr="00FF7318">
        <w:rPr>
          <w:rFonts w:cs="Times New Roman"/>
          <w:lang w:val="en-GB"/>
        </w:rPr>
        <w:t>the four freedoms of the EU, in particular the free movement of capital but also the rig</w:t>
      </w:r>
      <w:r w:rsidR="00216583" w:rsidRPr="00FF7318">
        <w:rPr>
          <w:rFonts w:cs="Times New Roman"/>
          <w:lang w:val="en-GB"/>
        </w:rPr>
        <w:t>ht of establishment, lead to an inevitable</w:t>
      </w:r>
      <w:r w:rsidR="00584111" w:rsidRPr="00FF7318">
        <w:rPr>
          <w:rFonts w:cs="Times New Roman"/>
          <w:lang w:val="en-GB"/>
        </w:rPr>
        <w:t xml:space="preserve"> erosion of the capacity of Member States to </w:t>
      </w:r>
      <w:r w:rsidR="00C10DC4" w:rsidRPr="00FF7318">
        <w:rPr>
          <w:rFonts w:cs="Times New Roman"/>
          <w:lang w:val="en-GB"/>
        </w:rPr>
        <w:t>collect</w:t>
      </w:r>
      <w:r w:rsidR="00584111" w:rsidRPr="00FF7318">
        <w:rPr>
          <w:rFonts w:cs="Times New Roman"/>
          <w:lang w:val="en-GB"/>
        </w:rPr>
        <w:t xml:space="preserve"> tax</w:t>
      </w:r>
      <w:r w:rsidR="0074650D">
        <w:rPr>
          <w:rFonts w:cs="Times New Roman"/>
          <w:lang w:val="en-GB"/>
        </w:rPr>
        <w:t>es</w:t>
      </w:r>
      <w:r w:rsidR="00584111" w:rsidRPr="00FF7318">
        <w:rPr>
          <w:rFonts w:cs="Times New Roman"/>
          <w:lang w:val="en-GB"/>
        </w:rPr>
        <w:t xml:space="preserve">. </w:t>
      </w:r>
      <w:r w:rsidR="0074650D">
        <w:rPr>
          <w:rFonts w:cs="Times New Roman"/>
          <w:lang w:val="en-GB"/>
        </w:rPr>
        <w:t xml:space="preserve">It has been argued that </w:t>
      </w:r>
      <w:r w:rsidR="00584111" w:rsidRPr="00FF7318">
        <w:rPr>
          <w:rFonts w:cs="Times New Roman"/>
          <w:lang w:val="en-GB"/>
        </w:rPr>
        <w:t>corporations are able to rely on the</w:t>
      </w:r>
      <w:r w:rsidR="00FB09F3" w:rsidRPr="00FF7318">
        <w:rPr>
          <w:rFonts w:cs="Times New Roman"/>
          <w:lang w:val="en-GB"/>
        </w:rPr>
        <w:t xml:space="preserve"> four </w:t>
      </w:r>
      <w:r w:rsidR="00584111" w:rsidRPr="00FF7318">
        <w:rPr>
          <w:rFonts w:cs="Times New Roman"/>
          <w:lang w:val="en-GB"/>
        </w:rPr>
        <w:t xml:space="preserve">freedoms </w:t>
      </w:r>
      <w:r w:rsidR="00FB09F3" w:rsidRPr="00FF7318">
        <w:rPr>
          <w:rFonts w:cs="Times New Roman"/>
          <w:lang w:val="en-GB"/>
        </w:rPr>
        <w:t xml:space="preserve">against national tax authorities </w:t>
      </w:r>
      <w:r w:rsidR="00C10DC4" w:rsidRPr="00FF7318">
        <w:rPr>
          <w:rFonts w:cs="Times New Roman"/>
          <w:lang w:val="en-GB"/>
        </w:rPr>
        <w:t>and</w:t>
      </w:r>
      <w:r w:rsidR="00584111" w:rsidRPr="00FF7318">
        <w:rPr>
          <w:rFonts w:cs="Times New Roman"/>
          <w:lang w:val="en-GB"/>
        </w:rPr>
        <w:t xml:space="preserve"> arrange their affairs </w:t>
      </w:r>
      <w:r w:rsidR="009E1605">
        <w:rPr>
          <w:rFonts w:cs="Times New Roman"/>
          <w:lang w:val="en-GB"/>
        </w:rPr>
        <w:t>so that</w:t>
      </w:r>
      <w:r w:rsidR="00584111" w:rsidRPr="00FF7318">
        <w:rPr>
          <w:rFonts w:cs="Times New Roman"/>
          <w:lang w:val="en-GB"/>
        </w:rPr>
        <w:t xml:space="preserve"> </w:t>
      </w:r>
      <w:r w:rsidR="00300C64" w:rsidRPr="00FF7318">
        <w:rPr>
          <w:rFonts w:cs="Times New Roman"/>
          <w:lang w:val="en-GB"/>
        </w:rPr>
        <w:t>profits</w:t>
      </w:r>
      <w:r w:rsidR="00584111" w:rsidRPr="00FF7318">
        <w:rPr>
          <w:rFonts w:cs="Times New Roman"/>
          <w:lang w:val="en-GB"/>
        </w:rPr>
        <w:t xml:space="preserve"> are allocated to low tax jurisdictions and </w:t>
      </w:r>
      <w:r w:rsidR="00300C64" w:rsidRPr="00FF7318">
        <w:rPr>
          <w:rFonts w:cs="Times New Roman"/>
          <w:lang w:val="en-GB"/>
        </w:rPr>
        <w:t xml:space="preserve">losses </w:t>
      </w:r>
      <w:r w:rsidR="00584111" w:rsidRPr="00FF7318">
        <w:rPr>
          <w:rFonts w:cs="Times New Roman"/>
          <w:lang w:val="en-GB"/>
        </w:rPr>
        <w:t xml:space="preserve">to high tax </w:t>
      </w:r>
      <w:r w:rsidR="009E1605">
        <w:rPr>
          <w:rFonts w:cs="Times New Roman"/>
          <w:lang w:val="en-GB"/>
        </w:rPr>
        <w:t>on</w:t>
      </w:r>
      <w:r w:rsidR="00584111" w:rsidRPr="00FF7318">
        <w:rPr>
          <w:rFonts w:cs="Times New Roman"/>
          <w:lang w:val="en-GB"/>
        </w:rPr>
        <w:t>es</w:t>
      </w:r>
      <w:r w:rsidR="00FB09F3" w:rsidRPr="00FF7318">
        <w:rPr>
          <w:rFonts w:cs="Times New Roman"/>
          <w:lang w:val="en-GB"/>
        </w:rPr>
        <w:t>, or where they enjoy double deductions or double non-taxation.</w:t>
      </w:r>
      <w:bookmarkStart w:id="0" w:name="_Ref468889939"/>
      <w:r w:rsidR="00C95A55">
        <w:rPr>
          <w:rStyle w:val="FootnoteReference"/>
          <w:rFonts w:cs="Times New Roman"/>
          <w:lang w:val="en-GB"/>
        </w:rPr>
        <w:footnoteReference w:id="1"/>
      </w:r>
      <w:bookmarkEnd w:id="0"/>
      <w:r w:rsidR="00584111" w:rsidRPr="00FF7318">
        <w:rPr>
          <w:rFonts w:cs="Times New Roman"/>
          <w:lang w:val="en-GB"/>
        </w:rPr>
        <w:t xml:space="preserve"> Further, </w:t>
      </w:r>
      <w:r w:rsidR="00062B5E" w:rsidRPr="00FF7318">
        <w:rPr>
          <w:rFonts w:cs="Times New Roman"/>
          <w:lang w:val="en-GB"/>
        </w:rPr>
        <w:t xml:space="preserve">it is sometimes claimed that the </w:t>
      </w:r>
      <w:r w:rsidR="006637CC">
        <w:rPr>
          <w:rFonts w:cs="Times New Roman"/>
          <w:lang w:val="en-GB"/>
        </w:rPr>
        <w:t xml:space="preserve">single </w:t>
      </w:r>
      <w:r w:rsidR="00062B5E" w:rsidRPr="00FF7318">
        <w:rPr>
          <w:rFonts w:cs="Times New Roman"/>
          <w:lang w:val="en-GB"/>
        </w:rPr>
        <w:t xml:space="preserve">market </w:t>
      </w:r>
      <w:r w:rsidR="006637CC">
        <w:rPr>
          <w:rFonts w:cs="Times New Roman"/>
          <w:lang w:val="en-GB"/>
        </w:rPr>
        <w:t xml:space="preserve">necessarily </w:t>
      </w:r>
      <w:r w:rsidR="00584111" w:rsidRPr="00FF7318">
        <w:rPr>
          <w:rFonts w:cs="Times New Roman"/>
          <w:lang w:val="en-GB"/>
        </w:rPr>
        <w:t>result</w:t>
      </w:r>
      <w:r w:rsidR="006637CC">
        <w:rPr>
          <w:rFonts w:cs="Times New Roman"/>
          <w:lang w:val="en-GB"/>
        </w:rPr>
        <w:t>s</w:t>
      </w:r>
      <w:r w:rsidR="00584111" w:rsidRPr="00FF7318">
        <w:rPr>
          <w:rFonts w:cs="Times New Roman"/>
          <w:lang w:val="en-GB"/>
        </w:rPr>
        <w:t xml:space="preserve"> in a race to the bottom</w:t>
      </w:r>
      <w:r w:rsidR="00070469">
        <w:rPr>
          <w:rFonts w:cs="Times New Roman"/>
          <w:lang w:val="en-GB"/>
        </w:rPr>
        <w:t xml:space="preserve"> on tax</w:t>
      </w:r>
      <w:r w:rsidR="00584111" w:rsidRPr="00FF7318">
        <w:rPr>
          <w:rFonts w:cs="Times New Roman"/>
          <w:lang w:val="en-GB"/>
        </w:rPr>
        <w:t xml:space="preserve">, as Member States engage in </w:t>
      </w:r>
      <w:r w:rsidR="00300C64" w:rsidRPr="00FF7318">
        <w:rPr>
          <w:rFonts w:cs="Times New Roman"/>
          <w:lang w:val="en-GB"/>
        </w:rPr>
        <w:t xml:space="preserve">a </w:t>
      </w:r>
      <w:r w:rsidR="00584111" w:rsidRPr="00FF7318">
        <w:rPr>
          <w:rFonts w:cs="Times New Roman"/>
          <w:lang w:val="en-GB"/>
        </w:rPr>
        <w:t xml:space="preserve">destructive spiral of competition to attract mobile capital through ever lower taxes. This </w:t>
      </w:r>
      <w:r w:rsidR="00300C64" w:rsidRPr="00FF7318">
        <w:rPr>
          <w:rFonts w:cs="Times New Roman"/>
          <w:lang w:val="en-GB"/>
        </w:rPr>
        <w:t xml:space="preserve">would </w:t>
      </w:r>
      <w:r w:rsidR="006637CC">
        <w:rPr>
          <w:rFonts w:cs="Times New Roman"/>
          <w:lang w:val="en-GB"/>
        </w:rPr>
        <w:t xml:space="preserve">lead </w:t>
      </w:r>
      <w:r w:rsidR="00584111" w:rsidRPr="00FF7318">
        <w:rPr>
          <w:rFonts w:cs="Times New Roman"/>
          <w:lang w:val="en-GB"/>
        </w:rPr>
        <w:t xml:space="preserve">either </w:t>
      </w:r>
      <w:r w:rsidR="006637CC">
        <w:rPr>
          <w:rFonts w:cs="Times New Roman"/>
          <w:lang w:val="en-GB"/>
        </w:rPr>
        <w:t xml:space="preserve">to </w:t>
      </w:r>
      <w:r w:rsidR="00584111" w:rsidRPr="00FF7318">
        <w:rPr>
          <w:rFonts w:cs="Times New Roman"/>
          <w:lang w:val="en-GB"/>
        </w:rPr>
        <w:t xml:space="preserve">pressure to cut welfare </w:t>
      </w:r>
      <w:r w:rsidR="006637CC">
        <w:rPr>
          <w:rFonts w:cs="Times New Roman"/>
          <w:lang w:val="en-GB"/>
        </w:rPr>
        <w:t xml:space="preserve">benefits </w:t>
      </w:r>
      <w:r w:rsidR="00584111" w:rsidRPr="00FF7318">
        <w:rPr>
          <w:rFonts w:cs="Times New Roman"/>
          <w:lang w:val="en-GB"/>
        </w:rPr>
        <w:t xml:space="preserve">and public services, or shift </w:t>
      </w:r>
      <w:r w:rsidR="006637CC">
        <w:rPr>
          <w:rFonts w:cs="Times New Roman"/>
          <w:lang w:val="en-GB"/>
        </w:rPr>
        <w:t xml:space="preserve">the </w:t>
      </w:r>
      <w:r w:rsidR="00584111" w:rsidRPr="00FF7318">
        <w:rPr>
          <w:rFonts w:cs="Times New Roman"/>
          <w:lang w:val="en-GB"/>
        </w:rPr>
        <w:t>tax burden elsewhere</w:t>
      </w:r>
      <w:r w:rsidR="008112C9" w:rsidRPr="008112C9">
        <w:rPr>
          <w:rFonts w:cs="Times New Roman"/>
          <w:lang w:val="en-GB"/>
        </w:rPr>
        <w:t>—</w:t>
      </w:r>
      <w:r w:rsidR="006637CC">
        <w:rPr>
          <w:rFonts w:cs="Times New Roman"/>
          <w:lang w:val="en-GB"/>
        </w:rPr>
        <w:t xml:space="preserve">for example by means of raising </w:t>
      </w:r>
      <w:r w:rsidR="00584111" w:rsidRPr="00FF7318">
        <w:rPr>
          <w:rFonts w:cs="Times New Roman"/>
          <w:lang w:val="en-GB"/>
        </w:rPr>
        <w:t xml:space="preserve">consumption taxes or personal income </w:t>
      </w:r>
      <w:r w:rsidR="00584111" w:rsidRPr="00FF7318">
        <w:rPr>
          <w:rFonts w:cs="Times New Roman"/>
          <w:lang w:val="en-GB"/>
        </w:rPr>
        <w:lastRenderedPageBreak/>
        <w:t>tax</w:t>
      </w:r>
      <w:r w:rsidR="008112C9" w:rsidRPr="008112C9">
        <w:rPr>
          <w:rFonts w:cs="Times New Roman"/>
          <w:lang w:val="en-GB"/>
        </w:rPr>
        <w:t>—</w:t>
      </w:r>
      <w:r w:rsidR="009E1605">
        <w:rPr>
          <w:rFonts w:cs="Times New Roman"/>
          <w:lang w:val="en-GB"/>
        </w:rPr>
        <w:t>thus possibly</w:t>
      </w:r>
      <w:r w:rsidR="00584111" w:rsidRPr="00FF7318">
        <w:rPr>
          <w:rFonts w:cs="Times New Roman"/>
          <w:lang w:val="en-GB"/>
        </w:rPr>
        <w:t xml:space="preserve"> </w:t>
      </w:r>
      <w:r w:rsidR="006637CC">
        <w:rPr>
          <w:rFonts w:cs="Times New Roman"/>
          <w:lang w:val="en-GB"/>
        </w:rPr>
        <w:t>result</w:t>
      </w:r>
      <w:r w:rsidR="009E1605">
        <w:rPr>
          <w:rFonts w:cs="Times New Roman"/>
          <w:lang w:val="en-GB"/>
        </w:rPr>
        <w:t>ing</w:t>
      </w:r>
      <w:r w:rsidR="006637CC">
        <w:rPr>
          <w:rFonts w:cs="Times New Roman"/>
          <w:lang w:val="en-GB"/>
        </w:rPr>
        <w:t xml:space="preserve"> in unfair patterns of allocation of taxes</w:t>
      </w:r>
      <w:r w:rsidR="00584111" w:rsidRPr="00FF7318">
        <w:rPr>
          <w:rFonts w:cs="Times New Roman"/>
          <w:lang w:val="en-GB"/>
        </w:rPr>
        <w:t>.</w:t>
      </w:r>
      <w:bookmarkStart w:id="1" w:name="_Ref468880509"/>
      <w:r w:rsidR="00315FAF">
        <w:rPr>
          <w:rStyle w:val="FootnoteReference"/>
          <w:rFonts w:cs="Times New Roman"/>
          <w:lang w:val="en-GB"/>
        </w:rPr>
        <w:footnoteReference w:id="2"/>
      </w:r>
      <w:bookmarkEnd w:id="1"/>
      <w:r w:rsidR="00584111" w:rsidRPr="00FF7318">
        <w:rPr>
          <w:rFonts w:cs="Times New Roman"/>
          <w:lang w:val="en-GB"/>
        </w:rPr>
        <w:t xml:space="preserve"> </w:t>
      </w:r>
      <w:r w:rsidR="00842C45" w:rsidRPr="00FF7318">
        <w:rPr>
          <w:rFonts w:cs="Times New Roman"/>
          <w:lang w:val="en-GB"/>
        </w:rPr>
        <w:t>In a nutshell</w:t>
      </w:r>
      <w:r w:rsidR="00300C64" w:rsidRPr="00FF7318">
        <w:rPr>
          <w:rFonts w:cs="Times New Roman"/>
          <w:lang w:val="en-GB"/>
        </w:rPr>
        <w:t>,</w:t>
      </w:r>
      <w:r w:rsidR="00842C45" w:rsidRPr="00FF7318">
        <w:rPr>
          <w:rFonts w:cs="Times New Roman"/>
          <w:lang w:val="en-GB"/>
        </w:rPr>
        <w:t xml:space="preserve"> the charge is that the</w:t>
      </w:r>
      <w:r w:rsidR="00584111" w:rsidRPr="00FF7318">
        <w:rPr>
          <w:rFonts w:cs="Times New Roman"/>
          <w:lang w:val="en-GB"/>
        </w:rPr>
        <w:t xml:space="preserve"> EU is</w:t>
      </w:r>
      <w:r w:rsidR="005C4123" w:rsidRPr="00FF7318">
        <w:rPr>
          <w:rFonts w:cs="Times New Roman"/>
          <w:lang w:val="en-GB"/>
        </w:rPr>
        <w:t xml:space="preserve"> </w:t>
      </w:r>
      <w:r w:rsidR="00216583" w:rsidRPr="00FF7318">
        <w:rPr>
          <w:rFonts w:cs="Times New Roman"/>
          <w:lang w:val="en-GB"/>
        </w:rPr>
        <w:t>undermining</w:t>
      </w:r>
      <w:r w:rsidR="00584111" w:rsidRPr="00FF7318">
        <w:rPr>
          <w:rFonts w:cs="Times New Roman"/>
          <w:lang w:val="en-GB"/>
        </w:rPr>
        <w:t xml:space="preserve"> national systems of welfare and solidarity,</w:t>
      </w:r>
      <w:r w:rsidR="00483E30">
        <w:rPr>
          <w:rStyle w:val="FootnoteReference"/>
          <w:rFonts w:cs="Times New Roman"/>
          <w:lang w:val="en-GB"/>
        </w:rPr>
        <w:footnoteReference w:id="3"/>
      </w:r>
      <w:r w:rsidR="00584111" w:rsidRPr="00FF7318">
        <w:rPr>
          <w:rFonts w:cs="Times New Roman"/>
          <w:lang w:val="en-GB"/>
        </w:rPr>
        <w:t xml:space="preserve"> without replacing them with a European one.</w:t>
      </w:r>
    </w:p>
    <w:p w14:paraId="486871ED" w14:textId="7D1BE561" w:rsidR="00842C45" w:rsidRPr="00FF7318" w:rsidRDefault="00842C45" w:rsidP="00B26E04">
      <w:pPr>
        <w:spacing w:line="360" w:lineRule="auto"/>
        <w:rPr>
          <w:rFonts w:cs="Times New Roman"/>
          <w:lang w:val="en-GB"/>
        </w:rPr>
      </w:pPr>
    </w:p>
    <w:p w14:paraId="29B89870" w14:textId="4D2E7AEA" w:rsidR="00842C45" w:rsidRPr="00FF7318" w:rsidRDefault="00842C45" w:rsidP="00B26E04">
      <w:pPr>
        <w:spacing w:line="360" w:lineRule="auto"/>
        <w:rPr>
          <w:rFonts w:cs="Times New Roman"/>
          <w:lang w:val="en-GB"/>
        </w:rPr>
      </w:pPr>
      <w:r w:rsidRPr="00FF7318">
        <w:rPr>
          <w:rFonts w:cs="Times New Roman"/>
          <w:lang w:val="en-GB"/>
        </w:rPr>
        <w:t xml:space="preserve">The </w:t>
      </w:r>
      <w:r w:rsidR="00AD4A1D" w:rsidRPr="00FF7318">
        <w:rPr>
          <w:rFonts w:cs="Times New Roman"/>
          <w:lang w:val="en-GB"/>
        </w:rPr>
        <w:t>article</w:t>
      </w:r>
      <w:r w:rsidRPr="00FF7318">
        <w:rPr>
          <w:rFonts w:cs="Times New Roman"/>
          <w:lang w:val="en-GB"/>
        </w:rPr>
        <w:t xml:space="preserve"> proceed</w:t>
      </w:r>
      <w:r w:rsidR="00B26E04" w:rsidRPr="00FF7318">
        <w:rPr>
          <w:rFonts w:cs="Times New Roman"/>
          <w:lang w:val="en-GB"/>
        </w:rPr>
        <w:t>s</w:t>
      </w:r>
      <w:r w:rsidRPr="00FF7318">
        <w:rPr>
          <w:rFonts w:cs="Times New Roman"/>
          <w:lang w:val="en-GB"/>
        </w:rPr>
        <w:t xml:space="preserve"> as follows: we first </w:t>
      </w:r>
      <w:r w:rsidR="00300C64" w:rsidRPr="00FF7318">
        <w:rPr>
          <w:rFonts w:cs="Times New Roman"/>
          <w:lang w:val="en-GB"/>
        </w:rPr>
        <w:t>outline</w:t>
      </w:r>
      <w:r w:rsidR="00AA4277">
        <w:rPr>
          <w:rFonts w:cs="Times New Roman"/>
          <w:lang w:val="en-GB"/>
        </w:rPr>
        <w:t xml:space="preserve"> the EU </w:t>
      </w:r>
      <w:r w:rsidR="00136719">
        <w:rPr>
          <w:rFonts w:cs="Times New Roman"/>
          <w:lang w:val="en-GB"/>
        </w:rPr>
        <w:t xml:space="preserve">tax </w:t>
      </w:r>
      <w:r w:rsidR="00AA4277">
        <w:rPr>
          <w:rFonts w:cs="Times New Roman"/>
          <w:lang w:val="en-GB"/>
        </w:rPr>
        <w:t>framework and the interdependence it creates among the Member States, as well as the effects</w:t>
      </w:r>
      <w:r w:rsidR="009E1605">
        <w:rPr>
          <w:rFonts w:cs="Times New Roman"/>
          <w:lang w:val="en-GB"/>
        </w:rPr>
        <w:t xml:space="preserve"> of</w:t>
      </w:r>
      <w:r w:rsidR="00AA4277">
        <w:rPr>
          <w:rFonts w:cs="Times New Roman"/>
          <w:lang w:val="en-GB"/>
        </w:rPr>
        <w:t xml:space="preserve"> </w:t>
      </w:r>
      <w:r w:rsidR="00136719">
        <w:rPr>
          <w:rFonts w:cs="Times New Roman"/>
          <w:lang w:val="en-GB"/>
        </w:rPr>
        <w:t xml:space="preserve">this framework </w:t>
      </w:r>
      <w:r w:rsidR="00AA4277">
        <w:rPr>
          <w:rFonts w:cs="Times New Roman"/>
          <w:lang w:val="en-GB"/>
        </w:rPr>
        <w:t>on national taxation.</w:t>
      </w:r>
      <w:r w:rsidRPr="00FF7318">
        <w:rPr>
          <w:rFonts w:cs="Times New Roman"/>
          <w:lang w:val="en-GB"/>
        </w:rPr>
        <w:t xml:space="preserve"> </w:t>
      </w:r>
      <w:r w:rsidR="00A02B9C" w:rsidRPr="00FF7318">
        <w:rPr>
          <w:rFonts w:cs="Times New Roman"/>
          <w:lang w:val="en-GB"/>
        </w:rPr>
        <w:t>W</w:t>
      </w:r>
      <w:r w:rsidR="009C6CA2" w:rsidRPr="00FF7318">
        <w:rPr>
          <w:rFonts w:cs="Times New Roman"/>
          <w:lang w:val="en-GB"/>
        </w:rPr>
        <w:t>e</w:t>
      </w:r>
      <w:r w:rsidRPr="00FF7318">
        <w:rPr>
          <w:rFonts w:cs="Times New Roman"/>
          <w:lang w:val="en-GB"/>
        </w:rPr>
        <w:t xml:space="preserve"> will </w:t>
      </w:r>
      <w:r w:rsidR="00AB1EC7">
        <w:rPr>
          <w:rFonts w:cs="Times New Roman"/>
          <w:lang w:val="en-GB"/>
        </w:rPr>
        <w:t xml:space="preserve">suggest </w:t>
      </w:r>
      <w:r w:rsidR="00136719">
        <w:rPr>
          <w:rFonts w:cs="Times New Roman"/>
          <w:lang w:val="en-GB"/>
        </w:rPr>
        <w:t xml:space="preserve">on the basis of </w:t>
      </w:r>
      <w:r w:rsidR="007272F2" w:rsidRPr="00FF7318">
        <w:rPr>
          <w:rFonts w:cs="Times New Roman"/>
          <w:lang w:val="en-GB"/>
        </w:rPr>
        <w:t>e</w:t>
      </w:r>
      <w:r w:rsidR="004735D9" w:rsidRPr="00FF7318">
        <w:rPr>
          <w:rFonts w:cs="Times New Roman"/>
          <w:lang w:val="en-GB"/>
        </w:rPr>
        <w:t>mpirical</w:t>
      </w:r>
      <w:r w:rsidR="007272F2" w:rsidRPr="00FF7318">
        <w:rPr>
          <w:rFonts w:cs="Times New Roman"/>
          <w:lang w:val="en-GB"/>
        </w:rPr>
        <w:t xml:space="preserve"> </w:t>
      </w:r>
      <w:r w:rsidR="00AD4A1D" w:rsidRPr="00FF7318">
        <w:rPr>
          <w:rFonts w:cs="Times New Roman"/>
          <w:lang w:val="en-GB"/>
        </w:rPr>
        <w:t>evidence</w:t>
      </w:r>
      <w:r w:rsidR="00A02B9C" w:rsidRPr="00FF7318">
        <w:rPr>
          <w:rFonts w:cs="Times New Roman"/>
          <w:lang w:val="en-GB"/>
        </w:rPr>
        <w:t xml:space="preserve"> that</w:t>
      </w:r>
      <w:r w:rsidR="007272F2" w:rsidRPr="00FF7318">
        <w:rPr>
          <w:rFonts w:cs="Times New Roman"/>
          <w:lang w:val="en-GB"/>
        </w:rPr>
        <w:t xml:space="preserve"> </w:t>
      </w:r>
      <w:r w:rsidR="00A02B9C" w:rsidRPr="00FF7318">
        <w:rPr>
          <w:rFonts w:cs="Times New Roman"/>
          <w:lang w:val="en-GB"/>
        </w:rPr>
        <w:t xml:space="preserve">while the capacity to tax has not been eroded as a whole, some of the </w:t>
      </w:r>
      <w:r w:rsidR="00136719">
        <w:rPr>
          <w:rFonts w:cs="Times New Roman"/>
          <w:lang w:val="en-GB"/>
        </w:rPr>
        <w:t xml:space="preserve">tax </w:t>
      </w:r>
      <w:r w:rsidR="00A02B9C" w:rsidRPr="00FF7318">
        <w:rPr>
          <w:rFonts w:cs="Times New Roman"/>
          <w:lang w:val="en-GB"/>
        </w:rPr>
        <w:t xml:space="preserve">burden </w:t>
      </w:r>
      <w:r w:rsidR="00136719">
        <w:rPr>
          <w:rFonts w:cs="Times New Roman"/>
          <w:lang w:val="en-GB"/>
        </w:rPr>
        <w:t xml:space="preserve">might </w:t>
      </w:r>
      <w:r w:rsidR="00A02B9C" w:rsidRPr="00FF7318">
        <w:rPr>
          <w:rFonts w:cs="Times New Roman"/>
          <w:lang w:val="en-GB"/>
        </w:rPr>
        <w:t xml:space="preserve">have </w:t>
      </w:r>
      <w:r w:rsidR="00136719">
        <w:rPr>
          <w:rFonts w:cs="Times New Roman"/>
          <w:lang w:val="en-GB"/>
        </w:rPr>
        <w:t xml:space="preserve">been shifted from </w:t>
      </w:r>
      <w:r w:rsidR="00A02B9C" w:rsidRPr="00FF7318">
        <w:rPr>
          <w:rFonts w:cs="Times New Roman"/>
          <w:lang w:val="en-GB"/>
        </w:rPr>
        <w:t xml:space="preserve">mobile taxpayers to immobile ones. </w:t>
      </w:r>
      <w:r w:rsidR="005C4123" w:rsidRPr="00FF7318">
        <w:rPr>
          <w:rFonts w:cs="Times New Roman"/>
          <w:lang w:val="en-GB"/>
        </w:rPr>
        <w:t>W</w:t>
      </w:r>
      <w:r w:rsidRPr="00FF7318">
        <w:rPr>
          <w:rFonts w:cs="Times New Roman"/>
          <w:lang w:val="en-GB"/>
        </w:rPr>
        <w:t xml:space="preserve">e </w:t>
      </w:r>
      <w:r w:rsidR="005C4123" w:rsidRPr="00FF7318">
        <w:rPr>
          <w:rFonts w:cs="Times New Roman"/>
          <w:lang w:val="en-GB"/>
        </w:rPr>
        <w:t xml:space="preserve">then </w:t>
      </w:r>
      <w:r w:rsidRPr="00FF7318">
        <w:rPr>
          <w:rFonts w:cs="Times New Roman"/>
          <w:lang w:val="en-GB"/>
        </w:rPr>
        <w:t>proceed to consider the actions</w:t>
      </w:r>
      <w:r w:rsidR="005C4123" w:rsidRPr="00FF7318">
        <w:rPr>
          <w:rFonts w:cs="Times New Roman"/>
          <w:lang w:val="en-GB"/>
        </w:rPr>
        <w:t xml:space="preserve"> that</w:t>
      </w:r>
      <w:r w:rsidRPr="00FF7318">
        <w:rPr>
          <w:rFonts w:cs="Times New Roman"/>
          <w:lang w:val="en-GB"/>
        </w:rPr>
        <w:t xml:space="preserve"> the EU institutions have taken, or are in the process of taking, to address </w:t>
      </w:r>
      <w:r w:rsidR="00136719">
        <w:rPr>
          <w:rFonts w:cs="Times New Roman"/>
          <w:lang w:val="en-GB"/>
        </w:rPr>
        <w:t xml:space="preserve">these </w:t>
      </w:r>
      <w:r w:rsidRPr="00FF7318">
        <w:rPr>
          <w:rFonts w:cs="Times New Roman"/>
          <w:lang w:val="en-GB"/>
        </w:rPr>
        <w:t xml:space="preserve">issues. </w:t>
      </w:r>
      <w:r w:rsidR="00B26E04" w:rsidRPr="00FF7318">
        <w:rPr>
          <w:rFonts w:cs="Times New Roman"/>
          <w:lang w:val="en-GB"/>
        </w:rPr>
        <w:t>We identify a judicial response, a regulatory response, and a</w:t>
      </w:r>
      <w:r w:rsidR="00A33539" w:rsidRPr="00FF7318">
        <w:rPr>
          <w:rFonts w:cs="Times New Roman"/>
          <w:lang w:val="en-GB"/>
        </w:rPr>
        <w:t xml:space="preserve"> legislative</w:t>
      </w:r>
      <w:r w:rsidR="00B26E04" w:rsidRPr="00FF7318">
        <w:rPr>
          <w:rFonts w:cs="Times New Roman"/>
          <w:lang w:val="en-GB"/>
        </w:rPr>
        <w:t xml:space="preserve"> response. </w:t>
      </w:r>
      <w:r w:rsidRPr="00FF7318">
        <w:rPr>
          <w:rFonts w:cs="Times New Roman"/>
          <w:lang w:val="en-GB"/>
        </w:rPr>
        <w:t xml:space="preserve">Our claim is that the legal situation is far more nuanced today than </w:t>
      </w:r>
      <w:r w:rsidR="00A33539" w:rsidRPr="00FF7318">
        <w:rPr>
          <w:rFonts w:cs="Times New Roman"/>
          <w:lang w:val="en-GB"/>
        </w:rPr>
        <w:t xml:space="preserve">fifteen or even </w:t>
      </w:r>
      <w:r w:rsidRPr="00FF7318">
        <w:rPr>
          <w:rFonts w:cs="Times New Roman"/>
          <w:lang w:val="en-GB"/>
        </w:rPr>
        <w:t xml:space="preserve">ten years ago, and that the various EU institutions </w:t>
      </w:r>
      <w:r w:rsidR="00A33539" w:rsidRPr="00FF7318">
        <w:rPr>
          <w:rFonts w:cs="Times New Roman"/>
          <w:lang w:val="en-GB"/>
        </w:rPr>
        <w:t xml:space="preserve">are </w:t>
      </w:r>
      <w:r w:rsidR="00944645">
        <w:rPr>
          <w:rFonts w:cs="Times New Roman"/>
          <w:lang w:val="en-GB"/>
        </w:rPr>
        <w:t xml:space="preserve">engaged in a set of actions that, taken together, may amount to </w:t>
      </w:r>
      <w:r w:rsidR="008C2FA7">
        <w:rPr>
          <w:rFonts w:cs="Times New Roman"/>
          <w:lang w:val="en-GB"/>
        </w:rPr>
        <w:t xml:space="preserve">a </w:t>
      </w:r>
      <w:r w:rsidR="002D318E">
        <w:rPr>
          <w:rFonts w:cs="Times New Roman"/>
          <w:lang w:val="en-GB"/>
        </w:rPr>
        <w:t xml:space="preserve">broad-based and </w:t>
      </w:r>
      <w:r w:rsidR="008C2FA7">
        <w:rPr>
          <w:rFonts w:cs="Times New Roman"/>
          <w:lang w:val="en-GB"/>
        </w:rPr>
        <w:t>reasonably coherent attempt to address the challenges</w:t>
      </w:r>
      <w:r w:rsidRPr="00FF7318">
        <w:rPr>
          <w:rFonts w:cs="Times New Roman"/>
          <w:lang w:val="en-GB"/>
        </w:rPr>
        <w:t xml:space="preserve">. </w:t>
      </w:r>
      <w:r w:rsidR="00300C64" w:rsidRPr="00FF7318">
        <w:rPr>
          <w:rFonts w:cs="Times New Roman"/>
          <w:lang w:val="en-GB"/>
        </w:rPr>
        <w:t xml:space="preserve">Further, </w:t>
      </w:r>
      <w:r w:rsidR="005C4123" w:rsidRPr="00FF7318">
        <w:rPr>
          <w:rFonts w:cs="Times New Roman"/>
          <w:lang w:val="en-GB"/>
        </w:rPr>
        <w:t xml:space="preserve">we </w:t>
      </w:r>
      <w:r w:rsidR="008C2FA7">
        <w:rPr>
          <w:rFonts w:cs="Times New Roman"/>
          <w:lang w:val="en-GB"/>
        </w:rPr>
        <w:t>point out</w:t>
      </w:r>
      <w:r w:rsidR="005C4123" w:rsidRPr="00FF7318">
        <w:rPr>
          <w:rFonts w:cs="Times New Roman"/>
          <w:lang w:val="en-GB"/>
        </w:rPr>
        <w:t xml:space="preserve"> </w:t>
      </w:r>
      <w:r w:rsidR="00300C64" w:rsidRPr="00FF7318">
        <w:rPr>
          <w:rFonts w:cs="Times New Roman"/>
          <w:lang w:val="en-GB"/>
        </w:rPr>
        <w:t>the changing constitutional context</w:t>
      </w:r>
      <w:r w:rsidR="005C4123" w:rsidRPr="00FF7318">
        <w:rPr>
          <w:rFonts w:cs="Times New Roman"/>
          <w:lang w:val="en-GB"/>
        </w:rPr>
        <w:t xml:space="preserve"> </w:t>
      </w:r>
      <w:r w:rsidR="008112C9">
        <w:rPr>
          <w:rFonts w:cs="Times New Roman"/>
          <w:lang w:val="en-GB"/>
        </w:rPr>
        <w:t xml:space="preserve">that </w:t>
      </w:r>
      <w:r w:rsidR="00300C64" w:rsidRPr="00FF7318">
        <w:rPr>
          <w:rFonts w:cs="Times New Roman"/>
          <w:lang w:val="en-GB"/>
        </w:rPr>
        <w:t xml:space="preserve">is both increasing the </w:t>
      </w:r>
      <w:r w:rsidR="00136719">
        <w:rPr>
          <w:rFonts w:cs="Times New Roman"/>
          <w:lang w:val="en-GB"/>
        </w:rPr>
        <w:t>‘</w:t>
      </w:r>
      <w:r w:rsidR="00300C64" w:rsidRPr="00FF7318">
        <w:rPr>
          <w:rFonts w:cs="Times New Roman"/>
          <w:lang w:val="en-GB"/>
        </w:rPr>
        <w:t>supply</w:t>
      </w:r>
      <w:r w:rsidR="00136719">
        <w:rPr>
          <w:rFonts w:cs="Times New Roman"/>
          <w:lang w:val="en-GB"/>
        </w:rPr>
        <w:t>’</w:t>
      </w:r>
      <w:r w:rsidR="00300C64" w:rsidRPr="00FF7318">
        <w:rPr>
          <w:rFonts w:cs="Times New Roman"/>
          <w:lang w:val="en-GB"/>
        </w:rPr>
        <w:t xml:space="preserve"> </w:t>
      </w:r>
      <w:r w:rsidR="00A00C2B">
        <w:rPr>
          <w:rFonts w:cs="Times New Roman"/>
          <w:lang w:val="en-GB"/>
        </w:rPr>
        <w:t xml:space="preserve">of </w:t>
      </w:r>
      <w:r w:rsidR="00300C64" w:rsidRPr="00FF7318">
        <w:rPr>
          <w:rFonts w:cs="Times New Roman"/>
          <w:lang w:val="en-GB"/>
        </w:rPr>
        <w:t>and</w:t>
      </w:r>
      <w:r w:rsidR="005C4123" w:rsidRPr="00FF7318">
        <w:rPr>
          <w:rFonts w:cs="Times New Roman"/>
          <w:lang w:val="en-GB"/>
        </w:rPr>
        <w:t xml:space="preserve"> the</w:t>
      </w:r>
      <w:r w:rsidR="00300C64" w:rsidRPr="00FF7318">
        <w:rPr>
          <w:rFonts w:cs="Times New Roman"/>
          <w:lang w:val="en-GB"/>
        </w:rPr>
        <w:t xml:space="preserve"> </w:t>
      </w:r>
      <w:r w:rsidR="00136719">
        <w:rPr>
          <w:rFonts w:cs="Times New Roman"/>
          <w:lang w:val="en-GB"/>
        </w:rPr>
        <w:t>‘</w:t>
      </w:r>
      <w:r w:rsidR="00300C64" w:rsidRPr="00FF7318">
        <w:rPr>
          <w:rFonts w:cs="Times New Roman"/>
          <w:lang w:val="en-GB"/>
        </w:rPr>
        <w:t>demand</w:t>
      </w:r>
      <w:r w:rsidR="00136719">
        <w:rPr>
          <w:rFonts w:cs="Times New Roman"/>
          <w:lang w:val="en-GB"/>
        </w:rPr>
        <w:t>’</w:t>
      </w:r>
      <w:r w:rsidR="00300C64" w:rsidRPr="00FF7318">
        <w:rPr>
          <w:rFonts w:cs="Times New Roman"/>
          <w:lang w:val="en-GB"/>
        </w:rPr>
        <w:t xml:space="preserve"> for EU action on tax. </w:t>
      </w:r>
      <w:r w:rsidR="00CD46B4" w:rsidRPr="00FF7318">
        <w:rPr>
          <w:rFonts w:cs="Times New Roman"/>
          <w:lang w:val="en-GB"/>
        </w:rPr>
        <w:t>We conclude that t</w:t>
      </w:r>
      <w:r w:rsidR="00300C64" w:rsidRPr="00FF7318">
        <w:rPr>
          <w:rFonts w:cs="Times New Roman"/>
          <w:lang w:val="en-GB"/>
        </w:rPr>
        <w:t xml:space="preserve">he fundamental </w:t>
      </w:r>
      <w:r w:rsidR="00136719">
        <w:rPr>
          <w:rFonts w:cs="Times New Roman"/>
          <w:lang w:val="en-GB"/>
        </w:rPr>
        <w:t xml:space="preserve">variable </w:t>
      </w:r>
      <w:r w:rsidR="00300C64" w:rsidRPr="00FF7318">
        <w:rPr>
          <w:rFonts w:cs="Times New Roman"/>
          <w:lang w:val="en-GB"/>
        </w:rPr>
        <w:t>is not the law of the EU, but rather political will.</w:t>
      </w:r>
    </w:p>
    <w:p w14:paraId="69E75FEC" w14:textId="77777777" w:rsidR="00842C45" w:rsidRPr="00FF7318" w:rsidRDefault="00842C45" w:rsidP="00B26E04">
      <w:pPr>
        <w:spacing w:line="360" w:lineRule="auto"/>
        <w:rPr>
          <w:rFonts w:cs="Times New Roman"/>
          <w:lang w:val="en-GB"/>
        </w:rPr>
      </w:pPr>
    </w:p>
    <w:p w14:paraId="577CB8B7" w14:textId="0B2E2E77" w:rsidR="001079BC" w:rsidRPr="00AE3EF3" w:rsidRDefault="009A742C" w:rsidP="001079BC">
      <w:pPr>
        <w:spacing w:line="360" w:lineRule="auto"/>
        <w:rPr>
          <w:rFonts w:cs="Times New Roman"/>
          <w:b/>
          <w:lang w:val="en-GB"/>
        </w:rPr>
      </w:pPr>
      <w:r w:rsidRPr="00FF7318">
        <w:rPr>
          <w:rFonts w:cs="Times New Roman"/>
          <w:b/>
          <w:lang w:val="en-GB"/>
        </w:rPr>
        <w:t xml:space="preserve">II </w:t>
      </w:r>
      <w:r w:rsidR="001079BC" w:rsidRPr="008D0674">
        <w:rPr>
          <w:rFonts w:cs="Times New Roman"/>
          <w:b/>
          <w:lang w:val="en-GB"/>
        </w:rPr>
        <w:t xml:space="preserve">European </w:t>
      </w:r>
      <w:r w:rsidR="003C0FF0" w:rsidRPr="00A518BB">
        <w:rPr>
          <w:rFonts w:cs="Times New Roman"/>
          <w:b/>
          <w:lang w:val="en-GB"/>
        </w:rPr>
        <w:t>I</w:t>
      </w:r>
      <w:r w:rsidR="001079BC" w:rsidRPr="000178FA">
        <w:rPr>
          <w:rFonts w:cs="Times New Roman"/>
          <w:b/>
          <w:lang w:val="en-GB"/>
        </w:rPr>
        <w:t xml:space="preserve">ntegration and </w:t>
      </w:r>
      <w:r w:rsidR="003C0FF0" w:rsidRPr="005E33E3">
        <w:rPr>
          <w:rFonts w:cs="Times New Roman"/>
          <w:b/>
          <w:lang w:val="en-GB"/>
        </w:rPr>
        <w:t>C</w:t>
      </w:r>
      <w:r w:rsidR="001079BC" w:rsidRPr="005E33E3">
        <w:rPr>
          <w:rFonts w:cs="Times New Roman"/>
          <w:b/>
          <w:lang w:val="en-GB"/>
        </w:rPr>
        <w:t xml:space="preserve">onstraints on </w:t>
      </w:r>
      <w:r w:rsidR="003C0FF0" w:rsidRPr="00AE3EF3">
        <w:rPr>
          <w:rFonts w:cs="Times New Roman"/>
          <w:b/>
          <w:lang w:val="en-GB"/>
        </w:rPr>
        <w:t>N</w:t>
      </w:r>
      <w:r w:rsidR="001079BC" w:rsidRPr="00AE3EF3">
        <w:rPr>
          <w:rFonts w:cs="Times New Roman"/>
          <w:b/>
          <w:lang w:val="en-GB"/>
        </w:rPr>
        <w:t xml:space="preserve">ational </w:t>
      </w:r>
      <w:r w:rsidR="003C0FF0" w:rsidRPr="00AE3EF3">
        <w:rPr>
          <w:rFonts w:cs="Times New Roman"/>
          <w:b/>
          <w:lang w:val="en-GB"/>
        </w:rPr>
        <w:t>T</w:t>
      </w:r>
      <w:r w:rsidR="001079BC" w:rsidRPr="00AE3EF3">
        <w:rPr>
          <w:rFonts w:cs="Times New Roman"/>
          <w:b/>
          <w:lang w:val="en-GB"/>
        </w:rPr>
        <w:t xml:space="preserve">axation </w:t>
      </w:r>
    </w:p>
    <w:p w14:paraId="66C71E3E" w14:textId="77777777" w:rsidR="001079BC" w:rsidRPr="00AE3EF3" w:rsidRDefault="001079BC" w:rsidP="001079BC">
      <w:pPr>
        <w:spacing w:line="360" w:lineRule="auto"/>
        <w:rPr>
          <w:rFonts w:cs="Times New Roman"/>
          <w:b/>
          <w:lang w:val="en-GB"/>
        </w:rPr>
      </w:pPr>
    </w:p>
    <w:p w14:paraId="7FE02196" w14:textId="695A888D" w:rsidR="001079BC" w:rsidRPr="00C64EC4" w:rsidRDefault="001079BC" w:rsidP="001079BC">
      <w:pPr>
        <w:spacing w:line="360" w:lineRule="auto"/>
        <w:rPr>
          <w:rFonts w:cs="Times New Roman"/>
          <w:i/>
          <w:lang w:val="en-GB"/>
        </w:rPr>
      </w:pPr>
      <w:r w:rsidRPr="00C64EC4">
        <w:rPr>
          <w:rFonts w:cs="Times New Roman"/>
          <w:i/>
          <w:lang w:val="en-GB"/>
        </w:rPr>
        <w:t xml:space="preserve">A </w:t>
      </w:r>
      <w:r w:rsidR="00927BDF">
        <w:rPr>
          <w:rFonts w:cs="Times New Roman"/>
          <w:i/>
          <w:lang w:val="en-GB"/>
        </w:rPr>
        <w:t xml:space="preserve">The </w:t>
      </w:r>
      <w:r w:rsidRPr="00C64EC4">
        <w:rPr>
          <w:rFonts w:cs="Times New Roman"/>
          <w:i/>
          <w:lang w:val="en-GB"/>
        </w:rPr>
        <w:t xml:space="preserve">European Union as a </w:t>
      </w:r>
      <w:r w:rsidR="003C0FF0" w:rsidRPr="00C64EC4">
        <w:rPr>
          <w:rFonts w:cs="Times New Roman"/>
          <w:i/>
          <w:lang w:val="en-GB"/>
        </w:rPr>
        <w:t>L</w:t>
      </w:r>
      <w:r w:rsidRPr="00C64EC4">
        <w:rPr>
          <w:rFonts w:cs="Times New Roman"/>
          <w:i/>
          <w:lang w:val="en-GB"/>
        </w:rPr>
        <w:t xml:space="preserve">egal </w:t>
      </w:r>
      <w:r w:rsidR="003C0FF0" w:rsidRPr="00C64EC4">
        <w:rPr>
          <w:rFonts w:cs="Times New Roman"/>
          <w:i/>
          <w:lang w:val="en-GB"/>
        </w:rPr>
        <w:t>F</w:t>
      </w:r>
      <w:r w:rsidRPr="00C64EC4">
        <w:rPr>
          <w:rFonts w:cs="Times New Roman"/>
          <w:i/>
          <w:lang w:val="en-GB"/>
        </w:rPr>
        <w:t xml:space="preserve">ramework for </w:t>
      </w:r>
      <w:r w:rsidR="003C0FF0" w:rsidRPr="00C64EC4">
        <w:rPr>
          <w:rFonts w:cs="Times New Roman"/>
          <w:i/>
          <w:lang w:val="en-GB"/>
        </w:rPr>
        <w:t>F</w:t>
      </w:r>
      <w:r w:rsidRPr="00C64EC4">
        <w:rPr>
          <w:rFonts w:cs="Times New Roman"/>
          <w:i/>
          <w:lang w:val="en-GB"/>
        </w:rPr>
        <w:t xml:space="preserve">iscal </w:t>
      </w:r>
      <w:r w:rsidR="003C0FF0" w:rsidRPr="00C64EC4">
        <w:rPr>
          <w:rFonts w:cs="Times New Roman"/>
          <w:i/>
          <w:lang w:val="en-GB"/>
        </w:rPr>
        <w:t>I</w:t>
      </w:r>
      <w:r w:rsidRPr="00C64EC4">
        <w:rPr>
          <w:rFonts w:cs="Times New Roman"/>
          <w:i/>
          <w:lang w:val="en-GB"/>
        </w:rPr>
        <w:t>nterdependence</w:t>
      </w:r>
    </w:p>
    <w:p w14:paraId="54757B5D" w14:textId="77777777" w:rsidR="001079BC" w:rsidRPr="00D3584A" w:rsidRDefault="001079BC" w:rsidP="001079BC">
      <w:pPr>
        <w:spacing w:line="360" w:lineRule="auto"/>
        <w:rPr>
          <w:rFonts w:cs="Times New Roman"/>
          <w:b/>
          <w:lang w:val="en-GB"/>
        </w:rPr>
      </w:pPr>
    </w:p>
    <w:p w14:paraId="3A0A9300" w14:textId="2B96E758" w:rsidR="001079BC" w:rsidRPr="00D3584A" w:rsidRDefault="00167804" w:rsidP="001079BC">
      <w:pPr>
        <w:spacing w:line="360" w:lineRule="auto"/>
        <w:rPr>
          <w:rFonts w:cs="Times New Roman"/>
          <w:lang w:val="en-GB"/>
        </w:rPr>
      </w:pPr>
      <w:r>
        <w:rPr>
          <w:rFonts w:cs="Times New Roman"/>
          <w:lang w:val="en-GB"/>
        </w:rPr>
        <w:t xml:space="preserve">The creation of a single market among states with different national tax systems (and tax law traditions) was bound to result in enduring tensions between the European Union and its Member States. </w:t>
      </w:r>
      <w:r w:rsidR="001079BC" w:rsidRPr="00D3584A">
        <w:rPr>
          <w:rFonts w:cs="Times New Roman"/>
          <w:lang w:val="en-GB"/>
        </w:rPr>
        <w:t xml:space="preserve">On the one hand, national tax </w:t>
      </w:r>
      <w:r w:rsidR="00505E91">
        <w:rPr>
          <w:rFonts w:cs="Times New Roman"/>
          <w:lang w:val="en-GB"/>
        </w:rPr>
        <w:t xml:space="preserve">norms have been regarded as obstacles to the effective establishment of a single market. </w:t>
      </w:r>
      <w:r w:rsidR="001079BC" w:rsidRPr="00D3584A">
        <w:rPr>
          <w:rFonts w:cs="Times New Roman"/>
          <w:lang w:val="en-GB"/>
        </w:rPr>
        <w:t xml:space="preserve">On the other hand, market integration has been </w:t>
      </w:r>
      <w:r w:rsidR="00505E91">
        <w:rPr>
          <w:rFonts w:cs="Times New Roman"/>
          <w:lang w:val="en-GB"/>
        </w:rPr>
        <w:t xml:space="preserve">said to </w:t>
      </w:r>
      <w:r w:rsidR="001079BC" w:rsidRPr="00D3584A">
        <w:rPr>
          <w:rFonts w:cs="Times New Roman"/>
          <w:lang w:val="en-GB"/>
        </w:rPr>
        <w:t xml:space="preserve">constrain the fiscal and redistributive </w:t>
      </w:r>
      <w:r w:rsidR="00505E91">
        <w:rPr>
          <w:rFonts w:cs="Times New Roman"/>
          <w:lang w:val="en-GB"/>
        </w:rPr>
        <w:t xml:space="preserve">capacities of national tax systems by fostering </w:t>
      </w:r>
      <w:r w:rsidR="008C3023">
        <w:rPr>
          <w:rFonts w:cs="Times New Roman"/>
          <w:lang w:val="en-GB"/>
        </w:rPr>
        <w:lastRenderedPageBreak/>
        <w:t xml:space="preserve">fiscal interdependence and, as a consequence, </w:t>
      </w:r>
      <w:r w:rsidR="00505E91">
        <w:rPr>
          <w:rFonts w:cs="Times New Roman"/>
          <w:lang w:val="en-GB"/>
        </w:rPr>
        <w:t xml:space="preserve">tax </w:t>
      </w:r>
      <w:r w:rsidR="001079BC" w:rsidRPr="00D3584A">
        <w:rPr>
          <w:rFonts w:cs="Times New Roman"/>
          <w:lang w:val="en-GB"/>
        </w:rPr>
        <w:t>competition</w:t>
      </w:r>
      <w:r w:rsidR="00E55FF0">
        <w:rPr>
          <w:rStyle w:val="FootnoteReference"/>
          <w:rFonts w:cs="Times New Roman"/>
          <w:lang w:val="en-GB"/>
        </w:rPr>
        <w:footnoteReference w:id="4"/>
      </w:r>
      <w:r w:rsidR="001079BC" w:rsidRPr="00D3584A">
        <w:rPr>
          <w:rFonts w:cs="Times New Roman"/>
          <w:lang w:val="en-GB"/>
        </w:rPr>
        <w:t xml:space="preserve"> between Member States.</w:t>
      </w:r>
      <w:r w:rsidR="009741D7">
        <w:rPr>
          <w:rFonts w:cs="Times New Roman"/>
          <w:lang w:val="en-GB"/>
        </w:rPr>
        <w:t xml:space="preserve"> </w:t>
      </w:r>
      <w:r w:rsidR="003A10B9">
        <w:rPr>
          <w:rFonts w:cs="Times New Roman"/>
          <w:lang w:val="en-GB"/>
        </w:rPr>
        <w:t xml:space="preserve">The Europeanisation of national tax systems </w:t>
      </w:r>
      <w:r w:rsidR="00FE5A3E">
        <w:rPr>
          <w:rFonts w:cs="Times New Roman"/>
          <w:lang w:val="en-GB"/>
        </w:rPr>
        <w:t>has been marked by two dynamics.</w:t>
      </w:r>
      <w:r w:rsidR="001079BC" w:rsidRPr="00D3584A">
        <w:rPr>
          <w:rFonts w:cs="Times New Roman"/>
          <w:vertAlign w:val="superscript"/>
          <w:lang w:val="en-GB"/>
        </w:rPr>
        <w:footnoteReference w:id="5"/>
      </w:r>
      <w:r w:rsidR="001079BC" w:rsidRPr="00D3584A">
        <w:rPr>
          <w:rFonts w:cs="Times New Roman"/>
          <w:lang w:val="en-GB"/>
        </w:rPr>
        <w:t xml:space="preserve"> </w:t>
      </w:r>
    </w:p>
    <w:p w14:paraId="42B63646" w14:textId="77777777" w:rsidR="001079BC" w:rsidRPr="00D3584A" w:rsidRDefault="001079BC" w:rsidP="001079BC">
      <w:pPr>
        <w:spacing w:line="360" w:lineRule="auto"/>
        <w:rPr>
          <w:rFonts w:cs="Times New Roman"/>
          <w:lang w:val="en-GB"/>
        </w:rPr>
      </w:pPr>
    </w:p>
    <w:p w14:paraId="634CFC03" w14:textId="34DB96B1" w:rsidR="001079BC" w:rsidRPr="00D3584A" w:rsidRDefault="003A10B9" w:rsidP="001079BC">
      <w:pPr>
        <w:spacing w:line="360" w:lineRule="auto"/>
        <w:rPr>
          <w:rFonts w:cs="Times New Roman"/>
          <w:lang w:val="en-GB"/>
        </w:rPr>
      </w:pPr>
      <w:r>
        <w:rPr>
          <w:rFonts w:cs="Times New Roman"/>
          <w:lang w:val="en-GB"/>
        </w:rPr>
        <w:t>First is the establishment of the internal market. The 1957 Treaty establishing the European Economic Community set as objective</w:t>
      </w:r>
      <w:r w:rsidR="009E1605">
        <w:rPr>
          <w:rFonts w:cs="Times New Roman"/>
          <w:lang w:val="en-GB"/>
        </w:rPr>
        <w:t>s</w:t>
      </w:r>
      <w:r>
        <w:rPr>
          <w:rFonts w:cs="Times New Roman"/>
          <w:lang w:val="en-GB"/>
        </w:rPr>
        <w:t xml:space="preserve"> the realisation of </w:t>
      </w:r>
      <w:r w:rsidR="001079BC" w:rsidRPr="00D3584A">
        <w:rPr>
          <w:rFonts w:cs="Times New Roman"/>
          <w:lang w:val="en-GB"/>
        </w:rPr>
        <w:t xml:space="preserve">free movement of goods, </w:t>
      </w:r>
      <w:r w:rsidR="009E1605">
        <w:rPr>
          <w:rFonts w:cs="Times New Roman"/>
          <w:lang w:val="en-GB"/>
        </w:rPr>
        <w:t xml:space="preserve">the </w:t>
      </w:r>
      <w:r w:rsidR="00412AE3">
        <w:rPr>
          <w:rFonts w:cs="Times New Roman"/>
          <w:lang w:val="en-GB"/>
        </w:rPr>
        <w:t>right</w:t>
      </w:r>
      <w:r>
        <w:rPr>
          <w:rFonts w:cs="Times New Roman"/>
          <w:lang w:val="en-GB"/>
        </w:rPr>
        <w:t xml:space="preserve"> of establishmen</w:t>
      </w:r>
      <w:r w:rsidR="00110233">
        <w:rPr>
          <w:rFonts w:cs="Times New Roman"/>
          <w:lang w:val="en-GB"/>
        </w:rPr>
        <w:t>t</w:t>
      </w:r>
      <w:r>
        <w:rPr>
          <w:rFonts w:cs="Times New Roman"/>
          <w:lang w:val="en-GB"/>
        </w:rPr>
        <w:t xml:space="preserve">, free movement of </w:t>
      </w:r>
      <w:r w:rsidR="001079BC" w:rsidRPr="00D3584A">
        <w:rPr>
          <w:rFonts w:cs="Times New Roman"/>
          <w:lang w:val="en-GB"/>
        </w:rPr>
        <w:t>workers</w:t>
      </w:r>
      <w:r w:rsidR="009A742C" w:rsidRPr="00D3584A">
        <w:rPr>
          <w:rFonts w:cs="Times New Roman"/>
          <w:lang w:val="en-GB"/>
        </w:rPr>
        <w:t xml:space="preserve">, </w:t>
      </w:r>
      <w:r>
        <w:rPr>
          <w:rFonts w:cs="Times New Roman"/>
          <w:lang w:val="en-GB"/>
        </w:rPr>
        <w:t xml:space="preserve">free provision of </w:t>
      </w:r>
      <w:r w:rsidR="009A742C" w:rsidRPr="00D3584A">
        <w:rPr>
          <w:rFonts w:cs="Times New Roman"/>
          <w:lang w:val="en-GB"/>
        </w:rPr>
        <w:t>services,</w:t>
      </w:r>
      <w:r w:rsidR="001079BC" w:rsidRPr="00D3584A">
        <w:rPr>
          <w:rFonts w:cs="Times New Roman"/>
          <w:lang w:val="en-GB"/>
        </w:rPr>
        <w:t xml:space="preserve"> and—</w:t>
      </w:r>
      <w:r w:rsidR="001721BB">
        <w:rPr>
          <w:rFonts w:cs="Times New Roman"/>
          <w:lang w:val="en-GB"/>
        </w:rPr>
        <w:t>to a lesser extent</w:t>
      </w:r>
      <w:r w:rsidR="006063D4">
        <w:rPr>
          <w:rFonts w:cs="Times New Roman"/>
          <w:lang w:val="en-GB"/>
        </w:rPr>
        <w:t>—</w:t>
      </w:r>
      <w:r w:rsidR="001721BB">
        <w:rPr>
          <w:rFonts w:cs="Times New Roman"/>
          <w:lang w:val="en-GB"/>
        </w:rPr>
        <w:t xml:space="preserve">free movement of </w:t>
      </w:r>
      <w:r w:rsidR="006063D4">
        <w:rPr>
          <w:rFonts w:cs="Times New Roman"/>
          <w:lang w:val="en-GB"/>
        </w:rPr>
        <w:t>capital</w:t>
      </w:r>
      <w:r w:rsidR="001079BC" w:rsidRPr="00D3584A">
        <w:rPr>
          <w:rFonts w:cs="Times New Roman"/>
          <w:lang w:val="en-GB"/>
        </w:rPr>
        <w:t>.</w:t>
      </w:r>
      <w:r w:rsidR="001079BC" w:rsidRPr="00D3584A">
        <w:rPr>
          <w:rFonts w:cs="Times New Roman"/>
          <w:vertAlign w:val="superscript"/>
          <w:lang w:val="en-GB"/>
        </w:rPr>
        <w:footnoteReference w:id="6"/>
      </w:r>
      <w:r w:rsidR="001079BC" w:rsidRPr="00D3584A">
        <w:rPr>
          <w:rFonts w:cs="Times New Roman"/>
          <w:lang w:val="en-GB"/>
        </w:rPr>
        <w:t xml:space="preserve"> </w:t>
      </w:r>
      <w:r w:rsidR="009E1605">
        <w:rPr>
          <w:rFonts w:cs="Times New Roman"/>
          <w:lang w:val="en-GB"/>
        </w:rPr>
        <w:t>R</w:t>
      </w:r>
      <w:r w:rsidR="001079BC" w:rsidRPr="00D3584A">
        <w:rPr>
          <w:rFonts w:cs="Times New Roman"/>
          <w:lang w:val="en-GB"/>
        </w:rPr>
        <w:t xml:space="preserve">ealisation of economic freedoms required </w:t>
      </w:r>
      <w:r w:rsidR="001721BB">
        <w:rPr>
          <w:rFonts w:cs="Times New Roman"/>
          <w:lang w:val="en-GB"/>
        </w:rPr>
        <w:t xml:space="preserve">removing </w:t>
      </w:r>
      <w:r w:rsidR="001079BC" w:rsidRPr="00D3584A">
        <w:rPr>
          <w:rFonts w:cs="Times New Roman"/>
          <w:lang w:val="en-GB"/>
        </w:rPr>
        <w:t xml:space="preserve">national </w:t>
      </w:r>
      <w:r w:rsidR="001721BB">
        <w:rPr>
          <w:rFonts w:cs="Times New Roman"/>
          <w:lang w:val="en-GB"/>
        </w:rPr>
        <w:t xml:space="preserve">norms and practices which </w:t>
      </w:r>
      <w:r w:rsidR="001079BC" w:rsidRPr="00D3584A">
        <w:rPr>
          <w:rFonts w:cs="Times New Roman"/>
          <w:lang w:val="en-GB"/>
        </w:rPr>
        <w:t>hindered cross-border economic activities.</w:t>
      </w:r>
      <w:r w:rsidR="00412AE3">
        <w:rPr>
          <w:rFonts w:cs="Times New Roman"/>
          <w:lang w:val="en-GB"/>
        </w:rPr>
        <w:t xml:space="preserve"> </w:t>
      </w:r>
      <w:r w:rsidR="001079BC" w:rsidRPr="00D3584A">
        <w:rPr>
          <w:rFonts w:cs="Times New Roman"/>
          <w:lang w:val="en-GB"/>
        </w:rPr>
        <w:t xml:space="preserve">The removal of restrictions was to take place through </w:t>
      </w:r>
      <w:r w:rsidR="009A742C" w:rsidRPr="00D3584A">
        <w:rPr>
          <w:rFonts w:cs="Times New Roman"/>
          <w:lang w:val="en-GB"/>
        </w:rPr>
        <w:t xml:space="preserve">adoption of </w:t>
      </w:r>
      <w:r w:rsidR="001079BC" w:rsidRPr="00D3584A">
        <w:rPr>
          <w:rFonts w:cs="Times New Roman"/>
          <w:lang w:val="en-GB"/>
        </w:rPr>
        <w:t>Community legislation.</w:t>
      </w:r>
      <w:r w:rsidR="001079BC" w:rsidRPr="00D3584A">
        <w:rPr>
          <w:rFonts w:cs="Times New Roman"/>
          <w:vertAlign w:val="superscript"/>
          <w:lang w:val="en-GB"/>
        </w:rPr>
        <w:footnoteReference w:id="7"/>
      </w:r>
      <w:r w:rsidR="00D861CF">
        <w:rPr>
          <w:rFonts w:cs="Times New Roman"/>
          <w:lang w:val="en-GB"/>
        </w:rPr>
        <w:t xml:space="preserve"> From the 1970</w:t>
      </w:r>
      <w:r w:rsidR="001079BC" w:rsidRPr="00D3584A">
        <w:rPr>
          <w:rFonts w:cs="Times New Roman"/>
          <w:lang w:val="en-GB"/>
        </w:rPr>
        <w:t>s onwards, the</w:t>
      </w:r>
      <w:r w:rsidR="00C64EC4">
        <w:rPr>
          <w:rFonts w:cs="Times New Roman"/>
          <w:lang w:val="en-GB"/>
        </w:rPr>
        <w:t xml:space="preserve"> </w:t>
      </w:r>
      <w:r w:rsidR="00167BCB">
        <w:rPr>
          <w:rFonts w:cs="Times New Roman"/>
          <w:lang w:val="en-GB"/>
        </w:rPr>
        <w:t xml:space="preserve">role </w:t>
      </w:r>
      <w:r w:rsidR="00C64EC4">
        <w:rPr>
          <w:rFonts w:cs="Times New Roman"/>
          <w:lang w:val="en-GB"/>
        </w:rPr>
        <w:t>of the</w:t>
      </w:r>
      <w:r w:rsidR="001079BC" w:rsidRPr="00D3584A">
        <w:rPr>
          <w:rFonts w:cs="Times New Roman"/>
          <w:lang w:val="en-GB"/>
        </w:rPr>
        <w:t xml:space="preserve"> freedoms </w:t>
      </w:r>
      <w:r w:rsidR="00167BCB">
        <w:rPr>
          <w:rFonts w:cs="Times New Roman"/>
          <w:lang w:val="en-GB"/>
        </w:rPr>
        <w:t>in building the internal market became more salient</w:t>
      </w:r>
      <w:r w:rsidR="001079BC" w:rsidRPr="00D3584A">
        <w:rPr>
          <w:rFonts w:cs="Times New Roman"/>
          <w:lang w:val="en-GB"/>
        </w:rPr>
        <w:t>.</w:t>
      </w:r>
      <w:r w:rsidR="001079BC" w:rsidRPr="00D3584A">
        <w:rPr>
          <w:rFonts w:cs="Times New Roman"/>
          <w:vertAlign w:val="superscript"/>
          <w:lang w:val="en-GB"/>
        </w:rPr>
        <w:footnoteReference w:id="8"/>
      </w:r>
      <w:r w:rsidR="00D861CF">
        <w:rPr>
          <w:rFonts w:cs="Times New Roman"/>
          <w:lang w:val="en-GB"/>
        </w:rPr>
        <w:t xml:space="preserve"> </w:t>
      </w:r>
      <w:r w:rsidR="00DE1560">
        <w:rPr>
          <w:rFonts w:cs="Times New Roman"/>
          <w:lang w:val="en-GB"/>
        </w:rPr>
        <w:t>A</w:t>
      </w:r>
      <w:r w:rsidR="00D861CF">
        <w:rPr>
          <w:rFonts w:cs="Times New Roman"/>
          <w:lang w:val="en-GB"/>
        </w:rPr>
        <w:t xml:space="preserve"> preliminary</w:t>
      </w:r>
      <w:r w:rsidR="00E9012A">
        <w:rPr>
          <w:rFonts w:cs="Times New Roman"/>
          <w:lang w:val="en-GB"/>
        </w:rPr>
        <w:t xml:space="preserve"> step in this process was the</w:t>
      </w:r>
      <w:r w:rsidR="00412AE3">
        <w:rPr>
          <w:rFonts w:cs="Times New Roman"/>
          <w:lang w:val="en-GB"/>
        </w:rPr>
        <w:t>ir</w:t>
      </w:r>
      <w:r w:rsidR="00E9012A">
        <w:rPr>
          <w:rFonts w:cs="Times New Roman"/>
          <w:lang w:val="en-GB"/>
        </w:rPr>
        <w:t xml:space="preserve"> </w:t>
      </w:r>
      <w:proofErr w:type="spellStart"/>
      <w:r w:rsidR="00E9012A">
        <w:rPr>
          <w:rFonts w:cs="Times New Roman"/>
          <w:lang w:val="en-GB"/>
        </w:rPr>
        <w:t>constitutionalisation</w:t>
      </w:r>
      <w:proofErr w:type="spellEnd"/>
      <w:r w:rsidR="00E9012A">
        <w:rPr>
          <w:rFonts w:cs="Times New Roman"/>
          <w:lang w:val="en-GB"/>
        </w:rPr>
        <w:t>.</w:t>
      </w:r>
      <w:r w:rsidR="00E9012A">
        <w:rPr>
          <w:rStyle w:val="FootnoteReference"/>
          <w:rFonts w:cs="Times New Roman"/>
          <w:lang w:val="en-GB"/>
        </w:rPr>
        <w:footnoteReference w:id="9"/>
      </w:r>
      <w:r w:rsidR="00E9012A">
        <w:rPr>
          <w:rFonts w:cs="Times New Roman"/>
          <w:lang w:val="en-GB"/>
        </w:rPr>
        <w:t xml:space="preserve"> </w:t>
      </w:r>
      <w:r w:rsidR="001079BC" w:rsidRPr="00D3584A">
        <w:rPr>
          <w:rFonts w:cs="Times New Roman"/>
          <w:lang w:val="en-GB"/>
        </w:rPr>
        <w:t>Through decisions of the Court of Justice</w:t>
      </w:r>
      <w:r w:rsidR="009E1605">
        <w:rPr>
          <w:rFonts w:cs="Times New Roman"/>
          <w:lang w:val="en-GB"/>
        </w:rPr>
        <w:t>,</w:t>
      </w:r>
      <w:r w:rsidR="001079BC" w:rsidRPr="00D3584A">
        <w:rPr>
          <w:rFonts w:cs="Times New Roman"/>
          <w:lang w:val="en-GB"/>
        </w:rPr>
        <w:t xml:space="preserve"> the freedoms were granted two constitutional </w:t>
      </w:r>
      <w:r w:rsidR="00412AE3">
        <w:rPr>
          <w:rFonts w:cs="Times New Roman"/>
          <w:lang w:val="en-GB"/>
        </w:rPr>
        <w:t>qualities</w:t>
      </w:r>
      <w:r w:rsidR="001079BC" w:rsidRPr="00D3584A">
        <w:rPr>
          <w:rFonts w:cs="Times New Roman"/>
          <w:lang w:val="en-GB"/>
        </w:rPr>
        <w:t xml:space="preserve">: direct effect and </w:t>
      </w:r>
      <w:r w:rsidR="009A742C" w:rsidRPr="00D3584A">
        <w:rPr>
          <w:rFonts w:cs="Times New Roman"/>
          <w:lang w:val="en-GB"/>
        </w:rPr>
        <w:t>primacy</w:t>
      </w:r>
      <w:r w:rsidR="001079BC" w:rsidRPr="00D3584A">
        <w:rPr>
          <w:rFonts w:cs="Times New Roman"/>
          <w:lang w:val="en-GB"/>
        </w:rPr>
        <w:t xml:space="preserve"> </w:t>
      </w:r>
      <w:r w:rsidR="00DE1560">
        <w:rPr>
          <w:rFonts w:cs="Times New Roman"/>
          <w:lang w:val="en-GB"/>
        </w:rPr>
        <w:t>o</w:t>
      </w:r>
      <w:r w:rsidR="009E1605">
        <w:rPr>
          <w:rFonts w:cs="Times New Roman"/>
          <w:lang w:val="en-GB"/>
        </w:rPr>
        <w:t>ver</w:t>
      </w:r>
      <w:r w:rsidR="001079BC" w:rsidRPr="00D3584A">
        <w:rPr>
          <w:rFonts w:cs="Times New Roman"/>
          <w:lang w:val="en-GB"/>
        </w:rPr>
        <w:t xml:space="preserve"> national law</w:t>
      </w:r>
      <w:r w:rsidR="009A742C" w:rsidRPr="00D3584A">
        <w:rPr>
          <w:rFonts w:cs="Times New Roman"/>
          <w:lang w:val="en-GB"/>
        </w:rPr>
        <w:t>.</w:t>
      </w:r>
      <w:r w:rsidR="001079BC" w:rsidRPr="00D3584A">
        <w:rPr>
          <w:rFonts w:cs="Times New Roman"/>
          <w:vertAlign w:val="superscript"/>
          <w:lang w:val="en-GB"/>
        </w:rPr>
        <w:footnoteReference w:id="10"/>
      </w:r>
      <w:r w:rsidR="00A72B6A">
        <w:rPr>
          <w:rFonts w:cs="Times New Roman"/>
          <w:lang w:val="en-GB"/>
        </w:rPr>
        <w:t xml:space="preserve"> </w:t>
      </w:r>
      <w:r w:rsidR="00DE1560">
        <w:rPr>
          <w:rFonts w:cs="Times New Roman"/>
          <w:lang w:val="en-GB"/>
        </w:rPr>
        <w:t xml:space="preserve">The </w:t>
      </w:r>
      <w:r w:rsidR="00A72B6A">
        <w:rPr>
          <w:rFonts w:cs="Times New Roman"/>
          <w:lang w:val="en-GB"/>
        </w:rPr>
        <w:t>freed</w:t>
      </w:r>
      <w:r w:rsidR="00FD66F8">
        <w:rPr>
          <w:rFonts w:cs="Times New Roman"/>
          <w:lang w:val="en-GB"/>
        </w:rPr>
        <w:t xml:space="preserve">oms </w:t>
      </w:r>
      <w:r w:rsidR="00A72B6A">
        <w:rPr>
          <w:rFonts w:cs="Times New Roman"/>
          <w:lang w:val="en-GB"/>
        </w:rPr>
        <w:t>w</w:t>
      </w:r>
      <w:r w:rsidR="003A56D0">
        <w:rPr>
          <w:rFonts w:cs="Times New Roman"/>
          <w:lang w:val="en-GB"/>
        </w:rPr>
        <w:t xml:space="preserve">ere transformed from </w:t>
      </w:r>
      <w:r w:rsidR="00FD66F8">
        <w:rPr>
          <w:rFonts w:cs="Times New Roman"/>
          <w:lang w:val="en-GB"/>
        </w:rPr>
        <w:t xml:space="preserve">principles that guided Community legislation to subjective rights that could be invoked </w:t>
      </w:r>
      <w:r w:rsidR="005D2ED1">
        <w:rPr>
          <w:rFonts w:cs="Times New Roman"/>
          <w:lang w:val="en-GB"/>
        </w:rPr>
        <w:t xml:space="preserve">directly </w:t>
      </w:r>
      <w:r w:rsidR="00FD66F8">
        <w:rPr>
          <w:rFonts w:cs="Times New Roman"/>
          <w:lang w:val="en-GB"/>
        </w:rPr>
        <w:t>by private economic actors.</w:t>
      </w:r>
      <w:r w:rsidR="00FD66F8">
        <w:rPr>
          <w:rStyle w:val="FootnoteReference"/>
          <w:rFonts w:cs="Times New Roman"/>
          <w:lang w:val="en-GB"/>
        </w:rPr>
        <w:footnoteReference w:id="11"/>
      </w:r>
      <w:r w:rsidR="00BE6BA2">
        <w:rPr>
          <w:rFonts w:cs="Times New Roman"/>
          <w:lang w:val="en-GB"/>
        </w:rPr>
        <w:t xml:space="preserve"> </w:t>
      </w:r>
      <w:r w:rsidR="00CE7FCE">
        <w:rPr>
          <w:rFonts w:cs="Times New Roman"/>
          <w:lang w:val="en-GB"/>
        </w:rPr>
        <w:t>Further, the</w:t>
      </w:r>
      <w:r w:rsidR="00DE1560">
        <w:rPr>
          <w:rFonts w:cs="Times New Roman"/>
          <w:lang w:val="en-GB"/>
        </w:rPr>
        <w:t xml:space="preserve"> </w:t>
      </w:r>
      <w:r w:rsidR="00CE7FCE">
        <w:rPr>
          <w:rFonts w:cs="Times New Roman"/>
          <w:lang w:val="en-GB"/>
        </w:rPr>
        <w:t xml:space="preserve">substantive </w:t>
      </w:r>
      <w:r w:rsidR="00DE1560">
        <w:rPr>
          <w:rFonts w:cs="Times New Roman"/>
          <w:lang w:val="en-GB"/>
        </w:rPr>
        <w:t>scope of</w:t>
      </w:r>
      <w:r w:rsidR="00CE7FCE">
        <w:rPr>
          <w:rFonts w:cs="Times New Roman"/>
          <w:lang w:val="en-GB"/>
        </w:rPr>
        <w:t xml:space="preserve"> th</w:t>
      </w:r>
      <w:r w:rsidR="00412AE3">
        <w:rPr>
          <w:rFonts w:cs="Times New Roman"/>
          <w:lang w:val="en-GB"/>
        </w:rPr>
        <w:t>e</w:t>
      </w:r>
      <w:r w:rsidR="00CE7FCE">
        <w:rPr>
          <w:rFonts w:cs="Times New Roman"/>
          <w:lang w:val="en-GB"/>
        </w:rPr>
        <w:t xml:space="preserve">se rights was expanded in the </w:t>
      </w:r>
      <w:r w:rsidR="00412AE3">
        <w:rPr>
          <w:rFonts w:cs="Times New Roman"/>
          <w:lang w:val="en-GB"/>
        </w:rPr>
        <w:t xml:space="preserve">free movement </w:t>
      </w:r>
      <w:r w:rsidR="00CE7FCE">
        <w:rPr>
          <w:rFonts w:cs="Times New Roman"/>
          <w:lang w:val="en-GB"/>
        </w:rPr>
        <w:lastRenderedPageBreak/>
        <w:t>case law of the Court from</w:t>
      </w:r>
      <w:r w:rsidR="009E1605">
        <w:rPr>
          <w:rFonts w:cs="Times New Roman"/>
          <w:lang w:val="en-GB"/>
        </w:rPr>
        <w:t xml:space="preserve"> the</w:t>
      </w:r>
      <w:r w:rsidR="00CE7FCE">
        <w:rPr>
          <w:rFonts w:cs="Times New Roman"/>
          <w:lang w:val="en-GB"/>
        </w:rPr>
        <w:t xml:space="preserve"> 1970s onwards.</w:t>
      </w:r>
      <w:bookmarkStart w:id="2" w:name="_Ref468877387"/>
      <w:r w:rsidR="00DE1560">
        <w:rPr>
          <w:rStyle w:val="FootnoteReference"/>
          <w:rFonts w:cs="Times New Roman"/>
          <w:lang w:val="en-GB"/>
        </w:rPr>
        <w:footnoteReference w:id="12"/>
      </w:r>
      <w:bookmarkEnd w:id="2"/>
      <w:r w:rsidR="00DE1560">
        <w:rPr>
          <w:rFonts w:cs="Times New Roman"/>
          <w:lang w:val="en-GB"/>
        </w:rPr>
        <w:t xml:space="preserve"> </w:t>
      </w:r>
      <w:r w:rsidR="009A742C" w:rsidRPr="00D3584A">
        <w:rPr>
          <w:rFonts w:cs="Times New Roman"/>
          <w:lang w:val="en-GB"/>
        </w:rPr>
        <w:t xml:space="preserve">The </w:t>
      </w:r>
      <w:proofErr w:type="spellStart"/>
      <w:r w:rsidR="009A742C" w:rsidRPr="00D3584A">
        <w:rPr>
          <w:rFonts w:cs="Times New Roman"/>
          <w:lang w:val="en-GB"/>
        </w:rPr>
        <w:t>c</w:t>
      </w:r>
      <w:r w:rsidR="001079BC" w:rsidRPr="00D3584A">
        <w:rPr>
          <w:rFonts w:cs="Times New Roman"/>
          <w:lang w:val="en-GB"/>
        </w:rPr>
        <w:t>onstitutionalisation</w:t>
      </w:r>
      <w:proofErr w:type="spellEnd"/>
      <w:r w:rsidR="001079BC" w:rsidRPr="00D3584A">
        <w:rPr>
          <w:rFonts w:cs="Times New Roman"/>
          <w:lang w:val="en-GB"/>
        </w:rPr>
        <w:t xml:space="preserve"> of the Treaties or—more precisely—the incorporation of</w:t>
      </w:r>
      <w:r w:rsidR="009E1605">
        <w:rPr>
          <w:rFonts w:cs="Times New Roman"/>
          <w:lang w:val="en-GB"/>
        </w:rPr>
        <w:t xml:space="preserve"> the</w:t>
      </w:r>
      <w:r w:rsidR="001079BC" w:rsidRPr="00D3584A">
        <w:rPr>
          <w:rFonts w:cs="Times New Roman"/>
          <w:lang w:val="en-GB"/>
        </w:rPr>
        <w:t xml:space="preserve"> formal functions of national constitutions into European law eventually came to mean that the constitutionality of all </w:t>
      </w:r>
      <w:r w:rsidR="009A742C" w:rsidRPr="00D3584A">
        <w:rPr>
          <w:rFonts w:cs="Times New Roman"/>
          <w:lang w:val="en-GB"/>
        </w:rPr>
        <w:t xml:space="preserve">kinds of </w:t>
      </w:r>
      <w:r w:rsidR="001079BC" w:rsidRPr="00D3584A">
        <w:rPr>
          <w:rFonts w:cs="Times New Roman"/>
          <w:lang w:val="en-GB"/>
        </w:rPr>
        <w:t xml:space="preserve">national legal norms could be reviewed </w:t>
      </w:r>
      <w:r w:rsidR="009E1605" w:rsidRPr="00D3584A">
        <w:rPr>
          <w:rFonts w:cs="Times New Roman"/>
          <w:lang w:val="en-GB"/>
        </w:rPr>
        <w:t xml:space="preserve">by the Court </w:t>
      </w:r>
      <w:r w:rsidR="001079BC" w:rsidRPr="00D3584A">
        <w:rPr>
          <w:rFonts w:cs="Times New Roman"/>
          <w:lang w:val="en-GB"/>
        </w:rPr>
        <w:t xml:space="preserve">against </w:t>
      </w:r>
      <w:r w:rsidR="00412AE3">
        <w:rPr>
          <w:rFonts w:cs="Times New Roman"/>
          <w:lang w:val="en-GB"/>
        </w:rPr>
        <w:t>internal market rules</w:t>
      </w:r>
      <w:r w:rsidR="001079BC" w:rsidRPr="00D3584A">
        <w:rPr>
          <w:rFonts w:cs="Times New Roman"/>
          <w:lang w:val="en-GB"/>
        </w:rPr>
        <w:t>.</w:t>
      </w:r>
      <w:r w:rsidR="00A72B6A">
        <w:rPr>
          <w:rFonts w:cs="Times New Roman"/>
          <w:lang w:val="en-GB"/>
        </w:rPr>
        <w:t xml:space="preserve"> </w:t>
      </w:r>
      <w:r w:rsidR="001079BC" w:rsidRPr="00D3584A">
        <w:rPr>
          <w:rFonts w:cs="Times New Roman"/>
          <w:lang w:val="en-GB"/>
        </w:rPr>
        <w:t>The realisation of economic freedoms and removal of obstacles to cross-border economic activities through legislative and judicial integration gradually rendered capital and corporations factually mobile within the European market.</w:t>
      </w:r>
    </w:p>
    <w:p w14:paraId="1B6CDE1A" w14:textId="77777777" w:rsidR="001079BC" w:rsidRPr="00D3584A" w:rsidRDefault="001079BC" w:rsidP="001079BC">
      <w:pPr>
        <w:spacing w:line="360" w:lineRule="auto"/>
        <w:rPr>
          <w:rFonts w:cs="Times New Roman"/>
          <w:lang w:val="en-GB"/>
        </w:rPr>
      </w:pPr>
    </w:p>
    <w:p w14:paraId="3A914B36" w14:textId="6730C76F" w:rsidR="001079BC" w:rsidRPr="00D3584A" w:rsidRDefault="00B1786A" w:rsidP="001079BC">
      <w:pPr>
        <w:spacing w:line="360" w:lineRule="auto"/>
        <w:rPr>
          <w:rFonts w:cs="Times New Roman"/>
          <w:lang w:val="en-GB"/>
        </w:rPr>
      </w:pPr>
      <w:r>
        <w:rPr>
          <w:rFonts w:cs="Times New Roman"/>
          <w:lang w:val="en-GB"/>
        </w:rPr>
        <w:t xml:space="preserve">As a result, national </w:t>
      </w:r>
      <w:r w:rsidR="00C64EC4">
        <w:rPr>
          <w:rFonts w:cs="Times New Roman"/>
          <w:lang w:val="en-GB"/>
        </w:rPr>
        <w:t xml:space="preserve">income </w:t>
      </w:r>
      <w:r>
        <w:rPr>
          <w:rFonts w:cs="Times New Roman"/>
          <w:lang w:val="en-GB"/>
        </w:rPr>
        <w:t xml:space="preserve">tax laws became subject to </w:t>
      </w:r>
      <w:r w:rsidR="00C64EC4">
        <w:rPr>
          <w:rFonts w:cs="Times New Roman"/>
          <w:lang w:val="en-GB"/>
        </w:rPr>
        <w:t>review</w:t>
      </w:r>
      <w:r>
        <w:rPr>
          <w:rFonts w:cs="Times New Roman"/>
          <w:lang w:val="en-GB"/>
        </w:rPr>
        <w:t xml:space="preserve"> of their European constitutionality</w:t>
      </w:r>
      <w:r w:rsidR="001079BC" w:rsidRPr="00D3584A">
        <w:rPr>
          <w:rFonts w:cs="Times New Roman"/>
          <w:lang w:val="en-GB"/>
        </w:rPr>
        <w:t>.</w:t>
      </w:r>
      <w:r w:rsidR="001079BC" w:rsidRPr="00D3584A">
        <w:rPr>
          <w:rFonts w:cs="Times New Roman"/>
          <w:vertAlign w:val="superscript"/>
          <w:lang w:val="en-GB"/>
        </w:rPr>
        <w:footnoteReference w:id="13"/>
      </w:r>
      <w:r w:rsidR="001079BC" w:rsidRPr="00D3584A">
        <w:rPr>
          <w:rFonts w:cs="Times New Roman"/>
          <w:lang w:val="en-GB"/>
        </w:rPr>
        <w:t xml:space="preserve"> </w:t>
      </w:r>
      <w:r w:rsidR="006063D4">
        <w:rPr>
          <w:rFonts w:cs="Times New Roman"/>
          <w:lang w:val="en-GB"/>
        </w:rPr>
        <w:t>Member State</w:t>
      </w:r>
      <w:r w:rsidR="00412AE3">
        <w:rPr>
          <w:rFonts w:cs="Times New Roman"/>
          <w:lang w:val="en-GB"/>
        </w:rPr>
        <w:t xml:space="preserve"> tax systems could</w:t>
      </w:r>
      <w:r w:rsidR="001079BC" w:rsidRPr="00D3584A">
        <w:rPr>
          <w:rFonts w:cs="Times New Roman"/>
          <w:lang w:val="en-GB"/>
        </w:rPr>
        <w:t xml:space="preserve"> be </w:t>
      </w:r>
      <w:r w:rsidR="006063D4">
        <w:rPr>
          <w:rFonts w:cs="Times New Roman"/>
          <w:lang w:val="en-GB"/>
        </w:rPr>
        <w:t>assessed</w:t>
      </w:r>
      <w:r w:rsidR="001079BC" w:rsidRPr="00D3584A">
        <w:rPr>
          <w:rFonts w:cs="Times New Roman"/>
          <w:lang w:val="en-GB"/>
        </w:rPr>
        <w:t xml:space="preserve"> against the economic freedoms </w:t>
      </w:r>
      <w:r w:rsidR="00D6138A">
        <w:rPr>
          <w:rFonts w:cs="Times New Roman"/>
          <w:lang w:val="en-GB"/>
        </w:rPr>
        <w:t>like</w:t>
      </w:r>
      <w:r w:rsidR="001079BC" w:rsidRPr="00D3584A">
        <w:rPr>
          <w:rFonts w:cs="Times New Roman"/>
          <w:lang w:val="en-GB"/>
        </w:rPr>
        <w:t xml:space="preserve"> any other national </w:t>
      </w:r>
      <w:r w:rsidR="00283667">
        <w:rPr>
          <w:rFonts w:cs="Times New Roman"/>
          <w:lang w:val="en-GB"/>
        </w:rPr>
        <w:t xml:space="preserve">law or </w:t>
      </w:r>
      <w:r w:rsidR="001079BC" w:rsidRPr="00D3584A">
        <w:rPr>
          <w:rFonts w:cs="Times New Roman"/>
          <w:lang w:val="en-GB"/>
        </w:rPr>
        <w:t>regulatory practice</w:t>
      </w:r>
      <w:r w:rsidR="001A32F0" w:rsidRPr="00D3584A">
        <w:rPr>
          <w:rFonts w:cs="Times New Roman"/>
          <w:lang w:val="en-GB"/>
        </w:rPr>
        <w:t xml:space="preserve">, although the </w:t>
      </w:r>
      <w:r w:rsidR="00283667">
        <w:rPr>
          <w:rFonts w:cs="Times New Roman"/>
          <w:lang w:val="en-GB"/>
        </w:rPr>
        <w:t xml:space="preserve">intensity </w:t>
      </w:r>
      <w:r w:rsidR="001A32F0" w:rsidRPr="00D3584A">
        <w:rPr>
          <w:rFonts w:cs="Times New Roman"/>
          <w:lang w:val="en-GB"/>
        </w:rPr>
        <w:t>of the revi</w:t>
      </w:r>
      <w:r w:rsidR="00B74CA9">
        <w:rPr>
          <w:rFonts w:cs="Times New Roman"/>
          <w:lang w:val="en-GB"/>
        </w:rPr>
        <w:t>ew may differ, as explained in S</w:t>
      </w:r>
      <w:r w:rsidR="001A32F0" w:rsidRPr="00D3584A">
        <w:rPr>
          <w:rFonts w:cs="Times New Roman"/>
          <w:lang w:val="en-GB"/>
        </w:rPr>
        <w:t>ection IIIA</w:t>
      </w:r>
      <w:r w:rsidR="00C64EC4">
        <w:rPr>
          <w:rFonts w:cs="Times New Roman"/>
          <w:lang w:val="en-GB"/>
        </w:rPr>
        <w:t xml:space="preserve">. The possibility of review </w:t>
      </w:r>
      <w:r w:rsidR="001079BC" w:rsidRPr="00D3584A">
        <w:rPr>
          <w:rFonts w:cs="Times New Roman"/>
          <w:lang w:val="en-GB"/>
        </w:rPr>
        <w:t xml:space="preserve">was explicitly </w:t>
      </w:r>
      <w:r w:rsidR="00283667">
        <w:rPr>
          <w:rFonts w:cs="Times New Roman"/>
          <w:lang w:val="en-GB"/>
        </w:rPr>
        <w:t xml:space="preserve">established </w:t>
      </w:r>
      <w:r w:rsidR="001079BC" w:rsidRPr="00D3584A">
        <w:rPr>
          <w:rFonts w:cs="Times New Roman"/>
          <w:lang w:val="en-GB"/>
        </w:rPr>
        <w:t xml:space="preserve">by the Court in </w:t>
      </w:r>
      <w:proofErr w:type="spellStart"/>
      <w:r w:rsidR="001079BC" w:rsidRPr="00D3584A">
        <w:rPr>
          <w:rFonts w:cs="Times New Roman"/>
          <w:i/>
          <w:lang w:val="en-GB"/>
        </w:rPr>
        <w:t>Avoir</w:t>
      </w:r>
      <w:proofErr w:type="spellEnd"/>
      <w:r w:rsidR="001079BC" w:rsidRPr="00D3584A">
        <w:rPr>
          <w:rFonts w:cs="Times New Roman"/>
          <w:i/>
          <w:lang w:val="en-GB"/>
        </w:rPr>
        <w:t xml:space="preserve"> Fiscal</w:t>
      </w:r>
      <w:r w:rsidR="001079BC" w:rsidRPr="00D3584A">
        <w:rPr>
          <w:rFonts w:cs="Times New Roman"/>
          <w:lang w:val="en-GB"/>
        </w:rPr>
        <w:t>.</w:t>
      </w:r>
      <w:r w:rsidR="00C64EC4" w:rsidRPr="00D3584A">
        <w:rPr>
          <w:rFonts w:cs="Times New Roman"/>
          <w:vertAlign w:val="superscript"/>
          <w:lang w:val="en-GB"/>
        </w:rPr>
        <w:footnoteReference w:id="14"/>
      </w:r>
      <w:r w:rsidR="001079BC" w:rsidRPr="00D3584A">
        <w:rPr>
          <w:rFonts w:cs="Times New Roman"/>
          <w:lang w:val="en-GB"/>
        </w:rPr>
        <w:t xml:space="preserve"> In </w:t>
      </w:r>
      <w:proofErr w:type="spellStart"/>
      <w:r w:rsidR="001079BC" w:rsidRPr="00D3584A">
        <w:rPr>
          <w:rFonts w:cs="Times New Roman"/>
          <w:i/>
          <w:lang w:val="en-GB"/>
        </w:rPr>
        <w:t>Schumacker</w:t>
      </w:r>
      <w:proofErr w:type="spellEnd"/>
      <w:r w:rsidR="001079BC" w:rsidRPr="00D3584A">
        <w:rPr>
          <w:rFonts w:cs="Times New Roman"/>
          <w:lang w:val="en-GB"/>
        </w:rPr>
        <w:t xml:space="preserve">, the Court </w:t>
      </w:r>
      <w:r w:rsidR="007F3AA2">
        <w:rPr>
          <w:rFonts w:cs="Times New Roman"/>
          <w:lang w:val="en-GB"/>
        </w:rPr>
        <w:t>set out</w:t>
      </w:r>
      <w:r w:rsidR="00283667">
        <w:rPr>
          <w:rFonts w:cs="Times New Roman"/>
          <w:lang w:val="en-GB"/>
        </w:rPr>
        <w:t xml:space="preserve"> its </w:t>
      </w:r>
      <w:r w:rsidR="001079BC" w:rsidRPr="00D3584A">
        <w:rPr>
          <w:rFonts w:cs="Times New Roman"/>
          <w:lang w:val="en-GB"/>
        </w:rPr>
        <w:t xml:space="preserve">basic doctrine on </w:t>
      </w:r>
      <w:r w:rsidR="00283667">
        <w:rPr>
          <w:rFonts w:cs="Times New Roman"/>
          <w:lang w:val="en-GB"/>
        </w:rPr>
        <w:t xml:space="preserve">review of personal </w:t>
      </w:r>
      <w:r w:rsidR="001079BC" w:rsidRPr="00D3584A">
        <w:rPr>
          <w:rFonts w:cs="Times New Roman"/>
          <w:lang w:val="en-GB"/>
        </w:rPr>
        <w:t>income taxation</w:t>
      </w:r>
      <w:r w:rsidR="00283667">
        <w:rPr>
          <w:rFonts w:cs="Times New Roman"/>
          <w:lang w:val="en-GB"/>
        </w:rPr>
        <w:t xml:space="preserve">, which has remained rather the same </w:t>
      </w:r>
      <w:r w:rsidR="001079BC" w:rsidRPr="00D3584A">
        <w:rPr>
          <w:rFonts w:cs="Times New Roman"/>
          <w:lang w:val="en-GB"/>
        </w:rPr>
        <w:t xml:space="preserve">since. </w:t>
      </w:r>
      <w:r w:rsidR="007F3AA2">
        <w:rPr>
          <w:rFonts w:cs="Times New Roman"/>
          <w:lang w:val="en-GB"/>
        </w:rPr>
        <w:t>T</w:t>
      </w:r>
      <w:r w:rsidR="00283667" w:rsidRPr="00D3584A">
        <w:rPr>
          <w:rFonts w:cs="Times New Roman"/>
          <w:lang w:val="en-GB"/>
        </w:rPr>
        <w:t xml:space="preserve">he </w:t>
      </w:r>
      <w:r w:rsidR="001079BC" w:rsidRPr="00D3584A">
        <w:rPr>
          <w:rFonts w:cs="Times New Roman"/>
          <w:lang w:val="en-GB"/>
        </w:rPr>
        <w:t xml:space="preserve">Court stated that </w:t>
      </w:r>
      <w:r w:rsidR="00283667">
        <w:rPr>
          <w:rFonts w:cs="Times New Roman"/>
          <w:lang w:val="en-GB"/>
        </w:rPr>
        <w:t xml:space="preserve">while </w:t>
      </w:r>
      <w:r w:rsidR="001079BC" w:rsidRPr="00D3584A">
        <w:rPr>
          <w:rFonts w:cs="Times New Roman"/>
          <w:lang w:val="en-GB"/>
        </w:rPr>
        <w:t xml:space="preserve">Member States retained </w:t>
      </w:r>
      <w:r w:rsidR="00283667">
        <w:rPr>
          <w:rFonts w:cs="Times New Roman"/>
          <w:lang w:val="en-GB"/>
        </w:rPr>
        <w:t xml:space="preserve">the power </w:t>
      </w:r>
      <w:r w:rsidR="001079BC" w:rsidRPr="00D3584A">
        <w:rPr>
          <w:rFonts w:cs="Times New Roman"/>
          <w:lang w:val="en-GB"/>
        </w:rPr>
        <w:t xml:space="preserve">to </w:t>
      </w:r>
      <w:r w:rsidR="00283667">
        <w:rPr>
          <w:rFonts w:cs="Times New Roman"/>
          <w:lang w:val="en-GB"/>
        </w:rPr>
        <w:t>shape income taxes</w:t>
      </w:r>
      <w:r w:rsidR="001079BC" w:rsidRPr="00D3584A">
        <w:rPr>
          <w:rFonts w:cs="Times New Roman"/>
          <w:lang w:val="en-GB"/>
        </w:rPr>
        <w:t xml:space="preserve">, states must nevertheless exercise their power </w:t>
      </w:r>
      <w:r w:rsidR="00283667">
        <w:rPr>
          <w:rFonts w:cs="Times New Roman"/>
          <w:lang w:val="en-GB"/>
        </w:rPr>
        <w:t xml:space="preserve">in a fashion consistent with </w:t>
      </w:r>
      <w:r w:rsidR="001079BC" w:rsidRPr="00D3584A">
        <w:rPr>
          <w:rFonts w:cs="Times New Roman"/>
          <w:lang w:val="en-GB"/>
        </w:rPr>
        <w:t>Community law.</w:t>
      </w:r>
      <w:r w:rsidR="001079BC" w:rsidRPr="00D3584A">
        <w:rPr>
          <w:rFonts w:cs="Times New Roman"/>
          <w:vertAlign w:val="superscript"/>
          <w:lang w:val="en-GB"/>
        </w:rPr>
        <w:footnoteReference w:id="15"/>
      </w:r>
      <w:r w:rsidR="001079BC" w:rsidRPr="00D3584A">
        <w:rPr>
          <w:rFonts w:cs="Times New Roman"/>
          <w:lang w:val="en-GB"/>
        </w:rPr>
        <w:t xml:space="preserve"> Thus, national tax legislation must </w:t>
      </w:r>
      <w:r w:rsidR="001A32F0" w:rsidRPr="00D3584A">
        <w:rPr>
          <w:rFonts w:cs="Times New Roman"/>
          <w:lang w:val="en-GB"/>
        </w:rPr>
        <w:t xml:space="preserve">to an extent </w:t>
      </w:r>
      <w:r w:rsidR="006555A9">
        <w:rPr>
          <w:rFonts w:cs="Times New Roman"/>
          <w:lang w:val="en-GB"/>
        </w:rPr>
        <w:t xml:space="preserve">be in line with </w:t>
      </w:r>
      <w:r w:rsidR="001079BC" w:rsidRPr="00D3584A">
        <w:rPr>
          <w:rFonts w:cs="Times New Roman"/>
          <w:lang w:val="en-GB"/>
        </w:rPr>
        <w:t xml:space="preserve">economic freedoms as </w:t>
      </w:r>
      <w:r w:rsidR="006555A9">
        <w:rPr>
          <w:rFonts w:cs="Times New Roman"/>
          <w:lang w:val="en-GB"/>
        </w:rPr>
        <w:t xml:space="preserve">constructed </w:t>
      </w:r>
      <w:r w:rsidR="001079BC" w:rsidRPr="00D3584A">
        <w:rPr>
          <w:rFonts w:cs="Times New Roman"/>
          <w:lang w:val="en-GB"/>
        </w:rPr>
        <w:t xml:space="preserve">by the </w:t>
      </w:r>
      <w:r w:rsidR="006555A9">
        <w:rPr>
          <w:rFonts w:cs="Times New Roman"/>
          <w:lang w:val="en-GB"/>
        </w:rPr>
        <w:t>CJEU</w:t>
      </w:r>
      <w:r w:rsidR="001079BC" w:rsidRPr="00D3584A">
        <w:rPr>
          <w:rFonts w:cs="Times New Roman"/>
          <w:lang w:val="en-GB"/>
        </w:rPr>
        <w:t xml:space="preserve">. </w:t>
      </w:r>
      <w:r w:rsidR="005B3DB6">
        <w:rPr>
          <w:rFonts w:cs="Times New Roman"/>
          <w:lang w:val="en-GB"/>
        </w:rPr>
        <w:t>European c</w:t>
      </w:r>
      <w:r w:rsidR="006555A9" w:rsidRPr="00D3584A">
        <w:rPr>
          <w:rFonts w:cs="Times New Roman"/>
          <w:lang w:val="en-GB"/>
        </w:rPr>
        <w:t xml:space="preserve">onstitutional </w:t>
      </w:r>
      <w:r w:rsidR="001079BC" w:rsidRPr="00D3584A">
        <w:rPr>
          <w:rFonts w:cs="Times New Roman"/>
          <w:lang w:val="en-GB"/>
        </w:rPr>
        <w:t xml:space="preserve">review </w:t>
      </w:r>
      <w:r w:rsidR="006555A9">
        <w:rPr>
          <w:rFonts w:cs="Times New Roman"/>
          <w:lang w:val="en-GB"/>
        </w:rPr>
        <w:t xml:space="preserve">of national income tax laws </w:t>
      </w:r>
      <w:r w:rsidR="001079BC" w:rsidRPr="00D3584A">
        <w:rPr>
          <w:rFonts w:cs="Times New Roman"/>
          <w:lang w:val="en-GB"/>
        </w:rPr>
        <w:t>has had a wide-reaching influence on national tax systems</w:t>
      </w:r>
      <w:r w:rsidR="00CB35AC">
        <w:rPr>
          <w:rFonts w:cs="Times New Roman"/>
          <w:lang w:val="en-GB"/>
        </w:rPr>
        <w:t>,</w:t>
      </w:r>
      <w:r w:rsidR="001079BC" w:rsidRPr="00D3584A">
        <w:rPr>
          <w:rFonts w:cs="Times New Roman"/>
          <w:lang w:val="en-GB"/>
        </w:rPr>
        <w:t xml:space="preserve"> </w:t>
      </w:r>
      <w:r w:rsidR="006555A9">
        <w:rPr>
          <w:rFonts w:cs="Times New Roman"/>
          <w:lang w:val="en-GB"/>
        </w:rPr>
        <w:t xml:space="preserve">among other reasons </w:t>
      </w:r>
      <w:r w:rsidR="001079BC" w:rsidRPr="00D3584A">
        <w:rPr>
          <w:rFonts w:cs="Times New Roman"/>
          <w:lang w:val="en-GB"/>
        </w:rPr>
        <w:t xml:space="preserve">because review has </w:t>
      </w:r>
      <w:r w:rsidR="006555A9">
        <w:rPr>
          <w:rFonts w:cs="Times New Roman"/>
          <w:lang w:val="en-GB"/>
        </w:rPr>
        <w:t xml:space="preserve">proceeded on the basis of </w:t>
      </w:r>
      <w:r w:rsidR="001079BC" w:rsidRPr="00D3584A">
        <w:rPr>
          <w:rFonts w:cs="Times New Roman"/>
          <w:lang w:val="en-GB"/>
        </w:rPr>
        <w:t xml:space="preserve">criteria unfamiliar to national </w:t>
      </w:r>
      <w:r w:rsidR="0087353E">
        <w:rPr>
          <w:rFonts w:cs="Times New Roman"/>
          <w:lang w:val="en-GB"/>
        </w:rPr>
        <w:t xml:space="preserve">constitutional </w:t>
      </w:r>
      <w:r w:rsidR="001079BC" w:rsidRPr="00D3584A">
        <w:rPr>
          <w:rFonts w:cs="Times New Roman"/>
          <w:lang w:val="en-GB"/>
        </w:rPr>
        <w:t>law.</w:t>
      </w:r>
      <w:r w:rsidR="00CB35AC">
        <w:rPr>
          <w:rFonts w:cs="Times New Roman"/>
          <w:lang w:val="en-GB"/>
        </w:rPr>
        <w:t xml:space="preserve"> Not many constitutions inc</w:t>
      </w:r>
      <w:r w:rsidR="00CE7FCE">
        <w:rPr>
          <w:rFonts w:cs="Times New Roman"/>
          <w:lang w:val="en-GB"/>
        </w:rPr>
        <w:t>lude</w:t>
      </w:r>
      <w:r w:rsidR="00CB35AC">
        <w:rPr>
          <w:rFonts w:cs="Times New Roman"/>
          <w:lang w:val="en-GB"/>
        </w:rPr>
        <w:t xml:space="preserve"> principles </w:t>
      </w:r>
      <w:r w:rsidR="00CE7FCE">
        <w:rPr>
          <w:rFonts w:cs="Times New Roman"/>
          <w:lang w:val="en-GB"/>
        </w:rPr>
        <w:t>such as free movement of capital</w:t>
      </w:r>
      <w:r w:rsidR="00CB35AC">
        <w:rPr>
          <w:rFonts w:cs="Times New Roman"/>
          <w:lang w:val="en-GB"/>
        </w:rPr>
        <w:t xml:space="preserve"> against which the legality of tax laws would be assessed.</w:t>
      </w:r>
      <w:r w:rsidR="00ED4E42">
        <w:rPr>
          <w:rFonts w:cs="Times New Roman"/>
          <w:lang w:val="en-GB"/>
        </w:rPr>
        <w:t xml:space="preserve"> From this perspective, the matter </w:t>
      </w:r>
      <w:r w:rsidR="00FF279E">
        <w:rPr>
          <w:rFonts w:cs="Times New Roman"/>
          <w:lang w:val="en-GB"/>
        </w:rPr>
        <w:t>be</w:t>
      </w:r>
      <w:r w:rsidR="00ED4E42">
        <w:rPr>
          <w:rFonts w:cs="Times New Roman"/>
          <w:lang w:val="en-GB"/>
        </w:rPr>
        <w:t xml:space="preserve">came </w:t>
      </w:r>
      <w:r w:rsidR="00CE7FCE">
        <w:rPr>
          <w:rFonts w:cs="Times New Roman"/>
          <w:lang w:val="en-GB"/>
        </w:rPr>
        <w:t>potentially even more acute</w:t>
      </w:r>
      <w:r w:rsidR="00ED4E42">
        <w:rPr>
          <w:rFonts w:cs="Times New Roman"/>
          <w:lang w:val="en-GB"/>
        </w:rPr>
        <w:t xml:space="preserve"> when the</w:t>
      </w:r>
      <w:r w:rsidR="00CA6FC1">
        <w:rPr>
          <w:rFonts w:cs="Times New Roman"/>
          <w:lang w:val="en-GB"/>
        </w:rPr>
        <w:t xml:space="preserve"> economic freedoms </w:t>
      </w:r>
      <w:r w:rsidR="00FF279E">
        <w:rPr>
          <w:rFonts w:cs="Times New Roman"/>
          <w:lang w:val="en-GB"/>
        </w:rPr>
        <w:t>were pushed beyond</w:t>
      </w:r>
      <w:r w:rsidR="00301E25">
        <w:rPr>
          <w:rFonts w:cs="Times New Roman"/>
          <w:lang w:val="en-GB"/>
        </w:rPr>
        <w:t xml:space="preserve"> </w:t>
      </w:r>
      <w:r w:rsidR="00FF279E">
        <w:rPr>
          <w:rFonts w:cs="Times New Roman"/>
          <w:lang w:val="en-GB"/>
        </w:rPr>
        <w:t>non-</w:t>
      </w:r>
      <w:r w:rsidR="00F81FA2">
        <w:rPr>
          <w:rFonts w:cs="Times New Roman"/>
          <w:lang w:val="en-GB"/>
        </w:rPr>
        <w:t xml:space="preserve">discrimination </w:t>
      </w:r>
      <w:r w:rsidR="00FF279E">
        <w:rPr>
          <w:rFonts w:cs="Times New Roman"/>
          <w:lang w:val="en-GB"/>
        </w:rPr>
        <w:t xml:space="preserve">and </w:t>
      </w:r>
      <w:r w:rsidR="00F81FA2">
        <w:rPr>
          <w:rFonts w:cs="Times New Roman"/>
          <w:lang w:val="en-GB"/>
        </w:rPr>
        <w:t xml:space="preserve">opened to </w:t>
      </w:r>
      <w:r w:rsidR="00FF279E">
        <w:rPr>
          <w:rFonts w:cs="Times New Roman"/>
          <w:lang w:val="en-GB"/>
        </w:rPr>
        <w:t xml:space="preserve">a </w:t>
      </w:r>
      <w:r w:rsidR="00F81FA2">
        <w:rPr>
          <w:rFonts w:cs="Times New Roman"/>
          <w:lang w:val="en-GB"/>
        </w:rPr>
        <w:t>more substantive</w:t>
      </w:r>
      <w:r w:rsidR="00561983">
        <w:rPr>
          <w:rFonts w:cs="Times New Roman"/>
          <w:lang w:val="en-GB"/>
        </w:rPr>
        <w:t xml:space="preserve"> </w:t>
      </w:r>
      <w:r w:rsidR="00F81FA2">
        <w:rPr>
          <w:rFonts w:cs="Times New Roman"/>
          <w:lang w:val="en-GB"/>
        </w:rPr>
        <w:t>reading.</w:t>
      </w:r>
      <w:r w:rsidR="00F81FA2">
        <w:rPr>
          <w:rStyle w:val="FootnoteReference"/>
          <w:rFonts w:cs="Times New Roman"/>
          <w:lang w:val="en-GB"/>
        </w:rPr>
        <w:footnoteReference w:id="16"/>
      </w:r>
      <w:r w:rsidR="00561983">
        <w:rPr>
          <w:rFonts w:cs="Times New Roman"/>
          <w:lang w:val="en-GB"/>
        </w:rPr>
        <w:t xml:space="preserve"> </w:t>
      </w:r>
      <w:r w:rsidR="00301E25">
        <w:rPr>
          <w:rFonts w:cs="Times New Roman"/>
          <w:lang w:val="en-GB"/>
        </w:rPr>
        <w:t>As a consequence, t</w:t>
      </w:r>
      <w:r w:rsidR="001079BC" w:rsidRPr="00D3584A">
        <w:rPr>
          <w:rFonts w:cs="Times New Roman"/>
          <w:lang w:val="en-GB"/>
        </w:rPr>
        <w:t xml:space="preserve">he Court has </w:t>
      </w:r>
      <w:r w:rsidR="00C64EC4">
        <w:rPr>
          <w:rFonts w:cs="Times New Roman"/>
          <w:lang w:val="en-GB"/>
        </w:rPr>
        <w:t>held</w:t>
      </w:r>
      <w:r w:rsidR="001079BC" w:rsidRPr="00D3584A">
        <w:rPr>
          <w:rFonts w:cs="Times New Roman"/>
          <w:lang w:val="en-GB"/>
        </w:rPr>
        <w:t xml:space="preserve"> many national tax norms</w:t>
      </w:r>
      <w:r w:rsidR="009E1605">
        <w:rPr>
          <w:rFonts w:cs="Times New Roman"/>
          <w:lang w:val="en-GB"/>
        </w:rPr>
        <w:t xml:space="preserve"> to be</w:t>
      </w:r>
      <w:r w:rsidR="001079BC" w:rsidRPr="00D3584A">
        <w:rPr>
          <w:rFonts w:cs="Times New Roman"/>
          <w:lang w:val="en-GB"/>
        </w:rPr>
        <w:t xml:space="preserve"> </w:t>
      </w:r>
      <w:r w:rsidR="00DC5DA5">
        <w:rPr>
          <w:rFonts w:cs="Times New Roman"/>
          <w:lang w:val="en-GB"/>
        </w:rPr>
        <w:t xml:space="preserve">in </w:t>
      </w:r>
      <w:r w:rsidR="00DC5DA5">
        <w:rPr>
          <w:rFonts w:cs="Times New Roman"/>
          <w:lang w:val="en-GB"/>
        </w:rPr>
        <w:lastRenderedPageBreak/>
        <w:t xml:space="preserve">breach of the </w:t>
      </w:r>
      <w:r w:rsidR="00412AE3">
        <w:rPr>
          <w:rFonts w:cs="Times New Roman"/>
          <w:lang w:val="en-GB"/>
        </w:rPr>
        <w:t>free movement rules</w:t>
      </w:r>
      <w:r w:rsidR="00DC5DA5">
        <w:rPr>
          <w:rFonts w:cs="Times New Roman"/>
          <w:lang w:val="en-GB"/>
        </w:rPr>
        <w:t xml:space="preserve">. This may well have </w:t>
      </w:r>
      <w:r w:rsidR="001079BC" w:rsidRPr="00D3584A">
        <w:rPr>
          <w:rFonts w:cs="Times New Roman"/>
          <w:lang w:val="en-GB"/>
        </w:rPr>
        <w:t xml:space="preserve">eroded the integrity </w:t>
      </w:r>
      <w:r w:rsidR="00DC5DA5">
        <w:rPr>
          <w:rFonts w:cs="Times New Roman"/>
          <w:lang w:val="en-GB"/>
        </w:rPr>
        <w:t xml:space="preserve">and coherence </w:t>
      </w:r>
      <w:r w:rsidR="001079BC" w:rsidRPr="00D3584A">
        <w:rPr>
          <w:rFonts w:cs="Times New Roman"/>
          <w:lang w:val="en-GB"/>
        </w:rPr>
        <w:t xml:space="preserve">of national tax systems. </w:t>
      </w:r>
      <w:r w:rsidR="00DC5DA5">
        <w:rPr>
          <w:rFonts w:cs="Times New Roman"/>
          <w:lang w:val="en-GB"/>
        </w:rPr>
        <w:t>At any rate</w:t>
      </w:r>
      <w:r w:rsidR="001079BC" w:rsidRPr="00D3584A">
        <w:rPr>
          <w:rFonts w:cs="Times New Roman"/>
          <w:lang w:val="en-GB"/>
        </w:rPr>
        <w:t xml:space="preserve">, it has </w:t>
      </w:r>
      <w:r w:rsidR="00F0653B" w:rsidRPr="00D3584A">
        <w:rPr>
          <w:rFonts w:cs="Times New Roman"/>
          <w:lang w:val="en-GB"/>
        </w:rPr>
        <w:t>constrained the</w:t>
      </w:r>
      <w:r w:rsidR="006063D4">
        <w:rPr>
          <w:rFonts w:cs="Times New Roman"/>
          <w:lang w:val="en-GB"/>
        </w:rPr>
        <w:t xml:space="preserve"> capacity</w:t>
      </w:r>
      <w:r w:rsidR="001079BC" w:rsidRPr="00D3584A">
        <w:rPr>
          <w:rFonts w:cs="Times New Roman"/>
          <w:lang w:val="en-GB"/>
        </w:rPr>
        <w:t xml:space="preserve"> of Member States to design their tax systems </w:t>
      </w:r>
      <w:r w:rsidR="00DC5DA5">
        <w:rPr>
          <w:rFonts w:cs="Times New Roman"/>
          <w:lang w:val="en-GB"/>
        </w:rPr>
        <w:t xml:space="preserve">in a fully autonomous fashion; the effects of this limitation having been amplified by the very economic mobility fostered by economic integration. </w:t>
      </w:r>
    </w:p>
    <w:p w14:paraId="72FF2032" w14:textId="77777777" w:rsidR="001079BC" w:rsidRPr="00D3584A" w:rsidRDefault="001079BC" w:rsidP="001079BC">
      <w:pPr>
        <w:spacing w:line="360" w:lineRule="auto"/>
        <w:rPr>
          <w:rFonts w:cs="Times New Roman"/>
          <w:lang w:val="en-GB"/>
        </w:rPr>
      </w:pPr>
    </w:p>
    <w:p w14:paraId="4083063D" w14:textId="0B39CDE6" w:rsidR="001079BC" w:rsidRPr="00D3584A" w:rsidRDefault="00FE5A3E" w:rsidP="001079BC">
      <w:pPr>
        <w:spacing w:line="360" w:lineRule="auto"/>
        <w:rPr>
          <w:rFonts w:cs="Times New Roman"/>
          <w:lang w:val="en-GB"/>
        </w:rPr>
      </w:pPr>
      <w:r>
        <w:rPr>
          <w:rFonts w:cs="Times New Roman"/>
          <w:lang w:val="en-GB"/>
        </w:rPr>
        <w:t xml:space="preserve">The second dynamic that has determined the shape of the Europeanisation of national tax systems is the very limited harmonisation of national income taxation. </w:t>
      </w:r>
      <w:r w:rsidR="009D1DB3" w:rsidRPr="00D3584A">
        <w:rPr>
          <w:rFonts w:cs="Times New Roman"/>
          <w:lang w:val="en-GB"/>
        </w:rPr>
        <w:t>This</w:t>
      </w:r>
      <w:r w:rsidR="001079BC" w:rsidRPr="00D3584A">
        <w:rPr>
          <w:rFonts w:cs="Times New Roman"/>
          <w:lang w:val="en-GB"/>
        </w:rPr>
        <w:t xml:space="preserve"> is </w:t>
      </w:r>
      <w:r w:rsidR="00360F1F">
        <w:rPr>
          <w:rFonts w:cs="Times New Roman"/>
          <w:lang w:val="en-GB"/>
        </w:rPr>
        <w:t xml:space="preserve">largely the result of the </w:t>
      </w:r>
      <w:r w:rsidR="001079BC" w:rsidRPr="00D3584A">
        <w:rPr>
          <w:rFonts w:cs="Times New Roman"/>
          <w:lang w:val="en-GB"/>
        </w:rPr>
        <w:t xml:space="preserve">allocation of </w:t>
      </w:r>
      <w:r w:rsidR="00360F1F">
        <w:rPr>
          <w:rFonts w:cs="Times New Roman"/>
          <w:lang w:val="en-GB"/>
        </w:rPr>
        <w:t xml:space="preserve">tax </w:t>
      </w:r>
      <w:r w:rsidR="00FF279E" w:rsidRPr="00D3584A">
        <w:rPr>
          <w:rFonts w:cs="Times New Roman"/>
          <w:lang w:val="en-GB"/>
        </w:rPr>
        <w:t>competences between</w:t>
      </w:r>
      <w:r w:rsidR="001079BC" w:rsidRPr="00D3584A">
        <w:rPr>
          <w:rFonts w:cs="Times New Roman"/>
          <w:lang w:val="en-GB"/>
        </w:rPr>
        <w:t xml:space="preserve"> the EU and the Member States. </w:t>
      </w:r>
      <w:r w:rsidR="00360F1F">
        <w:rPr>
          <w:rFonts w:cs="Times New Roman"/>
          <w:lang w:val="en-GB"/>
        </w:rPr>
        <w:t xml:space="preserve">The founding Treaties did not contain </w:t>
      </w:r>
      <w:r w:rsidR="001079BC" w:rsidRPr="00D3584A">
        <w:rPr>
          <w:rFonts w:cs="Times New Roman"/>
          <w:lang w:val="en-GB"/>
        </w:rPr>
        <w:t xml:space="preserve">provisions conferring legislative powers upon the </w:t>
      </w:r>
      <w:r w:rsidR="00360F1F">
        <w:rPr>
          <w:rFonts w:cs="Times New Roman"/>
          <w:lang w:val="en-GB"/>
        </w:rPr>
        <w:t xml:space="preserve">Communities </w:t>
      </w:r>
      <w:r w:rsidR="001079BC" w:rsidRPr="00D3584A">
        <w:rPr>
          <w:rFonts w:cs="Times New Roman"/>
          <w:lang w:val="en-GB"/>
        </w:rPr>
        <w:t xml:space="preserve">in the field of income taxation. </w:t>
      </w:r>
      <w:r w:rsidR="00360F1F">
        <w:rPr>
          <w:rFonts w:cs="Times New Roman"/>
          <w:lang w:val="en-GB"/>
        </w:rPr>
        <w:t>This remains the case. It is tr</w:t>
      </w:r>
      <w:r w:rsidR="00FA4671">
        <w:rPr>
          <w:rFonts w:cs="Times New Roman"/>
          <w:lang w:val="en-GB"/>
        </w:rPr>
        <w:t>u</w:t>
      </w:r>
      <w:r w:rsidR="00360F1F">
        <w:rPr>
          <w:rFonts w:cs="Times New Roman"/>
          <w:lang w:val="en-GB"/>
        </w:rPr>
        <w:t xml:space="preserve">e that the </w:t>
      </w:r>
      <w:r w:rsidR="001079BC" w:rsidRPr="00D3584A">
        <w:rPr>
          <w:rFonts w:cs="Times New Roman"/>
          <w:lang w:val="en-GB"/>
        </w:rPr>
        <w:t xml:space="preserve">Treaties </w:t>
      </w:r>
      <w:r w:rsidR="00590339">
        <w:rPr>
          <w:rFonts w:cs="Times New Roman"/>
          <w:lang w:val="en-GB"/>
        </w:rPr>
        <w:t xml:space="preserve">foresee the </w:t>
      </w:r>
      <w:r w:rsidR="001079BC" w:rsidRPr="00D3584A">
        <w:rPr>
          <w:rFonts w:cs="Times New Roman"/>
          <w:lang w:val="en-GB"/>
        </w:rPr>
        <w:t xml:space="preserve">approximation of Member States’ laws </w:t>
      </w:r>
      <w:r w:rsidR="00590339">
        <w:rPr>
          <w:rFonts w:cs="Times New Roman"/>
          <w:lang w:val="en-GB"/>
        </w:rPr>
        <w:t xml:space="preserve">in general, and that this could </w:t>
      </w:r>
      <w:r w:rsidR="001079BC" w:rsidRPr="00D3584A">
        <w:rPr>
          <w:rFonts w:cs="Times New Roman"/>
          <w:lang w:val="en-GB"/>
        </w:rPr>
        <w:t xml:space="preserve">serve as </w:t>
      </w:r>
      <w:r w:rsidR="00590339">
        <w:rPr>
          <w:rFonts w:cs="Times New Roman"/>
          <w:lang w:val="en-GB"/>
        </w:rPr>
        <w:t xml:space="preserve">a legal basis </w:t>
      </w:r>
      <w:r w:rsidR="001079BC" w:rsidRPr="00D3584A">
        <w:rPr>
          <w:rFonts w:cs="Times New Roman"/>
          <w:lang w:val="en-GB"/>
        </w:rPr>
        <w:t xml:space="preserve">for </w:t>
      </w:r>
      <w:r w:rsidR="00D6138A">
        <w:rPr>
          <w:rFonts w:cs="Times New Roman"/>
          <w:lang w:val="en-GB"/>
        </w:rPr>
        <w:t xml:space="preserve">the </w:t>
      </w:r>
      <w:r w:rsidR="00590339">
        <w:rPr>
          <w:rFonts w:cs="Times New Roman"/>
          <w:lang w:val="en-GB"/>
        </w:rPr>
        <w:t xml:space="preserve">harmonisation </w:t>
      </w:r>
      <w:r w:rsidR="001079BC" w:rsidRPr="00D3584A">
        <w:rPr>
          <w:rFonts w:cs="Times New Roman"/>
          <w:lang w:val="en-GB"/>
        </w:rPr>
        <w:t>of national income taxati</w:t>
      </w:r>
      <w:r w:rsidR="00BA21B9">
        <w:rPr>
          <w:rFonts w:cs="Times New Roman"/>
          <w:lang w:val="en-GB"/>
        </w:rPr>
        <w:t>on</w:t>
      </w:r>
      <w:r w:rsidR="00590339">
        <w:rPr>
          <w:rFonts w:cs="Times New Roman"/>
          <w:lang w:val="en-GB"/>
        </w:rPr>
        <w:t xml:space="preserve">. However, it is also true that Article 114 </w:t>
      </w:r>
      <w:r w:rsidR="00CC4E6F">
        <w:rPr>
          <w:rFonts w:cs="Times New Roman"/>
          <w:lang w:val="en-GB"/>
        </w:rPr>
        <w:t xml:space="preserve">TFEU </w:t>
      </w:r>
      <w:r w:rsidR="00590339">
        <w:rPr>
          <w:rFonts w:cs="Times New Roman"/>
          <w:lang w:val="en-GB"/>
        </w:rPr>
        <w:t xml:space="preserve">excludes </w:t>
      </w:r>
      <w:r w:rsidR="00CC4E6F">
        <w:rPr>
          <w:rFonts w:cs="Times New Roman"/>
          <w:lang w:val="en-GB"/>
        </w:rPr>
        <w:t>‘fiscal provisions’</w:t>
      </w:r>
      <w:r w:rsidR="005534BA">
        <w:rPr>
          <w:rFonts w:cs="Times New Roman"/>
          <w:lang w:val="en-GB"/>
        </w:rPr>
        <w:t xml:space="preserve"> from the scope of qualified majority voting</w:t>
      </w:r>
      <w:r w:rsidR="00BA21B9">
        <w:rPr>
          <w:rFonts w:cs="Times New Roman"/>
          <w:lang w:val="en-GB"/>
        </w:rPr>
        <w:t>.</w:t>
      </w:r>
      <w:r w:rsidR="00BA5E8E">
        <w:rPr>
          <w:rFonts w:cs="Times New Roman"/>
          <w:lang w:val="en-GB"/>
        </w:rPr>
        <w:t xml:space="preserve"> As a result, the eventual harmonisation of national income tax law would </w:t>
      </w:r>
      <w:r w:rsidR="0086696B">
        <w:rPr>
          <w:rFonts w:cs="Times New Roman"/>
          <w:lang w:val="en-GB"/>
        </w:rPr>
        <w:t xml:space="preserve">only be </w:t>
      </w:r>
      <w:r w:rsidR="00BA5E8E">
        <w:rPr>
          <w:rFonts w:cs="Times New Roman"/>
          <w:lang w:val="en-GB"/>
        </w:rPr>
        <w:t xml:space="preserve">possible if the Council of Ministers unanimously </w:t>
      </w:r>
      <w:r w:rsidR="00FF279E">
        <w:rPr>
          <w:rFonts w:cs="Times New Roman"/>
          <w:lang w:val="en-GB"/>
        </w:rPr>
        <w:t>approved the</w:t>
      </w:r>
      <w:r w:rsidR="00BA5E8E">
        <w:rPr>
          <w:rFonts w:cs="Times New Roman"/>
          <w:lang w:val="en-GB"/>
        </w:rPr>
        <w:t xml:space="preserve"> Commission’s proposals.</w:t>
      </w:r>
      <w:r w:rsidR="005A0294" w:rsidRPr="00D3584A">
        <w:rPr>
          <w:rFonts w:cs="Times New Roman"/>
          <w:vertAlign w:val="superscript"/>
          <w:lang w:val="en-GB"/>
        </w:rPr>
        <w:footnoteReference w:id="17"/>
      </w:r>
      <w:r w:rsidR="0086696B">
        <w:rPr>
          <w:rFonts w:cs="Times New Roman"/>
          <w:lang w:val="en-GB"/>
        </w:rPr>
        <w:t xml:space="preserve"> The only exception to this rule would be European tax legislation aimed at eliminating distortions to the conditions </w:t>
      </w:r>
      <w:r w:rsidR="005A0294">
        <w:rPr>
          <w:rFonts w:cs="Times New Roman"/>
          <w:lang w:val="en-GB"/>
        </w:rPr>
        <w:t>of competition in the internal market.</w:t>
      </w:r>
      <w:r w:rsidR="001079BC" w:rsidRPr="00D3584A">
        <w:rPr>
          <w:rFonts w:cs="Times New Roman"/>
          <w:vertAlign w:val="superscript"/>
          <w:lang w:val="en-GB"/>
        </w:rPr>
        <w:footnoteReference w:id="18"/>
      </w:r>
      <w:r w:rsidR="001079BC" w:rsidRPr="00D3584A">
        <w:rPr>
          <w:rFonts w:cs="Times New Roman"/>
          <w:lang w:val="en-GB"/>
        </w:rPr>
        <w:t xml:space="preserve"> </w:t>
      </w:r>
      <w:r w:rsidR="005A0294">
        <w:rPr>
          <w:rFonts w:cs="Times New Roman"/>
          <w:lang w:val="en-GB"/>
        </w:rPr>
        <w:t>However, t</w:t>
      </w:r>
      <w:r w:rsidR="001079BC" w:rsidRPr="00D3584A">
        <w:rPr>
          <w:rFonts w:cs="Times New Roman"/>
          <w:lang w:val="en-GB"/>
        </w:rPr>
        <w:t xml:space="preserve">he latter has </w:t>
      </w:r>
      <w:r w:rsidR="005B3DB6">
        <w:rPr>
          <w:rFonts w:cs="Times New Roman"/>
          <w:lang w:val="en-GB"/>
        </w:rPr>
        <w:t>not</w:t>
      </w:r>
      <w:r w:rsidR="001079BC" w:rsidRPr="00D3584A">
        <w:rPr>
          <w:rFonts w:cs="Times New Roman"/>
          <w:lang w:val="en-GB"/>
        </w:rPr>
        <w:t xml:space="preserve"> been made use of.</w:t>
      </w:r>
      <w:r w:rsidR="00F0653B" w:rsidRPr="00D3584A">
        <w:rPr>
          <w:rStyle w:val="FootnoteReference"/>
          <w:rFonts w:cs="Times New Roman"/>
          <w:lang w:val="en-GB"/>
        </w:rPr>
        <w:footnoteReference w:id="19"/>
      </w:r>
      <w:r w:rsidR="001079BC" w:rsidRPr="00D3584A">
        <w:rPr>
          <w:rFonts w:cs="Times New Roman"/>
          <w:lang w:val="en-GB"/>
        </w:rPr>
        <w:t xml:space="preserve"> </w:t>
      </w:r>
      <w:r w:rsidR="00FF279E">
        <w:rPr>
          <w:rFonts w:cs="Times New Roman"/>
          <w:lang w:val="en-GB"/>
        </w:rPr>
        <w:t>In consequence</w:t>
      </w:r>
      <w:r w:rsidR="005A0294">
        <w:rPr>
          <w:rFonts w:cs="Times New Roman"/>
          <w:lang w:val="en-GB"/>
        </w:rPr>
        <w:t xml:space="preserve">, the </w:t>
      </w:r>
      <w:r w:rsidR="00841F29">
        <w:rPr>
          <w:rFonts w:cs="Times New Roman"/>
          <w:lang w:val="en-GB"/>
        </w:rPr>
        <w:t>actual capacity of the Union to legislate on income taxation is rather weak in comparison with the power that Member States</w:t>
      </w:r>
      <w:r w:rsidR="005534BA">
        <w:rPr>
          <w:rFonts w:cs="Times New Roman"/>
          <w:lang w:val="en-GB"/>
        </w:rPr>
        <w:t>, at least formally</w:t>
      </w:r>
      <w:r w:rsidR="00854B87">
        <w:rPr>
          <w:rFonts w:cs="Times New Roman"/>
          <w:lang w:val="en-GB"/>
        </w:rPr>
        <w:t>, enjoy.</w:t>
      </w:r>
      <w:r w:rsidR="00841F29">
        <w:rPr>
          <w:rFonts w:cs="Times New Roman"/>
          <w:lang w:val="en-GB"/>
        </w:rPr>
        <w:t xml:space="preserve"> </w:t>
      </w:r>
    </w:p>
    <w:p w14:paraId="7D933789" w14:textId="77777777" w:rsidR="001079BC" w:rsidRPr="00D3584A" w:rsidRDefault="001079BC" w:rsidP="001079BC">
      <w:pPr>
        <w:spacing w:line="360" w:lineRule="auto"/>
        <w:rPr>
          <w:rFonts w:cs="Times New Roman"/>
          <w:lang w:val="en-GB"/>
        </w:rPr>
      </w:pPr>
    </w:p>
    <w:p w14:paraId="13C679C2" w14:textId="26A9EEDC" w:rsidR="001079BC" w:rsidRPr="00D3584A" w:rsidRDefault="00412AE3" w:rsidP="008463CF">
      <w:pPr>
        <w:spacing w:line="360" w:lineRule="auto"/>
        <w:rPr>
          <w:rFonts w:cs="Times New Roman"/>
          <w:lang w:val="en-GB"/>
        </w:rPr>
      </w:pPr>
      <w:r>
        <w:rPr>
          <w:rFonts w:cs="Times New Roman"/>
          <w:lang w:val="en-GB"/>
        </w:rPr>
        <w:t>As a result, regulations and d</w:t>
      </w:r>
      <w:r w:rsidR="00071362">
        <w:rPr>
          <w:rFonts w:cs="Times New Roman"/>
          <w:lang w:val="en-GB"/>
        </w:rPr>
        <w:t xml:space="preserve">irectives on income tax law </w:t>
      </w:r>
      <w:r w:rsidR="0038397F">
        <w:rPr>
          <w:rFonts w:cs="Times New Roman"/>
          <w:lang w:val="en-GB"/>
        </w:rPr>
        <w:t>are few and</w:t>
      </w:r>
      <w:r w:rsidR="00C53754">
        <w:rPr>
          <w:rFonts w:cs="Times New Roman"/>
          <w:lang w:val="en-GB"/>
        </w:rPr>
        <w:t xml:space="preserve"> n</w:t>
      </w:r>
      <w:r w:rsidR="0038397F">
        <w:rPr>
          <w:rFonts w:cs="Times New Roman"/>
          <w:lang w:val="en-GB"/>
        </w:rPr>
        <w:t>ational income tax laws have not been harmonised.</w:t>
      </w:r>
      <w:r w:rsidR="001079BC" w:rsidRPr="00D3584A">
        <w:rPr>
          <w:rFonts w:cs="Times New Roman"/>
          <w:vertAlign w:val="superscript"/>
          <w:lang w:val="en-GB"/>
        </w:rPr>
        <w:footnoteReference w:id="20"/>
      </w:r>
      <w:r w:rsidR="001079BC" w:rsidRPr="00D3584A">
        <w:rPr>
          <w:rFonts w:cs="Times New Roman"/>
          <w:lang w:val="en-GB"/>
        </w:rPr>
        <w:t xml:space="preserve"> </w:t>
      </w:r>
      <w:r w:rsidR="00C53FB2">
        <w:rPr>
          <w:rFonts w:cs="Times New Roman"/>
          <w:lang w:val="en-GB"/>
        </w:rPr>
        <w:t>As we will see, this has created the conditions under which Europeanisation of national income ta</w:t>
      </w:r>
      <w:r w:rsidR="005B3DB6">
        <w:rPr>
          <w:rFonts w:cs="Times New Roman"/>
          <w:lang w:val="en-GB"/>
        </w:rPr>
        <w:t xml:space="preserve">x laws has been led by the CJEU, </w:t>
      </w:r>
      <w:r w:rsidR="005534BA">
        <w:rPr>
          <w:rFonts w:cs="Times New Roman"/>
          <w:lang w:val="en-GB"/>
        </w:rPr>
        <w:t xml:space="preserve">most </w:t>
      </w:r>
      <w:r w:rsidR="00C53FB2">
        <w:rPr>
          <w:rFonts w:cs="Times New Roman"/>
          <w:lang w:val="en-GB"/>
        </w:rPr>
        <w:t xml:space="preserve">especially so once the Court </w:t>
      </w:r>
      <w:r w:rsidR="00412E0B">
        <w:rPr>
          <w:rFonts w:cs="Times New Roman"/>
          <w:lang w:val="en-GB"/>
        </w:rPr>
        <w:t xml:space="preserve">started favouring </w:t>
      </w:r>
      <w:r w:rsidR="00C53FB2">
        <w:rPr>
          <w:rFonts w:cs="Times New Roman"/>
          <w:lang w:val="en-GB"/>
        </w:rPr>
        <w:t xml:space="preserve">an </w:t>
      </w:r>
      <w:r w:rsidR="00412E0B">
        <w:rPr>
          <w:rFonts w:cs="Times New Roman"/>
          <w:lang w:val="en-GB"/>
        </w:rPr>
        <w:t xml:space="preserve">expansive </w:t>
      </w:r>
      <w:r w:rsidR="00C53FB2">
        <w:rPr>
          <w:rFonts w:cs="Times New Roman"/>
          <w:lang w:val="en-GB"/>
        </w:rPr>
        <w:t>understanding of economic freedoms</w:t>
      </w:r>
      <w:r w:rsidR="00412E0B">
        <w:rPr>
          <w:rFonts w:cs="Times New Roman"/>
          <w:lang w:val="en-GB"/>
        </w:rPr>
        <w:t xml:space="preserve"> in the late </w:t>
      </w:r>
      <w:r w:rsidR="00412E0B">
        <w:rPr>
          <w:rFonts w:cs="Times New Roman"/>
          <w:lang w:val="en-GB"/>
        </w:rPr>
        <w:lastRenderedPageBreak/>
        <w:t xml:space="preserve">1970s. </w:t>
      </w:r>
      <w:r w:rsidR="00C72F01">
        <w:rPr>
          <w:rFonts w:cs="Times New Roman"/>
          <w:lang w:val="en-GB"/>
        </w:rPr>
        <w:t>It could indeed be said that an inverse proportional relationship</w:t>
      </w:r>
      <w:r w:rsidR="005534BA">
        <w:rPr>
          <w:rFonts w:cs="Times New Roman"/>
          <w:lang w:val="en-GB"/>
        </w:rPr>
        <w:t xml:space="preserve"> exists</w:t>
      </w:r>
      <w:r w:rsidR="00C72F01">
        <w:rPr>
          <w:rFonts w:cs="Times New Roman"/>
          <w:lang w:val="en-GB"/>
        </w:rPr>
        <w:t xml:space="preserve"> between the degree to which we can find European secondary legislation </w:t>
      </w:r>
      <w:r w:rsidR="00F42448">
        <w:rPr>
          <w:rFonts w:cs="Times New Roman"/>
          <w:lang w:val="en-GB"/>
        </w:rPr>
        <w:t>in each</w:t>
      </w:r>
      <w:r w:rsidR="00C72F01">
        <w:rPr>
          <w:rFonts w:cs="Times New Roman"/>
          <w:lang w:val="en-GB"/>
        </w:rPr>
        <w:t xml:space="preserve"> policy field and the ‘demand’ for </w:t>
      </w:r>
      <w:r w:rsidR="0038706A">
        <w:rPr>
          <w:rFonts w:cs="Times New Roman"/>
          <w:lang w:val="en-GB"/>
        </w:rPr>
        <w:t>judicial rulings determining the impact of economic freedoms in that field.</w:t>
      </w:r>
      <w:r w:rsidR="00C53754" w:rsidRPr="00D3584A">
        <w:rPr>
          <w:rFonts w:cs="Times New Roman"/>
          <w:vertAlign w:val="superscript"/>
          <w:lang w:val="en-GB"/>
        </w:rPr>
        <w:footnoteReference w:id="21"/>
      </w:r>
      <w:r w:rsidR="0038706A">
        <w:rPr>
          <w:rFonts w:cs="Times New Roman"/>
          <w:lang w:val="en-GB"/>
        </w:rPr>
        <w:t xml:space="preserve"> It should be further added that the few secondary income tax </w:t>
      </w:r>
      <w:r w:rsidR="00E876DA">
        <w:rPr>
          <w:rFonts w:cs="Times New Roman"/>
          <w:lang w:val="en-GB"/>
        </w:rPr>
        <w:t>directives</w:t>
      </w:r>
      <w:r w:rsidR="0038706A">
        <w:rPr>
          <w:rFonts w:cs="Times New Roman"/>
          <w:lang w:val="en-GB"/>
        </w:rPr>
        <w:t xml:space="preserve"> that </w:t>
      </w:r>
      <w:r w:rsidR="009E2C61">
        <w:rPr>
          <w:rFonts w:cs="Times New Roman"/>
          <w:lang w:val="en-GB"/>
        </w:rPr>
        <w:t xml:space="preserve">have been adopted have </w:t>
      </w:r>
      <w:r w:rsidR="00250177">
        <w:rPr>
          <w:rFonts w:cs="Times New Roman"/>
          <w:lang w:val="en-GB"/>
        </w:rPr>
        <w:t xml:space="preserve">failed to balance all the interests </w:t>
      </w:r>
      <w:r w:rsidR="00A01CC6">
        <w:rPr>
          <w:rFonts w:cs="Times New Roman"/>
          <w:lang w:val="en-GB"/>
        </w:rPr>
        <w:t>involved</w:t>
      </w:r>
      <w:r w:rsidR="00250177">
        <w:rPr>
          <w:rFonts w:cs="Times New Roman"/>
          <w:lang w:val="en-GB"/>
        </w:rPr>
        <w:t xml:space="preserve">. Free movement has been furthered, but </w:t>
      </w:r>
      <w:r w:rsidR="0098542E">
        <w:rPr>
          <w:rFonts w:cs="Times New Roman"/>
          <w:lang w:val="en-GB"/>
        </w:rPr>
        <w:t xml:space="preserve">without taking fully into account the complexities of taxation of cross-border economic activity. A paramount example in that regard </w:t>
      </w:r>
      <w:r w:rsidR="00605187">
        <w:rPr>
          <w:rFonts w:cs="Times New Roman"/>
          <w:lang w:val="en-GB"/>
        </w:rPr>
        <w:t>i</w:t>
      </w:r>
      <w:r w:rsidR="0098542E">
        <w:rPr>
          <w:rFonts w:cs="Times New Roman"/>
          <w:lang w:val="en-GB"/>
        </w:rPr>
        <w:t>s</w:t>
      </w:r>
      <w:r w:rsidR="00605187">
        <w:rPr>
          <w:rFonts w:cs="Times New Roman"/>
          <w:lang w:val="en-GB"/>
        </w:rPr>
        <w:t xml:space="preserve"> </w:t>
      </w:r>
      <w:r w:rsidR="0098542E">
        <w:rPr>
          <w:rFonts w:cs="Times New Roman"/>
          <w:lang w:val="en-GB"/>
        </w:rPr>
        <w:t xml:space="preserve">the </w:t>
      </w:r>
      <w:r w:rsidR="001079BC" w:rsidRPr="00D3584A">
        <w:rPr>
          <w:rFonts w:cs="Times New Roman"/>
          <w:lang w:val="en-GB"/>
        </w:rPr>
        <w:t>Interest and Royalty Directive</w:t>
      </w:r>
      <w:r>
        <w:rPr>
          <w:rFonts w:cs="Times New Roman"/>
          <w:lang w:val="en-GB"/>
        </w:rPr>
        <w:t>.</w:t>
      </w:r>
      <w:r w:rsidR="001079BC" w:rsidRPr="00D3584A">
        <w:rPr>
          <w:rFonts w:cs="Times New Roman"/>
          <w:vertAlign w:val="superscript"/>
          <w:lang w:val="en-GB"/>
        </w:rPr>
        <w:footnoteReference w:id="22"/>
      </w:r>
      <w:r w:rsidR="001079BC" w:rsidRPr="00D3584A">
        <w:rPr>
          <w:rFonts w:cs="Times New Roman"/>
          <w:lang w:val="en-GB"/>
        </w:rPr>
        <w:t xml:space="preserve"> </w:t>
      </w:r>
      <w:r w:rsidR="0098542E">
        <w:rPr>
          <w:rFonts w:cs="Times New Roman"/>
          <w:lang w:val="en-GB"/>
        </w:rPr>
        <w:t xml:space="preserve">The </w:t>
      </w:r>
      <w:r w:rsidR="00FF279E">
        <w:rPr>
          <w:rFonts w:cs="Times New Roman"/>
          <w:lang w:val="en-GB"/>
        </w:rPr>
        <w:t>D</w:t>
      </w:r>
      <w:r w:rsidR="0098542E">
        <w:rPr>
          <w:rFonts w:cs="Times New Roman"/>
          <w:lang w:val="en-GB"/>
        </w:rPr>
        <w:t xml:space="preserve">irective </w:t>
      </w:r>
      <w:r w:rsidR="00FF279E">
        <w:rPr>
          <w:rFonts w:cs="Times New Roman"/>
          <w:lang w:val="en-GB"/>
        </w:rPr>
        <w:t>provides</w:t>
      </w:r>
      <w:r w:rsidR="0098542E">
        <w:rPr>
          <w:rFonts w:cs="Times New Roman"/>
          <w:lang w:val="en-GB"/>
        </w:rPr>
        <w:t xml:space="preserve"> that interest and royalty payments </w:t>
      </w:r>
      <w:r w:rsidR="003715A5">
        <w:rPr>
          <w:rFonts w:cs="Times New Roman"/>
          <w:lang w:val="en-GB"/>
        </w:rPr>
        <w:t xml:space="preserve">among associated companies resident in different Member States will not be taxed at source. This ensures that this income is not taxed </w:t>
      </w:r>
      <w:r w:rsidR="003715A5">
        <w:rPr>
          <w:rFonts w:cs="Times New Roman"/>
          <w:i/>
          <w:lang w:val="en-GB"/>
        </w:rPr>
        <w:t>twice</w:t>
      </w:r>
      <w:r w:rsidR="003715A5">
        <w:rPr>
          <w:rFonts w:cs="Times New Roman"/>
          <w:lang w:val="en-GB"/>
        </w:rPr>
        <w:t xml:space="preserve">. However, as was pointed by several national governments and indeed by scholars at the time, </w:t>
      </w:r>
      <w:r w:rsidR="008463CF">
        <w:rPr>
          <w:rFonts w:cs="Times New Roman"/>
          <w:lang w:val="en-GB"/>
        </w:rPr>
        <w:t>the serious risk</w:t>
      </w:r>
      <w:r w:rsidR="005534BA">
        <w:rPr>
          <w:rFonts w:cs="Times New Roman"/>
          <w:lang w:val="en-GB"/>
        </w:rPr>
        <w:t xml:space="preserve"> arises</w:t>
      </w:r>
      <w:r w:rsidR="008463CF">
        <w:rPr>
          <w:rFonts w:cs="Times New Roman"/>
          <w:lang w:val="en-GB"/>
        </w:rPr>
        <w:t xml:space="preserve"> of double non-taxation, or what is the same, of the</w:t>
      </w:r>
      <w:r w:rsidR="005534BA">
        <w:rPr>
          <w:rFonts w:cs="Times New Roman"/>
          <w:lang w:val="en-GB"/>
        </w:rPr>
        <w:t>se</w:t>
      </w:r>
      <w:r w:rsidR="008463CF">
        <w:rPr>
          <w:rFonts w:cs="Times New Roman"/>
          <w:lang w:val="en-GB"/>
        </w:rPr>
        <w:t xml:space="preserve"> payments not being subject to tax either at source or at destination.</w:t>
      </w:r>
      <w:r w:rsidR="0039521B">
        <w:rPr>
          <w:rStyle w:val="FootnoteReference"/>
          <w:rFonts w:cs="Times New Roman"/>
          <w:lang w:val="en-GB"/>
        </w:rPr>
        <w:footnoteReference w:id="23"/>
      </w:r>
      <w:r w:rsidR="008463CF">
        <w:rPr>
          <w:rFonts w:cs="Times New Roman"/>
          <w:lang w:val="en-GB"/>
        </w:rPr>
        <w:t xml:space="preserve"> </w:t>
      </w:r>
      <w:r w:rsidR="005534BA">
        <w:rPr>
          <w:rFonts w:cs="Times New Roman"/>
          <w:lang w:val="en-GB"/>
        </w:rPr>
        <w:t>Indeed, t</w:t>
      </w:r>
      <w:r w:rsidR="00BE3929">
        <w:rPr>
          <w:rFonts w:cs="Times New Roman"/>
          <w:lang w:val="en-GB"/>
        </w:rPr>
        <w:t xml:space="preserve">he Directive </w:t>
      </w:r>
      <w:r w:rsidR="00F223DF">
        <w:rPr>
          <w:rFonts w:cs="Times New Roman"/>
          <w:lang w:val="en-GB"/>
        </w:rPr>
        <w:t>encourages</w:t>
      </w:r>
      <w:r w:rsidR="00BE3929">
        <w:rPr>
          <w:rFonts w:cs="Times New Roman"/>
          <w:lang w:val="en-GB"/>
        </w:rPr>
        <w:t xml:space="preserve"> companies </w:t>
      </w:r>
      <w:r w:rsidR="00F223DF">
        <w:rPr>
          <w:rFonts w:cs="Times New Roman"/>
          <w:lang w:val="en-GB"/>
        </w:rPr>
        <w:t xml:space="preserve">to </w:t>
      </w:r>
      <w:r w:rsidR="007328F6">
        <w:rPr>
          <w:rFonts w:cs="Times New Roman"/>
          <w:lang w:val="en-GB"/>
        </w:rPr>
        <w:t xml:space="preserve">lobby </w:t>
      </w:r>
      <w:r w:rsidR="00BE3929">
        <w:rPr>
          <w:rFonts w:cs="Times New Roman"/>
          <w:lang w:val="en-GB"/>
        </w:rPr>
        <w:t>states</w:t>
      </w:r>
      <w:r w:rsidR="007328F6">
        <w:rPr>
          <w:rFonts w:cs="Times New Roman"/>
          <w:lang w:val="en-GB"/>
        </w:rPr>
        <w:t xml:space="preserve"> </w:t>
      </w:r>
      <w:r w:rsidR="00F223DF">
        <w:rPr>
          <w:rFonts w:cs="Times New Roman"/>
          <w:lang w:val="en-GB"/>
        </w:rPr>
        <w:t>to procure</w:t>
      </w:r>
      <w:r w:rsidR="007328F6">
        <w:rPr>
          <w:rFonts w:cs="Times New Roman"/>
          <w:lang w:val="en-GB"/>
        </w:rPr>
        <w:t xml:space="preserve"> national </w:t>
      </w:r>
      <w:r w:rsidR="00BE3929">
        <w:rPr>
          <w:rFonts w:cs="Times New Roman"/>
          <w:lang w:val="en-GB"/>
        </w:rPr>
        <w:t xml:space="preserve">tax legislation </w:t>
      </w:r>
      <w:r w:rsidR="007328F6">
        <w:rPr>
          <w:rFonts w:cs="Times New Roman"/>
          <w:lang w:val="en-GB"/>
        </w:rPr>
        <w:t>that guarantees such</w:t>
      </w:r>
      <w:r w:rsidR="005534BA">
        <w:rPr>
          <w:rFonts w:cs="Times New Roman"/>
          <w:lang w:val="en-GB"/>
        </w:rPr>
        <w:t xml:space="preserve"> a</w:t>
      </w:r>
      <w:r w:rsidR="007328F6">
        <w:rPr>
          <w:rFonts w:cs="Times New Roman"/>
          <w:lang w:val="en-GB"/>
        </w:rPr>
        <w:t xml:space="preserve"> result. This </w:t>
      </w:r>
      <w:r>
        <w:rPr>
          <w:rFonts w:cs="Times New Roman"/>
          <w:lang w:val="en-GB"/>
        </w:rPr>
        <w:t>may</w:t>
      </w:r>
      <w:r w:rsidR="007328F6">
        <w:rPr>
          <w:rFonts w:cs="Times New Roman"/>
          <w:lang w:val="en-GB"/>
        </w:rPr>
        <w:t xml:space="preserve"> have exacerbated thin capitalisation </w:t>
      </w:r>
      <w:r w:rsidR="00B35769">
        <w:rPr>
          <w:rFonts w:cs="Times New Roman"/>
          <w:lang w:val="en-GB"/>
        </w:rPr>
        <w:t>of companies (</w:t>
      </w:r>
      <w:r w:rsidR="00A01CC6">
        <w:rPr>
          <w:rFonts w:cs="Times New Roman"/>
          <w:lang w:val="en-GB"/>
        </w:rPr>
        <w:t>that is,</w:t>
      </w:r>
      <w:r w:rsidR="00B35769">
        <w:rPr>
          <w:rFonts w:cs="Times New Roman"/>
          <w:lang w:val="en-GB"/>
        </w:rPr>
        <w:t xml:space="preserve"> the disproportion between capital and debt</w:t>
      </w:r>
      <w:r w:rsidR="00605187">
        <w:rPr>
          <w:rFonts w:cs="Times New Roman"/>
          <w:lang w:val="en-GB"/>
        </w:rPr>
        <w:t xml:space="preserve"> </w:t>
      </w:r>
      <w:r w:rsidR="00B35769">
        <w:rPr>
          <w:rFonts w:cs="Times New Roman"/>
          <w:lang w:val="en-GB"/>
        </w:rPr>
        <w:t xml:space="preserve">of a company), given that debt is instrumental in </w:t>
      </w:r>
      <w:r w:rsidR="004D33C5">
        <w:rPr>
          <w:rFonts w:cs="Times New Roman"/>
          <w:lang w:val="en-GB"/>
        </w:rPr>
        <w:t>the design of economic transactions so that they escape from taxation in all Member States</w:t>
      </w:r>
      <w:r w:rsidR="00B35769">
        <w:rPr>
          <w:rFonts w:cs="Times New Roman"/>
          <w:lang w:val="en-GB"/>
        </w:rPr>
        <w:t xml:space="preserve">. </w:t>
      </w:r>
      <w:r w:rsidR="004D33C5">
        <w:rPr>
          <w:rFonts w:cs="Times New Roman"/>
          <w:lang w:val="en-GB"/>
        </w:rPr>
        <w:t xml:space="preserve">To put it differently, the very limited set of </w:t>
      </w:r>
      <w:r w:rsidR="00C25E90">
        <w:rPr>
          <w:rFonts w:cs="Times New Roman"/>
          <w:lang w:val="en-GB"/>
        </w:rPr>
        <w:t xml:space="preserve">European </w:t>
      </w:r>
      <w:r w:rsidR="004D33C5">
        <w:rPr>
          <w:rFonts w:cs="Times New Roman"/>
          <w:lang w:val="en-GB"/>
        </w:rPr>
        <w:t xml:space="preserve">secondary </w:t>
      </w:r>
      <w:r w:rsidR="00C25E90">
        <w:rPr>
          <w:rFonts w:cs="Times New Roman"/>
          <w:lang w:val="en-GB"/>
        </w:rPr>
        <w:t xml:space="preserve">legislation on </w:t>
      </w:r>
      <w:r w:rsidR="004D33C5">
        <w:rPr>
          <w:rFonts w:cs="Times New Roman"/>
          <w:lang w:val="en-GB"/>
        </w:rPr>
        <w:t>income taxation</w:t>
      </w:r>
      <w:r w:rsidR="00C25E90">
        <w:rPr>
          <w:rFonts w:cs="Times New Roman"/>
          <w:lang w:val="en-GB"/>
        </w:rPr>
        <w:t xml:space="preserve"> </w:t>
      </w:r>
      <w:r w:rsidR="004D33C5">
        <w:rPr>
          <w:rFonts w:cs="Times New Roman"/>
          <w:lang w:val="en-GB"/>
        </w:rPr>
        <w:t xml:space="preserve">has fostered </w:t>
      </w:r>
      <w:r w:rsidR="00D32602" w:rsidRPr="00D3584A">
        <w:rPr>
          <w:rFonts w:cs="Times New Roman"/>
          <w:lang w:val="en-GB"/>
        </w:rPr>
        <w:t xml:space="preserve">negative integration </w:t>
      </w:r>
      <w:r w:rsidR="004D33C5">
        <w:rPr>
          <w:rFonts w:cs="Times New Roman"/>
          <w:lang w:val="en-GB"/>
        </w:rPr>
        <w:t>in the name of favouring capital mobility</w:t>
      </w:r>
      <w:r w:rsidR="000104C5">
        <w:rPr>
          <w:rFonts w:cs="Times New Roman"/>
          <w:lang w:val="en-GB"/>
        </w:rPr>
        <w:t xml:space="preserve">, and the few </w:t>
      </w:r>
      <w:r>
        <w:rPr>
          <w:rFonts w:cs="Times New Roman"/>
          <w:lang w:val="en-GB"/>
        </w:rPr>
        <w:t>d</w:t>
      </w:r>
      <w:r w:rsidR="000104C5">
        <w:rPr>
          <w:rFonts w:cs="Times New Roman"/>
          <w:lang w:val="en-GB"/>
        </w:rPr>
        <w:t>irectives that have been adopted have also followed the logic of negative integration</w:t>
      </w:r>
      <w:r w:rsidR="001079BC" w:rsidRPr="00D3584A">
        <w:rPr>
          <w:rFonts w:cs="Times New Roman"/>
          <w:lang w:val="en-GB"/>
        </w:rPr>
        <w:t>.</w:t>
      </w:r>
      <w:r w:rsidR="001079BC" w:rsidRPr="00D3584A">
        <w:rPr>
          <w:rFonts w:cs="Times New Roman"/>
          <w:vertAlign w:val="superscript"/>
          <w:lang w:val="en-GB"/>
        </w:rPr>
        <w:footnoteReference w:id="24"/>
      </w:r>
    </w:p>
    <w:p w14:paraId="4039CC09" w14:textId="77777777" w:rsidR="001079BC" w:rsidRPr="00D3584A" w:rsidRDefault="001079BC" w:rsidP="001079BC">
      <w:pPr>
        <w:spacing w:line="360" w:lineRule="auto"/>
        <w:rPr>
          <w:rFonts w:cs="Times New Roman"/>
          <w:lang w:val="en-GB"/>
        </w:rPr>
      </w:pPr>
    </w:p>
    <w:p w14:paraId="045556D5" w14:textId="7C7C0484" w:rsidR="001079BC" w:rsidRPr="00D3584A" w:rsidRDefault="009F32BF" w:rsidP="001079BC">
      <w:pPr>
        <w:spacing w:line="360" w:lineRule="auto"/>
        <w:rPr>
          <w:rFonts w:cs="Times New Roman"/>
          <w:lang w:val="en-GB"/>
        </w:rPr>
      </w:pPr>
      <w:r>
        <w:rPr>
          <w:rFonts w:cs="Times New Roman"/>
          <w:lang w:val="en-GB"/>
        </w:rPr>
        <w:t>To recapitulate</w:t>
      </w:r>
      <w:r w:rsidR="00791FB4">
        <w:rPr>
          <w:rFonts w:cs="Times New Roman"/>
          <w:lang w:val="en-GB"/>
        </w:rPr>
        <w:t>,</w:t>
      </w:r>
      <w:r>
        <w:rPr>
          <w:rFonts w:cs="Times New Roman"/>
          <w:lang w:val="en-GB"/>
        </w:rPr>
        <w:t xml:space="preserve"> </w:t>
      </w:r>
      <w:r w:rsidR="00FF279E">
        <w:rPr>
          <w:rFonts w:cs="Times New Roman"/>
          <w:lang w:val="en-GB"/>
        </w:rPr>
        <w:t>f</w:t>
      </w:r>
      <w:r w:rsidR="00791FB4">
        <w:rPr>
          <w:rFonts w:cs="Times New Roman"/>
          <w:lang w:val="en-GB"/>
        </w:rPr>
        <w:t>ormally speaking</w:t>
      </w:r>
      <w:r w:rsidR="00031906">
        <w:rPr>
          <w:rFonts w:cs="Times New Roman"/>
          <w:lang w:val="en-GB"/>
        </w:rPr>
        <w:t xml:space="preserve"> Member States have retained the power to define income taxation. </w:t>
      </w:r>
      <w:r>
        <w:rPr>
          <w:rFonts w:cs="Times New Roman"/>
          <w:lang w:val="en-GB"/>
        </w:rPr>
        <w:t xml:space="preserve">However, market integration has removed </w:t>
      </w:r>
      <w:r w:rsidR="005534BA">
        <w:rPr>
          <w:rFonts w:cs="Times New Roman"/>
          <w:lang w:val="en-GB"/>
        </w:rPr>
        <w:t>many</w:t>
      </w:r>
      <w:r>
        <w:rPr>
          <w:rFonts w:cs="Times New Roman"/>
          <w:lang w:val="en-GB"/>
        </w:rPr>
        <w:t xml:space="preserve"> obstacles, including tax obstacles, </w:t>
      </w:r>
      <w:r>
        <w:rPr>
          <w:rFonts w:cs="Times New Roman"/>
          <w:lang w:val="en-GB"/>
        </w:rPr>
        <w:lastRenderedPageBreak/>
        <w:t xml:space="preserve">to </w:t>
      </w:r>
      <w:r w:rsidRPr="00D3584A">
        <w:rPr>
          <w:rFonts w:cs="Times New Roman"/>
          <w:lang w:val="en-GB"/>
        </w:rPr>
        <w:t>cross-border economic activity</w:t>
      </w:r>
      <w:r>
        <w:rPr>
          <w:rFonts w:cs="Times New Roman"/>
          <w:lang w:val="en-GB"/>
        </w:rPr>
        <w:t xml:space="preserve"> in Europe. As a result, taxpayers (</w:t>
      </w:r>
      <w:r w:rsidR="005534BA">
        <w:rPr>
          <w:rFonts w:cs="Times New Roman"/>
          <w:lang w:val="en-GB"/>
        </w:rPr>
        <w:t>most</w:t>
      </w:r>
      <w:r>
        <w:rPr>
          <w:rFonts w:cs="Times New Roman"/>
          <w:lang w:val="en-GB"/>
        </w:rPr>
        <w:t xml:space="preserve"> especially individuals with high capital income and corporate taxpayers) can rearrange their economic activities (mainly </w:t>
      </w:r>
      <w:r w:rsidRPr="00605187">
        <w:rPr>
          <w:rFonts w:cs="Times New Roman"/>
          <w:lang w:val="en-GB"/>
        </w:rPr>
        <w:t>financial</w:t>
      </w:r>
      <w:r>
        <w:rPr>
          <w:rFonts w:cs="Times New Roman"/>
          <w:lang w:val="en-GB"/>
        </w:rPr>
        <w:t xml:space="preserve"> activities) </w:t>
      </w:r>
      <w:r w:rsidRPr="009F32BF">
        <w:rPr>
          <w:rFonts w:cs="Times New Roman"/>
          <w:lang w:val="en-GB"/>
        </w:rPr>
        <w:t>so</w:t>
      </w:r>
      <w:r>
        <w:rPr>
          <w:rFonts w:cs="Times New Roman"/>
          <w:lang w:val="en-GB"/>
        </w:rPr>
        <w:t xml:space="preserve"> as to pay taxes where the rates are lower (this is what is usually referred as tax base mobility).</w:t>
      </w:r>
      <w:r w:rsidR="009F5BB5">
        <w:rPr>
          <w:rFonts w:cs="Times New Roman"/>
          <w:lang w:val="en-GB"/>
        </w:rPr>
        <w:t xml:space="preserve"> </w:t>
      </w:r>
      <w:r>
        <w:rPr>
          <w:rFonts w:cs="Times New Roman"/>
          <w:lang w:val="en-GB"/>
        </w:rPr>
        <w:t xml:space="preserve">This results in a </w:t>
      </w:r>
      <w:r w:rsidR="00DF0775">
        <w:rPr>
          <w:rFonts w:cs="Times New Roman"/>
          <w:i/>
          <w:lang w:val="en-GB"/>
        </w:rPr>
        <w:t>bifurcated</w:t>
      </w:r>
      <w:r>
        <w:rPr>
          <w:rFonts w:cs="Times New Roman"/>
          <w:i/>
          <w:lang w:val="en-GB"/>
        </w:rPr>
        <w:t xml:space="preserve"> </w:t>
      </w:r>
      <w:r w:rsidRPr="00FF279E">
        <w:rPr>
          <w:lang w:val="en-GB"/>
        </w:rPr>
        <w:t xml:space="preserve">system of </w:t>
      </w:r>
      <w:r w:rsidR="001079BC" w:rsidRPr="00D3584A">
        <w:rPr>
          <w:rFonts w:cs="Times New Roman"/>
          <w:lang w:val="en-GB"/>
        </w:rPr>
        <w:t xml:space="preserve">income taxation. </w:t>
      </w:r>
      <w:r w:rsidR="00F12881">
        <w:rPr>
          <w:rFonts w:cs="Times New Roman"/>
          <w:lang w:val="en-GB"/>
        </w:rPr>
        <w:t xml:space="preserve">On the one hand, </w:t>
      </w:r>
      <w:r w:rsidR="00626A9B">
        <w:rPr>
          <w:rFonts w:cs="Times New Roman"/>
          <w:lang w:val="en-GB"/>
        </w:rPr>
        <w:t xml:space="preserve">taxpayers that are less mobile </w:t>
      </w:r>
      <w:r w:rsidR="00F12881" w:rsidRPr="00FF279E">
        <w:rPr>
          <w:lang w:val="en-GB"/>
        </w:rPr>
        <w:t xml:space="preserve">are still fully subject to national tax laws. On the other hand, mobile taxpayers can exploit the </w:t>
      </w:r>
      <w:r w:rsidR="00F12881" w:rsidRPr="00FF279E">
        <w:rPr>
          <w:i/>
          <w:lang w:val="en-GB"/>
        </w:rPr>
        <w:t xml:space="preserve">plurality of </w:t>
      </w:r>
      <w:proofErr w:type="spellStart"/>
      <w:r w:rsidR="00F12881" w:rsidRPr="00FF279E">
        <w:rPr>
          <w:i/>
          <w:lang w:val="en-GB"/>
        </w:rPr>
        <w:t>unharmonised</w:t>
      </w:r>
      <w:proofErr w:type="spellEnd"/>
      <w:r w:rsidR="00F12881" w:rsidRPr="00FF279E">
        <w:rPr>
          <w:i/>
          <w:lang w:val="en-GB"/>
        </w:rPr>
        <w:t xml:space="preserve"> national tax systems</w:t>
      </w:r>
      <w:r w:rsidR="00F12881" w:rsidRPr="00FF279E">
        <w:rPr>
          <w:lang w:val="en-GB"/>
        </w:rPr>
        <w:t xml:space="preserve"> </w:t>
      </w:r>
      <w:r w:rsidR="001079BC" w:rsidRPr="00D3584A">
        <w:rPr>
          <w:rFonts w:cs="Times New Roman"/>
          <w:lang w:val="en-GB"/>
        </w:rPr>
        <w:t xml:space="preserve">to </w:t>
      </w:r>
      <w:r w:rsidR="00030A3D">
        <w:rPr>
          <w:rFonts w:cs="Times New Roman"/>
          <w:lang w:val="en-GB"/>
        </w:rPr>
        <w:t xml:space="preserve">rearrange the financial structure of their </w:t>
      </w:r>
      <w:r w:rsidR="001079BC" w:rsidRPr="00D3584A">
        <w:rPr>
          <w:rFonts w:cs="Times New Roman"/>
          <w:lang w:val="en-GB"/>
        </w:rPr>
        <w:t xml:space="preserve">economic activity </w:t>
      </w:r>
      <w:r w:rsidR="004873E0">
        <w:rPr>
          <w:rFonts w:cs="Times New Roman"/>
          <w:lang w:val="en-GB"/>
        </w:rPr>
        <w:t xml:space="preserve">or shift profits </w:t>
      </w:r>
      <w:r w:rsidR="001079BC" w:rsidRPr="00D3584A">
        <w:rPr>
          <w:rFonts w:cs="Times New Roman"/>
          <w:lang w:val="en-GB"/>
        </w:rPr>
        <w:t xml:space="preserve">from one tax jurisdiction to another. </w:t>
      </w:r>
      <w:r w:rsidR="00030A3D">
        <w:rPr>
          <w:rFonts w:cs="Times New Roman"/>
          <w:lang w:val="en-GB"/>
        </w:rPr>
        <w:t xml:space="preserve">The asymmetry between market integration and tax harmonisation </w:t>
      </w:r>
      <w:r w:rsidR="00030A3D">
        <w:rPr>
          <w:rFonts w:cs="Times New Roman"/>
          <w:i/>
          <w:lang w:val="en-GB"/>
        </w:rPr>
        <w:t xml:space="preserve">creates the </w:t>
      </w:r>
      <w:r w:rsidR="00030A3D" w:rsidRPr="00605187">
        <w:rPr>
          <w:rFonts w:cs="Times New Roman"/>
          <w:i/>
          <w:lang w:val="en-GB"/>
        </w:rPr>
        <w:t>conditions</w:t>
      </w:r>
      <w:r w:rsidR="00030A3D">
        <w:rPr>
          <w:rFonts w:cs="Times New Roman"/>
          <w:lang w:val="en-GB"/>
        </w:rPr>
        <w:t xml:space="preserve"> of tax base mobility, while the </w:t>
      </w:r>
      <w:r w:rsidR="00FE285E">
        <w:rPr>
          <w:rFonts w:cs="Times New Roman"/>
          <w:lang w:val="en-GB"/>
        </w:rPr>
        <w:t xml:space="preserve">sparse harmonisation of tax law generates incentives for taxpayers to </w:t>
      </w:r>
      <w:r w:rsidR="00F42448">
        <w:rPr>
          <w:rFonts w:cs="Times New Roman"/>
          <w:lang w:val="en-GB"/>
        </w:rPr>
        <w:t>exploit</w:t>
      </w:r>
      <w:r w:rsidR="00FE285E">
        <w:rPr>
          <w:rFonts w:cs="Times New Roman"/>
          <w:lang w:val="en-GB"/>
        </w:rPr>
        <w:t xml:space="preserve"> tax base mobility. This is the concrete shape </w:t>
      </w:r>
      <w:r w:rsidR="00C010A4">
        <w:rPr>
          <w:rFonts w:cs="Times New Roman"/>
          <w:lang w:val="en-GB"/>
        </w:rPr>
        <w:t xml:space="preserve">of </w:t>
      </w:r>
      <w:r w:rsidR="00FE285E">
        <w:rPr>
          <w:rFonts w:cs="Times New Roman"/>
          <w:lang w:val="en-GB"/>
        </w:rPr>
        <w:t>Europeanisation of income tax law at present.</w:t>
      </w:r>
    </w:p>
    <w:p w14:paraId="58F0C986" w14:textId="77777777" w:rsidR="001079BC" w:rsidRPr="00D3584A" w:rsidRDefault="001079BC" w:rsidP="001079BC">
      <w:pPr>
        <w:spacing w:line="360" w:lineRule="auto"/>
        <w:rPr>
          <w:rFonts w:cs="Times New Roman"/>
          <w:lang w:val="en-GB"/>
        </w:rPr>
      </w:pPr>
    </w:p>
    <w:p w14:paraId="286FF099" w14:textId="440F7C12" w:rsidR="001079BC" w:rsidRPr="00C64EC4" w:rsidRDefault="001079BC" w:rsidP="001079BC">
      <w:pPr>
        <w:spacing w:line="360" w:lineRule="auto"/>
        <w:rPr>
          <w:rFonts w:cs="Times New Roman"/>
          <w:i/>
          <w:lang w:val="en-GB"/>
        </w:rPr>
      </w:pPr>
      <w:r w:rsidRPr="00C64EC4">
        <w:rPr>
          <w:rFonts w:cs="Times New Roman"/>
          <w:i/>
          <w:lang w:val="en-GB"/>
        </w:rPr>
        <w:t xml:space="preserve">B </w:t>
      </w:r>
      <w:r w:rsidR="003C0FF0" w:rsidRPr="00C64EC4">
        <w:rPr>
          <w:rFonts w:cs="Times New Roman"/>
          <w:i/>
          <w:lang w:val="en-GB"/>
        </w:rPr>
        <w:t>F</w:t>
      </w:r>
      <w:r w:rsidRPr="00C64EC4">
        <w:rPr>
          <w:rFonts w:cs="Times New Roman"/>
          <w:i/>
          <w:lang w:val="en-GB"/>
        </w:rPr>
        <w:t xml:space="preserve">iscal </w:t>
      </w:r>
      <w:r w:rsidR="003C0FF0" w:rsidRPr="00C64EC4">
        <w:rPr>
          <w:rFonts w:cs="Times New Roman"/>
          <w:i/>
          <w:lang w:val="en-GB"/>
        </w:rPr>
        <w:t>I</w:t>
      </w:r>
      <w:r w:rsidRPr="00C64EC4">
        <w:rPr>
          <w:rFonts w:cs="Times New Roman"/>
          <w:i/>
          <w:lang w:val="en-GB"/>
        </w:rPr>
        <w:t xml:space="preserve">nterdependence </w:t>
      </w:r>
      <w:r w:rsidR="003D0DCE">
        <w:rPr>
          <w:rFonts w:cs="Times New Roman"/>
          <w:i/>
          <w:lang w:val="en-GB"/>
        </w:rPr>
        <w:t>and</w:t>
      </w:r>
      <w:r w:rsidR="00D32602" w:rsidRPr="00C64EC4">
        <w:rPr>
          <w:rFonts w:cs="Times New Roman"/>
          <w:i/>
          <w:lang w:val="en-GB"/>
        </w:rPr>
        <w:t xml:space="preserve"> </w:t>
      </w:r>
      <w:r w:rsidR="003C0FF0" w:rsidRPr="00C64EC4">
        <w:rPr>
          <w:rFonts w:cs="Times New Roman"/>
          <w:i/>
          <w:lang w:val="en-GB"/>
        </w:rPr>
        <w:t>N</w:t>
      </w:r>
      <w:r w:rsidRPr="00C64EC4">
        <w:rPr>
          <w:rFonts w:cs="Times New Roman"/>
          <w:i/>
          <w:lang w:val="en-GB"/>
        </w:rPr>
        <w:t xml:space="preserve">ational </w:t>
      </w:r>
      <w:r w:rsidR="003C0FF0" w:rsidRPr="00C64EC4">
        <w:rPr>
          <w:rFonts w:cs="Times New Roman"/>
          <w:i/>
          <w:lang w:val="en-GB"/>
        </w:rPr>
        <w:t>T</w:t>
      </w:r>
      <w:r w:rsidRPr="00C64EC4">
        <w:rPr>
          <w:rFonts w:cs="Times New Roman"/>
          <w:i/>
          <w:lang w:val="en-GB"/>
        </w:rPr>
        <w:t xml:space="preserve">axation </w:t>
      </w:r>
    </w:p>
    <w:p w14:paraId="696DEC08" w14:textId="77777777" w:rsidR="001079BC" w:rsidRPr="00D3584A" w:rsidRDefault="001079BC" w:rsidP="001079BC">
      <w:pPr>
        <w:spacing w:line="360" w:lineRule="auto"/>
        <w:rPr>
          <w:rFonts w:cs="Times New Roman"/>
          <w:b/>
          <w:lang w:val="en-GB"/>
        </w:rPr>
      </w:pPr>
    </w:p>
    <w:p w14:paraId="73B22DDE" w14:textId="6589C0B7" w:rsidR="00584B27" w:rsidRDefault="001079BC" w:rsidP="001079BC">
      <w:pPr>
        <w:spacing w:line="360" w:lineRule="auto"/>
        <w:rPr>
          <w:rFonts w:cs="Times New Roman"/>
          <w:lang w:val="en-GB"/>
        </w:rPr>
      </w:pPr>
      <w:r w:rsidRPr="00D3584A">
        <w:rPr>
          <w:rFonts w:cs="Times New Roman"/>
          <w:lang w:val="en-GB"/>
        </w:rPr>
        <w:t xml:space="preserve">The </w:t>
      </w:r>
      <w:r w:rsidR="00DD50E6">
        <w:rPr>
          <w:rFonts w:cs="Times New Roman"/>
          <w:lang w:val="en-GB"/>
        </w:rPr>
        <w:t xml:space="preserve">lack </w:t>
      </w:r>
      <w:r w:rsidRPr="00D3584A">
        <w:rPr>
          <w:rFonts w:cs="Times New Roman"/>
          <w:lang w:val="en-GB"/>
        </w:rPr>
        <w:t xml:space="preserve">of European income tax harmonisation is </w:t>
      </w:r>
      <w:r w:rsidR="00C64EC4">
        <w:rPr>
          <w:rFonts w:cs="Times New Roman"/>
          <w:lang w:val="en-GB"/>
        </w:rPr>
        <w:t>not</w:t>
      </w:r>
      <w:r w:rsidRPr="00D3584A">
        <w:rPr>
          <w:rFonts w:cs="Times New Roman"/>
          <w:lang w:val="en-GB"/>
        </w:rPr>
        <w:t xml:space="preserve"> a coincidence. </w:t>
      </w:r>
      <w:r w:rsidR="00DB684B">
        <w:rPr>
          <w:rFonts w:cs="Times New Roman"/>
          <w:lang w:val="en-GB"/>
        </w:rPr>
        <w:t>R</w:t>
      </w:r>
      <w:r w:rsidR="00D32602" w:rsidRPr="00D3584A">
        <w:rPr>
          <w:rFonts w:cs="Times New Roman"/>
          <w:lang w:val="en-GB"/>
        </w:rPr>
        <w:t xml:space="preserve">etention </w:t>
      </w:r>
      <w:r w:rsidR="00C64EC4" w:rsidRPr="00D3584A">
        <w:rPr>
          <w:rFonts w:cs="Times New Roman"/>
          <w:lang w:val="en-GB"/>
        </w:rPr>
        <w:t>of fiscal</w:t>
      </w:r>
      <w:r w:rsidRPr="00D3584A">
        <w:rPr>
          <w:rFonts w:cs="Times New Roman"/>
          <w:lang w:val="en-GB"/>
        </w:rPr>
        <w:t xml:space="preserve"> powers at </w:t>
      </w:r>
      <w:r w:rsidR="00D32602" w:rsidRPr="00D3584A">
        <w:rPr>
          <w:rFonts w:cs="Times New Roman"/>
          <w:lang w:val="en-GB"/>
        </w:rPr>
        <w:t xml:space="preserve">the </w:t>
      </w:r>
      <w:r w:rsidRPr="00D3584A">
        <w:rPr>
          <w:rFonts w:cs="Times New Roman"/>
          <w:lang w:val="en-GB"/>
        </w:rPr>
        <w:t xml:space="preserve">national level and </w:t>
      </w:r>
      <w:r w:rsidR="00D32602" w:rsidRPr="00D3584A">
        <w:rPr>
          <w:rFonts w:cs="Times New Roman"/>
          <w:lang w:val="en-GB"/>
        </w:rPr>
        <w:t xml:space="preserve">failure to </w:t>
      </w:r>
      <w:r w:rsidR="000D149B" w:rsidRPr="00D3584A">
        <w:rPr>
          <w:rFonts w:cs="Times New Roman"/>
          <w:lang w:val="en-GB"/>
        </w:rPr>
        <w:t xml:space="preserve">engage in </w:t>
      </w:r>
      <w:r w:rsidRPr="00D3584A">
        <w:rPr>
          <w:rFonts w:cs="Times New Roman"/>
          <w:lang w:val="en-GB"/>
        </w:rPr>
        <w:t xml:space="preserve">tax harmonisation at the European level reflect Member States’ endeavour to preserve </w:t>
      </w:r>
      <w:r w:rsidR="00DD50E6">
        <w:rPr>
          <w:rFonts w:cs="Times New Roman"/>
          <w:lang w:val="en-GB"/>
        </w:rPr>
        <w:t xml:space="preserve">national tax sovereignty, or what is the same, </w:t>
      </w:r>
      <w:r w:rsidRPr="00D3584A">
        <w:rPr>
          <w:rFonts w:cs="Times New Roman"/>
          <w:lang w:val="en-GB"/>
        </w:rPr>
        <w:t xml:space="preserve">self-determination in income tax matters. The political </w:t>
      </w:r>
      <w:r w:rsidR="00DD50E6">
        <w:rPr>
          <w:rFonts w:cs="Times New Roman"/>
          <w:lang w:val="en-GB"/>
        </w:rPr>
        <w:t xml:space="preserve">preference </w:t>
      </w:r>
      <w:r w:rsidRPr="00D3584A">
        <w:rPr>
          <w:rFonts w:cs="Times New Roman"/>
          <w:lang w:val="en-GB"/>
        </w:rPr>
        <w:t xml:space="preserve">has been to retain tax policy in the hands of </w:t>
      </w:r>
      <w:r w:rsidR="00DB684B">
        <w:rPr>
          <w:rFonts w:cs="Times New Roman"/>
          <w:lang w:val="en-GB"/>
        </w:rPr>
        <w:t xml:space="preserve">the </w:t>
      </w:r>
      <w:r w:rsidR="00DD50E6">
        <w:rPr>
          <w:rFonts w:cs="Times New Roman"/>
          <w:lang w:val="en-GB"/>
        </w:rPr>
        <w:t xml:space="preserve">national political process. </w:t>
      </w:r>
      <w:r w:rsidR="00791FB4">
        <w:rPr>
          <w:rFonts w:cs="Times New Roman"/>
          <w:lang w:val="en-GB"/>
        </w:rPr>
        <w:t>The normative justification</w:t>
      </w:r>
      <w:r w:rsidR="00C9001E">
        <w:rPr>
          <w:rFonts w:cs="Times New Roman"/>
          <w:lang w:val="en-GB"/>
        </w:rPr>
        <w:t xml:space="preserve"> </w:t>
      </w:r>
      <w:r w:rsidR="00791FB4">
        <w:rPr>
          <w:rFonts w:cs="Times New Roman"/>
          <w:lang w:val="en-GB"/>
        </w:rPr>
        <w:t xml:space="preserve">for this could be the need </w:t>
      </w:r>
      <w:r w:rsidR="00C9001E">
        <w:rPr>
          <w:rFonts w:cs="Times New Roman"/>
          <w:lang w:val="en-GB"/>
        </w:rPr>
        <w:t xml:space="preserve">to safeguard the democratic legitimacy of taxation, </w:t>
      </w:r>
      <w:r w:rsidR="00791FB4">
        <w:rPr>
          <w:rFonts w:cs="Times New Roman"/>
          <w:lang w:val="en-GB"/>
        </w:rPr>
        <w:t>which</w:t>
      </w:r>
      <w:r w:rsidR="00C9001E">
        <w:rPr>
          <w:rFonts w:cs="Times New Roman"/>
          <w:lang w:val="en-GB"/>
        </w:rPr>
        <w:t xml:space="preserve"> we interpret </w:t>
      </w:r>
      <w:r w:rsidR="00DB684B">
        <w:rPr>
          <w:rFonts w:cs="Times New Roman"/>
          <w:lang w:val="en-GB"/>
        </w:rPr>
        <w:t>as</w:t>
      </w:r>
      <w:r w:rsidR="00C9001E">
        <w:rPr>
          <w:rFonts w:cs="Times New Roman"/>
          <w:lang w:val="en-GB"/>
        </w:rPr>
        <w:t xml:space="preserve"> requir</w:t>
      </w:r>
      <w:r w:rsidR="00DB684B">
        <w:rPr>
          <w:rFonts w:cs="Times New Roman"/>
          <w:lang w:val="en-GB"/>
        </w:rPr>
        <w:t>ing</w:t>
      </w:r>
      <w:r w:rsidR="00C9001E">
        <w:rPr>
          <w:rFonts w:cs="Times New Roman"/>
          <w:lang w:val="en-GB"/>
        </w:rPr>
        <w:t xml:space="preserve"> </w:t>
      </w:r>
      <w:r w:rsidR="00AB5B39">
        <w:rPr>
          <w:rFonts w:cs="Times New Roman"/>
          <w:lang w:val="en-GB"/>
        </w:rPr>
        <w:t xml:space="preserve">that taxpayers have </w:t>
      </w:r>
      <w:r w:rsidR="00C9001E">
        <w:rPr>
          <w:rFonts w:cs="Times New Roman"/>
          <w:lang w:val="en-GB"/>
        </w:rPr>
        <w:t xml:space="preserve">representation </w:t>
      </w:r>
      <w:r w:rsidR="0080682A">
        <w:rPr>
          <w:rFonts w:cs="Times New Roman"/>
          <w:lang w:val="en-GB"/>
        </w:rPr>
        <w:t>in the</w:t>
      </w:r>
      <w:r w:rsidR="00AC5A05">
        <w:rPr>
          <w:rFonts w:cs="Times New Roman"/>
          <w:lang w:val="en-GB"/>
        </w:rPr>
        <w:t xml:space="preserve"> political process where</w:t>
      </w:r>
      <w:r w:rsidR="00C9001E">
        <w:rPr>
          <w:rFonts w:cs="Times New Roman"/>
          <w:lang w:val="en-GB"/>
        </w:rPr>
        <w:t xml:space="preserve"> tax</w:t>
      </w:r>
      <w:r w:rsidR="002062D3">
        <w:rPr>
          <w:rFonts w:cs="Times New Roman"/>
          <w:lang w:val="en-GB"/>
        </w:rPr>
        <w:t>es are instituted and designed.</w:t>
      </w:r>
    </w:p>
    <w:p w14:paraId="1596A340" w14:textId="77777777" w:rsidR="00584B27" w:rsidRPr="00D3584A" w:rsidRDefault="00584B27" w:rsidP="001079BC">
      <w:pPr>
        <w:spacing w:line="360" w:lineRule="auto"/>
        <w:rPr>
          <w:rFonts w:cs="Times New Roman"/>
          <w:lang w:val="en-GB"/>
        </w:rPr>
      </w:pPr>
    </w:p>
    <w:p w14:paraId="5753D1E3" w14:textId="5882A46D" w:rsidR="001079BC" w:rsidRPr="00D3584A" w:rsidRDefault="000D149B" w:rsidP="001079BC">
      <w:pPr>
        <w:spacing w:line="360" w:lineRule="auto"/>
        <w:rPr>
          <w:rFonts w:cs="Times New Roman"/>
          <w:lang w:val="en-GB"/>
        </w:rPr>
      </w:pPr>
      <w:r w:rsidRPr="00D3584A">
        <w:rPr>
          <w:rFonts w:cs="Times New Roman"/>
          <w:lang w:val="en-GB"/>
        </w:rPr>
        <w:t xml:space="preserve">However, </w:t>
      </w:r>
      <w:r w:rsidR="001079BC" w:rsidRPr="00D3584A">
        <w:rPr>
          <w:rFonts w:cs="Times New Roman"/>
          <w:lang w:val="en-GB"/>
        </w:rPr>
        <w:t xml:space="preserve">the credibility </w:t>
      </w:r>
      <w:r w:rsidRPr="00D3584A">
        <w:rPr>
          <w:rFonts w:cs="Times New Roman"/>
          <w:lang w:val="en-GB"/>
        </w:rPr>
        <w:t xml:space="preserve">and desirability </w:t>
      </w:r>
      <w:r w:rsidR="001079BC" w:rsidRPr="00D3584A">
        <w:rPr>
          <w:rFonts w:cs="Times New Roman"/>
          <w:lang w:val="en-GB"/>
        </w:rPr>
        <w:t>of national tax autonomy</w:t>
      </w:r>
      <w:r w:rsidRPr="00D3584A">
        <w:rPr>
          <w:rFonts w:cs="Times New Roman"/>
          <w:lang w:val="en-GB"/>
        </w:rPr>
        <w:t xml:space="preserve"> can be questioned, </w:t>
      </w:r>
      <w:r w:rsidR="0016759B">
        <w:rPr>
          <w:rFonts w:cs="Times New Roman"/>
          <w:lang w:val="en-GB"/>
        </w:rPr>
        <w:t xml:space="preserve">precisely on account of the </w:t>
      </w:r>
      <w:r w:rsidRPr="00D3584A">
        <w:rPr>
          <w:rFonts w:cs="Times New Roman"/>
          <w:lang w:val="en-GB"/>
        </w:rPr>
        <w:t>interdependence</w:t>
      </w:r>
      <w:r w:rsidR="0016759B">
        <w:rPr>
          <w:rFonts w:cs="Times New Roman"/>
          <w:lang w:val="en-GB"/>
        </w:rPr>
        <w:t xml:space="preserve"> between tax systems that unavoidably results from market integration</w:t>
      </w:r>
      <w:r w:rsidR="001079BC" w:rsidRPr="00D3584A">
        <w:rPr>
          <w:rFonts w:cs="Times New Roman"/>
          <w:lang w:val="en-GB"/>
        </w:rPr>
        <w:t xml:space="preserve">. </w:t>
      </w:r>
      <w:r w:rsidR="0016759B">
        <w:rPr>
          <w:rFonts w:cs="Times New Roman"/>
          <w:lang w:val="en-GB"/>
        </w:rPr>
        <w:t>T</w:t>
      </w:r>
      <w:r w:rsidR="001079BC" w:rsidRPr="00D3584A">
        <w:rPr>
          <w:rFonts w:cs="Times New Roman"/>
          <w:lang w:val="en-GB"/>
        </w:rPr>
        <w:t xml:space="preserve">he repertoire of tax policy alternatives factually available </w:t>
      </w:r>
      <w:r w:rsidR="003D0DCE">
        <w:rPr>
          <w:rFonts w:cs="Times New Roman"/>
          <w:lang w:val="en-GB"/>
        </w:rPr>
        <w:t>for</w:t>
      </w:r>
      <w:r w:rsidR="001079BC" w:rsidRPr="00D3584A">
        <w:rPr>
          <w:rFonts w:cs="Times New Roman"/>
          <w:lang w:val="en-GB"/>
        </w:rPr>
        <w:t xml:space="preserve"> one Member State is dependent on and conditioned by the tax policies of other Member States</w:t>
      </w:r>
      <w:r w:rsidRPr="00D3584A">
        <w:rPr>
          <w:rFonts w:cs="Times New Roman"/>
          <w:lang w:val="en-GB"/>
        </w:rPr>
        <w:t>,</w:t>
      </w:r>
      <w:r w:rsidR="001079BC" w:rsidRPr="00D3584A">
        <w:rPr>
          <w:rFonts w:cs="Times New Roman"/>
          <w:lang w:val="en-GB"/>
        </w:rPr>
        <w:t xml:space="preserve"> as </w:t>
      </w:r>
      <w:r w:rsidR="00DB684B">
        <w:rPr>
          <w:rFonts w:cs="Times New Roman"/>
          <w:lang w:val="en-GB"/>
        </w:rPr>
        <w:t xml:space="preserve">the </w:t>
      </w:r>
      <w:r w:rsidR="001079BC" w:rsidRPr="00D3584A">
        <w:rPr>
          <w:rFonts w:cs="Times New Roman"/>
          <w:lang w:val="en-GB"/>
        </w:rPr>
        <w:t xml:space="preserve">influence </w:t>
      </w:r>
      <w:r w:rsidR="00B71FB1">
        <w:rPr>
          <w:rFonts w:cs="Times New Roman"/>
          <w:lang w:val="en-GB"/>
        </w:rPr>
        <w:t xml:space="preserve">of national tax policies beyond </w:t>
      </w:r>
      <w:r w:rsidR="001079BC" w:rsidRPr="00D3584A">
        <w:rPr>
          <w:rFonts w:cs="Times New Roman"/>
          <w:lang w:val="en-GB"/>
        </w:rPr>
        <w:t>national boundaries</w:t>
      </w:r>
      <w:r w:rsidR="00B71FB1">
        <w:rPr>
          <w:rFonts w:cs="Times New Roman"/>
          <w:lang w:val="en-GB"/>
        </w:rPr>
        <w:t xml:space="preserve"> unavoidably follows from economic freedoms</w:t>
      </w:r>
      <w:r w:rsidR="001079BC" w:rsidRPr="00D3584A">
        <w:rPr>
          <w:rFonts w:cs="Times New Roman"/>
          <w:lang w:val="en-GB"/>
        </w:rPr>
        <w:t xml:space="preserve">. </w:t>
      </w:r>
      <w:r w:rsidR="00B71FB1">
        <w:rPr>
          <w:rFonts w:cs="Times New Roman"/>
          <w:lang w:val="en-GB"/>
        </w:rPr>
        <w:t>D</w:t>
      </w:r>
      <w:r w:rsidR="001079BC" w:rsidRPr="00D3584A">
        <w:rPr>
          <w:rFonts w:cs="Times New Roman"/>
          <w:lang w:val="en-GB"/>
        </w:rPr>
        <w:t xml:space="preserve">ecision-making is national but its </w:t>
      </w:r>
      <w:r w:rsidR="00B71FB1">
        <w:rPr>
          <w:rFonts w:cs="Times New Roman"/>
          <w:lang w:val="en-GB"/>
        </w:rPr>
        <w:t xml:space="preserve">effects </w:t>
      </w:r>
      <w:r w:rsidR="001079BC" w:rsidRPr="00D3584A">
        <w:rPr>
          <w:rFonts w:cs="Times New Roman"/>
          <w:lang w:val="en-GB"/>
        </w:rPr>
        <w:t xml:space="preserve">are European. Therefore, </w:t>
      </w:r>
      <w:r w:rsidR="00660853">
        <w:rPr>
          <w:rFonts w:cs="Times New Roman"/>
          <w:lang w:val="en-GB"/>
        </w:rPr>
        <w:t xml:space="preserve">while </w:t>
      </w:r>
      <w:r w:rsidR="001079BC" w:rsidRPr="00D3584A">
        <w:rPr>
          <w:rFonts w:cs="Times New Roman"/>
          <w:lang w:val="en-GB"/>
        </w:rPr>
        <w:t xml:space="preserve">formal or legal tax autonomy </w:t>
      </w:r>
      <w:r w:rsidR="00660853">
        <w:rPr>
          <w:rFonts w:cs="Times New Roman"/>
          <w:lang w:val="en-GB"/>
        </w:rPr>
        <w:t xml:space="preserve">may still be proclaimed, </w:t>
      </w:r>
      <w:r w:rsidR="001079BC" w:rsidRPr="00D3584A">
        <w:rPr>
          <w:rFonts w:cs="Times New Roman"/>
          <w:lang w:val="en-GB"/>
        </w:rPr>
        <w:t xml:space="preserve">economic freedoms </w:t>
      </w:r>
      <w:r w:rsidR="00660853">
        <w:rPr>
          <w:rFonts w:cs="Times New Roman"/>
          <w:lang w:val="en-GB"/>
        </w:rPr>
        <w:t>drastically con</w:t>
      </w:r>
      <w:r w:rsidR="00C010A4">
        <w:rPr>
          <w:rFonts w:cs="Times New Roman"/>
          <w:lang w:val="en-GB"/>
        </w:rPr>
        <w:t>s</w:t>
      </w:r>
      <w:r w:rsidR="00660853">
        <w:rPr>
          <w:rFonts w:cs="Times New Roman"/>
          <w:lang w:val="en-GB"/>
        </w:rPr>
        <w:t xml:space="preserve">train </w:t>
      </w:r>
      <w:r w:rsidR="00660853">
        <w:rPr>
          <w:rFonts w:cs="Times New Roman"/>
          <w:i/>
          <w:lang w:val="en-GB"/>
        </w:rPr>
        <w:t xml:space="preserve">actual </w:t>
      </w:r>
      <w:r w:rsidR="001079BC" w:rsidRPr="00D3584A">
        <w:rPr>
          <w:rFonts w:cs="Times New Roman"/>
          <w:lang w:val="en-GB"/>
        </w:rPr>
        <w:t xml:space="preserve">tax autonomy. </w:t>
      </w:r>
      <w:r w:rsidR="00D47549">
        <w:rPr>
          <w:rFonts w:cs="Times New Roman"/>
          <w:lang w:val="en-GB"/>
        </w:rPr>
        <w:t>Further, i</w:t>
      </w:r>
      <w:r w:rsidR="00660853">
        <w:rPr>
          <w:rFonts w:cs="Times New Roman"/>
          <w:lang w:val="en-GB"/>
        </w:rPr>
        <w:t xml:space="preserve">t could be argued that the interplay </w:t>
      </w:r>
      <w:r w:rsidR="00DB684B">
        <w:rPr>
          <w:rFonts w:cs="Times New Roman"/>
          <w:lang w:val="en-GB"/>
        </w:rPr>
        <w:t>between</w:t>
      </w:r>
      <w:r w:rsidR="00660853">
        <w:rPr>
          <w:rFonts w:cs="Times New Roman"/>
          <w:lang w:val="en-GB"/>
        </w:rPr>
        <w:t xml:space="preserve"> market integration and </w:t>
      </w:r>
      <w:r w:rsidR="00DB684B">
        <w:rPr>
          <w:rFonts w:cs="Times New Roman"/>
          <w:lang w:val="en-GB"/>
        </w:rPr>
        <w:t>markedl</w:t>
      </w:r>
      <w:r w:rsidR="00660853">
        <w:rPr>
          <w:rFonts w:cs="Times New Roman"/>
          <w:lang w:val="en-GB"/>
        </w:rPr>
        <w:t xml:space="preserve">y weak tax harmonisation results in </w:t>
      </w:r>
      <w:r w:rsidR="001079BC" w:rsidRPr="00D3584A">
        <w:rPr>
          <w:rFonts w:cs="Times New Roman"/>
          <w:lang w:val="en-GB"/>
        </w:rPr>
        <w:t xml:space="preserve">democratic under-inclusiveness. When national decision-making in one Member State </w:t>
      </w:r>
      <w:r w:rsidRPr="00D3584A">
        <w:rPr>
          <w:rFonts w:cs="Times New Roman"/>
          <w:lang w:val="en-GB"/>
        </w:rPr>
        <w:t xml:space="preserve">affects </w:t>
      </w:r>
      <w:r w:rsidR="001079BC" w:rsidRPr="00D3584A">
        <w:rPr>
          <w:rFonts w:cs="Times New Roman"/>
          <w:lang w:val="en-GB"/>
        </w:rPr>
        <w:t xml:space="preserve">other Member States but the </w:t>
      </w:r>
      <w:r w:rsidR="001079BC" w:rsidRPr="00D3584A">
        <w:rPr>
          <w:rFonts w:cs="Times New Roman"/>
          <w:lang w:val="en-GB"/>
        </w:rPr>
        <w:lastRenderedPageBreak/>
        <w:t xml:space="preserve">citizens of the latter </w:t>
      </w:r>
      <w:r w:rsidRPr="00D3584A">
        <w:rPr>
          <w:rFonts w:cs="Times New Roman"/>
          <w:lang w:val="en-GB"/>
        </w:rPr>
        <w:t>cannot</w:t>
      </w:r>
      <w:r w:rsidR="001079BC" w:rsidRPr="00D3584A">
        <w:rPr>
          <w:rFonts w:cs="Times New Roman"/>
          <w:lang w:val="en-GB"/>
        </w:rPr>
        <w:t xml:space="preserve"> participate in </w:t>
      </w:r>
      <w:r w:rsidR="00660853">
        <w:rPr>
          <w:rFonts w:cs="Times New Roman"/>
          <w:lang w:val="en-GB"/>
        </w:rPr>
        <w:t xml:space="preserve">the </w:t>
      </w:r>
      <w:r w:rsidR="001079BC" w:rsidRPr="00D3584A">
        <w:rPr>
          <w:rFonts w:cs="Times New Roman"/>
          <w:lang w:val="en-GB"/>
        </w:rPr>
        <w:t>decision-making</w:t>
      </w:r>
      <w:r w:rsidR="00660853">
        <w:rPr>
          <w:rFonts w:cs="Times New Roman"/>
          <w:lang w:val="en-GB"/>
        </w:rPr>
        <w:t xml:space="preserve"> process of the former</w:t>
      </w:r>
      <w:r w:rsidR="001079BC" w:rsidRPr="00D3584A">
        <w:rPr>
          <w:rFonts w:cs="Times New Roman"/>
          <w:lang w:val="en-GB"/>
        </w:rPr>
        <w:t xml:space="preserve">, </w:t>
      </w:r>
      <w:r w:rsidR="00660853">
        <w:rPr>
          <w:rFonts w:cs="Times New Roman"/>
          <w:lang w:val="en-GB"/>
        </w:rPr>
        <w:t xml:space="preserve">democratic decision-making becomes </w:t>
      </w:r>
      <w:r w:rsidR="001079BC" w:rsidRPr="00D3584A">
        <w:rPr>
          <w:rFonts w:cs="Times New Roman"/>
          <w:lang w:val="en-GB"/>
        </w:rPr>
        <w:t>under-inclusive.</w:t>
      </w:r>
      <w:r w:rsidR="001079BC" w:rsidRPr="00D3584A">
        <w:rPr>
          <w:rFonts w:cs="Times New Roman"/>
          <w:vertAlign w:val="superscript"/>
          <w:lang w:val="en-GB"/>
        </w:rPr>
        <w:footnoteReference w:id="25"/>
      </w:r>
      <w:r w:rsidR="001079BC" w:rsidRPr="00D3584A">
        <w:rPr>
          <w:rFonts w:cs="Times New Roman"/>
          <w:lang w:val="en-GB"/>
        </w:rPr>
        <w:t xml:space="preserve"> </w:t>
      </w:r>
      <w:r w:rsidR="004E7285">
        <w:rPr>
          <w:rFonts w:cs="Times New Roman"/>
          <w:lang w:val="en-GB"/>
        </w:rPr>
        <w:t xml:space="preserve">This pathology </w:t>
      </w:r>
      <w:r w:rsidR="001079BC" w:rsidRPr="00D3584A">
        <w:rPr>
          <w:rFonts w:cs="Times New Roman"/>
          <w:lang w:val="en-GB"/>
        </w:rPr>
        <w:t xml:space="preserve">could be reduced through the joint exercise of powers at the European level since decision-making would include </w:t>
      </w:r>
      <w:r w:rsidRPr="00D3584A">
        <w:rPr>
          <w:rFonts w:cs="Times New Roman"/>
          <w:lang w:val="en-GB"/>
        </w:rPr>
        <w:t>re</w:t>
      </w:r>
      <w:r w:rsidR="001079BC" w:rsidRPr="00D3584A">
        <w:rPr>
          <w:rFonts w:cs="Times New Roman"/>
          <w:lang w:val="en-GB"/>
        </w:rPr>
        <w:t>presentation from all</w:t>
      </w:r>
      <w:r w:rsidRPr="00D3584A">
        <w:rPr>
          <w:rFonts w:cs="Times New Roman"/>
          <w:lang w:val="en-GB"/>
        </w:rPr>
        <w:t xml:space="preserve"> </w:t>
      </w:r>
      <w:r w:rsidR="001079BC" w:rsidRPr="00D3584A">
        <w:rPr>
          <w:rFonts w:cs="Times New Roman"/>
          <w:lang w:val="en-GB"/>
        </w:rPr>
        <w:t>Member States.</w:t>
      </w:r>
      <w:r w:rsidR="00844855">
        <w:rPr>
          <w:rStyle w:val="FootnoteReference"/>
          <w:rFonts w:cs="Times New Roman"/>
          <w:lang w:val="en-GB"/>
        </w:rPr>
        <w:footnoteReference w:id="26"/>
      </w:r>
      <w:r w:rsidR="001079BC" w:rsidRPr="00D3584A">
        <w:rPr>
          <w:rFonts w:cs="Times New Roman"/>
          <w:lang w:val="en-GB"/>
        </w:rPr>
        <w:t xml:space="preserve"> </w:t>
      </w:r>
      <w:r w:rsidR="005F35EF" w:rsidRPr="00D3584A">
        <w:rPr>
          <w:rFonts w:cs="Times New Roman"/>
          <w:lang w:val="en-GB"/>
        </w:rPr>
        <w:t xml:space="preserve">As a result, </w:t>
      </w:r>
      <w:r w:rsidR="00F66932" w:rsidRPr="00D3584A">
        <w:rPr>
          <w:rFonts w:cs="Times New Roman"/>
          <w:lang w:val="en-GB"/>
        </w:rPr>
        <w:t xml:space="preserve">efforts to safeguard the democratic legitimacy of national tax law by abstaining from tax harmonisation </w:t>
      </w:r>
      <w:r w:rsidR="005F35EF" w:rsidRPr="00D3584A">
        <w:rPr>
          <w:rFonts w:cs="Times New Roman"/>
          <w:lang w:val="en-GB"/>
        </w:rPr>
        <w:t xml:space="preserve">may </w:t>
      </w:r>
      <w:r w:rsidR="004E7285">
        <w:rPr>
          <w:rFonts w:cs="Times New Roman"/>
          <w:lang w:val="en-GB"/>
        </w:rPr>
        <w:t xml:space="preserve">be </w:t>
      </w:r>
      <w:r w:rsidR="004E7285" w:rsidRPr="004E7285">
        <w:rPr>
          <w:rFonts w:cs="Times New Roman"/>
          <w:i/>
          <w:lang w:val="en-GB"/>
        </w:rPr>
        <w:t>bound</w:t>
      </w:r>
      <w:r w:rsidR="004E7285">
        <w:rPr>
          <w:rFonts w:cs="Times New Roman"/>
          <w:lang w:val="en-GB"/>
        </w:rPr>
        <w:t xml:space="preserve"> to be </w:t>
      </w:r>
      <w:r w:rsidR="00F66932" w:rsidRPr="004E7285">
        <w:rPr>
          <w:rFonts w:cs="Times New Roman"/>
          <w:lang w:val="en-GB"/>
        </w:rPr>
        <w:t>counterproductive</w:t>
      </w:r>
      <w:r w:rsidR="00F66932" w:rsidRPr="00D3584A">
        <w:rPr>
          <w:rFonts w:cs="Times New Roman"/>
          <w:lang w:val="en-GB"/>
        </w:rPr>
        <w:t>.</w:t>
      </w:r>
      <w:r w:rsidR="001079BC" w:rsidRPr="00D3584A">
        <w:rPr>
          <w:rFonts w:cs="Times New Roman"/>
          <w:vertAlign w:val="superscript"/>
          <w:lang w:val="en-GB"/>
        </w:rPr>
        <w:footnoteReference w:id="27"/>
      </w:r>
      <w:r w:rsidR="001079BC" w:rsidRPr="00D3584A">
        <w:rPr>
          <w:rFonts w:cs="Times New Roman"/>
          <w:lang w:val="en-GB"/>
        </w:rPr>
        <w:t xml:space="preserve"> </w:t>
      </w:r>
    </w:p>
    <w:p w14:paraId="45A7E1C8" w14:textId="77777777" w:rsidR="001079BC" w:rsidRPr="00D3584A" w:rsidRDefault="001079BC" w:rsidP="001079BC">
      <w:pPr>
        <w:spacing w:line="360" w:lineRule="auto"/>
        <w:rPr>
          <w:rFonts w:cs="Times New Roman"/>
          <w:lang w:val="en-GB"/>
        </w:rPr>
      </w:pPr>
    </w:p>
    <w:p w14:paraId="548D9A36" w14:textId="42778B6C" w:rsidR="001079BC" w:rsidRPr="00D3584A" w:rsidRDefault="00B54FFC" w:rsidP="001079BC">
      <w:pPr>
        <w:spacing w:line="360" w:lineRule="auto"/>
        <w:rPr>
          <w:rFonts w:cs="Times New Roman"/>
          <w:lang w:val="en-GB"/>
        </w:rPr>
      </w:pPr>
      <w:r>
        <w:rPr>
          <w:rFonts w:cs="Times New Roman"/>
          <w:lang w:val="en-GB"/>
        </w:rPr>
        <w:t xml:space="preserve">From </w:t>
      </w:r>
      <w:r w:rsidR="00DB684B">
        <w:rPr>
          <w:rFonts w:cs="Times New Roman"/>
          <w:lang w:val="en-GB"/>
        </w:rPr>
        <w:t>that</w:t>
      </w:r>
      <w:r w:rsidR="006F4A3F">
        <w:rPr>
          <w:rFonts w:cs="Times New Roman"/>
          <w:lang w:val="en-GB"/>
        </w:rPr>
        <w:t xml:space="preserve"> </w:t>
      </w:r>
      <w:r>
        <w:rPr>
          <w:rFonts w:cs="Times New Roman"/>
          <w:lang w:val="en-GB"/>
        </w:rPr>
        <w:t xml:space="preserve">perspective, it could be argued that </w:t>
      </w:r>
      <w:r w:rsidR="001079BC" w:rsidRPr="00D3584A">
        <w:rPr>
          <w:rFonts w:cs="Times New Roman"/>
          <w:lang w:val="en-GB"/>
        </w:rPr>
        <w:t xml:space="preserve">economic freedoms </w:t>
      </w:r>
      <w:r w:rsidR="006F4A3F">
        <w:rPr>
          <w:rFonts w:cs="Times New Roman"/>
          <w:lang w:val="en-GB"/>
        </w:rPr>
        <w:t xml:space="preserve">also </w:t>
      </w:r>
      <w:r w:rsidR="001079BC" w:rsidRPr="00D3584A">
        <w:rPr>
          <w:rFonts w:cs="Times New Roman"/>
          <w:lang w:val="en-GB"/>
        </w:rPr>
        <w:t>promote democratic inclusiveness. Tax laws are enacted by national parliaments</w:t>
      </w:r>
      <w:r w:rsidR="00DB684B">
        <w:rPr>
          <w:rFonts w:cs="Times New Roman"/>
          <w:lang w:val="en-GB"/>
        </w:rPr>
        <w:t>,</w:t>
      </w:r>
      <w:r w:rsidR="001079BC" w:rsidRPr="00D3584A">
        <w:rPr>
          <w:rFonts w:cs="Times New Roman"/>
          <w:lang w:val="en-GB"/>
        </w:rPr>
        <w:t xml:space="preserve"> </w:t>
      </w:r>
      <w:r w:rsidR="00DB684B">
        <w:rPr>
          <w:rFonts w:cs="Times New Roman"/>
          <w:lang w:val="en-GB"/>
        </w:rPr>
        <w:t>while</w:t>
      </w:r>
      <w:r w:rsidR="001079BC" w:rsidRPr="00D3584A">
        <w:rPr>
          <w:rFonts w:cs="Times New Roman"/>
          <w:lang w:val="en-GB"/>
        </w:rPr>
        <w:t xml:space="preserve"> </w:t>
      </w:r>
      <w:r w:rsidR="00DB684B">
        <w:rPr>
          <w:rFonts w:cs="Times New Roman"/>
          <w:lang w:val="en-GB"/>
        </w:rPr>
        <w:t>the</w:t>
      </w:r>
      <w:r w:rsidR="001079BC" w:rsidRPr="00D3584A">
        <w:rPr>
          <w:rFonts w:cs="Times New Roman"/>
          <w:lang w:val="en-GB"/>
        </w:rPr>
        <w:t xml:space="preserve"> right to vote in parliamentary elections is based on citizenship. However, tax liability is not based on citizenship but residenc</w:t>
      </w:r>
      <w:r w:rsidR="00DB684B">
        <w:rPr>
          <w:rFonts w:cs="Times New Roman"/>
          <w:lang w:val="en-GB"/>
        </w:rPr>
        <w:t>e</w:t>
      </w:r>
      <w:r w:rsidR="001079BC" w:rsidRPr="00D3584A">
        <w:rPr>
          <w:rFonts w:cs="Times New Roman"/>
          <w:lang w:val="en-GB"/>
        </w:rPr>
        <w:t xml:space="preserve"> or source country of income. This generates </w:t>
      </w:r>
      <w:r w:rsidR="005C5616" w:rsidRPr="00D3584A">
        <w:rPr>
          <w:rFonts w:cs="Times New Roman"/>
          <w:lang w:val="en-GB"/>
        </w:rPr>
        <w:t>incongruence</w:t>
      </w:r>
      <w:r w:rsidR="001079BC" w:rsidRPr="00D3584A">
        <w:rPr>
          <w:rFonts w:cs="Times New Roman"/>
          <w:lang w:val="en-GB"/>
        </w:rPr>
        <w:t xml:space="preserve"> between </w:t>
      </w:r>
      <w:r w:rsidR="00F66932" w:rsidRPr="00D3584A">
        <w:rPr>
          <w:rFonts w:cs="Times New Roman"/>
          <w:lang w:val="en-GB"/>
        </w:rPr>
        <w:t>the</w:t>
      </w:r>
      <w:r w:rsidR="001079BC" w:rsidRPr="00D3584A">
        <w:rPr>
          <w:rFonts w:cs="Times New Roman"/>
          <w:lang w:val="en-GB"/>
        </w:rPr>
        <w:t xml:space="preserve"> right to participate and </w:t>
      </w:r>
      <w:r w:rsidR="00F66932" w:rsidRPr="00D3584A">
        <w:rPr>
          <w:rFonts w:cs="Times New Roman"/>
          <w:lang w:val="en-GB"/>
        </w:rPr>
        <w:t>the</w:t>
      </w:r>
      <w:r w:rsidR="001079BC" w:rsidRPr="00D3584A">
        <w:rPr>
          <w:rFonts w:cs="Times New Roman"/>
          <w:lang w:val="en-GB"/>
        </w:rPr>
        <w:t xml:space="preserve"> obligation to pay. Taking seriously the nexus between representation and taxation, one is bound to ask </w:t>
      </w:r>
      <w:r w:rsidR="00F66932" w:rsidRPr="00D3584A">
        <w:rPr>
          <w:rFonts w:cs="Times New Roman"/>
          <w:lang w:val="en-GB"/>
        </w:rPr>
        <w:t xml:space="preserve">to what extent </w:t>
      </w:r>
      <w:r w:rsidR="001079BC" w:rsidRPr="00D3584A">
        <w:rPr>
          <w:rFonts w:cs="Times New Roman"/>
          <w:lang w:val="en-GB"/>
        </w:rPr>
        <w:t>it is legitimate to impose a tax on a foreigner</w:t>
      </w:r>
      <w:r w:rsidR="00D47549">
        <w:rPr>
          <w:rFonts w:cs="Times New Roman"/>
          <w:lang w:val="en-GB"/>
        </w:rPr>
        <w:t xml:space="preserve">, </w:t>
      </w:r>
      <w:r w:rsidR="001079BC" w:rsidRPr="00D3584A">
        <w:rPr>
          <w:rFonts w:cs="Times New Roman"/>
          <w:lang w:val="en-GB"/>
        </w:rPr>
        <w:t xml:space="preserve">who </w:t>
      </w:r>
      <w:r w:rsidR="005F35EF" w:rsidRPr="00D3584A">
        <w:rPr>
          <w:rFonts w:cs="Times New Roman"/>
          <w:lang w:val="en-GB"/>
        </w:rPr>
        <w:t xml:space="preserve">has </w:t>
      </w:r>
      <w:r w:rsidR="00D9547E">
        <w:rPr>
          <w:rFonts w:cs="Times New Roman"/>
          <w:lang w:val="en-GB"/>
        </w:rPr>
        <w:t>undoubtedly</w:t>
      </w:r>
      <w:r w:rsidR="006D0089">
        <w:rPr>
          <w:rFonts w:cs="Times New Roman"/>
          <w:lang w:val="en-GB"/>
        </w:rPr>
        <w:t xml:space="preserve"> </w:t>
      </w:r>
      <w:r w:rsidR="00D9547E">
        <w:rPr>
          <w:rFonts w:cs="Times New Roman"/>
          <w:lang w:val="en-GB"/>
        </w:rPr>
        <w:t>benefit</w:t>
      </w:r>
      <w:r w:rsidR="005F35EF" w:rsidRPr="00D3584A">
        <w:rPr>
          <w:rFonts w:cs="Times New Roman"/>
          <w:lang w:val="en-GB"/>
        </w:rPr>
        <w:t>ed from the infrastructure and public services paid</w:t>
      </w:r>
      <w:r w:rsidR="00CC24F4">
        <w:rPr>
          <w:rFonts w:cs="Times New Roman"/>
          <w:lang w:val="en-GB"/>
        </w:rPr>
        <w:t xml:space="preserve"> for </w:t>
      </w:r>
      <w:r w:rsidR="005F35EF" w:rsidRPr="00D3584A">
        <w:rPr>
          <w:rFonts w:cs="Times New Roman"/>
          <w:lang w:val="en-GB"/>
        </w:rPr>
        <w:t xml:space="preserve">by taxation, but who </w:t>
      </w:r>
      <w:r w:rsidR="001079BC" w:rsidRPr="00D3584A">
        <w:rPr>
          <w:rFonts w:cs="Times New Roman"/>
          <w:lang w:val="en-GB"/>
        </w:rPr>
        <w:t>had no representation when the tax was designed</w:t>
      </w:r>
      <w:r w:rsidR="00844855">
        <w:rPr>
          <w:rFonts w:cs="Times New Roman"/>
          <w:lang w:val="en-GB"/>
        </w:rPr>
        <w:t xml:space="preserve">, especially if the tax has particularly harsh consequences for </w:t>
      </w:r>
      <w:r w:rsidR="00DB684B">
        <w:rPr>
          <w:rFonts w:cs="Times New Roman"/>
          <w:lang w:val="en-GB"/>
        </w:rPr>
        <w:t>them</w:t>
      </w:r>
      <w:r w:rsidR="001079BC" w:rsidRPr="00D3584A">
        <w:rPr>
          <w:rFonts w:cs="Times New Roman"/>
          <w:lang w:val="en-GB"/>
        </w:rPr>
        <w:t>. It has been claimed that the four freedoms enhance democracy—they ensure judicial protection for those who have not been heard in a national political process.</w:t>
      </w:r>
      <w:r w:rsidR="001079BC" w:rsidRPr="00D3584A">
        <w:rPr>
          <w:rFonts w:cs="Times New Roman"/>
          <w:vertAlign w:val="superscript"/>
          <w:lang w:val="en-GB"/>
        </w:rPr>
        <w:footnoteReference w:id="28"/>
      </w:r>
      <w:r w:rsidR="001079BC" w:rsidRPr="00D3584A">
        <w:rPr>
          <w:rFonts w:cs="Times New Roman"/>
          <w:lang w:val="en-GB"/>
        </w:rPr>
        <w:t xml:space="preserve"> </w:t>
      </w:r>
    </w:p>
    <w:p w14:paraId="5761DA50" w14:textId="77777777" w:rsidR="001079BC" w:rsidRPr="00D3584A" w:rsidRDefault="001079BC" w:rsidP="001079BC">
      <w:pPr>
        <w:spacing w:line="360" w:lineRule="auto"/>
        <w:rPr>
          <w:rFonts w:cs="Times New Roman"/>
          <w:lang w:val="en-GB"/>
        </w:rPr>
      </w:pPr>
    </w:p>
    <w:p w14:paraId="67DADC25" w14:textId="6D1DF782" w:rsidR="001079BC" w:rsidRPr="00D3584A" w:rsidRDefault="001079BC" w:rsidP="008C1424">
      <w:pPr>
        <w:spacing w:line="360" w:lineRule="auto"/>
        <w:rPr>
          <w:rFonts w:cs="Times New Roman"/>
          <w:lang w:val="en-GB"/>
        </w:rPr>
      </w:pPr>
      <w:r w:rsidRPr="00D3584A">
        <w:rPr>
          <w:rFonts w:cs="Times New Roman"/>
          <w:lang w:val="en-GB"/>
        </w:rPr>
        <w:t>Acknowledging that the economic freedoms also enhance representation, the question remains</w:t>
      </w:r>
      <w:r w:rsidR="005F35EF" w:rsidRPr="00D3584A">
        <w:rPr>
          <w:rFonts w:cs="Times New Roman"/>
          <w:lang w:val="en-GB"/>
        </w:rPr>
        <w:t>:</w:t>
      </w:r>
      <w:r w:rsidRPr="00D3584A">
        <w:rPr>
          <w:rFonts w:cs="Times New Roman"/>
          <w:lang w:val="en-GB"/>
        </w:rPr>
        <w:t xml:space="preserve"> who benefits from the freedoms</w:t>
      </w:r>
      <w:r w:rsidR="005F35EF" w:rsidRPr="00D3584A">
        <w:rPr>
          <w:rFonts w:cs="Times New Roman"/>
          <w:lang w:val="en-GB"/>
        </w:rPr>
        <w:t>?</w:t>
      </w:r>
      <w:r w:rsidRPr="00D3584A">
        <w:rPr>
          <w:rFonts w:cs="Times New Roman"/>
          <w:lang w:val="en-GB"/>
        </w:rPr>
        <w:t xml:space="preserve"> The </w:t>
      </w:r>
      <w:r w:rsidR="00C64EC4">
        <w:rPr>
          <w:rFonts w:cs="Times New Roman"/>
          <w:lang w:val="en-GB"/>
        </w:rPr>
        <w:t>immediate</w:t>
      </w:r>
      <w:r w:rsidRPr="00D3584A">
        <w:rPr>
          <w:rFonts w:cs="Times New Roman"/>
          <w:lang w:val="en-GB"/>
        </w:rPr>
        <w:t xml:space="preserve"> beneficiaries are capital </w:t>
      </w:r>
      <w:r w:rsidR="00045BFE">
        <w:rPr>
          <w:rFonts w:cs="Times New Roman"/>
          <w:lang w:val="en-GB"/>
        </w:rPr>
        <w:t xml:space="preserve">holders </w:t>
      </w:r>
      <w:r w:rsidRPr="00D3584A">
        <w:rPr>
          <w:rFonts w:cs="Times New Roman"/>
          <w:lang w:val="en-GB"/>
        </w:rPr>
        <w:t xml:space="preserve">and corporations because of their high mobility. </w:t>
      </w:r>
      <w:r w:rsidR="00F66932" w:rsidRPr="00D3584A">
        <w:rPr>
          <w:rFonts w:cs="Times New Roman"/>
          <w:lang w:val="en-GB"/>
        </w:rPr>
        <w:t xml:space="preserve">Due to </w:t>
      </w:r>
      <w:r w:rsidRPr="00D3584A">
        <w:rPr>
          <w:rFonts w:cs="Times New Roman"/>
          <w:lang w:val="en-GB"/>
        </w:rPr>
        <w:t xml:space="preserve">the </w:t>
      </w:r>
      <w:r w:rsidR="004E7E58">
        <w:rPr>
          <w:rFonts w:cs="Times New Roman"/>
          <w:lang w:val="en-GB"/>
        </w:rPr>
        <w:t>comparatively</w:t>
      </w:r>
      <w:r w:rsidRPr="00D3584A">
        <w:rPr>
          <w:rFonts w:cs="Times New Roman"/>
          <w:lang w:val="en-GB"/>
        </w:rPr>
        <w:t xml:space="preserve"> immobile nature of </w:t>
      </w:r>
      <w:r w:rsidRPr="00D3584A">
        <w:rPr>
          <w:rFonts w:cs="Times New Roman"/>
          <w:lang w:val="en-GB"/>
        </w:rPr>
        <w:lastRenderedPageBreak/>
        <w:t xml:space="preserve">labour, the benefits </w:t>
      </w:r>
      <w:r w:rsidR="00F66932" w:rsidRPr="00D3584A">
        <w:rPr>
          <w:rFonts w:cs="Times New Roman"/>
          <w:lang w:val="en-GB"/>
        </w:rPr>
        <w:t>may be</w:t>
      </w:r>
      <w:r w:rsidRPr="00D3584A">
        <w:rPr>
          <w:rFonts w:cs="Times New Roman"/>
          <w:lang w:val="en-GB"/>
        </w:rPr>
        <w:t xml:space="preserve"> </w:t>
      </w:r>
      <w:r w:rsidR="00C64EC4">
        <w:rPr>
          <w:rFonts w:cs="Times New Roman"/>
          <w:lang w:val="en-GB"/>
        </w:rPr>
        <w:t>divided</w:t>
      </w:r>
      <w:r w:rsidRPr="00D3584A">
        <w:rPr>
          <w:rFonts w:cs="Times New Roman"/>
          <w:lang w:val="en-GB"/>
        </w:rPr>
        <w:t xml:space="preserve"> in an </w:t>
      </w:r>
      <w:r w:rsidR="00D4692B">
        <w:rPr>
          <w:rFonts w:cs="Times New Roman"/>
          <w:lang w:val="en-GB"/>
        </w:rPr>
        <w:t>un</w:t>
      </w:r>
      <w:r w:rsidRPr="00D3584A">
        <w:rPr>
          <w:rFonts w:cs="Times New Roman"/>
          <w:lang w:val="en-GB"/>
        </w:rPr>
        <w:t xml:space="preserve">balanced manner between capital </w:t>
      </w:r>
      <w:r w:rsidR="00045BFE">
        <w:rPr>
          <w:rFonts w:cs="Times New Roman"/>
          <w:lang w:val="en-GB"/>
        </w:rPr>
        <w:t xml:space="preserve">holders </w:t>
      </w:r>
      <w:r w:rsidRPr="00D3584A">
        <w:rPr>
          <w:rFonts w:cs="Times New Roman"/>
          <w:lang w:val="en-GB"/>
        </w:rPr>
        <w:t xml:space="preserve">and </w:t>
      </w:r>
      <w:r w:rsidR="00045BFE">
        <w:rPr>
          <w:rFonts w:cs="Times New Roman"/>
          <w:lang w:val="en-GB"/>
        </w:rPr>
        <w:t>workers</w:t>
      </w:r>
      <w:r w:rsidRPr="00D3584A">
        <w:rPr>
          <w:rFonts w:cs="Times New Roman"/>
          <w:lang w:val="en-GB"/>
        </w:rPr>
        <w:t>.</w:t>
      </w:r>
      <w:r w:rsidRPr="00D3584A">
        <w:rPr>
          <w:rFonts w:cs="Times New Roman"/>
          <w:vertAlign w:val="superscript"/>
          <w:lang w:val="en-GB"/>
        </w:rPr>
        <w:footnoteReference w:id="29"/>
      </w:r>
      <w:r w:rsidRPr="00D3584A">
        <w:rPr>
          <w:rFonts w:cs="Times New Roman"/>
          <w:lang w:val="en-GB"/>
        </w:rPr>
        <w:t xml:space="preserve"> </w:t>
      </w:r>
      <w:r w:rsidR="001E2A98">
        <w:rPr>
          <w:rFonts w:cs="Times New Roman"/>
          <w:lang w:val="en-GB"/>
        </w:rPr>
        <w:t>Some of the</w:t>
      </w:r>
      <w:r w:rsidRPr="00D3584A">
        <w:rPr>
          <w:rFonts w:cs="Times New Roman"/>
          <w:lang w:val="en-GB"/>
        </w:rPr>
        <w:t xml:space="preserve"> empirical research on tax competition suggest</w:t>
      </w:r>
      <w:r w:rsidR="00F66932" w:rsidRPr="00D3584A">
        <w:rPr>
          <w:rFonts w:cs="Times New Roman"/>
          <w:lang w:val="en-GB"/>
        </w:rPr>
        <w:t>s</w:t>
      </w:r>
      <w:r w:rsidRPr="00D3584A">
        <w:rPr>
          <w:rFonts w:cs="Times New Roman"/>
          <w:lang w:val="en-GB"/>
        </w:rPr>
        <w:t xml:space="preserve"> that this imbalance can </w:t>
      </w:r>
      <w:r w:rsidR="005F35EF" w:rsidRPr="00D3584A">
        <w:rPr>
          <w:rFonts w:cs="Times New Roman"/>
          <w:lang w:val="en-GB"/>
        </w:rPr>
        <w:t xml:space="preserve">also </w:t>
      </w:r>
      <w:r w:rsidRPr="00D3584A">
        <w:rPr>
          <w:rFonts w:cs="Times New Roman"/>
          <w:lang w:val="en-GB"/>
        </w:rPr>
        <w:t xml:space="preserve">be seen </w:t>
      </w:r>
      <w:r w:rsidR="005F35EF" w:rsidRPr="00D3584A">
        <w:rPr>
          <w:rFonts w:cs="Times New Roman"/>
          <w:lang w:val="en-GB"/>
        </w:rPr>
        <w:t>as</w:t>
      </w:r>
      <w:r w:rsidRPr="00D3584A">
        <w:rPr>
          <w:rFonts w:cs="Times New Roman"/>
          <w:lang w:val="en-GB"/>
        </w:rPr>
        <w:t xml:space="preserve"> regard</w:t>
      </w:r>
      <w:r w:rsidR="005F35EF" w:rsidRPr="00D3584A">
        <w:rPr>
          <w:rFonts w:cs="Times New Roman"/>
          <w:lang w:val="en-GB"/>
        </w:rPr>
        <w:t>s</w:t>
      </w:r>
      <w:r w:rsidRPr="00D3584A">
        <w:rPr>
          <w:rFonts w:cs="Times New Roman"/>
          <w:lang w:val="en-GB"/>
        </w:rPr>
        <w:t xml:space="preserve"> taxation. Competition </w:t>
      </w:r>
      <w:r w:rsidR="005F35EF" w:rsidRPr="00D3584A">
        <w:rPr>
          <w:rFonts w:cs="Times New Roman"/>
          <w:lang w:val="en-GB"/>
        </w:rPr>
        <w:t xml:space="preserve">may have </w:t>
      </w:r>
      <w:r w:rsidR="00F66932" w:rsidRPr="00D3584A">
        <w:rPr>
          <w:rFonts w:cs="Times New Roman"/>
          <w:lang w:val="en-GB"/>
        </w:rPr>
        <w:t>exerted</w:t>
      </w:r>
      <w:r w:rsidRPr="00D3584A">
        <w:rPr>
          <w:rFonts w:cs="Times New Roman"/>
          <w:lang w:val="en-GB"/>
        </w:rPr>
        <w:t xml:space="preserve"> </w:t>
      </w:r>
      <w:r w:rsidR="005F35EF" w:rsidRPr="00D3584A">
        <w:rPr>
          <w:rFonts w:cs="Times New Roman"/>
          <w:lang w:val="en-GB"/>
        </w:rPr>
        <w:t xml:space="preserve">a </w:t>
      </w:r>
      <w:r w:rsidRPr="00D3584A">
        <w:rPr>
          <w:rFonts w:cs="Times New Roman"/>
          <w:lang w:val="en-GB"/>
        </w:rPr>
        <w:t xml:space="preserve">downward pressure on the level of corporate and capital income taxation. In order to cope with </w:t>
      </w:r>
      <w:r w:rsidR="005F35EF" w:rsidRPr="00D3584A">
        <w:rPr>
          <w:rFonts w:cs="Times New Roman"/>
          <w:lang w:val="en-GB"/>
        </w:rPr>
        <w:t>the</w:t>
      </w:r>
      <w:r w:rsidRPr="00D3584A">
        <w:rPr>
          <w:rFonts w:cs="Times New Roman"/>
          <w:lang w:val="en-GB"/>
        </w:rPr>
        <w:t xml:space="preserve"> threat of diminishing tax revenues, states </w:t>
      </w:r>
      <w:r w:rsidR="005F35EF" w:rsidRPr="00D3584A">
        <w:rPr>
          <w:rFonts w:cs="Times New Roman"/>
          <w:lang w:val="en-GB"/>
        </w:rPr>
        <w:t xml:space="preserve">may </w:t>
      </w:r>
      <w:r w:rsidRPr="00D3584A">
        <w:rPr>
          <w:rFonts w:cs="Times New Roman"/>
          <w:lang w:val="en-GB"/>
        </w:rPr>
        <w:t>have shifted the tax burden from mobile to immobile tax bases—that is, from capital and corporate income to labour.</w:t>
      </w:r>
      <w:bookmarkStart w:id="3" w:name="_Ref449601722"/>
      <w:r w:rsidRPr="00D3584A">
        <w:rPr>
          <w:rFonts w:cs="Times New Roman"/>
          <w:vertAlign w:val="superscript"/>
          <w:lang w:val="en-GB"/>
        </w:rPr>
        <w:footnoteReference w:id="30"/>
      </w:r>
      <w:bookmarkEnd w:id="3"/>
      <w:r w:rsidRPr="00D3584A">
        <w:rPr>
          <w:rFonts w:cs="Times New Roman"/>
          <w:lang w:val="en-GB"/>
        </w:rPr>
        <w:t xml:space="preserve"> </w:t>
      </w:r>
      <w:r w:rsidR="006310A7" w:rsidRPr="00D3584A">
        <w:rPr>
          <w:rFonts w:cs="Times New Roman"/>
          <w:lang w:val="en-GB"/>
        </w:rPr>
        <w:t>If true, t</w:t>
      </w:r>
      <w:r w:rsidRPr="00D3584A">
        <w:rPr>
          <w:rFonts w:cs="Times New Roman"/>
          <w:lang w:val="en-GB"/>
        </w:rPr>
        <w:t xml:space="preserve">he shift </w:t>
      </w:r>
      <w:r w:rsidR="00D4692B">
        <w:rPr>
          <w:rFonts w:cs="Times New Roman"/>
          <w:lang w:val="en-GB"/>
        </w:rPr>
        <w:t>might</w:t>
      </w:r>
      <w:r w:rsidR="006310A7" w:rsidRPr="00D3584A">
        <w:rPr>
          <w:rFonts w:cs="Times New Roman"/>
          <w:lang w:val="en-GB"/>
        </w:rPr>
        <w:t xml:space="preserve"> </w:t>
      </w:r>
      <w:r w:rsidR="00D4692B">
        <w:rPr>
          <w:rFonts w:cs="Times New Roman"/>
          <w:lang w:val="en-GB"/>
        </w:rPr>
        <w:t>represent an</w:t>
      </w:r>
      <w:r w:rsidRPr="00D3584A">
        <w:rPr>
          <w:rFonts w:cs="Times New Roman"/>
          <w:lang w:val="en-GB"/>
        </w:rPr>
        <w:t xml:space="preserve"> </w:t>
      </w:r>
      <w:r w:rsidR="005F35EF" w:rsidRPr="00D3584A">
        <w:rPr>
          <w:rFonts w:cs="Times New Roman"/>
          <w:lang w:val="en-GB"/>
        </w:rPr>
        <w:t>unfair</w:t>
      </w:r>
      <w:r w:rsidRPr="00D3584A">
        <w:rPr>
          <w:rFonts w:cs="Times New Roman"/>
          <w:lang w:val="en-GB"/>
        </w:rPr>
        <w:t xml:space="preserve"> allocation of </w:t>
      </w:r>
      <w:r w:rsidR="00045BFE">
        <w:rPr>
          <w:rFonts w:cs="Times New Roman"/>
          <w:lang w:val="en-GB"/>
        </w:rPr>
        <w:t xml:space="preserve">the </w:t>
      </w:r>
      <w:r w:rsidRPr="00D3584A">
        <w:rPr>
          <w:rFonts w:cs="Times New Roman"/>
          <w:lang w:val="en-GB"/>
        </w:rPr>
        <w:t>tax burd</w:t>
      </w:r>
      <w:r w:rsidR="00C64EC4">
        <w:rPr>
          <w:rFonts w:cs="Times New Roman"/>
          <w:lang w:val="en-GB"/>
        </w:rPr>
        <w:t>en between taxpayers and change</w:t>
      </w:r>
      <w:r w:rsidRPr="00D3584A">
        <w:rPr>
          <w:rFonts w:cs="Times New Roman"/>
          <w:lang w:val="en-GB"/>
        </w:rPr>
        <w:t xml:space="preserve"> the redistributive logic of national tax systems. Because redistribution has, by tradition, been one of the </w:t>
      </w:r>
      <w:r w:rsidR="005F35EF" w:rsidRPr="00D3584A">
        <w:rPr>
          <w:rFonts w:cs="Times New Roman"/>
          <w:lang w:val="en-GB"/>
        </w:rPr>
        <w:t xml:space="preserve">primary methods </w:t>
      </w:r>
      <w:r w:rsidRPr="00D3584A">
        <w:rPr>
          <w:rFonts w:cs="Times New Roman"/>
          <w:lang w:val="en-GB"/>
        </w:rPr>
        <w:t>o</w:t>
      </w:r>
      <w:r w:rsidR="004E7E58">
        <w:rPr>
          <w:rFonts w:cs="Times New Roman"/>
          <w:lang w:val="en-GB"/>
        </w:rPr>
        <w:t>f</w:t>
      </w:r>
      <w:r w:rsidRPr="00D3584A">
        <w:rPr>
          <w:rFonts w:cs="Times New Roman"/>
          <w:lang w:val="en-GB"/>
        </w:rPr>
        <w:t xml:space="preserve"> </w:t>
      </w:r>
      <w:r w:rsidR="005F35EF" w:rsidRPr="00D3584A">
        <w:rPr>
          <w:rFonts w:cs="Times New Roman"/>
          <w:lang w:val="en-GB"/>
        </w:rPr>
        <w:t>rei</w:t>
      </w:r>
      <w:r w:rsidRPr="00D3584A">
        <w:rPr>
          <w:rFonts w:cs="Times New Roman"/>
          <w:lang w:val="en-GB"/>
        </w:rPr>
        <w:t>nforc</w:t>
      </w:r>
      <w:r w:rsidR="004E7E58">
        <w:rPr>
          <w:rFonts w:cs="Times New Roman"/>
          <w:lang w:val="en-GB"/>
        </w:rPr>
        <w:t>ing</w:t>
      </w:r>
      <w:r w:rsidRPr="00D3584A">
        <w:rPr>
          <w:rFonts w:cs="Times New Roman"/>
          <w:lang w:val="en-GB"/>
        </w:rPr>
        <w:t xml:space="preserve"> the social and democratic credentials of a modern state,</w:t>
      </w:r>
      <w:r w:rsidR="00483E30">
        <w:rPr>
          <w:rStyle w:val="FootnoteReference"/>
          <w:rFonts w:cs="Times New Roman"/>
          <w:lang w:val="en-GB"/>
        </w:rPr>
        <w:footnoteReference w:id="31"/>
      </w:r>
      <w:r w:rsidRPr="00D3584A">
        <w:rPr>
          <w:rFonts w:cs="Times New Roman"/>
          <w:lang w:val="en-GB"/>
        </w:rPr>
        <w:t xml:space="preserve"> </w:t>
      </w:r>
      <w:r w:rsidR="004E7E58">
        <w:rPr>
          <w:rFonts w:cs="Times New Roman"/>
          <w:lang w:val="en-GB"/>
        </w:rPr>
        <w:t>any</w:t>
      </w:r>
      <w:r w:rsidRPr="00D3584A">
        <w:rPr>
          <w:rFonts w:cs="Times New Roman"/>
          <w:lang w:val="en-GB"/>
        </w:rPr>
        <w:t xml:space="preserve"> alteration of </w:t>
      </w:r>
      <w:r w:rsidR="00D4692B">
        <w:rPr>
          <w:rFonts w:cs="Times New Roman"/>
          <w:lang w:val="en-GB"/>
        </w:rPr>
        <w:t xml:space="preserve">the </w:t>
      </w:r>
      <w:r w:rsidRPr="00D3584A">
        <w:rPr>
          <w:rFonts w:cs="Times New Roman"/>
          <w:lang w:val="en-GB"/>
        </w:rPr>
        <w:t xml:space="preserve">redistributive balance touches </w:t>
      </w:r>
      <w:r w:rsidR="00A409CB">
        <w:rPr>
          <w:rFonts w:cs="Times New Roman"/>
          <w:lang w:val="en-GB"/>
        </w:rPr>
        <w:t xml:space="preserve">a raw nerve, as it has a major influence on the way in which one of </w:t>
      </w:r>
      <w:r w:rsidRPr="00D3584A">
        <w:rPr>
          <w:rFonts w:cs="Times New Roman"/>
          <w:lang w:val="en-GB"/>
        </w:rPr>
        <w:t>the fundamental functions</w:t>
      </w:r>
      <w:r w:rsidR="00D4692B">
        <w:rPr>
          <w:rFonts w:cs="Times New Roman"/>
          <w:lang w:val="en-GB"/>
        </w:rPr>
        <w:t xml:space="preserve"> of taxation</w:t>
      </w:r>
      <w:r w:rsidR="00A409CB">
        <w:rPr>
          <w:rFonts w:cs="Times New Roman"/>
          <w:lang w:val="en-GB"/>
        </w:rPr>
        <w:t xml:space="preserve"> is carried out</w:t>
      </w:r>
      <w:r w:rsidR="00D4692B">
        <w:rPr>
          <w:rFonts w:cs="Times New Roman"/>
          <w:lang w:val="en-GB"/>
        </w:rPr>
        <w:t xml:space="preserve">. Consequently, </w:t>
      </w:r>
      <w:r w:rsidRPr="00D3584A">
        <w:rPr>
          <w:rFonts w:cs="Times New Roman"/>
          <w:lang w:val="en-GB"/>
        </w:rPr>
        <w:t xml:space="preserve">fiscal interdependence presents a challenge to </w:t>
      </w:r>
      <w:r w:rsidR="00A409CB">
        <w:rPr>
          <w:rFonts w:cs="Times New Roman"/>
          <w:lang w:val="en-GB"/>
        </w:rPr>
        <w:t xml:space="preserve">one of the key functions of tax law in a democratic </w:t>
      </w:r>
      <w:r w:rsidR="00791FB4">
        <w:rPr>
          <w:rFonts w:cs="Times New Roman"/>
          <w:lang w:val="en-GB"/>
        </w:rPr>
        <w:t>polity,</w:t>
      </w:r>
      <w:r w:rsidR="00A409CB">
        <w:rPr>
          <w:rFonts w:cs="Times New Roman"/>
          <w:lang w:val="en-GB"/>
        </w:rPr>
        <w:t xml:space="preserve"> as it seems to undermine </w:t>
      </w:r>
      <w:r w:rsidRPr="00D3584A">
        <w:rPr>
          <w:rFonts w:cs="Times New Roman"/>
          <w:lang w:val="en-GB"/>
        </w:rPr>
        <w:t xml:space="preserve">the capacity </w:t>
      </w:r>
      <w:r w:rsidR="006F4A3F">
        <w:rPr>
          <w:rFonts w:cs="Times New Roman"/>
          <w:lang w:val="en-GB"/>
        </w:rPr>
        <w:t xml:space="preserve">to </w:t>
      </w:r>
      <w:r w:rsidRPr="00D3584A">
        <w:rPr>
          <w:rFonts w:cs="Times New Roman"/>
          <w:lang w:val="en-GB"/>
        </w:rPr>
        <w:t xml:space="preserve">create factual conditions </w:t>
      </w:r>
      <w:r w:rsidR="00FE2DF5">
        <w:rPr>
          <w:rFonts w:cs="Times New Roman"/>
          <w:lang w:val="en-GB"/>
        </w:rPr>
        <w:t>for</w:t>
      </w:r>
      <w:r w:rsidRPr="00D3584A">
        <w:rPr>
          <w:rFonts w:cs="Times New Roman"/>
          <w:lang w:val="en-GB"/>
        </w:rPr>
        <w:t xml:space="preserve"> equal participation</w:t>
      </w:r>
      <w:r w:rsidR="00A409CB">
        <w:rPr>
          <w:rFonts w:cs="Times New Roman"/>
          <w:lang w:val="en-GB"/>
        </w:rPr>
        <w:t xml:space="preserve"> </w:t>
      </w:r>
      <w:r w:rsidR="00A409CB">
        <w:rPr>
          <w:rFonts w:cs="Times New Roman"/>
          <w:i/>
          <w:lang w:val="en-GB"/>
        </w:rPr>
        <w:t>through</w:t>
      </w:r>
      <w:r w:rsidR="00A409CB">
        <w:rPr>
          <w:rFonts w:cs="Times New Roman"/>
          <w:lang w:val="en-GB"/>
        </w:rPr>
        <w:t xml:space="preserve"> taxation</w:t>
      </w:r>
      <w:r w:rsidRPr="00D3584A">
        <w:rPr>
          <w:rFonts w:cs="Times New Roman"/>
          <w:lang w:val="en-GB"/>
        </w:rPr>
        <w:t xml:space="preserve">. This is connected to the wider challenge </w:t>
      </w:r>
      <w:r w:rsidR="00D47549">
        <w:rPr>
          <w:rFonts w:cs="Times New Roman"/>
          <w:lang w:val="en-GB"/>
        </w:rPr>
        <w:t>of</w:t>
      </w:r>
      <w:r w:rsidRPr="00D3584A">
        <w:rPr>
          <w:rFonts w:cs="Times New Roman"/>
          <w:lang w:val="en-GB"/>
        </w:rPr>
        <w:t xml:space="preserve"> reconcil</w:t>
      </w:r>
      <w:r w:rsidR="00D47549">
        <w:rPr>
          <w:rFonts w:cs="Times New Roman"/>
          <w:lang w:val="en-GB"/>
        </w:rPr>
        <w:t>ing</w:t>
      </w:r>
      <w:r w:rsidRPr="00D3584A">
        <w:rPr>
          <w:rFonts w:cs="Times New Roman"/>
          <w:lang w:val="en-GB"/>
        </w:rPr>
        <w:t xml:space="preserve"> the </w:t>
      </w:r>
      <w:r w:rsidR="0016212E">
        <w:rPr>
          <w:rFonts w:cs="Times New Roman"/>
          <w:lang w:val="en-GB"/>
        </w:rPr>
        <w:t xml:space="preserve">normative ethos of supranational and national constitutional law. </w:t>
      </w:r>
      <w:r w:rsidRPr="00D3584A">
        <w:rPr>
          <w:rFonts w:cs="Times New Roman"/>
          <w:lang w:val="en-GB"/>
        </w:rPr>
        <w:t xml:space="preserve">Interpreting the economic freedoms as individual liberty rights has been claimed to contribute to the empowerment of </w:t>
      </w:r>
      <w:r w:rsidR="00C64EC4">
        <w:rPr>
          <w:rFonts w:cs="Times New Roman"/>
          <w:lang w:val="en-GB"/>
        </w:rPr>
        <w:t xml:space="preserve">a </w:t>
      </w:r>
      <w:r w:rsidRPr="00D3584A">
        <w:rPr>
          <w:rFonts w:cs="Times New Roman"/>
          <w:lang w:val="en-GB"/>
        </w:rPr>
        <w:t xml:space="preserve">liberal state ideal over a republican one, </w:t>
      </w:r>
      <w:r w:rsidR="0016212E">
        <w:rPr>
          <w:rFonts w:cs="Times New Roman"/>
          <w:lang w:val="en-GB"/>
        </w:rPr>
        <w:t xml:space="preserve">something which would have </w:t>
      </w:r>
      <w:r w:rsidRPr="00D3584A">
        <w:rPr>
          <w:rFonts w:cs="Times New Roman"/>
          <w:lang w:val="en-GB"/>
        </w:rPr>
        <w:t xml:space="preserve">altered the balance </w:t>
      </w:r>
      <w:r w:rsidR="0016212E">
        <w:rPr>
          <w:rFonts w:cs="Times New Roman"/>
          <w:lang w:val="en-GB"/>
        </w:rPr>
        <w:t xml:space="preserve">between </w:t>
      </w:r>
      <w:r w:rsidRPr="00D3584A">
        <w:rPr>
          <w:rFonts w:cs="Times New Roman"/>
          <w:lang w:val="en-GB"/>
        </w:rPr>
        <w:t xml:space="preserve">different conceptions </w:t>
      </w:r>
      <w:r w:rsidR="0016212E">
        <w:rPr>
          <w:rFonts w:cs="Times New Roman"/>
          <w:lang w:val="en-GB"/>
        </w:rPr>
        <w:t>of the state</w:t>
      </w:r>
      <w:r w:rsidR="004E7E58">
        <w:rPr>
          <w:rFonts w:cs="Times New Roman"/>
          <w:lang w:val="en-GB"/>
        </w:rPr>
        <w:t xml:space="preserve"> as</w:t>
      </w:r>
      <w:r w:rsidR="0016212E">
        <w:rPr>
          <w:rFonts w:cs="Times New Roman"/>
          <w:lang w:val="en-GB"/>
        </w:rPr>
        <w:t xml:space="preserve"> reflected in </w:t>
      </w:r>
      <w:r w:rsidRPr="00D3584A">
        <w:rPr>
          <w:rFonts w:cs="Times New Roman"/>
          <w:lang w:val="en-GB"/>
        </w:rPr>
        <w:t>national constitutional traditions.</w:t>
      </w:r>
      <w:r w:rsidRPr="00D3584A">
        <w:rPr>
          <w:rFonts w:cs="Times New Roman"/>
          <w:vertAlign w:val="superscript"/>
          <w:lang w:val="en-GB"/>
        </w:rPr>
        <w:footnoteReference w:id="32"/>
      </w:r>
      <w:r w:rsidRPr="00D3584A">
        <w:rPr>
          <w:rFonts w:cs="Times New Roman"/>
          <w:lang w:val="en-GB"/>
        </w:rPr>
        <w:t xml:space="preserve"> </w:t>
      </w:r>
      <w:r w:rsidR="008C1424" w:rsidRPr="00D3584A">
        <w:rPr>
          <w:rFonts w:cs="Times New Roman"/>
          <w:lang w:val="en-GB"/>
        </w:rPr>
        <w:t xml:space="preserve">In fact, Hayek even saw a move to </w:t>
      </w:r>
      <w:r w:rsidR="00954CEC">
        <w:rPr>
          <w:lang w:val="en-GB"/>
        </w:rPr>
        <w:t>‘</w:t>
      </w:r>
      <w:r w:rsidR="008C1424" w:rsidRPr="00D3584A">
        <w:rPr>
          <w:rFonts w:cs="Times New Roman"/>
          <w:lang w:val="en-GB"/>
        </w:rPr>
        <w:t>an essentially liberal economic regime [as] a necessary condition for the success of any interstate federation</w:t>
      </w:r>
      <w:r w:rsidR="0016212E">
        <w:rPr>
          <w:rFonts w:cs="Times New Roman"/>
          <w:lang w:val="en-GB"/>
        </w:rPr>
        <w:t>.</w:t>
      </w:r>
      <w:r w:rsidR="00954CEC">
        <w:rPr>
          <w:i/>
          <w:lang w:val="en-GB"/>
        </w:rPr>
        <w:t>’</w:t>
      </w:r>
      <w:r w:rsidR="0016212E" w:rsidRPr="00D3584A">
        <w:rPr>
          <w:rStyle w:val="FootnoteReference"/>
          <w:rFonts w:cs="Times New Roman"/>
          <w:lang w:val="en-GB"/>
        </w:rPr>
        <w:footnoteReference w:id="33"/>
      </w:r>
      <w:r w:rsidR="0016212E" w:rsidRPr="00D3584A">
        <w:rPr>
          <w:rFonts w:cs="Times New Roman"/>
          <w:lang w:val="en-GB"/>
        </w:rPr>
        <w:t xml:space="preserve"> </w:t>
      </w:r>
    </w:p>
    <w:p w14:paraId="11FD3495" w14:textId="77777777" w:rsidR="00994B75" w:rsidRPr="00D3584A" w:rsidRDefault="00994B75" w:rsidP="001079BC">
      <w:pPr>
        <w:spacing w:line="360" w:lineRule="auto"/>
        <w:rPr>
          <w:rFonts w:cs="Times New Roman"/>
          <w:lang w:val="en-GB"/>
        </w:rPr>
      </w:pPr>
    </w:p>
    <w:p w14:paraId="512BC3E7" w14:textId="5CE2CD92" w:rsidR="002B1DC1" w:rsidRPr="00D3584A" w:rsidRDefault="00FD1FFF" w:rsidP="00C424B5">
      <w:pPr>
        <w:spacing w:line="360" w:lineRule="auto"/>
        <w:rPr>
          <w:rFonts w:cs="Times New Roman"/>
          <w:lang w:val="en-GB"/>
        </w:rPr>
      </w:pPr>
      <w:r>
        <w:rPr>
          <w:rFonts w:cs="Times New Roman"/>
          <w:lang w:val="en-GB"/>
        </w:rPr>
        <w:lastRenderedPageBreak/>
        <w:t>It seems to us, however, that</w:t>
      </w:r>
      <w:r w:rsidR="00BC4195">
        <w:rPr>
          <w:rFonts w:cs="Times New Roman"/>
          <w:lang w:val="en-GB"/>
        </w:rPr>
        <w:t xml:space="preserve"> it</w:t>
      </w:r>
      <w:r>
        <w:rPr>
          <w:rFonts w:cs="Times New Roman"/>
          <w:lang w:val="en-GB"/>
        </w:rPr>
        <w:t xml:space="preserve"> is </w:t>
      </w:r>
      <w:r w:rsidR="002B1DC1" w:rsidRPr="00D3584A">
        <w:rPr>
          <w:rFonts w:cs="Times New Roman"/>
          <w:lang w:val="en-GB"/>
        </w:rPr>
        <w:t xml:space="preserve">important to </w:t>
      </w:r>
      <w:r>
        <w:rPr>
          <w:rFonts w:cs="Times New Roman"/>
          <w:lang w:val="en-GB"/>
        </w:rPr>
        <w:t>keep arguments within proportion.</w:t>
      </w:r>
      <w:r w:rsidR="00321D55">
        <w:rPr>
          <w:rFonts w:cs="Times New Roman"/>
          <w:lang w:val="en-GB"/>
        </w:rPr>
        <w:t xml:space="preserve"> First</w:t>
      </w:r>
      <w:r w:rsidR="00321D55" w:rsidRPr="00D3584A">
        <w:rPr>
          <w:rFonts w:cs="Times New Roman"/>
          <w:lang w:val="en-GB"/>
        </w:rPr>
        <w:t xml:space="preserve">, </w:t>
      </w:r>
      <w:r w:rsidR="00321D55">
        <w:rPr>
          <w:rFonts w:cs="Times New Roman"/>
          <w:lang w:val="en-GB"/>
        </w:rPr>
        <w:t xml:space="preserve">there is no aggregate </w:t>
      </w:r>
      <w:r w:rsidR="00321D55" w:rsidRPr="00D3584A">
        <w:rPr>
          <w:rFonts w:cs="Times New Roman"/>
          <w:lang w:val="en-GB"/>
        </w:rPr>
        <w:t>reductio</w:t>
      </w:r>
      <w:r w:rsidR="00321D55">
        <w:rPr>
          <w:rFonts w:cs="Times New Roman"/>
          <w:lang w:val="en-GB"/>
        </w:rPr>
        <w:t>n of tax yields</w:t>
      </w:r>
      <w:r w:rsidR="00321D55" w:rsidRPr="00D3584A">
        <w:rPr>
          <w:rFonts w:cs="Times New Roman"/>
          <w:lang w:val="en-GB"/>
        </w:rPr>
        <w:t>.</w:t>
      </w:r>
      <w:r w:rsidR="00321D55" w:rsidRPr="00D3584A">
        <w:rPr>
          <w:rStyle w:val="FootnoteReference"/>
          <w:rFonts w:cs="Times New Roman"/>
          <w:lang w:val="en-GB"/>
        </w:rPr>
        <w:footnoteReference w:id="34"/>
      </w:r>
      <w:r w:rsidR="00321D55" w:rsidRPr="00D3584A">
        <w:rPr>
          <w:rFonts w:cs="Times New Roman"/>
          <w:lang w:val="en-GB"/>
        </w:rPr>
        <w:t xml:space="preserve"> For corporate income tax, the aggregate level of revenue contribution has not changed significantly in recent years</w:t>
      </w:r>
      <w:r w:rsidR="009F3694" w:rsidRPr="00446650">
        <w:rPr>
          <w:rFonts w:cs="Times New Roman"/>
          <w:lang w:val="en-GB"/>
        </w:rPr>
        <w:t>—</w:t>
      </w:r>
      <w:r w:rsidR="00321D55" w:rsidRPr="00D3584A">
        <w:rPr>
          <w:lang w:val="en-GB"/>
        </w:rPr>
        <w:t xml:space="preserve">this is known as the </w:t>
      </w:r>
      <w:r w:rsidR="00954CEC">
        <w:rPr>
          <w:lang w:val="en-GB"/>
        </w:rPr>
        <w:t>‘</w:t>
      </w:r>
      <w:r w:rsidR="00321D55">
        <w:rPr>
          <w:rFonts w:cs="Times New Roman"/>
          <w:lang w:val="en-GB"/>
        </w:rPr>
        <w:t>corporate income rate-</w:t>
      </w:r>
      <w:r w:rsidR="00321D55" w:rsidRPr="00D3584A">
        <w:rPr>
          <w:rFonts w:cs="Times New Roman"/>
          <w:lang w:val="en-GB"/>
        </w:rPr>
        <w:t>revenue paradox</w:t>
      </w:r>
      <w:r w:rsidR="00954CEC">
        <w:rPr>
          <w:rFonts w:cs="Times New Roman"/>
          <w:lang w:val="en-GB"/>
        </w:rPr>
        <w:t>’</w:t>
      </w:r>
      <w:r w:rsidR="00446650" w:rsidRPr="00446650">
        <w:rPr>
          <w:rFonts w:cs="Times New Roman"/>
          <w:lang w:val="en-GB"/>
        </w:rPr>
        <w:t>—</w:t>
      </w:r>
      <w:r w:rsidR="00321D55" w:rsidRPr="00D3584A">
        <w:rPr>
          <w:rFonts w:cs="Times New Roman"/>
          <w:lang w:val="en-GB"/>
        </w:rPr>
        <w:t xml:space="preserve">although </w:t>
      </w:r>
      <w:r w:rsidR="00321D55">
        <w:rPr>
          <w:rFonts w:cs="Times New Roman"/>
          <w:lang w:val="en-GB"/>
        </w:rPr>
        <w:t xml:space="preserve">this </w:t>
      </w:r>
      <w:r w:rsidR="00321D55" w:rsidRPr="00D3584A">
        <w:rPr>
          <w:rFonts w:cs="Times New Roman"/>
          <w:lang w:val="en-GB"/>
        </w:rPr>
        <w:t>may mask a reduction in real terms, given that the share of capital in income has increased.</w:t>
      </w:r>
      <w:r w:rsidR="00321D55" w:rsidRPr="00D3584A">
        <w:rPr>
          <w:rStyle w:val="FootnoteReference"/>
          <w:rFonts w:cs="Times New Roman"/>
          <w:lang w:val="en-GB"/>
        </w:rPr>
        <w:footnoteReference w:id="35"/>
      </w:r>
      <w:r w:rsidR="00321D55" w:rsidRPr="00D3584A">
        <w:rPr>
          <w:rFonts w:cs="Times New Roman"/>
          <w:lang w:val="en-GB"/>
        </w:rPr>
        <w:t xml:space="preserve"> </w:t>
      </w:r>
      <w:r w:rsidR="00321D55">
        <w:rPr>
          <w:rFonts w:cs="Times New Roman"/>
          <w:lang w:val="en-GB"/>
        </w:rPr>
        <w:t>For</w:t>
      </w:r>
      <w:r w:rsidR="00321D55" w:rsidRPr="00D3584A">
        <w:rPr>
          <w:rFonts w:cs="Times New Roman"/>
          <w:lang w:val="en-GB"/>
        </w:rPr>
        <w:t xml:space="preserve"> labour, the figures</w:t>
      </w:r>
      <w:r w:rsidR="00321D55">
        <w:rPr>
          <w:rFonts w:cs="Times New Roman"/>
          <w:lang w:val="en-GB"/>
        </w:rPr>
        <w:t xml:space="preserve"> for implicit tax rates </w:t>
      </w:r>
      <w:r w:rsidR="00321D55" w:rsidRPr="00D3584A">
        <w:rPr>
          <w:rFonts w:cs="Times New Roman"/>
          <w:lang w:val="en-GB"/>
        </w:rPr>
        <w:t>1995-2012 and tax wedges for low wage workers 2002-2012 fail to reveal any clear patterns.</w:t>
      </w:r>
      <w:r w:rsidR="00321D55" w:rsidRPr="00D3584A">
        <w:rPr>
          <w:rStyle w:val="FootnoteReference"/>
          <w:rFonts w:cs="Times New Roman"/>
          <w:lang w:val="en-GB"/>
        </w:rPr>
        <w:footnoteReference w:id="36"/>
      </w:r>
      <w:r w:rsidR="00321D55">
        <w:rPr>
          <w:rFonts w:cs="Times New Roman"/>
          <w:lang w:val="en-GB"/>
        </w:rPr>
        <w:t xml:space="preserve"> Secondly</w:t>
      </w:r>
      <w:r w:rsidR="002B1DC1" w:rsidRPr="00D3584A">
        <w:rPr>
          <w:rFonts w:cs="Times New Roman"/>
          <w:lang w:val="en-GB"/>
        </w:rPr>
        <w:t xml:space="preserve">, tax competition is not inherently bad, but may </w:t>
      </w:r>
      <w:r w:rsidR="00F92CDE" w:rsidRPr="00D3584A">
        <w:rPr>
          <w:rFonts w:cs="Times New Roman"/>
          <w:lang w:val="en-GB"/>
        </w:rPr>
        <w:t xml:space="preserve">also </w:t>
      </w:r>
      <w:r w:rsidR="002B1DC1" w:rsidRPr="00D3584A">
        <w:rPr>
          <w:rFonts w:cs="Times New Roman"/>
          <w:lang w:val="en-GB"/>
        </w:rPr>
        <w:t xml:space="preserve">produce </w:t>
      </w:r>
      <w:r w:rsidR="00D4692B">
        <w:rPr>
          <w:rFonts w:cs="Times New Roman"/>
          <w:lang w:val="en-GB"/>
        </w:rPr>
        <w:t>beneficial</w:t>
      </w:r>
      <w:r w:rsidR="002B1DC1" w:rsidRPr="00D3584A">
        <w:rPr>
          <w:rFonts w:cs="Times New Roman"/>
          <w:lang w:val="en-GB"/>
        </w:rPr>
        <w:t xml:space="preserve"> results. For example, EU fiscal interdependence </w:t>
      </w:r>
      <w:r w:rsidR="009756FA" w:rsidRPr="00D3584A">
        <w:rPr>
          <w:rFonts w:cs="Times New Roman"/>
          <w:lang w:val="en-GB"/>
        </w:rPr>
        <w:t xml:space="preserve">may </w:t>
      </w:r>
      <w:r w:rsidR="002B1DC1" w:rsidRPr="00D3584A">
        <w:rPr>
          <w:rFonts w:cs="Times New Roman"/>
          <w:lang w:val="en-GB"/>
        </w:rPr>
        <w:t xml:space="preserve">have resulted in lower </w:t>
      </w:r>
      <w:r>
        <w:rPr>
          <w:rFonts w:cs="Times New Roman"/>
          <w:lang w:val="en-GB"/>
        </w:rPr>
        <w:t xml:space="preserve">but broader </w:t>
      </w:r>
      <w:r w:rsidR="002B1DC1" w:rsidRPr="00D3584A">
        <w:rPr>
          <w:rFonts w:cs="Times New Roman"/>
          <w:lang w:val="en-GB"/>
        </w:rPr>
        <w:t>corporate tax rates</w:t>
      </w:r>
      <w:bookmarkStart w:id="5" w:name="_Ref449601757"/>
      <w:r w:rsidR="00F92CDE" w:rsidRPr="00D3584A">
        <w:rPr>
          <w:rStyle w:val="FootnoteReference"/>
          <w:rFonts w:cs="Times New Roman"/>
          <w:lang w:val="en-GB"/>
        </w:rPr>
        <w:footnoteReference w:id="37"/>
      </w:r>
      <w:bookmarkEnd w:id="5"/>
      <w:r w:rsidR="00446650" w:rsidRPr="008112C9">
        <w:rPr>
          <w:rFonts w:cs="Times New Roman"/>
          <w:lang w:val="en-GB"/>
        </w:rPr>
        <w:t>—</w:t>
      </w:r>
      <w:r>
        <w:rPr>
          <w:rFonts w:cs="Times New Roman"/>
          <w:lang w:val="en-GB"/>
        </w:rPr>
        <w:t xml:space="preserve">a result that </w:t>
      </w:r>
      <w:r w:rsidR="00BC4195">
        <w:rPr>
          <w:rFonts w:cs="Times New Roman"/>
          <w:lang w:val="en-GB"/>
        </w:rPr>
        <w:t>brings</w:t>
      </w:r>
      <w:r>
        <w:rPr>
          <w:rFonts w:cs="Times New Roman"/>
          <w:lang w:val="en-GB"/>
        </w:rPr>
        <w:t xml:space="preserve"> </w:t>
      </w:r>
      <w:r w:rsidR="002B1DC1" w:rsidRPr="00D3584A">
        <w:rPr>
          <w:rFonts w:cs="Times New Roman"/>
          <w:lang w:val="en-GB"/>
        </w:rPr>
        <w:t>few</w:t>
      </w:r>
      <w:r w:rsidR="00423E16" w:rsidRPr="00D3584A">
        <w:rPr>
          <w:rFonts w:cs="Times New Roman"/>
          <w:lang w:val="en-GB"/>
        </w:rPr>
        <w:t>er</w:t>
      </w:r>
      <w:r w:rsidR="002B1DC1" w:rsidRPr="00D3584A">
        <w:rPr>
          <w:rFonts w:cs="Times New Roman"/>
          <w:lang w:val="en-GB"/>
        </w:rPr>
        <w:t xml:space="preserve"> distortions and less </w:t>
      </w:r>
      <w:r w:rsidR="009756FA" w:rsidRPr="00D3584A">
        <w:rPr>
          <w:rFonts w:cs="Times New Roman"/>
          <w:lang w:val="en-GB"/>
        </w:rPr>
        <w:t>complexity</w:t>
      </w:r>
      <w:r w:rsidR="002B1DC1" w:rsidRPr="00D3584A">
        <w:rPr>
          <w:rFonts w:cs="Times New Roman"/>
          <w:lang w:val="en-GB"/>
        </w:rPr>
        <w:t>.</w:t>
      </w:r>
      <w:r w:rsidR="00975854">
        <w:rPr>
          <w:rFonts w:cs="Times New Roman"/>
          <w:lang w:val="en-GB"/>
        </w:rPr>
        <w:t xml:space="preserve"> </w:t>
      </w:r>
      <w:r w:rsidR="00321D55">
        <w:rPr>
          <w:rFonts w:cs="Times New Roman"/>
          <w:lang w:val="en-GB"/>
        </w:rPr>
        <w:t>Thirdl</w:t>
      </w:r>
      <w:r w:rsidR="00816D3C">
        <w:rPr>
          <w:rFonts w:cs="Times New Roman"/>
          <w:lang w:val="en-GB"/>
        </w:rPr>
        <w:t xml:space="preserve">y, </w:t>
      </w:r>
      <w:r w:rsidR="00BC4195">
        <w:rPr>
          <w:rFonts w:cs="Times New Roman"/>
          <w:lang w:val="en-GB"/>
        </w:rPr>
        <w:t xml:space="preserve">and more controversially, </w:t>
      </w:r>
      <w:r w:rsidR="002B1DC1" w:rsidRPr="00D3584A">
        <w:rPr>
          <w:rFonts w:cs="Times New Roman"/>
          <w:lang w:val="en-GB"/>
        </w:rPr>
        <w:t>p</w:t>
      </w:r>
      <w:r w:rsidR="00C424B5" w:rsidRPr="00D3584A">
        <w:rPr>
          <w:rFonts w:cs="Times New Roman"/>
          <w:lang w:val="en-GB"/>
        </w:rPr>
        <w:t>ublic choice argues that competition among jurisdictions is beneficial in taming the Leviathan.</w:t>
      </w:r>
      <w:r w:rsidR="00C424B5" w:rsidRPr="00D3584A">
        <w:rPr>
          <w:rStyle w:val="FootnoteReference"/>
          <w:rFonts w:cs="Times New Roman"/>
          <w:lang w:val="en-GB"/>
        </w:rPr>
        <w:footnoteReference w:id="38"/>
      </w:r>
      <w:r w:rsidR="00C424B5" w:rsidRPr="00D3584A">
        <w:rPr>
          <w:rFonts w:cs="Times New Roman"/>
          <w:lang w:val="en-GB"/>
        </w:rPr>
        <w:t xml:space="preserve"> The fear is </w:t>
      </w:r>
      <w:r w:rsidR="00B74CA9">
        <w:rPr>
          <w:rFonts w:cs="Times New Roman"/>
          <w:lang w:val="en-GB"/>
        </w:rPr>
        <w:t>that the s</w:t>
      </w:r>
      <w:r w:rsidR="00C424B5" w:rsidRPr="00D3584A">
        <w:rPr>
          <w:rFonts w:cs="Times New Roman"/>
          <w:lang w:val="en-GB"/>
        </w:rPr>
        <w:t xml:space="preserve">tate and self-interested public officials in control of its offices have a tendency to engage in excessive taxation and in squandering the proceeds. Democracy </w:t>
      </w:r>
      <w:r w:rsidR="00B74CA9">
        <w:rPr>
          <w:rFonts w:cs="Times New Roman"/>
          <w:lang w:val="en-GB"/>
        </w:rPr>
        <w:t xml:space="preserve">may </w:t>
      </w:r>
      <w:r w:rsidR="001E21B7" w:rsidRPr="00D3584A">
        <w:rPr>
          <w:rFonts w:cs="Times New Roman"/>
          <w:lang w:val="en-GB"/>
        </w:rPr>
        <w:t xml:space="preserve">only </w:t>
      </w:r>
      <w:r w:rsidR="00C424B5" w:rsidRPr="00D3584A">
        <w:rPr>
          <w:rFonts w:cs="Times New Roman"/>
          <w:lang w:val="en-GB"/>
        </w:rPr>
        <w:t xml:space="preserve">provide an imperfect constraint on such a tendency. Politicians may decide on taxes and spending to bribe key constituencies in the hopes of </w:t>
      </w:r>
      <w:r w:rsidR="006310A7" w:rsidRPr="00D3584A">
        <w:rPr>
          <w:rFonts w:cs="Times New Roman"/>
          <w:lang w:val="en-GB"/>
        </w:rPr>
        <w:t>re-election</w:t>
      </w:r>
      <w:r w:rsidR="00C424B5" w:rsidRPr="00D3584A">
        <w:rPr>
          <w:rFonts w:cs="Times New Roman"/>
          <w:lang w:val="en-GB"/>
        </w:rPr>
        <w:t xml:space="preserve"> rather than to improve </w:t>
      </w:r>
      <w:r w:rsidR="001E21B7">
        <w:rPr>
          <w:rFonts w:cs="Times New Roman"/>
          <w:lang w:val="en-GB"/>
        </w:rPr>
        <w:t xml:space="preserve">the </w:t>
      </w:r>
      <w:r w:rsidR="00C424B5" w:rsidRPr="00D3584A">
        <w:rPr>
          <w:rFonts w:cs="Times New Roman"/>
          <w:lang w:val="en-GB"/>
        </w:rPr>
        <w:t xml:space="preserve">public weal. It can be argued that competition from other jurisdictions may serve a useful function in constraining public power. </w:t>
      </w:r>
      <w:r w:rsidR="00816D3C" w:rsidRPr="00DB6DE3">
        <w:rPr>
          <w:rFonts w:cs="Times New Roman"/>
          <w:i/>
          <w:lang w:val="en-GB"/>
        </w:rPr>
        <w:t>E</w:t>
      </w:r>
      <w:r w:rsidR="00C424B5" w:rsidRPr="00DB6DE3">
        <w:rPr>
          <w:rFonts w:cs="Times New Roman"/>
          <w:i/>
          <w:lang w:val="en-GB"/>
        </w:rPr>
        <w:t>xit</w:t>
      </w:r>
      <w:r w:rsidR="00C424B5" w:rsidRPr="00D3584A">
        <w:rPr>
          <w:rFonts w:cs="Times New Roman"/>
          <w:lang w:val="en-GB"/>
        </w:rPr>
        <w:t xml:space="preserve"> is added to</w:t>
      </w:r>
      <w:r w:rsidR="004E7E58">
        <w:rPr>
          <w:rFonts w:cs="Times New Roman"/>
          <w:lang w:val="en-GB"/>
        </w:rPr>
        <w:t xml:space="preserve"> the</w:t>
      </w:r>
      <w:r w:rsidR="00C424B5" w:rsidRPr="00D3584A">
        <w:rPr>
          <w:rFonts w:cs="Times New Roman"/>
          <w:lang w:val="en-GB"/>
        </w:rPr>
        <w:t xml:space="preserve"> </w:t>
      </w:r>
      <w:r w:rsidR="00C424B5" w:rsidRPr="00DB6DE3">
        <w:rPr>
          <w:rFonts w:cs="Times New Roman"/>
          <w:i/>
          <w:lang w:val="en-GB"/>
        </w:rPr>
        <w:t>voice</w:t>
      </w:r>
      <w:r w:rsidR="00C424B5" w:rsidRPr="00D3584A">
        <w:rPr>
          <w:rFonts w:cs="Times New Roman"/>
          <w:lang w:val="en-GB"/>
        </w:rPr>
        <w:t xml:space="preserve"> that democracy </w:t>
      </w:r>
      <w:r w:rsidR="00B74CA9">
        <w:rPr>
          <w:rFonts w:cs="Times New Roman"/>
          <w:lang w:val="en-GB"/>
        </w:rPr>
        <w:t>supplies</w:t>
      </w:r>
      <w:r w:rsidR="00C424B5" w:rsidRPr="00D3584A">
        <w:rPr>
          <w:rFonts w:cs="Times New Roman"/>
          <w:lang w:val="en-GB"/>
        </w:rPr>
        <w:t>.</w:t>
      </w:r>
      <w:r w:rsidR="002B1DC1" w:rsidRPr="00D3584A">
        <w:rPr>
          <w:rStyle w:val="FootnoteReference"/>
          <w:rFonts w:cs="Times New Roman"/>
          <w:lang w:val="en-GB"/>
        </w:rPr>
        <w:footnoteReference w:id="39"/>
      </w:r>
      <w:r w:rsidR="00423E16" w:rsidRPr="00D3584A">
        <w:rPr>
          <w:rFonts w:cs="Times New Roman"/>
          <w:lang w:val="en-GB"/>
        </w:rPr>
        <w:t xml:space="preserve"> </w:t>
      </w:r>
      <w:r w:rsidR="00321D55">
        <w:rPr>
          <w:rFonts w:cs="Times New Roman"/>
          <w:lang w:val="en-GB"/>
        </w:rPr>
        <w:t>What these arguments suggest is that rather than condemning all tax competition outright, the need</w:t>
      </w:r>
      <w:r w:rsidR="004E7E58">
        <w:rPr>
          <w:rFonts w:cs="Times New Roman"/>
          <w:lang w:val="en-GB"/>
        </w:rPr>
        <w:t xml:space="preserve"> is</w:t>
      </w:r>
      <w:r w:rsidR="00321D55">
        <w:rPr>
          <w:rFonts w:cs="Times New Roman"/>
          <w:lang w:val="en-GB"/>
        </w:rPr>
        <w:t xml:space="preserve"> to identify </w:t>
      </w:r>
      <w:r w:rsidR="007328A9">
        <w:rPr>
          <w:rFonts w:cs="Times New Roman"/>
          <w:lang w:val="en-GB"/>
        </w:rPr>
        <w:t xml:space="preserve">and take action against </w:t>
      </w:r>
      <w:r w:rsidR="00321D55">
        <w:rPr>
          <w:rFonts w:cs="Times New Roman"/>
          <w:lang w:val="en-GB"/>
        </w:rPr>
        <w:t>those forms of tax competition that are harmful.</w:t>
      </w:r>
      <w:r w:rsidR="009C04F9">
        <w:rPr>
          <w:rFonts w:cs="Times New Roman"/>
          <w:lang w:val="en-GB"/>
        </w:rPr>
        <w:t xml:space="preserve"> For example, it might be argued that </w:t>
      </w:r>
      <w:r w:rsidR="001669B9">
        <w:rPr>
          <w:rFonts w:cs="Times New Roman"/>
          <w:lang w:val="en-GB"/>
        </w:rPr>
        <w:t xml:space="preserve">‘beggar-thy-neighbour’ </w:t>
      </w:r>
      <w:r w:rsidR="009C04F9">
        <w:rPr>
          <w:rFonts w:cs="Times New Roman"/>
          <w:lang w:val="en-GB"/>
        </w:rPr>
        <w:t>targeted tax competition designed to attract particular companies with specific tax incentives is unlikely to have redeeming virtues, while lowering of tax rate</w:t>
      </w:r>
      <w:r w:rsidR="004E7E58">
        <w:rPr>
          <w:rFonts w:cs="Times New Roman"/>
          <w:lang w:val="en-GB"/>
        </w:rPr>
        <w:t>s</w:t>
      </w:r>
      <w:r w:rsidR="009C04F9">
        <w:rPr>
          <w:rFonts w:cs="Times New Roman"/>
          <w:lang w:val="en-GB"/>
        </w:rPr>
        <w:t xml:space="preserve"> as a result of the </w:t>
      </w:r>
      <w:r w:rsidR="009C04F9">
        <w:rPr>
          <w:rFonts w:cs="Times New Roman"/>
          <w:lang w:val="en-GB"/>
        </w:rPr>
        <w:lastRenderedPageBreak/>
        <w:t>broadening of</w:t>
      </w:r>
      <w:r w:rsidR="004E7E58">
        <w:rPr>
          <w:rFonts w:cs="Times New Roman"/>
          <w:lang w:val="en-GB"/>
        </w:rPr>
        <w:t xml:space="preserve"> the</w:t>
      </w:r>
      <w:r w:rsidR="009C04F9">
        <w:rPr>
          <w:rFonts w:cs="Times New Roman"/>
          <w:lang w:val="en-GB"/>
        </w:rPr>
        <w:t xml:space="preserve"> tax base or to reflect more efficient delivery of public services is </w:t>
      </w:r>
      <w:r w:rsidR="001669B9">
        <w:rPr>
          <w:rFonts w:cs="Times New Roman"/>
          <w:lang w:val="en-GB"/>
        </w:rPr>
        <w:t>beneficial, even if it puts pressure on other countries.</w:t>
      </w:r>
      <w:bookmarkStart w:id="6" w:name="_Ref468883779"/>
      <w:r w:rsidR="001669B9">
        <w:rPr>
          <w:rStyle w:val="FootnoteReference"/>
          <w:rFonts w:cs="Times New Roman"/>
          <w:lang w:val="en-GB"/>
        </w:rPr>
        <w:footnoteReference w:id="40"/>
      </w:r>
      <w:bookmarkEnd w:id="6"/>
      <w:r w:rsidR="00346173" w:rsidRPr="00D3584A">
        <w:rPr>
          <w:rFonts w:cs="Times New Roman"/>
          <w:lang w:val="en-GB"/>
        </w:rPr>
        <w:t xml:space="preserve"> </w:t>
      </w:r>
      <w:r w:rsidR="00D97D30">
        <w:rPr>
          <w:rFonts w:cs="Times New Roman"/>
          <w:lang w:val="en-GB"/>
        </w:rPr>
        <w:t>F</w:t>
      </w:r>
      <w:r w:rsidR="00FE2DF5">
        <w:rPr>
          <w:rFonts w:cs="Times New Roman"/>
          <w:lang w:val="en-GB"/>
        </w:rPr>
        <w:t>inall</w:t>
      </w:r>
      <w:r w:rsidR="00D97D30">
        <w:rPr>
          <w:rFonts w:cs="Times New Roman"/>
          <w:lang w:val="en-GB"/>
        </w:rPr>
        <w:t>y</w:t>
      </w:r>
      <w:r w:rsidR="00346173" w:rsidRPr="00D3584A">
        <w:rPr>
          <w:rFonts w:cs="Times New Roman"/>
          <w:lang w:val="en-GB"/>
        </w:rPr>
        <w:t xml:space="preserve">, </w:t>
      </w:r>
      <w:r w:rsidR="00D97D30">
        <w:rPr>
          <w:rFonts w:cs="Times New Roman"/>
          <w:lang w:val="en-GB"/>
        </w:rPr>
        <w:t xml:space="preserve">it could well be argued that the same pattern can be observed in non-EU countries, so the transformation of national tax systems is to be considered within the context of globalisation. </w:t>
      </w:r>
      <w:r w:rsidR="00C048AE">
        <w:rPr>
          <w:rFonts w:cs="Times New Roman"/>
          <w:lang w:val="en-GB"/>
        </w:rPr>
        <w:t xml:space="preserve">This entails that Member States </w:t>
      </w:r>
      <w:r w:rsidR="00B12CB6">
        <w:rPr>
          <w:rFonts w:cs="Times New Roman"/>
          <w:lang w:val="en-GB"/>
        </w:rPr>
        <w:t xml:space="preserve">would </w:t>
      </w:r>
      <w:r w:rsidR="00C048AE">
        <w:rPr>
          <w:rFonts w:cs="Times New Roman"/>
          <w:lang w:val="en-GB"/>
        </w:rPr>
        <w:t xml:space="preserve">find themselves in </w:t>
      </w:r>
      <w:r w:rsidR="00B12CB6">
        <w:rPr>
          <w:rFonts w:cs="Times New Roman"/>
          <w:lang w:val="en-GB"/>
        </w:rPr>
        <w:t xml:space="preserve">much </w:t>
      </w:r>
      <w:r w:rsidR="00C048AE">
        <w:rPr>
          <w:rFonts w:cs="Times New Roman"/>
          <w:lang w:val="en-GB"/>
        </w:rPr>
        <w:t xml:space="preserve">the same situation even if they had not joined the EU (or were to leave it). </w:t>
      </w:r>
    </w:p>
    <w:p w14:paraId="5F8AEF33" w14:textId="77777777" w:rsidR="00B26E04" w:rsidRPr="00D3584A" w:rsidRDefault="00B26E04" w:rsidP="00B26E04">
      <w:pPr>
        <w:spacing w:line="360" w:lineRule="auto"/>
        <w:rPr>
          <w:rFonts w:cs="Times New Roman"/>
          <w:lang w:val="en-GB"/>
        </w:rPr>
      </w:pPr>
    </w:p>
    <w:p w14:paraId="1AE9D66E" w14:textId="525D1A34" w:rsidR="005E0E59" w:rsidRPr="00D3584A" w:rsidRDefault="009D5122" w:rsidP="00B26E04">
      <w:pPr>
        <w:spacing w:line="360" w:lineRule="auto"/>
        <w:jc w:val="both"/>
        <w:rPr>
          <w:rFonts w:cs="Times New Roman"/>
          <w:b/>
          <w:lang w:val="en-GB"/>
        </w:rPr>
      </w:pPr>
      <w:r w:rsidRPr="00C2674F">
        <w:rPr>
          <w:rFonts w:cs="Times New Roman"/>
          <w:b/>
          <w:lang w:val="en-GB"/>
        </w:rPr>
        <w:t>III The Response of the EU Institutions</w:t>
      </w:r>
    </w:p>
    <w:p w14:paraId="22E3D80C" w14:textId="77777777" w:rsidR="009D5122" w:rsidRDefault="009D5122" w:rsidP="00B26E04">
      <w:pPr>
        <w:spacing w:line="360" w:lineRule="auto"/>
        <w:jc w:val="both"/>
        <w:rPr>
          <w:rFonts w:cs="Times New Roman"/>
          <w:lang w:val="en-GB"/>
        </w:rPr>
      </w:pPr>
    </w:p>
    <w:p w14:paraId="5A2D82A5" w14:textId="3CC638EF" w:rsidR="00AC268E" w:rsidRDefault="00AC268E" w:rsidP="00B26E04">
      <w:pPr>
        <w:spacing w:line="360" w:lineRule="auto"/>
        <w:jc w:val="both"/>
        <w:rPr>
          <w:rFonts w:cs="Times New Roman"/>
          <w:lang w:val="en-GB"/>
        </w:rPr>
      </w:pPr>
      <w:r>
        <w:rPr>
          <w:rFonts w:cs="Times New Roman"/>
          <w:lang w:val="en-GB"/>
        </w:rPr>
        <w:t xml:space="preserve">In this </w:t>
      </w:r>
      <w:r w:rsidR="00F42448">
        <w:rPr>
          <w:rFonts w:cs="Times New Roman"/>
          <w:lang w:val="en-GB"/>
        </w:rPr>
        <w:t>section,</w:t>
      </w:r>
      <w:r>
        <w:rPr>
          <w:rFonts w:cs="Times New Roman"/>
          <w:lang w:val="en-GB"/>
        </w:rPr>
        <w:t xml:space="preserve"> we </w:t>
      </w:r>
      <w:r w:rsidR="00F878DC">
        <w:rPr>
          <w:rFonts w:cs="Times New Roman"/>
          <w:lang w:val="en-GB"/>
        </w:rPr>
        <w:t xml:space="preserve">focus on the way </w:t>
      </w:r>
      <w:r>
        <w:rPr>
          <w:rFonts w:cs="Times New Roman"/>
          <w:lang w:val="en-GB"/>
        </w:rPr>
        <w:t>EU institutions</w:t>
      </w:r>
      <w:r w:rsidR="00F878DC">
        <w:rPr>
          <w:rFonts w:cs="Times New Roman"/>
          <w:lang w:val="en-GB"/>
        </w:rPr>
        <w:t xml:space="preserve"> have reacted in </w:t>
      </w:r>
      <w:r w:rsidR="00C2674F">
        <w:rPr>
          <w:rFonts w:cs="Times New Roman"/>
          <w:lang w:val="en-GB"/>
        </w:rPr>
        <w:t>recent</w:t>
      </w:r>
      <w:r w:rsidR="00F878DC">
        <w:rPr>
          <w:rFonts w:cs="Times New Roman"/>
          <w:lang w:val="en-GB"/>
        </w:rPr>
        <w:t xml:space="preserve"> years to the challenge of reconciling European integration with effective taxation. We distinguish </w:t>
      </w:r>
      <w:r>
        <w:rPr>
          <w:rFonts w:cs="Times New Roman"/>
          <w:lang w:val="en-GB"/>
        </w:rPr>
        <w:t xml:space="preserve">a judicial, a regulatory, and a legislative response. It is important to highlight </w:t>
      </w:r>
      <w:r w:rsidR="00F878DC">
        <w:rPr>
          <w:rFonts w:cs="Times New Roman"/>
          <w:lang w:val="en-GB"/>
        </w:rPr>
        <w:t xml:space="preserve">that all three </w:t>
      </w:r>
      <w:r>
        <w:rPr>
          <w:rFonts w:cs="Times New Roman"/>
          <w:lang w:val="en-GB"/>
        </w:rPr>
        <w:t xml:space="preserve">responses </w:t>
      </w:r>
      <w:r w:rsidR="00F878DC">
        <w:rPr>
          <w:rFonts w:cs="Times New Roman"/>
          <w:lang w:val="en-GB"/>
        </w:rPr>
        <w:t xml:space="preserve">go </w:t>
      </w:r>
      <w:r>
        <w:rPr>
          <w:rFonts w:cs="Times New Roman"/>
          <w:lang w:val="en-GB"/>
        </w:rPr>
        <w:t>in the same direction</w:t>
      </w:r>
      <w:r w:rsidR="00F878DC">
        <w:rPr>
          <w:rFonts w:cs="Times New Roman"/>
          <w:lang w:val="en-GB"/>
        </w:rPr>
        <w:t xml:space="preserve">, namely, the protection of </w:t>
      </w:r>
      <w:r>
        <w:rPr>
          <w:rFonts w:cs="Times New Roman"/>
          <w:lang w:val="en-GB"/>
        </w:rPr>
        <w:t xml:space="preserve">Member State ability to collect taxes, </w:t>
      </w:r>
      <w:r w:rsidR="00F878DC">
        <w:rPr>
          <w:rFonts w:cs="Times New Roman"/>
          <w:lang w:val="en-GB"/>
        </w:rPr>
        <w:t xml:space="preserve">either </w:t>
      </w:r>
      <w:r>
        <w:rPr>
          <w:rFonts w:cs="Times New Roman"/>
          <w:lang w:val="en-GB"/>
        </w:rPr>
        <w:t xml:space="preserve">through a </w:t>
      </w:r>
      <w:r w:rsidR="00F878DC">
        <w:rPr>
          <w:rFonts w:cs="Times New Roman"/>
          <w:lang w:val="en-GB"/>
        </w:rPr>
        <w:t>(re</w:t>
      </w:r>
      <w:r w:rsidR="00B86DCC">
        <w:rPr>
          <w:rFonts w:cs="Times New Roman"/>
          <w:lang w:val="en-GB"/>
        </w:rPr>
        <w:t>-</w:t>
      </w:r>
      <w:r w:rsidR="00F878DC">
        <w:rPr>
          <w:rFonts w:cs="Times New Roman"/>
          <w:lang w:val="en-GB"/>
        </w:rPr>
        <w:t>)</w:t>
      </w:r>
      <w:r>
        <w:rPr>
          <w:rFonts w:cs="Times New Roman"/>
          <w:lang w:val="en-GB"/>
        </w:rPr>
        <w:t xml:space="preserve">calibrated </w:t>
      </w:r>
      <w:r w:rsidR="00AE7E8C">
        <w:rPr>
          <w:rFonts w:cs="Times New Roman"/>
          <w:lang w:val="en-GB"/>
        </w:rPr>
        <w:t xml:space="preserve">understanding </w:t>
      </w:r>
      <w:r w:rsidR="00FF4A8A">
        <w:rPr>
          <w:rFonts w:cs="Times New Roman"/>
          <w:lang w:val="en-GB"/>
        </w:rPr>
        <w:t xml:space="preserve">of </w:t>
      </w:r>
      <w:r w:rsidR="00AE7E8C">
        <w:rPr>
          <w:rFonts w:cs="Times New Roman"/>
          <w:lang w:val="en-GB"/>
        </w:rPr>
        <w:t>economic freedoms</w:t>
      </w:r>
      <w:r>
        <w:rPr>
          <w:rFonts w:cs="Times New Roman"/>
          <w:lang w:val="en-GB"/>
        </w:rPr>
        <w:t xml:space="preserve">, a targeted use of </w:t>
      </w:r>
      <w:r w:rsidR="00AE7E8C">
        <w:rPr>
          <w:rFonts w:cs="Times New Roman"/>
          <w:lang w:val="en-GB"/>
        </w:rPr>
        <w:t xml:space="preserve">the power to monitor </w:t>
      </w:r>
      <w:r>
        <w:rPr>
          <w:rFonts w:cs="Times New Roman"/>
          <w:lang w:val="en-GB"/>
        </w:rPr>
        <w:t>st</w:t>
      </w:r>
      <w:r w:rsidR="00FF4A8A">
        <w:rPr>
          <w:rFonts w:cs="Times New Roman"/>
          <w:lang w:val="en-GB"/>
        </w:rPr>
        <w:t>ate aid, or</w:t>
      </w:r>
      <w:r>
        <w:rPr>
          <w:rFonts w:cs="Times New Roman"/>
          <w:lang w:val="en-GB"/>
        </w:rPr>
        <w:t xml:space="preserve"> </w:t>
      </w:r>
      <w:r w:rsidR="00AE7E8C">
        <w:rPr>
          <w:rFonts w:cs="Times New Roman"/>
          <w:lang w:val="en-GB"/>
        </w:rPr>
        <w:t>by p</w:t>
      </w:r>
      <w:r w:rsidR="00C2674F">
        <w:rPr>
          <w:rFonts w:cs="Times New Roman"/>
          <w:lang w:val="en-GB"/>
        </w:rPr>
        <w:t>roposing</w:t>
      </w:r>
      <w:r w:rsidR="00AE7E8C">
        <w:rPr>
          <w:rFonts w:cs="Times New Roman"/>
          <w:lang w:val="en-GB"/>
        </w:rPr>
        <w:t xml:space="preserve"> </w:t>
      </w:r>
      <w:r>
        <w:rPr>
          <w:rFonts w:cs="Times New Roman"/>
          <w:lang w:val="en-GB"/>
        </w:rPr>
        <w:t>legislative initiatives.</w:t>
      </w:r>
      <w:r w:rsidR="00AB7531">
        <w:rPr>
          <w:rFonts w:cs="Times New Roman"/>
          <w:lang w:val="en-GB"/>
        </w:rPr>
        <w:t xml:space="preserve"> </w:t>
      </w:r>
      <w:r w:rsidR="00AE7E8C">
        <w:rPr>
          <w:rFonts w:cs="Times New Roman"/>
          <w:lang w:val="en-GB"/>
        </w:rPr>
        <w:t xml:space="preserve">In addition, it should be </w:t>
      </w:r>
      <w:r w:rsidR="00C2674F">
        <w:rPr>
          <w:rFonts w:cs="Times New Roman"/>
          <w:lang w:val="en-GB"/>
        </w:rPr>
        <w:t>observ</w:t>
      </w:r>
      <w:r w:rsidR="00AE7E8C">
        <w:rPr>
          <w:rFonts w:cs="Times New Roman"/>
          <w:lang w:val="en-GB"/>
        </w:rPr>
        <w:t xml:space="preserve">ed that </w:t>
      </w:r>
      <w:r w:rsidR="00AB7531">
        <w:rPr>
          <w:rFonts w:cs="Times New Roman"/>
          <w:lang w:val="en-GB"/>
        </w:rPr>
        <w:t xml:space="preserve">the institutional pattern is </w:t>
      </w:r>
      <w:r w:rsidR="00AE7E8C">
        <w:rPr>
          <w:rFonts w:cs="Times New Roman"/>
          <w:lang w:val="en-GB"/>
        </w:rPr>
        <w:t xml:space="preserve">more complex (and thus richer) </w:t>
      </w:r>
      <w:r w:rsidR="00AB7531">
        <w:rPr>
          <w:rFonts w:cs="Times New Roman"/>
          <w:lang w:val="en-GB"/>
        </w:rPr>
        <w:t>than in the past</w:t>
      </w:r>
      <w:r w:rsidR="00AE7E8C">
        <w:rPr>
          <w:rFonts w:cs="Times New Roman"/>
          <w:lang w:val="en-GB"/>
        </w:rPr>
        <w:t>. A fair balance between the conflicting demands of market integration and national tax autonomy is not being aimed at exclusively by the judiciary, but this time around political institutions are also involved.</w:t>
      </w:r>
      <w:r w:rsidR="00B12CB6">
        <w:rPr>
          <w:rStyle w:val="FootnoteReference"/>
          <w:rFonts w:cs="Times New Roman"/>
          <w:lang w:val="en-GB"/>
        </w:rPr>
        <w:footnoteReference w:id="41"/>
      </w:r>
      <w:r w:rsidR="00AE7E8C">
        <w:rPr>
          <w:rFonts w:cs="Times New Roman"/>
          <w:lang w:val="en-GB"/>
        </w:rPr>
        <w:t xml:space="preserve"> </w:t>
      </w:r>
    </w:p>
    <w:p w14:paraId="1EF9DF77" w14:textId="77777777" w:rsidR="00AC268E" w:rsidRPr="00D3584A" w:rsidRDefault="00AC268E" w:rsidP="00B26E04">
      <w:pPr>
        <w:spacing w:line="360" w:lineRule="auto"/>
        <w:jc w:val="both"/>
        <w:rPr>
          <w:rFonts w:cs="Times New Roman"/>
          <w:lang w:val="en-GB"/>
        </w:rPr>
      </w:pPr>
    </w:p>
    <w:p w14:paraId="17D4093D" w14:textId="476C06CD" w:rsidR="005E0E59" w:rsidRPr="00B74CA9" w:rsidRDefault="009D5122" w:rsidP="00B26E04">
      <w:pPr>
        <w:spacing w:line="360" w:lineRule="auto"/>
        <w:jc w:val="both"/>
        <w:rPr>
          <w:rFonts w:cs="Times New Roman"/>
          <w:i/>
          <w:lang w:val="en-GB"/>
        </w:rPr>
      </w:pPr>
      <w:r w:rsidRPr="00B74CA9">
        <w:rPr>
          <w:rFonts w:cs="Times New Roman"/>
          <w:i/>
          <w:lang w:val="en-GB"/>
        </w:rPr>
        <w:t xml:space="preserve">A </w:t>
      </w:r>
      <w:r w:rsidR="005E0E59" w:rsidRPr="00B74CA9">
        <w:rPr>
          <w:rFonts w:cs="Times New Roman"/>
          <w:i/>
          <w:lang w:val="en-GB"/>
        </w:rPr>
        <w:t xml:space="preserve">The </w:t>
      </w:r>
      <w:r w:rsidR="00060F46" w:rsidRPr="00B74CA9">
        <w:rPr>
          <w:rFonts w:cs="Times New Roman"/>
          <w:i/>
          <w:lang w:val="en-GB"/>
        </w:rPr>
        <w:t>Judicial Response: The</w:t>
      </w:r>
      <w:r w:rsidR="005E0E59" w:rsidRPr="00B74CA9">
        <w:rPr>
          <w:rFonts w:cs="Times New Roman"/>
          <w:i/>
          <w:lang w:val="en-GB"/>
        </w:rPr>
        <w:t xml:space="preserve"> </w:t>
      </w:r>
      <w:r w:rsidR="00060F46" w:rsidRPr="00B74CA9">
        <w:rPr>
          <w:rFonts w:cs="Times New Roman"/>
          <w:i/>
          <w:lang w:val="en-GB"/>
        </w:rPr>
        <w:t>Change of A</w:t>
      </w:r>
      <w:r w:rsidR="005E0E59" w:rsidRPr="00B74CA9">
        <w:rPr>
          <w:rFonts w:cs="Times New Roman"/>
          <w:i/>
          <w:lang w:val="en-GB"/>
        </w:rPr>
        <w:t>pproach by the Court of Justice</w:t>
      </w:r>
    </w:p>
    <w:p w14:paraId="16AEF677" w14:textId="77777777" w:rsidR="005E0E59" w:rsidRPr="00D3584A" w:rsidRDefault="005E0E59" w:rsidP="00B26E04">
      <w:pPr>
        <w:spacing w:line="360" w:lineRule="auto"/>
        <w:jc w:val="both"/>
        <w:rPr>
          <w:rFonts w:cs="Times New Roman"/>
          <w:lang w:val="en-GB"/>
        </w:rPr>
      </w:pPr>
    </w:p>
    <w:p w14:paraId="3C732361" w14:textId="50067495" w:rsidR="005E0E59" w:rsidRPr="00D3584A" w:rsidRDefault="000712DB" w:rsidP="00B26E04">
      <w:pPr>
        <w:spacing w:line="360" w:lineRule="auto"/>
        <w:jc w:val="both"/>
        <w:rPr>
          <w:rFonts w:cs="Times New Roman"/>
          <w:lang w:val="en-GB"/>
        </w:rPr>
      </w:pPr>
      <w:r w:rsidRPr="00D3584A">
        <w:rPr>
          <w:rFonts w:cs="Times New Roman"/>
          <w:lang w:val="en-GB"/>
        </w:rPr>
        <w:t xml:space="preserve">The </w:t>
      </w:r>
      <w:r w:rsidR="006E7C1D">
        <w:rPr>
          <w:rFonts w:cs="Times New Roman"/>
          <w:lang w:val="en-GB"/>
        </w:rPr>
        <w:t xml:space="preserve">extent to which market integration </w:t>
      </w:r>
      <w:r w:rsidRPr="00D3584A">
        <w:rPr>
          <w:rFonts w:cs="Times New Roman"/>
          <w:lang w:val="en-GB"/>
        </w:rPr>
        <w:t>compromise</w:t>
      </w:r>
      <w:r w:rsidR="006E7C1D">
        <w:rPr>
          <w:rFonts w:cs="Times New Roman"/>
          <w:lang w:val="en-GB"/>
        </w:rPr>
        <w:t>s</w:t>
      </w:r>
      <w:r w:rsidRPr="00D3584A">
        <w:rPr>
          <w:rFonts w:cs="Times New Roman"/>
          <w:lang w:val="en-GB"/>
        </w:rPr>
        <w:t xml:space="preserve"> the ability of Member States to collect </w:t>
      </w:r>
      <w:r w:rsidR="006E7C1D">
        <w:rPr>
          <w:rFonts w:cs="Times New Roman"/>
          <w:lang w:val="en-GB"/>
        </w:rPr>
        <w:t xml:space="preserve">income </w:t>
      </w:r>
      <w:r w:rsidRPr="00D3584A">
        <w:rPr>
          <w:rFonts w:cs="Times New Roman"/>
          <w:lang w:val="en-GB"/>
        </w:rPr>
        <w:t>tax</w:t>
      </w:r>
      <w:r w:rsidR="005E0E59" w:rsidRPr="00D3584A">
        <w:rPr>
          <w:rFonts w:cs="Times New Roman"/>
          <w:lang w:val="en-GB"/>
        </w:rPr>
        <w:t xml:space="preserve"> depends to a large degree on the </w:t>
      </w:r>
      <w:r w:rsidR="006E7C1D">
        <w:rPr>
          <w:rFonts w:cs="Times New Roman"/>
          <w:lang w:val="en-GB"/>
        </w:rPr>
        <w:t>concrete way in which economic freedoms are defined and implemented</w:t>
      </w:r>
      <w:r w:rsidR="005E0E59" w:rsidRPr="00D3584A">
        <w:rPr>
          <w:rFonts w:cs="Times New Roman"/>
          <w:lang w:val="en-GB"/>
        </w:rPr>
        <w:t xml:space="preserve">. </w:t>
      </w:r>
      <w:r w:rsidR="00C2674F">
        <w:rPr>
          <w:rFonts w:cs="Times New Roman"/>
          <w:lang w:val="en-GB"/>
        </w:rPr>
        <w:t>Paramount h</w:t>
      </w:r>
      <w:r w:rsidR="005E0E59" w:rsidRPr="00D3584A">
        <w:rPr>
          <w:rFonts w:cs="Times New Roman"/>
          <w:lang w:val="en-GB"/>
        </w:rPr>
        <w:t>ere</w:t>
      </w:r>
      <w:r w:rsidR="00C2674F">
        <w:rPr>
          <w:rFonts w:cs="Times New Roman"/>
          <w:lang w:val="en-GB"/>
        </w:rPr>
        <w:t xml:space="preserve"> is</w:t>
      </w:r>
      <w:r w:rsidR="005E0E59" w:rsidRPr="00D3584A">
        <w:rPr>
          <w:rFonts w:cs="Times New Roman"/>
          <w:lang w:val="en-GB"/>
        </w:rPr>
        <w:t xml:space="preserve"> the </w:t>
      </w:r>
      <w:r w:rsidR="00A15F62" w:rsidRPr="00D3584A">
        <w:rPr>
          <w:rFonts w:cs="Times New Roman"/>
          <w:lang w:val="en-GB"/>
        </w:rPr>
        <w:t xml:space="preserve">influence of the jurisprudence of the Court. </w:t>
      </w:r>
      <w:r w:rsidR="006E7C1D">
        <w:rPr>
          <w:rFonts w:cs="Times New Roman"/>
          <w:lang w:val="en-GB"/>
        </w:rPr>
        <w:t xml:space="preserve">The </w:t>
      </w:r>
      <w:r w:rsidR="00F93AB7">
        <w:rPr>
          <w:rFonts w:cs="Times New Roman"/>
          <w:lang w:val="en-GB"/>
        </w:rPr>
        <w:t>European</w:t>
      </w:r>
      <w:r w:rsidR="006E7C1D">
        <w:rPr>
          <w:rFonts w:cs="Times New Roman"/>
          <w:lang w:val="en-GB"/>
        </w:rPr>
        <w:t xml:space="preserve"> judges interpret </w:t>
      </w:r>
      <w:r w:rsidR="00A15F62" w:rsidRPr="00D3584A">
        <w:rPr>
          <w:rFonts w:cs="Times New Roman"/>
          <w:lang w:val="en-GB"/>
        </w:rPr>
        <w:t>the abstract rules of the Treaty and set out their meaning</w:t>
      </w:r>
      <w:r w:rsidR="00011C56" w:rsidRPr="00D3584A">
        <w:rPr>
          <w:rFonts w:cs="Times New Roman"/>
          <w:lang w:val="en-GB"/>
        </w:rPr>
        <w:t xml:space="preserve"> in practice</w:t>
      </w:r>
      <w:r w:rsidR="00A15F62" w:rsidRPr="00D3584A">
        <w:rPr>
          <w:rFonts w:cs="Times New Roman"/>
          <w:lang w:val="en-GB"/>
        </w:rPr>
        <w:t>. What is important to reali</w:t>
      </w:r>
      <w:r w:rsidR="007E24AA" w:rsidRPr="00D3584A">
        <w:rPr>
          <w:rFonts w:cs="Times New Roman"/>
          <w:lang w:val="en-GB"/>
        </w:rPr>
        <w:t>s</w:t>
      </w:r>
      <w:r w:rsidR="00A15F62" w:rsidRPr="00D3584A">
        <w:rPr>
          <w:rFonts w:cs="Times New Roman"/>
          <w:lang w:val="en-GB"/>
        </w:rPr>
        <w:t xml:space="preserve">e is that in the last ten years or </w:t>
      </w:r>
      <w:r w:rsidR="00011C56" w:rsidRPr="00D3584A">
        <w:rPr>
          <w:rFonts w:cs="Times New Roman"/>
          <w:lang w:val="en-GB"/>
        </w:rPr>
        <w:t>so</w:t>
      </w:r>
      <w:r w:rsidR="00A15F62" w:rsidRPr="00D3584A">
        <w:rPr>
          <w:rFonts w:cs="Times New Roman"/>
          <w:lang w:val="en-GB"/>
        </w:rPr>
        <w:t xml:space="preserve"> the </w:t>
      </w:r>
      <w:r w:rsidR="00C56DBE">
        <w:rPr>
          <w:rFonts w:cs="Times New Roman"/>
          <w:lang w:val="en-GB"/>
        </w:rPr>
        <w:t xml:space="preserve">case law of the CJEU </w:t>
      </w:r>
      <w:r w:rsidR="00C56DBE">
        <w:rPr>
          <w:rFonts w:cs="Times New Roman"/>
          <w:lang w:val="en-GB"/>
        </w:rPr>
        <w:lastRenderedPageBreak/>
        <w:t xml:space="preserve">affecting the interplay between economic freedoms and tax law has </w:t>
      </w:r>
      <w:r w:rsidR="00011C56" w:rsidRPr="00D3584A">
        <w:rPr>
          <w:rFonts w:cs="Times New Roman"/>
          <w:lang w:val="en-GB"/>
        </w:rPr>
        <w:t>changed</w:t>
      </w:r>
      <w:r w:rsidR="00C56DBE">
        <w:rPr>
          <w:rFonts w:cs="Times New Roman"/>
          <w:lang w:val="en-GB"/>
        </w:rPr>
        <w:t xml:space="preserve">. The Court </w:t>
      </w:r>
      <w:r w:rsidR="00A15F62" w:rsidRPr="00D3584A">
        <w:rPr>
          <w:rFonts w:cs="Times New Roman"/>
          <w:lang w:val="en-GB"/>
        </w:rPr>
        <w:t xml:space="preserve">has </w:t>
      </w:r>
      <w:r w:rsidR="00216583" w:rsidRPr="00D3584A">
        <w:rPr>
          <w:rFonts w:cs="Times New Roman"/>
          <w:lang w:val="en-GB"/>
        </w:rPr>
        <w:t>recognised that its earlier jurisprudence may have gone too far</w:t>
      </w:r>
      <w:r w:rsidR="00C56DBE">
        <w:rPr>
          <w:rFonts w:cs="Times New Roman"/>
          <w:lang w:val="en-GB"/>
        </w:rPr>
        <w:t xml:space="preserve">; consequently, its rulings have become </w:t>
      </w:r>
      <w:r w:rsidR="00A15F62" w:rsidRPr="00D3584A">
        <w:rPr>
          <w:rFonts w:cs="Times New Roman"/>
          <w:lang w:val="en-GB"/>
        </w:rPr>
        <w:t>more accommodating towards Member State concerns.</w:t>
      </w:r>
      <w:r w:rsidR="00AB6D07" w:rsidRPr="00AB6D07">
        <w:rPr>
          <w:rStyle w:val="FootnoteReference"/>
          <w:rFonts w:cs="Times New Roman"/>
          <w:lang w:val="en-GB"/>
        </w:rPr>
        <w:t xml:space="preserve"> </w:t>
      </w:r>
      <w:r w:rsidR="00AB6D07">
        <w:rPr>
          <w:rStyle w:val="FootnoteReference"/>
          <w:rFonts w:cs="Times New Roman"/>
          <w:lang w:val="en-GB"/>
        </w:rPr>
        <w:footnoteReference w:id="42"/>
      </w:r>
      <w:r w:rsidR="00AB6D07" w:rsidRPr="00D3584A">
        <w:rPr>
          <w:rFonts w:cs="Times New Roman"/>
          <w:lang w:val="en-GB"/>
        </w:rPr>
        <w:t xml:space="preserve"> </w:t>
      </w:r>
      <w:r w:rsidR="00A15F62" w:rsidRPr="00D3584A">
        <w:rPr>
          <w:rFonts w:cs="Times New Roman"/>
          <w:lang w:val="en-GB"/>
        </w:rPr>
        <w:t>The case law</w:t>
      </w:r>
      <w:r w:rsidR="00011C56" w:rsidRPr="00D3584A">
        <w:rPr>
          <w:rFonts w:cs="Times New Roman"/>
          <w:lang w:val="en-GB"/>
        </w:rPr>
        <w:t xml:space="preserve"> has</w:t>
      </w:r>
      <w:r w:rsidR="00A15F62" w:rsidRPr="00D3584A">
        <w:rPr>
          <w:rFonts w:cs="Times New Roman"/>
          <w:lang w:val="en-GB"/>
        </w:rPr>
        <w:t xml:space="preserve"> evolved in respect of </w:t>
      </w:r>
      <w:r w:rsidR="00C56DBE">
        <w:rPr>
          <w:rFonts w:cs="Times New Roman"/>
          <w:lang w:val="en-GB"/>
        </w:rPr>
        <w:t xml:space="preserve">the two </w:t>
      </w:r>
      <w:r w:rsidR="00A15F62" w:rsidRPr="00D3584A">
        <w:rPr>
          <w:rFonts w:cs="Times New Roman"/>
          <w:lang w:val="en-GB"/>
        </w:rPr>
        <w:t>main elements of free movement law</w:t>
      </w:r>
      <w:r w:rsidR="00AF1D40" w:rsidRPr="00AF1D40">
        <w:rPr>
          <w:rFonts w:cs="Times New Roman"/>
          <w:lang w:val="en-GB"/>
        </w:rPr>
        <w:t>—</w:t>
      </w:r>
      <w:r w:rsidR="00A15F62" w:rsidRPr="00D3584A">
        <w:rPr>
          <w:rFonts w:cs="Times New Roman"/>
          <w:lang w:val="en-GB"/>
        </w:rPr>
        <w:t xml:space="preserve">both the notion of </w:t>
      </w:r>
      <w:r w:rsidR="006348B9">
        <w:rPr>
          <w:rFonts w:cs="Times New Roman"/>
          <w:lang w:val="en-GB"/>
        </w:rPr>
        <w:t xml:space="preserve">restriction </w:t>
      </w:r>
      <w:r w:rsidR="00C67284">
        <w:rPr>
          <w:rFonts w:cs="Times New Roman"/>
          <w:lang w:val="en-GB"/>
        </w:rPr>
        <w:t>o</w:t>
      </w:r>
      <w:r w:rsidR="00C2674F">
        <w:rPr>
          <w:rFonts w:cs="Times New Roman"/>
          <w:lang w:val="en-GB"/>
        </w:rPr>
        <w:t>n</w:t>
      </w:r>
      <w:r w:rsidR="00C67284">
        <w:rPr>
          <w:rFonts w:cs="Times New Roman"/>
          <w:lang w:val="en-GB"/>
        </w:rPr>
        <w:t xml:space="preserve"> economic freedoms </w:t>
      </w:r>
      <w:r w:rsidR="00A15F62" w:rsidRPr="00D3584A">
        <w:rPr>
          <w:rFonts w:cs="Times New Roman"/>
          <w:lang w:val="en-GB"/>
        </w:rPr>
        <w:t xml:space="preserve">and the </w:t>
      </w:r>
      <w:r w:rsidR="00C67284">
        <w:rPr>
          <w:rFonts w:cs="Times New Roman"/>
          <w:lang w:val="en-GB"/>
        </w:rPr>
        <w:t xml:space="preserve">definition of </w:t>
      </w:r>
      <w:r w:rsidR="00A15F62" w:rsidRPr="00D3584A">
        <w:rPr>
          <w:rFonts w:cs="Times New Roman"/>
          <w:lang w:val="en-GB"/>
        </w:rPr>
        <w:t xml:space="preserve">justifications </w:t>
      </w:r>
      <w:r w:rsidR="00C67284">
        <w:rPr>
          <w:rFonts w:cs="Times New Roman"/>
          <w:lang w:val="en-GB"/>
        </w:rPr>
        <w:t xml:space="preserve">of </w:t>
      </w:r>
      <w:r w:rsidR="006348B9">
        <w:rPr>
          <w:rFonts w:cs="Times New Roman"/>
          <w:lang w:val="en-GB"/>
        </w:rPr>
        <w:t xml:space="preserve">limitations </w:t>
      </w:r>
      <w:r w:rsidR="00C67284">
        <w:rPr>
          <w:rFonts w:cs="Times New Roman"/>
          <w:lang w:val="en-GB"/>
        </w:rPr>
        <w:t>to economic freedom</w:t>
      </w:r>
      <w:r w:rsidR="006348B9">
        <w:rPr>
          <w:rFonts w:cs="Times New Roman"/>
          <w:lang w:val="en-GB"/>
        </w:rPr>
        <w:t>s</w:t>
      </w:r>
      <w:r w:rsidR="00C67284">
        <w:rPr>
          <w:rFonts w:cs="Times New Roman"/>
          <w:lang w:val="en-GB"/>
        </w:rPr>
        <w:t xml:space="preserve"> </w:t>
      </w:r>
      <w:r w:rsidR="00A15F62" w:rsidRPr="00D3584A">
        <w:rPr>
          <w:rFonts w:cs="Times New Roman"/>
          <w:lang w:val="en-GB"/>
        </w:rPr>
        <w:t>have undergone substantial change</w:t>
      </w:r>
      <w:r w:rsidR="00AD4A1D" w:rsidRPr="00D3584A">
        <w:rPr>
          <w:rFonts w:cs="Times New Roman"/>
          <w:lang w:val="en-GB"/>
        </w:rPr>
        <w:t>s</w:t>
      </w:r>
      <w:r w:rsidR="00A15F62" w:rsidRPr="00D3584A">
        <w:rPr>
          <w:rFonts w:cs="Times New Roman"/>
          <w:lang w:val="en-GB"/>
        </w:rPr>
        <w:t>.</w:t>
      </w:r>
      <w:r w:rsidR="003C59A5" w:rsidRPr="00D3584A">
        <w:rPr>
          <w:rStyle w:val="FootnoteReference"/>
          <w:rFonts w:cs="Times New Roman"/>
          <w:lang w:val="en-GB"/>
        </w:rPr>
        <w:footnoteReference w:id="43"/>
      </w:r>
      <w:r w:rsidR="00A15F62" w:rsidRPr="00D3584A">
        <w:rPr>
          <w:rFonts w:cs="Times New Roman"/>
          <w:lang w:val="en-GB"/>
        </w:rPr>
        <w:t xml:space="preserve"> </w:t>
      </w:r>
      <w:r w:rsidR="00C67284">
        <w:rPr>
          <w:rFonts w:cs="Times New Roman"/>
          <w:lang w:val="en-GB"/>
        </w:rPr>
        <w:t xml:space="preserve">In the following we consider them in </w:t>
      </w:r>
      <w:r w:rsidR="00A15F62" w:rsidRPr="00D3584A">
        <w:rPr>
          <w:rFonts w:cs="Times New Roman"/>
          <w:lang w:val="en-GB"/>
        </w:rPr>
        <w:t>turn.</w:t>
      </w:r>
    </w:p>
    <w:p w14:paraId="5088AE21" w14:textId="77777777" w:rsidR="00A15F62" w:rsidRPr="00D3584A" w:rsidRDefault="00A15F62" w:rsidP="00B26E04">
      <w:pPr>
        <w:spacing w:line="360" w:lineRule="auto"/>
        <w:jc w:val="both"/>
        <w:rPr>
          <w:rFonts w:cs="Times New Roman"/>
          <w:lang w:val="en-GB"/>
        </w:rPr>
      </w:pPr>
    </w:p>
    <w:p w14:paraId="268D0B6C" w14:textId="1B8301C4" w:rsidR="00A15F62" w:rsidRPr="00D3584A" w:rsidRDefault="00A15F62" w:rsidP="00B26E04">
      <w:pPr>
        <w:spacing w:line="360" w:lineRule="auto"/>
        <w:jc w:val="both"/>
        <w:rPr>
          <w:rFonts w:cs="Times New Roman"/>
          <w:lang w:val="en-GB"/>
        </w:rPr>
      </w:pPr>
      <w:r w:rsidRPr="00D3584A">
        <w:rPr>
          <w:rFonts w:cs="Times New Roman"/>
          <w:lang w:val="en-GB"/>
        </w:rPr>
        <w:t xml:space="preserve">As regards the notion of restriction, some of the earlier case law took the view that there was no reason to differentiate between fiscal and regulatory rules. Instead, the same </w:t>
      </w:r>
      <w:r w:rsidR="00C2674F">
        <w:rPr>
          <w:rFonts w:cs="Times New Roman"/>
          <w:lang w:val="en-GB"/>
        </w:rPr>
        <w:t>broad</w:t>
      </w:r>
      <w:r w:rsidRPr="00D3584A">
        <w:rPr>
          <w:rFonts w:cs="Times New Roman"/>
          <w:lang w:val="en-GB"/>
        </w:rPr>
        <w:t xml:space="preserve"> notion of restriction </w:t>
      </w:r>
      <w:r w:rsidR="00953870">
        <w:rPr>
          <w:rFonts w:cs="Times New Roman"/>
          <w:lang w:val="en-GB"/>
        </w:rPr>
        <w:t xml:space="preserve">was </w:t>
      </w:r>
      <w:r w:rsidRPr="00D3584A">
        <w:rPr>
          <w:rFonts w:cs="Times New Roman"/>
          <w:lang w:val="en-GB"/>
        </w:rPr>
        <w:t xml:space="preserve">employed in both </w:t>
      </w:r>
      <w:r w:rsidR="007272F2" w:rsidRPr="00D3584A">
        <w:rPr>
          <w:rFonts w:cs="Times New Roman"/>
          <w:lang w:val="en-GB"/>
        </w:rPr>
        <w:t>contexts</w:t>
      </w:r>
      <w:r w:rsidRPr="00D3584A">
        <w:rPr>
          <w:rFonts w:cs="Times New Roman"/>
          <w:lang w:val="en-GB"/>
        </w:rPr>
        <w:t xml:space="preserve">. </w:t>
      </w:r>
      <w:r w:rsidR="00953870">
        <w:rPr>
          <w:rFonts w:cs="Times New Roman"/>
          <w:lang w:val="en-GB"/>
        </w:rPr>
        <w:t xml:space="preserve">The ruling in </w:t>
      </w:r>
      <w:proofErr w:type="spellStart"/>
      <w:r w:rsidR="0076674B" w:rsidRPr="00D3584A">
        <w:rPr>
          <w:rFonts w:cs="Times New Roman"/>
          <w:i/>
          <w:lang w:val="en-GB"/>
        </w:rPr>
        <w:t>Manninen</w:t>
      </w:r>
      <w:proofErr w:type="spellEnd"/>
      <w:r w:rsidR="00953870">
        <w:rPr>
          <w:rFonts w:cs="Times New Roman"/>
          <w:lang w:val="en-GB"/>
        </w:rPr>
        <w:t xml:space="preserve"> </w:t>
      </w:r>
      <w:r w:rsidR="00B86DCC">
        <w:rPr>
          <w:rFonts w:cs="Times New Roman"/>
          <w:lang w:val="en-GB"/>
        </w:rPr>
        <w:t xml:space="preserve">on </w:t>
      </w:r>
      <w:r w:rsidR="00B86DCC" w:rsidRPr="00D3584A">
        <w:rPr>
          <w:rFonts w:cs="Times New Roman"/>
          <w:lang w:val="en-GB"/>
        </w:rPr>
        <w:t>the</w:t>
      </w:r>
      <w:r w:rsidR="00E931A1">
        <w:rPr>
          <w:rFonts w:cs="Times New Roman"/>
          <w:lang w:val="en-GB"/>
        </w:rPr>
        <w:t xml:space="preserve"> Finnish</w:t>
      </w:r>
      <w:r w:rsidR="007B18D6">
        <w:rPr>
          <w:rFonts w:cs="Times New Roman"/>
          <w:lang w:val="en-GB"/>
        </w:rPr>
        <w:t xml:space="preserve"> </w:t>
      </w:r>
      <w:r w:rsidR="00EF20AC">
        <w:rPr>
          <w:rFonts w:cs="Times New Roman"/>
          <w:lang w:val="en-GB"/>
        </w:rPr>
        <w:t xml:space="preserve">dividend </w:t>
      </w:r>
      <w:r w:rsidR="007B18D6">
        <w:rPr>
          <w:rFonts w:cs="Times New Roman"/>
          <w:lang w:val="en-GB"/>
        </w:rPr>
        <w:t>imputation system</w:t>
      </w:r>
      <w:r w:rsidR="00EF20AC">
        <w:rPr>
          <w:rFonts w:cs="Times New Roman"/>
          <w:lang w:val="en-GB"/>
        </w:rPr>
        <w:t xml:space="preserve"> (i.e. arrangements that mitigate or eliminate </w:t>
      </w:r>
      <w:r w:rsidR="00191BF4">
        <w:rPr>
          <w:rFonts w:cs="Times New Roman"/>
          <w:lang w:val="en-GB"/>
        </w:rPr>
        <w:t xml:space="preserve">economic </w:t>
      </w:r>
      <w:r w:rsidR="00EF20AC">
        <w:rPr>
          <w:rFonts w:cs="Times New Roman"/>
          <w:lang w:val="en-GB"/>
        </w:rPr>
        <w:t>double taxation of dividends)</w:t>
      </w:r>
      <w:r w:rsidR="000712DB" w:rsidRPr="00D3584A">
        <w:rPr>
          <w:rStyle w:val="FootnoteReference"/>
          <w:rFonts w:cs="Times New Roman"/>
          <w:lang w:val="en-GB"/>
        </w:rPr>
        <w:footnoteReference w:id="44"/>
      </w:r>
      <w:r w:rsidR="0076674B" w:rsidRPr="00D3584A">
        <w:rPr>
          <w:rFonts w:cs="Times New Roman"/>
          <w:lang w:val="en-GB"/>
        </w:rPr>
        <w:t xml:space="preserve"> represents the </w:t>
      </w:r>
      <w:r w:rsidR="00F42448" w:rsidRPr="00D3584A">
        <w:rPr>
          <w:rFonts w:cs="Times New Roman"/>
          <w:lang w:val="en-GB"/>
        </w:rPr>
        <w:t>high-water</w:t>
      </w:r>
      <w:r w:rsidR="0076674B" w:rsidRPr="00D3584A">
        <w:rPr>
          <w:rFonts w:cs="Times New Roman"/>
          <w:lang w:val="en-GB"/>
        </w:rPr>
        <w:t xml:space="preserve"> mark </w:t>
      </w:r>
      <w:r w:rsidR="00C2674F">
        <w:rPr>
          <w:rFonts w:cs="Times New Roman"/>
          <w:lang w:val="en-GB"/>
        </w:rPr>
        <w:t>of</w:t>
      </w:r>
      <w:r w:rsidR="0076674B" w:rsidRPr="00D3584A">
        <w:rPr>
          <w:rFonts w:cs="Times New Roman"/>
          <w:lang w:val="en-GB"/>
        </w:rPr>
        <w:t xml:space="preserve"> the </w:t>
      </w:r>
      <w:r w:rsidR="00953870">
        <w:rPr>
          <w:rFonts w:cs="Times New Roman"/>
          <w:lang w:val="en-GB"/>
        </w:rPr>
        <w:t xml:space="preserve">said earlier </w:t>
      </w:r>
      <w:r w:rsidR="007B18D6">
        <w:rPr>
          <w:rFonts w:cs="Times New Roman"/>
          <w:lang w:val="en-GB"/>
        </w:rPr>
        <w:t xml:space="preserve">tax </w:t>
      </w:r>
      <w:r w:rsidR="0076674B" w:rsidRPr="00D3584A">
        <w:rPr>
          <w:rFonts w:cs="Times New Roman"/>
          <w:lang w:val="en-GB"/>
        </w:rPr>
        <w:t xml:space="preserve">case law. </w:t>
      </w:r>
      <w:r w:rsidR="00B5747B" w:rsidRPr="00D3584A">
        <w:rPr>
          <w:rFonts w:cs="Times New Roman"/>
          <w:lang w:val="en-GB"/>
        </w:rPr>
        <w:t>I</w:t>
      </w:r>
      <w:r w:rsidR="0076674B" w:rsidRPr="00D3584A">
        <w:rPr>
          <w:rFonts w:cs="Times New Roman"/>
          <w:lang w:val="en-GB"/>
        </w:rPr>
        <w:t xml:space="preserve">t suffices to quote from Advocate General </w:t>
      </w:r>
      <w:proofErr w:type="spellStart"/>
      <w:r w:rsidR="0076674B" w:rsidRPr="00D3584A">
        <w:rPr>
          <w:rFonts w:cs="Times New Roman"/>
          <w:lang w:val="en-GB"/>
        </w:rPr>
        <w:t>Kokott’s</w:t>
      </w:r>
      <w:proofErr w:type="spellEnd"/>
      <w:r w:rsidR="0076674B" w:rsidRPr="00D3584A">
        <w:rPr>
          <w:rFonts w:cs="Times New Roman"/>
          <w:lang w:val="en-GB"/>
        </w:rPr>
        <w:t xml:space="preserve"> Opinion, which was followed by the </w:t>
      </w:r>
      <w:r w:rsidR="000712DB" w:rsidRPr="00D3584A">
        <w:rPr>
          <w:rFonts w:cs="Times New Roman"/>
          <w:lang w:val="en-GB"/>
        </w:rPr>
        <w:t xml:space="preserve">Grand Chamber of the </w:t>
      </w:r>
      <w:r w:rsidR="0076674B" w:rsidRPr="00D3584A">
        <w:rPr>
          <w:rFonts w:cs="Times New Roman"/>
          <w:lang w:val="en-GB"/>
        </w:rPr>
        <w:t xml:space="preserve">Court: </w:t>
      </w:r>
    </w:p>
    <w:p w14:paraId="67AE1676" w14:textId="77777777" w:rsidR="0076674B" w:rsidRPr="00D3584A" w:rsidRDefault="0076674B" w:rsidP="00B26E04">
      <w:pPr>
        <w:spacing w:line="360" w:lineRule="auto"/>
        <w:jc w:val="both"/>
        <w:rPr>
          <w:rFonts w:cs="Times New Roman"/>
          <w:lang w:val="en-GB"/>
        </w:rPr>
      </w:pPr>
    </w:p>
    <w:p w14:paraId="5F44380F" w14:textId="38A90485" w:rsidR="00A15F62" w:rsidRPr="00D3584A" w:rsidRDefault="0076674B" w:rsidP="00B26E04">
      <w:pPr>
        <w:spacing w:line="360" w:lineRule="auto"/>
        <w:ind w:left="1304"/>
        <w:jc w:val="both"/>
        <w:rPr>
          <w:rFonts w:cs="Times New Roman"/>
          <w:lang w:val="en-GB"/>
        </w:rPr>
      </w:pPr>
      <w:r w:rsidRPr="00D3584A">
        <w:rPr>
          <w:rFonts w:cs="Times New Roman"/>
          <w:lang w:val="en-GB"/>
        </w:rPr>
        <w:t>Any measure that makes the cross-border transfer of capital more difficult or less attractive and is thus liable to deter the investor constitutes a restriction on the free movement of capital. In this respect the concept of a restriction of capital movements corresponds to the concept of a restriction that the Court has developed with regard to the other fundamental freedoms, especially the freedom of movement of goods.</w:t>
      </w:r>
      <w:r w:rsidRPr="00D3584A">
        <w:rPr>
          <w:rStyle w:val="FootnoteReference"/>
          <w:rFonts w:cs="Times New Roman"/>
          <w:lang w:val="en-GB"/>
        </w:rPr>
        <w:footnoteReference w:id="45"/>
      </w:r>
    </w:p>
    <w:p w14:paraId="060855F9" w14:textId="77777777" w:rsidR="0076674B" w:rsidRPr="00D3584A" w:rsidRDefault="0076674B" w:rsidP="00B26E04">
      <w:pPr>
        <w:spacing w:line="360" w:lineRule="auto"/>
        <w:jc w:val="both"/>
        <w:rPr>
          <w:rFonts w:cs="Times New Roman"/>
          <w:lang w:val="en-GB"/>
        </w:rPr>
      </w:pPr>
    </w:p>
    <w:p w14:paraId="08D6EF5A" w14:textId="0EBAA3B9" w:rsidR="0076674B" w:rsidRPr="00D3584A" w:rsidRDefault="00B5747B" w:rsidP="00B26E04">
      <w:pPr>
        <w:spacing w:line="360" w:lineRule="auto"/>
        <w:jc w:val="both"/>
        <w:rPr>
          <w:rFonts w:cs="Times New Roman"/>
          <w:lang w:val="en-GB"/>
        </w:rPr>
      </w:pPr>
      <w:r w:rsidRPr="00D3584A">
        <w:rPr>
          <w:rFonts w:cs="Times New Roman"/>
          <w:lang w:val="en-GB"/>
        </w:rPr>
        <w:lastRenderedPageBreak/>
        <w:t>However,</w:t>
      </w:r>
      <w:r w:rsidR="0076674B" w:rsidRPr="00D3584A">
        <w:rPr>
          <w:rFonts w:cs="Times New Roman"/>
          <w:lang w:val="en-GB"/>
        </w:rPr>
        <w:t xml:space="preserve"> only two years later the Court </w:t>
      </w:r>
      <w:r w:rsidR="00C2674F">
        <w:rPr>
          <w:rFonts w:cs="Times New Roman"/>
          <w:lang w:val="en-GB"/>
        </w:rPr>
        <w:t>underwent</w:t>
      </w:r>
      <w:r w:rsidR="0076674B" w:rsidRPr="00D3584A">
        <w:rPr>
          <w:rFonts w:cs="Times New Roman"/>
          <w:lang w:val="en-GB"/>
        </w:rPr>
        <w:t xml:space="preserve"> a change of heart. The first case where this </w:t>
      </w:r>
      <w:r w:rsidR="00DF30D4">
        <w:rPr>
          <w:rFonts w:cs="Times New Roman"/>
          <w:lang w:val="en-GB"/>
        </w:rPr>
        <w:t xml:space="preserve">was </w:t>
      </w:r>
      <w:r w:rsidR="00E55C15" w:rsidRPr="00D3584A">
        <w:rPr>
          <w:rFonts w:cs="Times New Roman"/>
          <w:lang w:val="en-GB"/>
        </w:rPr>
        <w:t xml:space="preserve">clearly </w:t>
      </w:r>
      <w:r w:rsidR="00DF30D4">
        <w:rPr>
          <w:rFonts w:cs="Times New Roman"/>
          <w:lang w:val="en-GB"/>
        </w:rPr>
        <w:t xml:space="preserve">at work </w:t>
      </w:r>
      <w:r w:rsidR="0076674B" w:rsidRPr="00D3584A">
        <w:rPr>
          <w:rFonts w:cs="Times New Roman"/>
          <w:lang w:val="en-GB"/>
        </w:rPr>
        <w:t>was</w:t>
      </w:r>
      <w:r w:rsidR="00E55C15" w:rsidRPr="00D3584A">
        <w:rPr>
          <w:rFonts w:cs="Times New Roman"/>
          <w:lang w:val="en-GB"/>
        </w:rPr>
        <w:t xml:space="preserve"> the Grand Chamber ruling in</w:t>
      </w:r>
      <w:r w:rsidR="0076674B" w:rsidRPr="00D3584A">
        <w:rPr>
          <w:rFonts w:cs="Times New Roman"/>
          <w:lang w:val="en-GB"/>
        </w:rPr>
        <w:t xml:space="preserve"> </w:t>
      </w:r>
      <w:proofErr w:type="spellStart"/>
      <w:r w:rsidR="00367588" w:rsidRPr="00D3584A">
        <w:rPr>
          <w:rFonts w:cs="Times New Roman"/>
          <w:i/>
          <w:lang w:val="en-GB"/>
        </w:rPr>
        <w:t>K</w:t>
      </w:r>
      <w:r w:rsidR="0076674B" w:rsidRPr="00D3584A">
        <w:rPr>
          <w:rFonts w:cs="Times New Roman"/>
          <w:i/>
          <w:lang w:val="en-GB"/>
        </w:rPr>
        <w:t>erckhaert</w:t>
      </w:r>
      <w:proofErr w:type="spellEnd"/>
      <w:r w:rsidR="0076674B" w:rsidRPr="00D3584A">
        <w:rPr>
          <w:rFonts w:cs="Times New Roman"/>
          <w:lang w:val="en-GB"/>
        </w:rPr>
        <w:t>.</w:t>
      </w:r>
      <w:r w:rsidR="00367588" w:rsidRPr="00D3584A">
        <w:rPr>
          <w:rStyle w:val="FootnoteReference"/>
          <w:rFonts w:cs="Times New Roman"/>
          <w:lang w:val="en-GB"/>
        </w:rPr>
        <w:footnoteReference w:id="46"/>
      </w:r>
      <w:r w:rsidR="0076674B" w:rsidRPr="00D3584A">
        <w:rPr>
          <w:rFonts w:cs="Times New Roman"/>
          <w:lang w:val="en-GB"/>
        </w:rPr>
        <w:t xml:space="preserve"> The case concerned </w:t>
      </w:r>
      <w:r w:rsidR="00367588" w:rsidRPr="00D3584A">
        <w:rPr>
          <w:rFonts w:cs="Times New Roman"/>
          <w:lang w:val="en-GB"/>
        </w:rPr>
        <w:t xml:space="preserve">straightforward double taxation. The dividends that the plaintiffs had received </w:t>
      </w:r>
      <w:r w:rsidR="00DF30D4">
        <w:rPr>
          <w:rFonts w:cs="Times New Roman"/>
          <w:lang w:val="en-GB"/>
        </w:rPr>
        <w:t xml:space="preserve">on account of their </w:t>
      </w:r>
      <w:r w:rsidR="00367588" w:rsidRPr="00D3584A">
        <w:rPr>
          <w:rFonts w:cs="Times New Roman"/>
          <w:lang w:val="en-GB"/>
        </w:rPr>
        <w:t xml:space="preserve">investment were first taxed in the source country, France. </w:t>
      </w:r>
      <w:r w:rsidR="00B86DCC">
        <w:rPr>
          <w:rFonts w:cs="Times New Roman"/>
          <w:lang w:val="en-GB"/>
        </w:rPr>
        <w:t>The</w:t>
      </w:r>
      <w:r w:rsidR="00DF30D4">
        <w:rPr>
          <w:rFonts w:cs="Times New Roman"/>
          <w:lang w:val="en-GB"/>
        </w:rPr>
        <w:t xml:space="preserve"> dividends </w:t>
      </w:r>
      <w:r w:rsidR="00367588" w:rsidRPr="00D3584A">
        <w:rPr>
          <w:rFonts w:cs="Times New Roman"/>
          <w:lang w:val="en-GB"/>
        </w:rPr>
        <w:t xml:space="preserve">were then also taxed </w:t>
      </w:r>
      <w:r w:rsidR="00DF30D4">
        <w:rPr>
          <w:rFonts w:cs="Times New Roman"/>
          <w:lang w:val="en-GB"/>
        </w:rPr>
        <w:t xml:space="preserve">in </w:t>
      </w:r>
      <w:r w:rsidR="00367588" w:rsidRPr="00D3584A">
        <w:rPr>
          <w:rFonts w:cs="Times New Roman"/>
          <w:lang w:val="en-GB"/>
        </w:rPr>
        <w:t>Belgium, the country of residence</w:t>
      </w:r>
      <w:r w:rsidR="00DF30D4">
        <w:rPr>
          <w:rFonts w:cs="Times New Roman"/>
          <w:lang w:val="en-GB"/>
        </w:rPr>
        <w:t xml:space="preserve"> of the taxpayers. </w:t>
      </w:r>
      <w:r w:rsidR="00C2674F">
        <w:rPr>
          <w:rFonts w:cs="Times New Roman"/>
          <w:lang w:val="en-GB"/>
        </w:rPr>
        <w:t xml:space="preserve">The </w:t>
      </w:r>
      <w:r w:rsidR="00DF30D4">
        <w:rPr>
          <w:rFonts w:cs="Times New Roman"/>
          <w:lang w:val="en-GB"/>
        </w:rPr>
        <w:t xml:space="preserve">Belgian authorities </w:t>
      </w:r>
      <w:r w:rsidR="00367588" w:rsidRPr="00D3584A">
        <w:rPr>
          <w:rFonts w:cs="Times New Roman"/>
          <w:lang w:val="en-GB"/>
        </w:rPr>
        <w:t xml:space="preserve">did not take </w:t>
      </w:r>
      <w:r w:rsidR="00DF30D4">
        <w:rPr>
          <w:rFonts w:cs="Times New Roman"/>
          <w:lang w:val="en-GB"/>
        </w:rPr>
        <w:t xml:space="preserve">into account </w:t>
      </w:r>
      <w:r w:rsidR="00367588" w:rsidRPr="00D3584A">
        <w:rPr>
          <w:rFonts w:cs="Times New Roman"/>
          <w:lang w:val="en-GB"/>
        </w:rPr>
        <w:t xml:space="preserve">the tax </w:t>
      </w:r>
      <w:r w:rsidR="00DF30D4">
        <w:rPr>
          <w:rFonts w:cs="Times New Roman"/>
          <w:lang w:val="en-GB"/>
        </w:rPr>
        <w:t xml:space="preserve">that the plaintiffs had </w:t>
      </w:r>
      <w:r w:rsidR="00367588" w:rsidRPr="00D3584A">
        <w:rPr>
          <w:rFonts w:cs="Times New Roman"/>
          <w:lang w:val="en-GB"/>
        </w:rPr>
        <w:t>al</w:t>
      </w:r>
      <w:r w:rsidR="00E931A1">
        <w:rPr>
          <w:rFonts w:cs="Times New Roman"/>
          <w:lang w:val="en-GB"/>
        </w:rPr>
        <w:t xml:space="preserve">ready paid. </w:t>
      </w:r>
      <w:r w:rsidR="00A1396C">
        <w:rPr>
          <w:rFonts w:cs="Times New Roman"/>
          <w:lang w:val="en-GB"/>
        </w:rPr>
        <w:t xml:space="preserve">Double taxation is quite clearly a disincentive to engage in cross-border investment (the most obvious one, we would say). </w:t>
      </w:r>
      <w:r w:rsidR="00C2674F">
        <w:rPr>
          <w:rFonts w:cs="Times New Roman"/>
          <w:lang w:val="en-GB"/>
        </w:rPr>
        <w:t>This</w:t>
      </w:r>
      <w:r w:rsidR="0091277F">
        <w:rPr>
          <w:rFonts w:cs="Times New Roman"/>
          <w:lang w:val="en-GB"/>
        </w:rPr>
        <w:t xml:space="preserve"> </w:t>
      </w:r>
      <w:r w:rsidR="00A1396C">
        <w:rPr>
          <w:rFonts w:cs="Times New Roman"/>
          <w:lang w:val="en-GB"/>
        </w:rPr>
        <w:t xml:space="preserve">breed </w:t>
      </w:r>
      <w:r w:rsidR="00367588" w:rsidRPr="00D3584A">
        <w:rPr>
          <w:rFonts w:cs="Times New Roman"/>
          <w:lang w:val="en-GB"/>
        </w:rPr>
        <w:t>of national rules ha</w:t>
      </w:r>
      <w:r w:rsidR="00C2674F">
        <w:rPr>
          <w:rFonts w:cs="Times New Roman"/>
          <w:lang w:val="en-GB"/>
        </w:rPr>
        <w:t>d</w:t>
      </w:r>
      <w:r w:rsidR="00367588" w:rsidRPr="00D3584A">
        <w:rPr>
          <w:rFonts w:cs="Times New Roman"/>
          <w:lang w:val="en-GB"/>
        </w:rPr>
        <w:t xml:space="preserve"> been the main target of the Court</w:t>
      </w:r>
      <w:r w:rsidR="00C2674F">
        <w:rPr>
          <w:rFonts w:cs="Times New Roman"/>
          <w:lang w:val="en-GB"/>
        </w:rPr>
        <w:t>’s</w:t>
      </w:r>
      <w:r w:rsidR="00367588" w:rsidRPr="00D3584A">
        <w:rPr>
          <w:rFonts w:cs="Times New Roman"/>
          <w:lang w:val="en-GB"/>
        </w:rPr>
        <w:t xml:space="preserve"> </w:t>
      </w:r>
      <w:r w:rsidR="00A1396C">
        <w:rPr>
          <w:rFonts w:cs="Times New Roman"/>
          <w:lang w:val="en-GB"/>
        </w:rPr>
        <w:t xml:space="preserve">case law </w:t>
      </w:r>
      <w:r w:rsidR="00367588" w:rsidRPr="00D3584A">
        <w:rPr>
          <w:rFonts w:cs="Times New Roman"/>
          <w:lang w:val="en-GB"/>
        </w:rPr>
        <w:t xml:space="preserve">ever since the seminal </w:t>
      </w:r>
      <w:r w:rsidRPr="00D3584A">
        <w:rPr>
          <w:rFonts w:cs="Times New Roman"/>
          <w:lang w:val="en-GB"/>
        </w:rPr>
        <w:t>judgment</w:t>
      </w:r>
      <w:r w:rsidR="00367588" w:rsidRPr="00D3584A">
        <w:rPr>
          <w:rFonts w:cs="Times New Roman"/>
          <w:lang w:val="en-GB"/>
        </w:rPr>
        <w:t xml:space="preserve"> in </w:t>
      </w:r>
      <w:r w:rsidR="00367588" w:rsidRPr="00D3584A">
        <w:rPr>
          <w:rFonts w:cs="Times New Roman"/>
          <w:i/>
          <w:lang w:val="en-GB"/>
        </w:rPr>
        <w:t>Cassis de Dijon</w:t>
      </w:r>
      <w:r w:rsidR="00367588" w:rsidRPr="00D3584A">
        <w:rPr>
          <w:rFonts w:cs="Times New Roman"/>
          <w:lang w:val="en-GB"/>
        </w:rPr>
        <w:t xml:space="preserve"> in the late 1970s.</w:t>
      </w:r>
      <w:r w:rsidRPr="00D3584A">
        <w:rPr>
          <w:rStyle w:val="FootnoteReference"/>
          <w:rFonts w:cs="Times New Roman"/>
          <w:lang w:val="en-GB"/>
        </w:rPr>
        <w:footnoteReference w:id="47"/>
      </w:r>
      <w:r w:rsidR="00367588" w:rsidRPr="00D3584A">
        <w:rPr>
          <w:rFonts w:cs="Times New Roman"/>
          <w:lang w:val="en-GB"/>
        </w:rPr>
        <w:t xml:space="preserve"> Yet in </w:t>
      </w:r>
      <w:proofErr w:type="spellStart"/>
      <w:r w:rsidR="00367588" w:rsidRPr="00D3584A">
        <w:rPr>
          <w:rFonts w:cs="Times New Roman"/>
          <w:i/>
          <w:lang w:val="en-GB"/>
        </w:rPr>
        <w:t>Kerckhaert</w:t>
      </w:r>
      <w:proofErr w:type="spellEnd"/>
      <w:r w:rsidR="00367588" w:rsidRPr="00D3584A">
        <w:rPr>
          <w:rFonts w:cs="Times New Roman"/>
          <w:lang w:val="en-GB"/>
        </w:rPr>
        <w:t xml:space="preserve"> the Court </w:t>
      </w:r>
      <w:r w:rsidR="00A1396C">
        <w:rPr>
          <w:rFonts w:cs="Times New Roman"/>
          <w:lang w:val="en-GB"/>
        </w:rPr>
        <w:t xml:space="preserve">concluded that </w:t>
      </w:r>
      <w:r w:rsidR="001D0D3A">
        <w:rPr>
          <w:rFonts w:cs="Times New Roman"/>
          <w:lang w:val="en-GB"/>
        </w:rPr>
        <w:t xml:space="preserve">the overlap of French and Belgian law did not create a </w:t>
      </w:r>
      <w:r w:rsidR="00367588" w:rsidRPr="00D3584A">
        <w:rPr>
          <w:rFonts w:cs="Times New Roman"/>
          <w:lang w:val="en-GB"/>
        </w:rPr>
        <w:t xml:space="preserve">restriction </w:t>
      </w:r>
      <w:r w:rsidR="006114D5">
        <w:rPr>
          <w:rFonts w:cs="Times New Roman"/>
          <w:lang w:val="en-GB"/>
        </w:rPr>
        <w:t>on</w:t>
      </w:r>
      <w:r w:rsidR="001D0D3A">
        <w:rPr>
          <w:rFonts w:cs="Times New Roman"/>
          <w:lang w:val="en-GB"/>
        </w:rPr>
        <w:t xml:space="preserve"> free movement of capital</w:t>
      </w:r>
      <w:r w:rsidR="00367588" w:rsidRPr="00D3584A">
        <w:rPr>
          <w:rFonts w:cs="Times New Roman"/>
          <w:lang w:val="en-GB"/>
        </w:rPr>
        <w:t xml:space="preserve">. </w:t>
      </w:r>
      <w:r w:rsidR="001D0D3A">
        <w:rPr>
          <w:rFonts w:cs="Times New Roman"/>
          <w:lang w:val="en-GB"/>
        </w:rPr>
        <w:t xml:space="preserve">The Court stated that the situation in which the plaintiffs found themselves was the result of </w:t>
      </w:r>
      <w:r w:rsidR="00BD58E5" w:rsidRPr="00D3584A">
        <w:rPr>
          <w:rFonts w:cs="Times New Roman"/>
          <w:lang w:val="en-GB"/>
        </w:rPr>
        <w:t>the parallel exercise of fiscal sov</w:t>
      </w:r>
      <w:r w:rsidRPr="00D3584A">
        <w:rPr>
          <w:rFonts w:cs="Times New Roman"/>
          <w:lang w:val="en-GB"/>
        </w:rPr>
        <w:t>ereignty by two Member States</w:t>
      </w:r>
      <w:r w:rsidR="001D0D3A">
        <w:rPr>
          <w:rFonts w:cs="Times New Roman"/>
          <w:lang w:val="en-GB"/>
        </w:rPr>
        <w:t xml:space="preserve">. </w:t>
      </w:r>
      <w:r w:rsidR="008C5B3E">
        <w:rPr>
          <w:rFonts w:cs="Times New Roman"/>
          <w:lang w:val="en-GB"/>
        </w:rPr>
        <w:t xml:space="preserve">European law as it stood did not provide the plaintiffs with a remedy. </w:t>
      </w:r>
      <w:r w:rsidR="00FF4A8A">
        <w:rPr>
          <w:rFonts w:cs="Times New Roman"/>
          <w:lang w:val="en-GB"/>
        </w:rPr>
        <w:t xml:space="preserve">This </w:t>
      </w:r>
      <w:r w:rsidR="00BD58E5" w:rsidRPr="00D3584A">
        <w:rPr>
          <w:rFonts w:cs="Times New Roman"/>
          <w:lang w:val="en-GB"/>
        </w:rPr>
        <w:t>approach has prevailed since.</w:t>
      </w:r>
      <w:r w:rsidR="00060F46" w:rsidRPr="00D3584A">
        <w:rPr>
          <w:rStyle w:val="FootnoteReference"/>
          <w:rFonts w:cs="Times New Roman"/>
          <w:lang w:val="en-GB"/>
        </w:rPr>
        <w:footnoteReference w:id="48"/>
      </w:r>
      <w:r w:rsidR="00BD58E5" w:rsidRPr="00D3584A">
        <w:rPr>
          <w:rFonts w:cs="Times New Roman"/>
          <w:lang w:val="en-GB"/>
        </w:rPr>
        <w:t xml:space="preserve"> The notion of restriction </w:t>
      </w:r>
      <w:r w:rsidR="008C5B3E">
        <w:rPr>
          <w:rFonts w:cs="Times New Roman"/>
          <w:lang w:val="en-GB"/>
        </w:rPr>
        <w:t>ha</w:t>
      </w:r>
      <w:r w:rsidR="00B86DCC">
        <w:rPr>
          <w:rFonts w:cs="Times New Roman"/>
          <w:lang w:val="en-GB"/>
        </w:rPr>
        <w:t>s consequently come to be constru</w:t>
      </w:r>
      <w:r w:rsidR="008C5B3E">
        <w:rPr>
          <w:rFonts w:cs="Times New Roman"/>
          <w:lang w:val="en-GB"/>
        </w:rPr>
        <w:t xml:space="preserve">ed more </w:t>
      </w:r>
      <w:r w:rsidR="00BD58E5" w:rsidRPr="00D3584A">
        <w:rPr>
          <w:rFonts w:cs="Times New Roman"/>
          <w:lang w:val="en-GB"/>
        </w:rPr>
        <w:t xml:space="preserve">narrowly in the fiscal than in </w:t>
      </w:r>
      <w:r w:rsidR="00AE1515">
        <w:rPr>
          <w:rFonts w:cs="Times New Roman"/>
          <w:lang w:val="en-GB"/>
        </w:rPr>
        <w:t xml:space="preserve">the </w:t>
      </w:r>
      <w:r w:rsidR="00BD58E5" w:rsidRPr="00D3584A">
        <w:rPr>
          <w:rFonts w:cs="Times New Roman"/>
          <w:lang w:val="en-GB"/>
        </w:rPr>
        <w:t>regulatory context. In the absence of discrimination</w:t>
      </w:r>
      <w:r w:rsidR="008C5B3E">
        <w:rPr>
          <w:rFonts w:cs="Times New Roman"/>
          <w:lang w:val="en-GB"/>
        </w:rPr>
        <w:t xml:space="preserve">, the CJEU is unlikely to find </w:t>
      </w:r>
      <w:r w:rsidR="006114D5">
        <w:rPr>
          <w:rFonts w:cs="Times New Roman"/>
          <w:lang w:val="en-GB"/>
        </w:rPr>
        <w:t xml:space="preserve">that </w:t>
      </w:r>
      <w:r w:rsidR="008C5B3E">
        <w:rPr>
          <w:rFonts w:cs="Times New Roman"/>
          <w:lang w:val="en-GB"/>
        </w:rPr>
        <w:t>national income tax laws restrict economic freedoms</w:t>
      </w:r>
      <w:r w:rsidR="00BD58E5" w:rsidRPr="00D3584A">
        <w:rPr>
          <w:rFonts w:cs="Times New Roman"/>
          <w:lang w:val="en-GB"/>
        </w:rPr>
        <w:t>.</w:t>
      </w:r>
      <w:r w:rsidR="00060F46" w:rsidRPr="00D3584A">
        <w:rPr>
          <w:rStyle w:val="FootnoteReference"/>
          <w:rFonts w:cs="Times New Roman"/>
          <w:lang w:val="en-GB"/>
        </w:rPr>
        <w:footnoteReference w:id="49"/>
      </w:r>
    </w:p>
    <w:p w14:paraId="10D529D3" w14:textId="77777777" w:rsidR="00BD58E5" w:rsidRPr="00D3584A" w:rsidRDefault="00BD58E5" w:rsidP="00B26E04">
      <w:pPr>
        <w:spacing w:line="360" w:lineRule="auto"/>
        <w:jc w:val="both"/>
        <w:rPr>
          <w:rFonts w:cs="Times New Roman"/>
          <w:lang w:val="en-GB"/>
        </w:rPr>
      </w:pPr>
    </w:p>
    <w:p w14:paraId="684F2EC1" w14:textId="2927AB67" w:rsidR="00BD58E5" w:rsidRPr="00D3584A" w:rsidRDefault="00BD58E5" w:rsidP="00B26E04">
      <w:pPr>
        <w:spacing w:line="360" w:lineRule="auto"/>
        <w:jc w:val="both"/>
        <w:rPr>
          <w:rFonts w:cs="Times New Roman"/>
          <w:lang w:val="en-GB"/>
        </w:rPr>
      </w:pPr>
      <w:r w:rsidRPr="00D3584A">
        <w:rPr>
          <w:rFonts w:cs="Times New Roman"/>
          <w:lang w:val="en-GB"/>
        </w:rPr>
        <w:t xml:space="preserve">A similar </w:t>
      </w:r>
      <w:r w:rsidR="003C7088">
        <w:rPr>
          <w:rFonts w:cs="Times New Roman"/>
          <w:lang w:val="en-GB"/>
        </w:rPr>
        <w:t>adjustment</w:t>
      </w:r>
      <w:r w:rsidRPr="00D3584A">
        <w:rPr>
          <w:rFonts w:cs="Times New Roman"/>
          <w:lang w:val="en-GB"/>
        </w:rPr>
        <w:t xml:space="preserve"> has taken place </w:t>
      </w:r>
      <w:r w:rsidR="00191BF4">
        <w:rPr>
          <w:rFonts w:cs="Times New Roman"/>
          <w:lang w:val="en-GB"/>
        </w:rPr>
        <w:t>for</w:t>
      </w:r>
      <w:r w:rsidR="009C0651">
        <w:rPr>
          <w:rFonts w:cs="Times New Roman"/>
          <w:lang w:val="en-GB"/>
        </w:rPr>
        <w:t xml:space="preserve"> </w:t>
      </w:r>
      <w:r w:rsidRPr="00D3584A">
        <w:rPr>
          <w:rFonts w:cs="Times New Roman"/>
          <w:lang w:val="en-GB"/>
        </w:rPr>
        <w:t>justification</w:t>
      </w:r>
      <w:r w:rsidR="00B5747B" w:rsidRPr="00D3584A">
        <w:rPr>
          <w:rFonts w:cs="Times New Roman"/>
          <w:lang w:val="en-GB"/>
        </w:rPr>
        <w:t>s</w:t>
      </w:r>
      <w:r w:rsidRPr="00D3584A">
        <w:rPr>
          <w:rFonts w:cs="Times New Roman"/>
          <w:lang w:val="en-GB"/>
        </w:rPr>
        <w:t xml:space="preserve">. </w:t>
      </w:r>
      <w:r w:rsidR="003D005F">
        <w:rPr>
          <w:rFonts w:cs="Times New Roman"/>
          <w:lang w:val="en-GB"/>
        </w:rPr>
        <w:t>I</w:t>
      </w:r>
      <w:r w:rsidR="009C0651">
        <w:rPr>
          <w:rFonts w:cs="Times New Roman"/>
          <w:lang w:val="en-GB"/>
        </w:rPr>
        <w:t xml:space="preserve">n </w:t>
      </w:r>
      <w:r w:rsidR="009C0651" w:rsidRPr="0091277F">
        <w:rPr>
          <w:rFonts w:cs="Times New Roman"/>
          <w:i/>
          <w:lang w:val="en-GB"/>
        </w:rPr>
        <w:t>Bachmann</w:t>
      </w:r>
      <w:r w:rsidR="009C0651">
        <w:rPr>
          <w:rFonts w:cs="Times New Roman"/>
          <w:lang w:val="en-GB"/>
        </w:rPr>
        <w:t xml:space="preserve"> </w:t>
      </w:r>
      <w:r w:rsidR="003D005F">
        <w:rPr>
          <w:rFonts w:cs="Times New Roman"/>
          <w:lang w:val="en-GB"/>
        </w:rPr>
        <w:t xml:space="preserve">in the early 1990s </w:t>
      </w:r>
      <w:r w:rsidR="009C0651">
        <w:rPr>
          <w:rFonts w:cs="Times New Roman"/>
          <w:lang w:val="en-GB"/>
        </w:rPr>
        <w:t>t</w:t>
      </w:r>
      <w:r w:rsidR="009C0651" w:rsidRPr="00D3584A">
        <w:rPr>
          <w:rFonts w:cs="Times New Roman"/>
          <w:lang w:val="en-GB"/>
        </w:rPr>
        <w:t xml:space="preserve">he </w:t>
      </w:r>
      <w:r w:rsidRPr="00D3584A">
        <w:rPr>
          <w:rFonts w:cs="Times New Roman"/>
          <w:lang w:val="en-GB"/>
        </w:rPr>
        <w:t xml:space="preserve">Court had </w:t>
      </w:r>
      <w:r w:rsidR="009C0651">
        <w:rPr>
          <w:rFonts w:cs="Times New Roman"/>
          <w:lang w:val="en-GB"/>
        </w:rPr>
        <w:t xml:space="preserve">established that </w:t>
      </w:r>
      <w:r w:rsidRPr="00D3584A">
        <w:rPr>
          <w:rFonts w:cs="Times New Roman"/>
          <w:lang w:val="en-GB"/>
        </w:rPr>
        <w:t xml:space="preserve">Member States </w:t>
      </w:r>
      <w:r w:rsidR="009C0651">
        <w:rPr>
          <w:rFonts w:cs="Times New Roman"/>
          <w:lang w:val="en-GB"/>
        </w:rPr>
        <w:t xml:space="preserve">could </w:t>
      </w:r>
      <w:r w:rsidRPr="00D3584A">
        <w:rPr>
          <w:rFonts w:cs="Times New Roman"/>
          <w:lang w:val="en-GB"/>
        </w:rPr>
        <w:t xml:space="preserve">justify tax rules </w:t>
      </w:r>
      <w:r w:rsidR="009C0651">
        <w:rPr>
          <w:rFonts w:cs="Times New Roman"/>
          <w:lang w:val="en-GB"/>
        </w:rPr>
        <w:t>restric</w:t>
      </w:r>
      <w:r w:rsidR="00B86DCC">
        <w:rPr>
          <w:rFonts w:cs="Times New Roman"/>
          <w:lang w:val="en-GB"/>
        </w:rPr>
        <w:t>t</w:t>
      </w:r>
      <w:r w:rsidR="009C0651">
        <w:rPr>
          <w:rFonts w:cs="Times New Roman"/>
          <w:lang w:val="en-GB"/>
        </w:rPr>
        <w:t>ing economic freedoms by relying on the need to ensure the coherence of the tax system</w:t>
      </w:r>
      <w:r w:rsidRPr="00D3584A">
        <w:rPr>
          <w:rFonts w:cs="Times New Roman"/>
          <w:lang w:val="en-GB"/>
        </w:rPr>
        <w:t>.</w:t>
      </w:r>
      <w:r w:rsidR="00B5747B" w:rsidRPr="00D3584A">
        <w:rPr>
          <w:rStyle w:val="FootnoteReference"/>
          <w:rFonts w:cs="Times New Roman"/>
          <w:lang w:val="en-GB"/>
        </w:rPr>
        <w:footnoteReference w:id="50"/>
      </w:r>
      <w:r w:rsidRPr="00D3584A">
        <w:rPr>
          <w:rFonts w:cs="Times New Roman"/>
          <w:lang w:val="en-GB"/>
        </w:rPr>
        <w:t xml:space="preserve"> Yet </w:t>
      </w:r>
      <w:r w:rsidR="009C0651" w:rsidRPr="00191BF4">
        <w:rPr>
          <w:rFonts w:cs="Times New Roman"/>
          <w:i/>
          <w:lang w:val="en-GB"/>
        </w:rPr>
        <w:t>Bachmann</w:t>
      </w:r>
      <w:r w:rsidR="009C0651">
        <w:rPr>
          <w:rFonts w:cs="Times New Roman"/>
          <w:lang w:val="en-GB"/>
        </w:rPr>
        <w:t xml:space="preserve"> did not become a leading case, but rather remained an exception. Step by step, the CJEU raised the bar for pleading coherence. For several years, no Member State managed to win a case </w:t>
      </w:r>
      <w:r w:rsidR="00191BF4">
        <w:rPr>
          <w:rFonts w:cs="Times New Roman"/>
          <w:lang w:val="en-GB"/>
        </w:rPr>
        <w:t>on this ground</w:t>
      </w:r>
      <w:r w:rsidR="009C0651">
        <w:rPr>
          <w:rFonts w:cs="Times New Roman"/>
          <w:lang w:val="en-GB"/>
        </w:rPr>
        <w:t>.</w:t>
      </w:r>
      <w:r w:rsidRPr="00D3584A">
        <w:rPr>
          <w:rFonts w:cs="Times New Roman"/>
          <w:lang w:val="en-GB"/>
        </w:rPr>
        <w:t xml:space="preserve"> </w:t>
      </w:r>
      <w:r w:rsidR="009C0651">
        <w:rPr>
          <w:rFonts w:cs="Times New Roman"/>
          <w:lang w:val="en-GB"/>
        </w:rPr>
        <w:t xml:space="preserve">In 1992, </w:t>
      </w:r>
      <w:r w:rsidRPr="00D3584A">
        <w:rPr>
          <w:rFonts w:cs="Times New Roman"/>
          <w:lang w:val="en-GB"/>
        </w:rPr>
        <w:t>Member State</w:t>
      </w:r>
      <w:r w:rsidR="007744C0">
        <w:rPr>
          <w:rFonts w:cs="Times New Roman"/>
          <w:lang w:val="en-GB"/>
        </w:rPr>
        <w:t>s</w:t>
      </w:r>
      <w:r w:rsidR="009C0651">
        <w:rPr>
          <w:rFonts w:cs="Times New Roman"/>
          <w:lang w:val="en-GB"/>
        </w:rPr>
        <w:t xml:space="preserve">, acting as masters of the Treaties, </w:t>
      </w:r>
      <w:r w:rsidR="003D005F">
        <w:rPr>
          <w:rFonts w:cs="Times New Roman"/>
          <w:lang w:val="en-GB"/>
        </w:rPr>
        <w:t>amended what</w:t>
      </w:r>
      <w:r w:rsidR="009C0651">
        <w:rPr>
          <w:rFonts w:cs="Times New Roman"/>
          <w:lang w:val="en-GB"/>
        </w:rPr>
        <w:t xml:space="preserve"> is now </w:t>
      </w:r>
      <w:r w:rsidRPr="00D3584A">
        <w:rPr>
          <w:rFonts w:cs="Times New Roman"/>
          <w:lang w:val="en-GB"/>
        </w:rPr>
        <w:t xml:space="preserve">Article </w:t>
      </w:r>
      <w:r w:rsidR="003D005F">
        <w:rPr>
          <w:rFonts w:cs="Times New Roman"/>
          <w:lang w:val="en-GB"/>
        </w:rPr>
        <w:t>65.1(</w:t>
      </w:r>
      <w:r w:rsidR="009C0651">
        <w:rPr>
          <w:rFonts w:cs="Times New Roman"/>
          <w:lang w:val="en-GB"/>
        </w:rPr>
        <w:t xml:space="preserve">a) </w:t>
      </w:r>
      <w:r w:rsidRPr="00D3584A">
        <w:rPr>
          <w:rFonts w:cs="Times New Roman"/>
          <w:lang w:val="en-GB"/>
        </w:rPr>
        <w:t>TFEU</w:t>
      </w:r>
      <w:r w:rsidR="009C0651">
        <w:rPr>
          <w:rFonts w:cs="Times New Roman"/>
          <w:lang w:val="en-GB"/>
        </w:rPr>
        <w:t xml:space="preserve"> so as to shelter the differentiated tax treatment of residents and non-residents from being contested as a restriction o</w:t>
      </w:r>
      <w:r w:rsidR="00AE1515">
        <w:rPr>
          <w:rFonts w:cs="Times New Roman"/>
          <w:lang w:val="en-GB"/>
        </w:rPr>
        <w:t>n</w:t>
      </w:r>
      <w:r w:rsidR="009C0651">
        <w:rPr>
          <w:rFonts w:cs="Times New Roman"/>
          <w:lang w:val="en-GB"/>
        </w:rPr>
        <w:t xml:space="preserve"> the movement of capital. </w:t>
      </w:r>
      <w:r w:rsidR="00191BF4">
        <w:rPr>
          <w:rFonts w:cs="Times New Roman"/>
          <w:lang w:val="en-GB"/>
        </w:rPr>
        <w:t>Yet i</w:t>
      </w:r>
      <w:r w:rsidR="009C0651">
        <w:rPr>
          <w:rFonts w:cs="Times New Roman"/>
          <w:lang w:val="en-GB"/>
        </w:rPr>
        <w:t xml:space="preserve">n 2000, the CJEU in </w:t>
      </w:r>
      <w:proofErr w:type="spellStart"/>
      <w:r w:rsidR="009C0651">
        <w:rPr>
          <w:rFonts w:cs="Times New Roman"/>
          <w:i/>
          <w:lang w:val="en-GB"/>
        </w:rPr>
        <w:t>Verkooijen</w:t>
      </w:r>
      <w:proofErr w:type="spellEnd"/>
      <w:r w:rsidR="009C0651">
        <w:rPr>
          <w:rFonts w:cs="Times New Roman"/>
          <w:i/>
          <w:lang w:val="en-GB"/>
        </w:rPr>
        <w:t xml:space="preserve"> </w:t>
      </w:r>
      <w:r w:rsidR="003D005F">
        <w:rPr>
          <w:rFonts w:cs="Times New Roman"/>
          <w:lang w:val="en-GB"/>
        </w:rPr>
        <w:t>constru</w:t>
      </w:r>
      <w:r w:rsidR="009C0651">
        <w:rPr>
          <w:rFonts w:cs="Times New Roman"/>
          <w:lang w:val="en-GB"/>
        </w:rPr>
        <w:t xml:space="preserve">ed </w:t>
      </w:r>
      <w:r w:rsidR="006114D5">
        <w:rPr>
          <w:rFonts w:cs="Times New Roman"/>
          <w:lang w:val="en-GB"/>
        </w:rPr>
        <w:t>the</w:t>
      </w:r>
      <w:r w:rsidR="009C0651">
        <w:rPr>
          <w:rFonts w:cs="Times New Roman"/>
          <w:lang w:val="en-GB"/>
        </w:rPr>
        <w:t xml:space="preserve"> provision as merely confirming its previous </w:t>
      </w:r>
      <w:r w:rsidR="006114D5">
        <w:rPr>
          <w:rFonts w:cs="Times New Roman"/>
          <w:lang w:val="en-GB"/>
        </w:rPr>
        <w:t xml:space="preserve">strict </w:t>
      </w:r>
      <w:r w:rsidR="009C0651">
        <w:rPr>
          <w:rFonts w:cs="Times New Roman"/>
          <w:lang w:val="en-GB"/>
        </w:rPr>
        <w:t xml:space="preserve">case law </w:t>
      </w:r>
      <w:r w:rsidR="009C0651">
        <w:rPr>
          <w:rFonts w:cs="Times New Roman"/>
          <w:lang w:val="en-GB"/>
        </w:rPr>
        <w:lastRenderedPageBreak/>
        <w:t xml:space="preserve">rather than as </w:t>
      </w:r>
      <w:r w:rsidR="009C0651" w:rsidRPr="00D3584A">
        <w:rPr>
          <w:rFonts w:cs="Times New Roman"/>
          <w:lang w:val="en-GB"/>
        </w:rPr>
        <w:t xml:space="preserve">a </w:t>
      </w:r>
      <w:r w:rsidR="009C0651">
        <w:rPr>
          <w:rFonts w:cs="Times New Roman"/>
          <w:lang w:val="en-GB"/>
        </w:rPr>
        <w:t xml:space="preserve">genuinely </w:t>
      </w:r>
      <w:r w:rsidR="009C0651" w:rsidRPr="00D3584A">
        <w:rPr>
          <w:rFonts w:cs="Times New Roman"/>
          <w:lang w:val="en-GB"/>
        </w:rPr>
        <w:t>new rule.</w:t>
      </w:r>
      <w:r w:rsidR="009C0651" w:rsidRPr="00D3584A">
        <w:rPr>
          <w:rStyle w:val="FootnoteReference"/>
          <w:rFonts w:cs="Times New Roman"/>
          <w:lang w:val="en-GB"/>
        </w:rPr>
        <w:footnoteReference w:id="51"/>
      </w:r>
      <w:r w:rsidR="009C0651" w:rsidRPr="00D3584A">
        <w:rPr>
          <w:rFonts w:cs="Times New Roman"/>
          <w:lang w:val="en-GB"/>
        </w:rPr>
        <w:t xml:space="preserve"> </w:t>
      </w:r>
      <w:r w:rsidR="00D25C33" w:rsidRPr="00D3584A">
        <w:rPr>
          <w:rFonts w:cs="Times New Roman"/>
          <w:lang w:val="en-GB"/>
        </w:rPr>
        <w:t xml:space="preserve">At the same time, </w:t>
      </w:r>
      <w:r w:rsidR="00191BF4">
        <w:rPr>
          <w:rFonts w:cs="Times New Roman"/>
          <w:lang w:val="en-GB"/>
        </w:rPr>
        <w:t>the CJEU interpreted</w:t>
      </w:r>
      <w:r w:rsidR="009C0651">
        <w:rPr>
          <w:rFonts w:cs="Times New Roman"/>
          <w:lang w:val="en-GB"/>
        </w:rPr>
        <w:t xml:space="preserve"> </w:t>
      </w:r>
      <w:r w:rsidR="00D25C33" w:rsidRPr="00D3584A">
        <w:rPr>
          <w:rFonts w:cs="Times New Roman"/>
          <w:lang w:val="en-GB"/>
        </w:rPr>
        <w:t xml:space="preserve">the justification of </w:t>
      </w:r>
      <w:r w:rsidR="009C0651" w:rsidRPr="00D3584A">
        <w:rPr>
          <w:rFonts w:cs="Times New Roman"/>
          <w:lang w:val="en-GB"/>
        </w:rPr>
        <w:t>preventi</w:t>
      </w:r>
      <w:r w:rsidR="009C0651">
        <w:rPr>
          <w:rFonts w:cs="Times New Roman"/>
          <w:lang w:val="en-GB"/>
        </w:rPr>
        <w:t xml:space="preserve">on of </w:t>
      </w:r>
      <w:r w:rsidR="00D25C33" w:rsidRPr="00D3584A">
        <w:rPr>
          <w:rFonts w:cs="Times New Roman"/>
          <w:lang w:val="en-GB"/>
        </w:rPr>
        <w:t xml:space="preserve">tax avoidance </w:t>
      </w:r>
      <w:r w:rsidR="009C0651">
        <w:rPr>
          <w:rFonts w:cs="Times New Roman"/>
          <w:lang w:val="en-GB"/>
        </w:rPr>
        <w:t xml:space="preserve">in a rather narrow fashion, by means of applying it exclusively </w:t>
      </w:r>
      <w:r w:rsidR="00D25C33" w:rsidRPr="00D3584A">
        <w:rPr>
          <w:rFonts w:cs="Times New Roman"/>
          <w:lang w:val="en-GB"/>
        </w:rPr>
        <w:t xml:space="preserve">to </w:t>
      </w:r>
      <w:r w:rsidR="003D005F">
        <w:rPr>
          <w:rFonts w:cs="Times New Roman"/>
          <w:lang w:val="en-GB"/>
        </w:rPr>
        <w:t>‘</w:t>
      </w:r>
      <w:r w:rsidR="00D25C33" w:rsidRPr="00D3584A">
        <w:rPr>
          <w:rFonts w:cs="Times New Roman"/>
          <w:lang w:val="en-GB"/>
        </w:rPr>
        <w:t xml:space="preserve">wholly artificial </w:t>
      </w:r>
      <w:r w:rsidR="003D005F" w:rsidRPr="00D3584A">
        <w:rPr>
          <w:rFonts w:cs="Times New Roman"/>
          <w:lang w:val="en-GB"/>
        </w:rPr>
        <w:t>arrangements</w:t>
      </w:r>
      <w:r w:rsidR="003D005F">
        <w:rPr>
          <w:rFonts w:cs="Times New Roman"/>
          <w:lang w:val="en-GB"/>
        </w:rPr>
        <w:t>’ in</w:t>
      </w:r>
      <w:r w:rsidR="00D25C33" w:rsidRPr="00D3584A">
        <w:rPr>
          <w:rFonts w:cs="Times New Roman"/>
          <w:lang w:val="en-GB"/>
        </w:rPr>
        <w:t xml:space="preserve"> cases such as</w:t>
      </w:r>
      <w:r w:rsidR="00D25C33" w:rsidRPr="00D3584A">
        <w:rPr>
          <w:rFonts w:cs="Times New Roman"/>
          <w:i/>
          <w:lang w:val="en-GB"/>
        </w:rPr>
        <w:t xml:space="preserve"> ICI</w:t>
      </w:r>
      <w:r w:rsidR="00D25C33" w:rsidRPr="00D3584A">
        <w:rPr>
          <w:rFonts w:cs="Times New Roman"/>
          <w:lang w:val="en-GB"/>
        </w:rPr>
        <w:t xml:space="preserve"> and </w:t>
      </w:r>
      <w:proofErr w:type="spellStart"/>
      <w:r w:rsidR="00D25C33" w:rsidRPr="00D3584A">
        <w:rPr>
          <w:rFonts w:cs="Times New Roman"/>
          <w:i/>
          <w:lang w:val="en-GB"/>
        </w:rPr>
        <w:t>Lankhorst-Hohorst</w:t>
      </w:r>
      <w:proofErr w:type="spellEnd"/>
      <w:r w:rsidR="00D25C33" w:rsidRPr="00D3584A">
        <w:rPr>
          <w:rFonts w:cs="Times New Roman"/>
          <w:lang w:val="en-GB"/>
        </w:rPr>
        <w:t>.</w:t>
      </w:r>
      <w:r w:rsidR="00D25C33" w:rsidRPr="00D3584A">
        <w:rPr>
          <w:rStyle w:val="FootnoteReference"/>
          <w:rFonts w:cs="Times New Roman"/>
          <w:lang w:val="en-GB"/>
        </w:rPr>
        <w:footnoteReference w:id="52"/>
      </w:r>
    </w:p>
    <w:p w14:paraId="70DC7721" w14:textId="77777777" w:rsidR="00BD58E5" w:rsidRPr="00D3584A" w:rsidRDefault="00BD58E5" w:rsidP="00B26E04">
      <w:pPr>
        <w:spacing w:line="360" w:lineRule="auto"/>
        <w:jc w:val="both"/>
        <w:rPr>
          <w:rFonts w:cs="Times New Roman"/>
          <w:lang w:val="en-GB"/>
        </w:rPr>
      </w:pPr>
    </w:p>
    <w:p w14:paraId="42DB952C" w14:textId="0BE786FC" w:rsidR="00BD58E5" w:rsidRPr="00D3584A" w:rsidRDefault="005350C2" w:rsidP="00B26E04">
      <w:pPr>
        <w:spacing w:line="360" w:lineRule="auto"/>
        <w:jc w:val="both"/>
        <w:rPr>
          <w:rFonts w:cs="Times New Roman"/>
          <w:lang w:val="en-GB"/>
        </w:rPr>
      </w:pPr>
      <w:r w:rsidRPr="00D3584A">
        <w:rPr>
          <w:rFonts w:cs="Times New Roman"/>
          <w:lang w:val="en-GB"/>
        </w:rPr>
        <w:t>By contrast</w:t>
      </w:r>
      <w:r w:rsidR="00E55C15" w:rsidRPr="00D3584A">
        <w:rPr>
          <w:rFonts w:cs="Times New Roman"/>
          <w:lang w:val="en-GB"/>
        </w:rPr>
        <w:t>,</w:t>
      </w:r>
      <w:r w:rsidRPr="00D3584A">
        <w:rPr>
          <w:rFonts w:cs="Times New Roman"/>
          <w:lang w:val="en-GB"/>
        </w:rPr>
        <w:t xml:space="preserve"> since</w:t>
      </w:r>
      <w:r w:rsidR="005668FC">
        <w:rPr>
          <w:rFonts w:cs="Times New Roman"/>
          <w:lang w:val="en-GB"/>
        </w:rPr>
        <w:t xml:space="preserve"> the</w:t>
      </w:r>
      <w:r w:rsidRPr="00D3584A">
        <w:rPr>
          <w:rFonts w:cs="Times New Roman"/>
          <w:lang w:val="en-GB"/>
        </w:rPr>
        <w:t xml:space="preserve"> 2005 </w:t>
      </w:r>
      <w:r w:rsidRPr="00D3584A">
        <w:rPr>
          <w:rFonts w:cs="Times New Roman"/>
          <w:i/>
          <w:lang w:val="en-GB"/>
        </w:rPr>
        <w:t>Marks &amp;</w:t>
      </w:r>
      <w:r w:rsidR="00BD58E5" w:rsidRPr="00D3584A">
        <w:rPr>
          <w:rFonts w:cs="Times New Roman"/>
          <w:i/>
          <w:lang w:val="en-GB"/>
        </w:rPr>
        <w:t xml:space="preserve"> Spencer </w:t>
      </w:r>
      <w:r w:rsidR="00BD58E5" w:rsidRPr="00D3584A">
        <w:rPr>
          <w:rFonts w:cs="Times New Roman"/>
          <w:lang w:val="en-GB"/>
        </w:rPr>
        <w:t>case</w:t>
      </w:r>
      <w:bookmarkStart w:id="7" w:name="_Ref469044392"/>
      <w:r w:rsidRPr="00D3584A">
        <w:rPr>
          <w:rStyle w:val="FootnoteReference"/>
          <w:rFonts w:cs="Times New Roman"/>
          <w:lang w:val="en-GB"/>
        </w:rPr>
        <w:footnoteReference w:id="53"/>
      </w:r>
      <w:bookmarkEnd w:id="7"/>
      <w:r w:rsidR="00BD58E5" w:rsidRPr="00D3584A">
        <w:rPr>
          <w:rFonts w:cs="Times New Roman"/>
          <w:lang w:val="en-GB"/>
        </w:rPr>
        <w:t xml:space="preserve"> the Court has be</w:t>
      </w:r>
      <w:r w:rsidRPr="00D3584A">
        <w:rPr>
          <w:rFonts w:cs="Times New Roman"/>
          <w:lang w:val="en-GB"/>
        </w:rPr>
        <w:t xml:space="preserve">come more accommodating </w:t>
      </w:r>
      <w:r w:rsidR="00B5747B" w:rsidRPr="00D3584A">
        <w:rPr>
          <w:rFonts w:cs="Times New Roman"/>
          <w:lang w:val="en-GB"/>
        </w:rPr>
        <w:t>towards</w:t>
      </w:r>
      <w:r w:rsidRPr="00D3584A">
        <w:rPr>
          <w:rFonts w:cs="Times New Roman"/>
          <w:lang w:val="en-GB"/>
        </w:rPr>
        <w:t xml:space="preserve"> Member State efforts to justify their restrictive rules. In particular, </w:t>
      </w:r>
      <w:r w:rsidR="009C0651">
        <w:rPr>
          <w:rFonts w:cs="Times New Roman"/>
          <w:lang w:val="en-GB"/>
        </w:rPr>
        <w:t>the CJEU has ruled in several cases that the exercise of economic freedoms cannot be protected if the result is</w:t>
      </w:r>
      <w:r w:rsidR="00AE1515">
        <w:rPr>
          <w:rFonts w:cs="Times New Roman"/>
          <w:lang w:val="en-GB"/>
        </w:rPr>
        <w:t xml:space="preserve"> to</w:t>
      </w:r>
      <w:r w:rsidR="009C0651">
        <w:rPr>
          <w:rFonts w:cs="Times New Roman"/>
          <w:lang w:val="en-GB"/>
        </w:rPr>
        <w:t xml:space="preserve"> undermin</w:t>
      </w:r>
      <w:r w:rsidR="00AE1515">
        <w:rPr>
          <w:rFonts w:cs="Times New Roman"/>
          <w:lang w:val="en-GB"/>
        </w:rPr>
        <w:t>e</w:t>
      </w:r>
      <w:r w:rsidR="009C0651">
        <w:rPr>
          <w:rFonts w:cs="Times New Roman"/>
          <w:lang w:val="en-GB"/>
        </w:rPr>
        <w:t xml:space="preserve"> the allocation of the power to tax among Member States.</w:t>
      </w:r>
      <w:r w:rsidR="003D005F">
        <w:rPr>
          <w:rStyle w:val="FootnoteReference"/>
          <w:rFonts w:cs="Times New Roman"/>
          <w:lang w:val="en-GB"/>
        </w:rPr>
        <w:footnoteReference w:id="54"/>
      </w:r>
      <w:r w:rsidR="009C0651">
        <w:rPr>
          <w:rFonts w:cs="Times New Roman"/>
          <w:lang w:val="en-GB"/>
        </w:rPr>
        <w:t xml:space="preserve"> This rationale </w:t>
      </w:r>
      <w:r w:rsidRPr="00D3584A">
        <w:rPr>
          <w:rFonts w:cs="Times New Roman"/>
          <w:lang w:val="en-GB"/>
        </w:rPr>
        <w:t xml:space="preserve">is difficult to distinguish from the fiscal coherence </w:t>
      </w:r>
      <w:r w:rsidR="009C0651">
        <w:rPr>
          <w:rFonts w:cs="Times New Roman"/>
          <w:lang w:val="en-GB"/>
        </w:rPr>
        <w:t>justification</w:t>
      </w:r>
      <w:r w:rsidR="005F4078" w:rsidRPr="00D3584A">
        <w:rPr>
          <w:rStyle w:val="FootnoteReference"/>
          <w:rFonts w:cs="Times New Roman"/>
          <w:lang w:val="en-GB"/>
        </w:rPr>
        <w:footnoteReference w:id="55"/>
      </w:r>
      <w:r w:rsidRPr="00D3584A">
        <w:rPr>
          <w:rFonts w:cs="Times New Roman"/>
          <w:lang w:val="en-GB"/>
        </w:rPr>
        <w:t xml:space="preserve"> </w:t>
      </w:r>
      <w:r w:rsidR="009C0651">
        <w:rPr>
          <w:rFonts w:cs="Times New Roman"/>
          <w:lang w:val="en-GB"/>
        </w:rPr>
        <w:t xml:space="preserve">(which has also been pleaded again with success, after many years in which, </w:t>
      </w:r>
      <w:r w:rsidR="004465DB">
        <w:rPr>
          <w:rFonts w:cs="Times New Roman"/>
          <w:lang w:val="en-GB"/>
        </w:rPr>
        <w:t xml:space="preserve">as </w:t>
      </w:r>
      <w:r w:rsidR="009C0651">
        <w:rPr>
          <w:rFonts w:cs="Times New Roman"/>
          <w:lang w:val="en-GB"/>
        </w:rPr>
        <w:t>was pointed</w:t>
      </w:r>
      <w:r w:rsidR="00AE1515">
        <w:rPr>
          <w:rFonts w:cs="Times New Roman"/>
          <w:lang w:val="en-GB"/>
        </w:rPr>
        <w:t xml:space="preserve"> </w:t>
      </w:r>
      <w:proofErr w:type="gramStart"/>
      <w:r w:rsidR="00AE1515">
        <w:rPr>
          <w:rFonts w:cs="Times New Roman"/>
          <w:lang w:val="en-GB"/>
        </w:rPr>
        <w:t>out</w:t>
      </w:r>
      <w:r w:rsidR="009C0651">
        <w:rPr>
          <w:rFonts w:cs="Times New Roman"/>
          <w:lang w:val="en-GB"/>
        </w:rPr>
        <w:t>,</w:t>
      </w:r>
      <w:proofErr w:type="gramEnd"/>
      <w:r w:rsidR="009C0651">
        <w:rPr>
          <w:rFonts w:cs="Times New Roman"/>
          <w:lang w:val="en-GB"/>
        </w:rPr>
        <w:t xml:space="preserve"> it had become a losing strategy to do so)</w:t>
      </w:r>
      <w:r w:rsidR="00C8642C" w:rsidRPr="00D3584A">
        <w:rPr>
          <w:rFonts w:cs="Times New Roman"/>
          <w:lang w:val="en-GB"/>
        </w:rPr>
        <w:t>.</w:t>
      </w:r>
      <w:r w:rsidR="00CD28AA" w:rsidRPr="00D3584A">
        <w:rPr>
          <w:rStyle w:val="FootnoteReference"/>
          <w:rFonts w:cs="Times New Roman"/>
          <w:lang w:val="en-GB"/>
        </w:rPr>
        <w:footnoteReference w:id="56"/>
      </w:r>
      <w:r w:rsidRPr="00D3584A">
        <w:rPr>
          <w:rFonts w:cs="Times New Roman"/>
          <w:lang w:val="en-GB"/>
        </w:rPr>
        <w:t xml:space="preserve"> </w:t>
      </w:r>
      <w:r w:rsidR="006E1753" w:rsidRPr="00D3584A">
        <w:rPr>
          <w:rFonts w:cs="Times New Roman"/>
          <w:lang w:val="en-GB"/>
        </w:rPr>
        <w:t xml:space="preserve">In addition, </w:t>
      </w:r>
      <w:r w:rsidR="006114D5">
        <w:rPr>
          <w:rFonts w:cs="Times New Roman"/>
          <w:lang w:val="en-GB"/>
        </w:rPr>
        <w:t xml:space="preserve">balanced allocation </w:t>
      </w:r>
      <w:r w:rsidR="00C8642C" w:rsidRPr="00D3584A">
        <w:rPr>
          <w:rFonts w:cs="Times New Roman"/>
          <w:lang w:val="en-GB"/>
        </w:rPr>
        <w:t xml:space="preserve">is connected </w:t>
      </w:r>
      <w:r w:rsidR="006E1753" w:rsidRPr="00D3584A">
        <w:rPr>
          <w:rFonts w:cs="Times New Roman"/>
          <w:lang w:val="en-GB"/>
        </w:rPr>
        <w:t xml:space="preserve">to </w:t>
      </w:r>
      <w:r w:rsidR="00475433" w:rsidRPr="00D3584A">
        <w:rPr>
          <w:rFonts w:cs="Times New Roman"/>
          <w:lang w:val="en-GB"/>
        </w:rPr>
        <w:t xml:space="preserve">and </w:t>
      </w:r>
      <w:r w:rsidR="006E1753" w:rsidRPr="00D3584A">
        <w:rPr>
          <w:rFonts w:cs="Times New Roman"/>
          <w:lang w:val="en-GB"/>
        </w:rPr>
        <w:t>serves to broaden</w:t>
      </w:r>
      <w:r w:rsidR="00475433" w:rsidRPr="00D3584A">
        <w:rPr>
          <w:rFonts w:cs="Times New Roman"/>
          <w:lang w:val="en-GB"/>
        </w:rPr>
        <w:t xml:space="preserve"> </w:t>
      </w:r>
      <w:r w:rsidR="00C8642C" w:rsidRPr="00D3584A">
        <w:rPr>
          <w:rFonts w:cs="Times New Roman"/>
          <w:lang w:val="en-GB"/>
        </w:rPr>
        <w:t xml:space="preserve">the ground of </w:t>
      </w:r>
      <w:r w:rsidR="006E1753" w:rsidRPr="00D3584A">
        <w:rPr>
          <w:rFonts w:cs="Times New Roman"/>
          <w:lang w:val="en-GB"/>
        </w:rPr>
        <w:t>preventing</w:t>
      </w:r>
      <w:r w:rsidR="00C8642C" w:rsidRPr="00D3584A">
        <w:rPr>
          <w:rFonts w:cs="Times New Roman"/>
          <w:lang w:val="en-GB"/>
        </w:rPr>
        <w:t xml:space="preserve"> tax avoidance</w:t>
      </w:r>
      <w:r w:rsidR="005F4078" w:rsidRPr="00D3584A">
        <w:rPr>
          <w:rFonts w:cs="Times New Roman"/>
          <w:lang w:val="en-GB"/>
        </w:rPr>
        <w:t xml:space="preserve"> beyond </w:t>
      </w:r>
      <w:r w:rsidR="00E931A1">
        <w:rPr>
          <w:rFonts w:cs="Times New Roman"/>
          <w:lang w:val="en-GB"/>
        </w:rPr>
        <w:t xml:space="preserve">the notion of </w:t>
      </w:r>
      <w:r w:rsidR="005F4078" w:rsidRPr="00D3584A">
        <w:rPr>
          <w:rFonts w:cs="Times New Roman"/>
          <w:lang w:val="en-GB"/>
        </w:rPr>
        <w:t>wholly artificial arrangements</w:t>
      </w:r>
      <w:r w:rsidR="008161BC" w:rsidRPr="00D3584A">
        <w:rPr>
          <w:rFonts w:cs="Times New Roman"/>
          <w:lang w:val="en-GB"/>
        </w:rPr>
        <w:t>—</w:t>
      </w:r>
      <w:r w:rsidR="009D5301">
        <w:rPr>
          <w:lang w:val="en-GB"/>
        </w:rPr>
        <w:t xml:space="preserve">in </w:t>
      </w:r>
      <w:r w:rsidR="009D5301" w:rsidRPr="009D5301">
        <w:rPr>
          <w:i/>
          <w:lang w:val="en-GB"/>
        </w:rPr>
        <w:t>SGI</w:t>
      </w:r>
      <w:r w:rsidR="009D5301" w:rsidRPr="009D5301">
        <w:rPr>
          <w:lang w:val="en-GB"/>
        </w:rPr>
        <w:t xml:space="preserve"> </w:t>
      </w:r>
      <w:r w:rsidR="00475433" w:rsidRPr="00D3584A">
        <w:rPr>
          <w:lang w:val="en-GB"/>
        </w:rPr>
        <w:t xml:space="preserve">the Court said that even if </w:t>
      </w:r>
      <w:r w:rsidR="00AB7531">
        <w:rPr>
          <w:lang w:val="en-GB"/>
        </w:rPr>
        <w:t>the</w:t>
      </w:r>
      <w:r w:rsidR="00E931A1">
        <w:rPr>
          <w:lang w:val="en-GB"/>
        </w:rPr>
        <w:t xml:space="preserve"> </w:t>
      </w:r>
      <w:r w:rsidR="001733E6" w:rsidRPr="00D3584A">
        <w:rPr>
          <w:lang w:val="en-GB"/>
        </w:rPr>
        <w:t xml:space="preserve">restrictive </w:t>
      </w:r>
      <w:r w:rsidR="00AB7531">
        <w:rPr>
          <w:lang w:val="en-GB"/>
        </w:rPr>
        <w:t>Belgian</w:t>
      </w:r>
      <w:r w:rsidR="00475433" w:rsidRPr="00D3584A">
        <w:rPr>
          <w:lang w:val="en-GB"/>
        </w:rPr>
        <w:t xml:space="preserve"> </w:t>
      </w:r>
      <w:r w:rsidR="001733E6" w:rsidRPr="00D3584A">
        <w:rPr>
          <w:lang w:val="en-GB"/>
        </w:rPr>
        <w:t xml:space="preserve">arm’s length </w:t>
      </w:r>
      <w:r w:rsidR="00AB7531">
        <w:rPr>
          <w:lang w:val="en-GB"/>
        </w:rPr>
        <w:t>legislation in issue was</w:t>
      </w:r>
      <w:r w:rsidR="00475433" w:rsidRPr="00D3584A">
        <w:rPr>
          <w:lang w:val="en-GB"/>
        </w:rPr>
        <w:t xml:space="preserve"> not specifically designed to combat purely artificial arrangements, it </w:t>
      </w:r>
      <w:r w:rsidR="00AB7531">
        <w:rPr>
          <w:lang w:val="en-GB"/>
        </w:rPr>
        <w:t>could</w:t>
      </w:r>
      <w:r w:rsidR="00E931A1">
        <w:rPr>
          <w:lang w:val="en-GB"/>
        </w:rPr>
        <w:t xml:space="preserve"> nevertheless be justified by </w:t>
      </w:r>
      <w:r w:rsidR="00046326">
        <w:rPr>
          <w:lang w:val="en-GB"/>
        </w:rPr>
        <w:t>a</w:t>
      </w:r>
      <w:r w:rsidR="00475433" w:rsidRPr="00D3584A">
        <w:rPr>
          <w:lang w:val="en-GB"/>
        </w:rPr>
        <w:t xml:space="preserve"> combination of the need to prevent tax avoidance and to preserve the balanced allocation of the power to impose taxes</w:t>
      </w:r>
      <w:r w:rsidR="001733E6" w:rsidRPr="00D3584A">
        <w:rPr>
          <w:lang w:val="en-GB"/>
        </w:rPr>
        <w:t xml:space="preserve"> </w:t>
      </w:r>
      <w:r w:rsidR="005F4078" w:rsidRPr="00D3584A">
        <w:rPr>
          <w:lang w:val="en-GB"/>
        </w:rPr>
        <w:t xml:space="preserve">if there </w:t>
      </w:r>
      <w:r w:rsidR="00AB7531">
        <w:rPr>
          <w:lang w:val="en-GB"/>
        </w:rPr>
        <w:t>was</w:t>
      </w:r>
      <w:r w:rsidR="005F4078" w:rsidRPr="00D3584A">
        <w:rPr>
          <w:lang w:val="en-GB"/>
        </w:rPr>
        <w:t xml:space="preserve"> a</w:t>
      </w:r>
      <w:r w:rsidR="001733E6" w:rsidRPr="00D3584A">
        <w:rPr>
          <w:lang w:val="en-GB"/>
        </w:rPr>
        <w:t xml:space="preserve"> risk of base erosion.</w:t>
      </w:r>
      <w:r w:rsidR="001733E6" w:rsidRPr="00D3584A">
        <w:rPr>
          <w:rStyle w:val="FootnoteReference"/>
          <w:rFonts w:cs="Times New Roman"/>
          <w:lang w:val="en-GB"/>
        </w:rPr>
        <w:footnoteReference w:id="57"/>
      </w:r>
      <w:r w:rsidR="001733E6" w:rsidRPr="00D3584A">
        <w:rPr>
          <w:lang w:val="en-GB"/>
        </w:rPr>
        <w:t xml:space="preserve"> </w:t>
      </w:r>
      <w:r w:rsidR="00475433" w:rsidRPr="00D3584A">
        <w:rPr>
          <w:rFonts w:cs="Times New Roman"/>
          <w:lang w:val="en-GB"/>
        </w:rPr>
        <w:t xml:space="preserve">Although </w:t>
      </w:r>
      <w:r w:rsidR="004D5234" w:rsidRPr="00D3584A">
        <w:rPr>
          <w:rFonts w:cs="Times New Roman"/>
          <w:lang w:val="en-GB"/>
        </w:rPr>
        <w:t xml:space="preserve">some of </w:t>
      </w:r>
      <w:r w:rsidRPr="00D3584A">
        <w:rPr>
          <w:rFonts w:cs="Times New Roman"/>
          <w:lang w:val="en-GB"/>
        </w:rPr>
        <w:t>the</w:t>
      </w:r>
      <w:r w:rsidR="00A6304D" w:rsidRPr="00D3584A">
        <w:rPr>
          <w:rFonts w:cs="Times New Roman"/>
          <w:lang w:val="en-GB"/>
        </w:rPr>
        <w:t xml:space="preserve"> distinctions drawn in the</w:t>
      </w:r>
      <w:r w:rsidRPr="00D3584A">
        <w:rPr>
          <w:rFonts w:cs="Times New Roman"/>
          <w:lang w:val="en-GB"/>
        </w:rPr>
        <w:t xml:space="preserve"> case law </w:t>
      </w:r>
      <w:r w:rsidR="00A6304D" w:rsidRPr="00D3584A">
        <w:rPr>
          <w:rFonts w:cs="Times New Roman"/>
          <w:lang w:val="en-GB"/>
        </w:rPr>
        <w:t xml:space="preserve">are </w:t>
      </w:r>
      <w:r w:rsidR="00475433" w:rsidRPr="00D3584A">
        <w:rPr>
          <w:rFonts w:cs="Times New Roman"/>
          <w:lang w:val="en-GB"/>
        </w:rPr>
        <w:t>rather hard to understand,</w:t>
      </w:r>
      <w:r w:rsidR="00E55C15" w:rsidRPr="00D3584A">
        <w:rPr>
          <w:rStyle w:val="FootnoteReference"/>
          <w:rFonts w:cs="Times New Roman"/>
          <w:lang w:val="en-GB"/>
        </w:rPr>
        <w:footnoteReference w:id="58"/>
      </w:r>
      <w:r w:rsidR="00475433" w:rsidRPr="00D3584A">
        <w:rPr>
          <w:rFonts w:cs="Times New Roman"/>
          <w:lang w:val="en-GB"/>
        </w:rPr>
        <w:t xml:space="preserve"> </w:t>
      </w:r>
      <w:r w:rsidR="00A6304D" w:rsidRPr="00D3584A">
        <w:rPr>
          <w:rFonts w:cs="Times New Roman"/>
          <w:lang w:val="en-GB"/>
        </w:rPr>
        <w:t xml:space="preserve">for </w:t>
      </w:r>
      <w:r w:rsidR="004D5234" w:rsidRPr="00D3584A">
        <w:rPr>
          <w:rFonts w:cs="Times New Roman"/>
          <w:lang w:val="en-GB"/>
        </w:rPr>
        <w:t xml:space="preserve">our purposes </w:t>
      </w:r>
      <w:r w:rsidR="00A6304D" w:rsidRPr="00D3584A">
        <w:rPr>
          <w:rFonts w:cs="Times New Roman"/>
          <w:lang w:val="en-GB"/>
        </w:rPr>
        <w:t>the key point is clear: the Court today is aware of the need to respect the integrity of the</w:t>
      </w:r>
      <w:r w:rsidR="004D5234" w:rsidRPr="00D3584A">
        <w:rPr>
          <w:rFonts w:cs="Times New Roman"/>
          <w:lang w:val="en-GB"/>
        </w:rPr>
        <w:t xml:space="preserve"> tax bases of the Member States, and its rulings have evolved accordingly.</w:t>
      </w:r>
    </w:p>
    <w:p w14:paraId="25DA11E1" w14:textId="77777777" w:rsidR="00F61764" w:rsidRPr="00D3584A" w:rsidRDefault="00F61764" w:rsidP="00B26E04">
      <w:pPr>
        <w:spacing w:line="360" w:lineRule="auto"/>
        <w:jc w:val="both"/>
        <w:rPr>
          <w:rFonts w:cs="Times New Roman"/>
          <w:lang w:val="en-GB"/>
        </w:rPr>
      </w:pPr>
    </w:p>
    <w:p w14:paraId="1F1D16A1" w14:textId="246E1BC4" w:rsidR="002F64EB" w:rsidRPr="00D3584A" w:rsidRDefault="002F64EB" w:rsidP="00B26E04">
      <w:pPr>
        <w:spacing w:line="360" w:lineRule="auto"/>
        <w:jc w:val="both"/>
        <w:rPr>
          <w:rFonts w:cs="Times New Roman"/>
          <w:lang w:val="en-GB"/>
        </w:rPr>
      </w:pPr>
      <w:r w:rsidRPr="00D3584A">
        <w:rPr>
          <w:rFonts w:cs="Times New Roman"/>
          <w:lang w:val="en-GB"/>
        </w:rPr>
        <w:t>A good example of this</w:t>
      </w:r>
      <w:r w:rsidR="007744C0">
        <w:rPr>
          <w:rFonts w:cs="Times New Roman"/>
          <w:lang w:val="en-GB"/>
        </w:rPr>
        <w:t xml:space="preserve"> development</w:t>
      </w:r>
      <w:r w:rsidRPr="00D3584A">
        <w:rPr>
          <w:rFonts w:cs="Times New Roman"/>
          <w:lang w:val="en-GB"/>
        </w:rPr>
        <w:t xml:space="preserve"> is </w:t>
      </w:r>
      <w:r w:rsidR="007B5155" w:rsidRPr="00D3584A">
        <w:rPr>
          <w:rFonts w:cs="Times New Roman"/>
          <w:i/>
          <w:lang w:val="en-GB"/>
        </w:rPr>
        <w:t>Lidl Belgium</w:t>
      </w:r>
      <w:r w:rsidR="007B5155" w:rsidRPr="00D3584A">
        <w:rPr>
          <w:rFonts w:cs="Times New Roman"/>
          <w:lang w:val="en-GB"/>
        </w:rPr>
        <w:t>.</w:t>
      </w:r>
      <w:r w:rsidR="00312B11" w:rsidRPr="00D3584A">
        <w:rPr>
          <w:rStyle w:val="FootnoteReference"/>
          <w:rFonts w:cs="Times New Roman"/>
          <w:lang w:val="en-GB"/>
        </w:rPr>
        <w:footnoteReference w:id="59"/>
      </w:r>
      <w:r w:rsidR="007B5155" w:rsidRPr="00D3584A">
        <w:rPr>
          <w:rFonts w:cs="Times New Roman"/>
          <w:lang w:val="en-GB"/>
        </w:rPr>
        <w:t xml:space="preserve"> A German company </w:t>
      </w:r>
      <w:r w:rsidR="00AE1515">
        <w:rPr>
          <w:rFonts w:cs="Times New Roman"/>
          <w:lang w:val="en-GB"/>
        </w:rPr>
        <w:t>operate</w:t>
      </w:r>
      <w:r w:rsidR="007B5155" w:rsidRPr="00D3584A">
        <w:rPr>
          <w:rFonts w:cs="Times New Roman"/>
          <w:lang w:val="en-GB"/>
        </w:rPr>
        <w:t xml:space="preserve">d a lossmaking permanent establishment in Luxembourg. </w:t>
      </w:r>
      <w:r w:rsidR="00B762D2" w:rsidRPr="00D3584A">
        <w:rPr>
          <w:rFonts w:cs="Times New Roman"/>
          <w:lang w:val="en-GB"/>
        </w:rPr>
        <w:t>The company’s</w:t>
      </w:r>
      <w:r w:rsidR="007B5155" w:rsidRPr="00D3584A">
        <w:rPr>
          <w:rFonts w:cs="Times New Roman"/>
          <w:lang w:val="en-GB"/>
        </w:rPr>
        <w:t xml:space="preserve"> attempt to deduct losses </w:t>
      </w:r>
      <w:r w:rsidR="00AE6974">
        <w:rPr>
          <w:rFonts w:cs="Times New Roman"/>
          <w:lang w:val="en-GB"/>
        </w:rPr>
        <w:t xml:space="preserve">when determining its tax liabilities in Germany was </w:t>
      </w:r>
      <w:r w:rsidR="007B5155" w:rsidRPr="00D3584A">
        <w:rPr>
          <w:rFonts w:cs="Times New Roman"/>
          <w:lang w:val="en-GB"/>
        </w:rPr>
        <w:t xml:space="preserve">rejected, although the deduction would have been available had the permanent establishment been situated in Germany. </w:t>
      </w:r>
      <w:r w:rsidR="00B762D2" w:rsidRPr="00D3584A">
        <w:rPr>
          <w:rFonts w:cs="Times New Roman"/>
          <w:lang w:val="en-GB"/>
        </w:rPr>
        <w:t>T</w:t>
      </w:r>
      <w:r w:rsidR="007B5155" w:rsidRPr="00D3584A">
        <w:rPr>
          <w:rFonts w:cs="Times New Roman"/>
          <w:lang w:val="en-GB"/>
        </w:rPr>
        <w:t>he Fourth Chamber of the Court found</w:t>
      </w:r>
      <w:r w:rsidR="00E95745">
        <w:rPr>
          <w:rFonts w:cs="Times New Roman"/>
          <w:lang w:val="en-GB"/>
        </w:rPr>
        <w:t xml:space="preserve"> that</w:t>
      </w:r>
      <w:r w:rsidR="007B5155" w:rsidRPr="00D3584A">
        <w:rPr>
          <w:rFonts w:cs="Times New Roman"/>
          <w:lang w:val="en-GB"/>
        </w:rPr>
        <w:t xml:space="preserve"> </w:t>
      </w:r>
      <w:r w:rsidR="00AE6974">
        <w:rPr>
          <w:rFonts w:cs="Times New Roman"/>
          <w:lang w:val="en-GB"/>
        </w:rPr>
        <w:t xml:space="preserve">the German decision restricted freedom of establishment, </w:t>
      </w:r>
      <w:r w:rsidR="00B762D2" w:rsidRPr="00D3584A">
        <w:rPr>
          <w:rFonts w:cs="Times New Roman"/>
          <w:lang w:val="en-GB"/>
        </w:rPr>
        <w:t xml:space="preserve">but </w:t>
      </w:r>
      <w:r w:rsidR="00AE1515">
        <w:rPr>
          <w:rFonts w:cs="Times New Roman"/>
          <w:lang w:val="en-GB"/>
        </w:rPr>
        <w:t>the</w:t>
      </w:r>
      <w:r w:rsidR="00AE6974">
        <w:rPr>
          <w:rFonts w:cs="Times New Roman"/>
          <w:lang w:val="en-GB"/>
        </w:rPr>
        <w:t xml:space="preserve"> restriction was nonetheless justified</w:t>
      </w:r>
      <w:r w:rsidR="007B5155" w:rsidRPr="00D3584A">
        <w:rPr>
          <w:rFonts w:cs="Times New Roman"/>
          <w:lang w:val="en-GB"/>
        </w:rPr>
        <w:t xml:space="preserve">. The Court noted that income generated by the permanent establishment was taxed in Luxembourg. </w:t>
      </w:r>
      <w:r w:rsidR="00B762D2" w:rsidRPr="00D3584A">
        <w:rPr>
          <w:rFonts w:cs="Times New Roman"/>
          <w:lang w:val="en-GB"/>
        </w:rPr>
        <w:t xml:space="preserve">In view of the </w:t>
      </w:r>
      <w:r w:rsidR="007B5155" w:rsidRPr="00D3584A">
        <w:rPr>
          <w:rFonts w:cs="Times New Roman"/>
          <w:lang w:val="en-GB"/>
        </w:rPr>
        <w:t>need to preserve allocation of taxing powers between Member States</w:t>
      </w:r>
      <w:r w:rsidR="00312B11" w:rsidRPr="00D3584A">
        <w:rPr>
          <w:rFonts w:cs="Times New Roman"/>
          <w:lang w:val="en-GB"/>
        </w:rPr>
        <w:t>,</w:t>
      </w:r>
      <w:r w:rsidR="007B5155" w:rsidRPr="00D3584A">
        <w:rPr>
          <w:rFonts w:cs="Times New Roman"/>
          <w:lang w:val="en-GB"/>
        </w:rPr>
        <w:t xml:space="preserve"> this meant that</w:t>
      </w:r>
      <w:r w:rsidR="007744C0">
        <w:rPr>
          <w:rFonts w:cs="Times New Roman"/>
          <w:lang w:val="en-GB"/>
        </w:rPr>
        <w:t xml:space="preserve"> </w:t>
      </w:r>
      <w:r w:rsidR="007B5155" w:rsidRPr="00D3584A">
        <w:rPr>
          <w:rFonts w:cs="Times New Roman"/>
          <w:lang w:val="en-GB"/>
        </w:rPr>
        <w:t>losses</w:t>
      </w:r>
      <w:r w:rsidR="00AE1515">
        <w:rPr>
          <w:rFonts w:cs="Times New Roman"/>
          <w:lang w:val="en-GB"/>
        </w:rPr>
        <w:t xml:space="preserve"> also</w:t>
      </w:r>
      <w:r w:rsidR="007B5155" w:rsidRPr="00D3584A">
        <w:rPr>
          <w:rFonts w:cs="Times New Roman"/>
          <w:lang w:val="en-GB"/>
        </w:rPr>
        <w:t xml:space="preserve"> had to be taken into account in Luxembourg</w:t>
      </w:r>
      <w:r w:rsidR="00312B11" w:rsidRPr="00D3584A">
        <w:rPr>
          <w:rFonts w:cs="Times New Roman"/>
          <w:lang w:val="en-GB"/>
        </w:rPr>
        <w:t xml:space="preserve"> </w:t>
      </w:r>
      <w:r w:rsidR="007B5155" w:rsidRPr="00D3584A">
        <w:rPr>
          <w:rFonts w:cs="Times New Roman"/>
          <w:lang w:val="en-GB"/>
        </w:rPr>
        <w:t>to safeguard the symmetry between taxation of profits and deduction of losses</w:t>
      </w:r>
      <w:r w:rsidR="00BF59A9" w:rsidRPr="00D3584A">
        <w:rPr>
          <w:rFonts w:cs="Times New Roman"/>
          <w:lang w:val="en-GB"/>
        </w:rPr>
        <w:t xml:space="preserve">, and to avoid the danger </w:t>
      </w:r>
      <w:r w:rsidR="00046326">
        <w:rPr>
          <w:rFonts w:cs="Times New Roman"/>
          <w:lang w:val="en-GB"/>
        </w:rPr>
        <w:t>of their being</w:t>
      </w:r>
      <w:r w:rsidR="009711A8">
        <w:rPr>
          <w:rFonts w:cs="Times New Roman"/>
          <w:lang w:val="en-GB"/>
        </w:rPr>
        <w:t xml:space="preserve"> </w:t>
      </w:r>
      <w:r w:rsidR="00BF59A9" w:rsidRPr="00D3584A">
        <w:rPr>
          <w:rFonts w:cs="Times New Roman"/>
          <w:lang w:val="en-GB"/>
        </w:rPr>
        <w:t>taken into account twice.</w:t>
      </w:r>
      <w:r w:rsidR="00093A64" w:rsidRPr="00D3584A">
        <w:rPr>
          <w:rFonts w:cs="Times New Roman"/>
          <w:lang w:val="en-GB"/>
        </w:rPr>
        <w:t xml:space="preserve"> </w:t>
      </w:r>
      <w:r w:rsidR="00BF59A9" w:rsidRPr="00D3584A">
        <w:rPr>
          <w:rFonts w:cs="Times New Roman"/>
          <w:lang w:val="en-GB"/>
        </w:rPr>
        <w:t xml:space="preserve">While </w:t>
      </w:r>
      <w:r w:rsidR="00BF59A9" w:rsidRPr="00D3584A">
        <w:rPr>
          <w:rFonts w:cs="Times New Roman"/>
          <w:i/>
          <w:lang w:val="en-GB"/>
        </w:rPr>
        <w:t>Marks &amp; Spencer</w:t>
      </w:r>
      <w:r w:rsidR="00BF59A9" w:rsidRPr="00D3584A">
        <w:rPr>
          <w:rFonts w:cs="Times New Roman"/>
          <w:lang w:val="en-GB"/>
        </w:rPr>
        <w:t xml:space="preserve"> had also referred to the </w:t>
      </w:r>
      <w:r w:rsidR="00B762D2" w:rsidRPr="00D3584A">
        <w:rPr>
          <w:rFonts w:cs="Times New Roman"/>
          <w:lang w:val="en-GB"/>
        </w:rPr>
        <w:t>aim of preventing</w:t>
      </w:r>
      <w:r w:rsidR="00BF59A9" w:rsidRPr="00D3584A">
        <w:rPr>
          <w:rFonts w:cs="Times New Roman"/>
          <w:lang w:val="en-GB"/>
        </w:rPr>
        <w:t xml:space="preserve"> tax avoidance, the Court did not </w:t>
      </w:r>
      <w:r w:rsidR="00AE1515">
        <w:rPr>
          <w:rFonts w:cs="Times New Roman"/>
          <w:lang w:val="en-GB"/>
        </w:rPr>
        <w:t>consider</w:t>
      </w:r>
      <w:r w:rsidR="00B762D2" w:rsidRPr="00D3584A">
        <w:rPr>
          <w:rFonts w:cs="Times New Roman"/>
          <w:lang w:val="en-GB"/>
        </w:rPr>
        <w:t xml:space="preserve"> this necessary for</w:t>
      </w:r>
      <w:r w:rsidR="00BF59A9" w:rsidRPr="00D3584A">
        <w:rPr>
          <w:rFonts w:cs="Times New Roman"/>
          <w:lang w:val="en-GB"/>
        </w:rPr>
        <w:t xml:space="preserve"> justification</w:t>
      </w:r>
      <w:r w:rsidR="00B762D2" w:rsidRPr="00D3584A">
        <w:rPr>
          <w:rFonts w:cs="Times New Roman"/>
          <w:lang w:val="en-GB"/>
        </w:rPr>
        <w:t xml:space="preserve"> to be available</w:t>
      </w:r>
      <w:r w:rsidR="00BF59A9" w:rsidRPr="00D3584A">
        <w:rPr>
          <w:rFonts w:cs="Times New Roman"/>
          <w:lang w:val="en-GB"/>
        </w:rPr>
        <w:t xml:space="preserve">. </w:t>
      </w:r>
      <w:r w:rsidR="009711A8">
        <w:rPr>
          <w:rFonts w:cs="Times New Roman"/>
          <w:lang w:val="en-GB"/>
        </w:rPr>
        <w:t>The Court established</w:t>
      </w:r>
      <w:r w:rsidR="00093A64" w:rsidRPr="00D3584A">
        <w:rPr>
          <w:rFonts w:cs="Times New Roman"/>
          <w:lang w:val="en-GB"/>
        </w:rPr>
        <w:t>, contrary to the view</w:t>
      </w:r>
      <w:r w:rsidR="00B762D2" w:rsidRPr="00D3584A">
        <w:rPr>
          <w:rFonts w:cs="Times New Roman"/>
          <w:lang w:val="en-GB"/>
        </w:rPr>
        <w:t>s</w:t>
      </w:r>
      <w:r w:rsidR="00093A64" w:rsidRPr="00D3584A">
        <w:rPr>
          <w:rFonts w:cs="Times New Roman"/>
          <w:lang w:val="en-GB"/>
        </w:rPr>
        <w:t xml:space="preserve"> of </w:t>
      </w:r>
      <w:r w:rsidR="00B762D2" w:rsidRPr="00D3584A">
        <w:rPr>
          <w:rFonts w:cs="Times New Roman"/>
          <w:lang w:val="en-GB"/>
        </w:rPr>
        <w:t xml:space="preserve">the Commission and </w:t>
      </w:r>
      <w:r w:rsidR="009711A8">
        <w:rPr>
          <w:rFonts w:cs="Times New Roman"/>
          <w:lang w:val="en-GB"/>
        </w:rPr>
        <w:t xml:space="preserve">of </w:t>
      </w:r>
      <w:r w:rsidR="00093A64" w:rsidRPr="00D3584A">
        <w:rPr>
          <w:rFonts w:cs="Times New Roman"/>
          <w:lang w:val="en-GB"/>
        </w:rPr>
        <w:t xml:space="preserve">Advocate General </w:t>
      </w:r>
      <w:proofErr w:type="spellStart"/>
      <w:r w:rsidR="00093A64" w:rsidRPr="00D3584A">
        <w:rPr>
          <w:rFonts w:cs="Times New Roman"/>
          <w:lang w:val="en-GB"/>
        </w:rPr>
        <w:t>Sharpston</w:t>
      </w:r>
      <w:proofErr w:type="spellEnd"/>
      <w:r w:rsidR="00093A64" w:rsidRPr="00D3584A">
        <w:rPr>
          <w:rFonts w:cs="Times New Roman"/>
          <w:lang w:val="en-GB"/>
        </w:rPr>
        <w:t>,</w:t>
      </w:r>
      <w:r w:rsidR="00BB4EE4" w:rsidRPr="00D3584A">
        <w:rPr>
          <w:rStyle w:val="FootnoteReference"/>
          <w:rFonts w:cs="Times New Roman"/>
          <w:lang w:val="en-GB"/>
        </w:rPr>
        <w:footnoteReference w:id="60"/>
      </w:r>
      <w:r w:rsidR="00BF59A9" w:rsidRPr="00D3584A">
        <w:rPr>
          <w:rFonts w:cs="Times New Roman"/>
          <w:lang w:val="en-GB"/>
        </w:rPr>
        <w:t xml:space="preserve"> that the German rules </w:t>
      </w:r>
      <w:r w:rsidR="00AE1515">
        <w:rPr>
          <w:rFonts w:cs="Times New Roman"/>
          <w:lang w:val="en-GB"/>
        </w:rPr>
        <w:t>involved</w:t>
      </w:r>
      <w:r w:rsidR="009711A8">
        <w:rPr>
          <w:rFonts w:cs="Times New Roman"/>
          <w:lang w:val="en-GB"/>
        </w:rPr>
        <w:t xml:space="preserve"> </w:t>
      </w:r>
      <w:r w:rsidR="00BF59A9" w:rsidRPr="00D3584A">
        <w:rPr>
          <w:rFonts w:cs="Times New Roman"/>
          <w:lang w:val="en-GB"/>
        </w:rPr>
        <w:t>were also proportionate</w:t>
      </w:r>
      <w:r w:rsidR="009711A8">
        <w:rPr>
          <w:rFonts w:cs="Times New Roman"/>
          <w:lang w:val="en-GB"/>
        </w:rPr>
        <w:t xml:space="preserve">. The judges added that </w:t>
      </w:r>
      <w:r w:rsidR="00BF59A9" w:rsidRPr="00D3584A">
        <w:rPr>
          <w:rFonts w:cs="Times New Roman"/>
          <w:lang w:val="en-GB"/>
        </w:rPr>
        <w:t xml:space="preserve">Member States </w:t>
      </w:r>
      <w:r w:rsidR="009711A8">
        <w:rPr>
          <w:rFonts w:cs="Times New Roman"/>
          <w:lang w:val="en-GB"/>
        </w:rPr>
        <w:t xml:space="preserve">were </w:t>
      </w:r>
      <w:r w:rsidR="00BF59A9" w:rsidRPr="00D3584A">
        <w:rPr>
          <w:rFonts w:cs="Times New Roman"/>
          <w:lang w:val="en-GB"/>
        </w:rPr>
        <w:t xml:space="preserve">allowed to prevent conduct liable to undermine the right to exercise the </w:t>
      </w:r>
      <w:r w:rsidR="009711A8">
        <w:rPr>
          <w:rFonts w:cs="Times New Roman"/>
          <w:lang w:val="en-GB"/>
        </w:rPr>
        <w:t>power of taxation</w:t>
      </w:r>
      <w:r w:rsidR="00BF59A9" w:rsidRPr="00D3584A">
        <w:rPr>
          <w:rFonts w:cs="Times New Roman"/>
          <w:lang w:val="en-GB"/>
        </w:rPr>
        <w:t>.</w:t>
      </w:r>
      <w:r w:rsidR="005668FC">
        <w:rPr>
          <w:rStyle w:val="FootnoteReference"/>
          <w:rFonts w:cs="Times New Roman"/>
          <w:lang w:val="en-GB"/>
        </w:rPr>
        <w:footnoteReference w:id="61"/>
      </w:r>
      <w:r w:rsidR="00093A64" w:rsidRPr="00D3584A">
        <w:rPr>
          <w:rFonts w:cs="Times New Roman"/>
          <w:lang w:val="en-GB"/>
        </w:rPr>
        <w:t xml:space="preserve"> </w:t>
      </w:r>
      <w:r w:rsidR="00093A64" w:rsidRPr="00D3584A">
        <w:rPr>
          <w:rFonts w:cs="Times New Roman"/>
          <w:i/>
          <w:lang w:val="en-GB"/>
        </w:rPr>
        <w:t>Lidl Belgium</w:t>
      </w:r>
      <w:r w:rsidR="00093A64" w:rsidRPr="00D3584A">
        <w:rPr>
          <w:rFonts w:cs="Times New Roman"/>
          <w:lang w:val="en-GB"/>
        </w:rPr>
        <w:t xml:space="preserve"> stands in</w:t>
      </w:r>
      <w:r w:rsidR="00E931A1">
        <w:rPr>
          <w:rFonts w:cs="Times New Roman"/>
          <w:lang w:val="en-GB"/>
        </w:rPr>
        <w:t xml:space="preserve"> </w:t>
      </w:r>
      <w:r w:rsidR="003E718A" w:rsidRPr="00D3584A">
        <w:rPr>
          <w:rFonts w:cs="Times New Roman"/>
          <w:lang w:val="en-GB"/>
        </w:rPr>
        <w:t>marked</w:t>
      </w:r>
      <w:r w:rsidR="00093A64" w:rsidRPr="00D3584A">
        <w:rPr>
          <w:rFonts w:cs="Times New Roman"/>
          <w:lang w:val="en-GB"/>
        </w:rPr>
        <w:t xml:space="preserve"> contrast </w:t>
      </w:r>
      <w:r w:rsidR="00AE1515">
        <w:rPr>
          <w:rFonts w:cs="Times New Roman"/>
          <w:lang w:val="en-GB"/>
        </w:rPr>
        <w:t>to</w:t>
      </w:r>
      <w:r w:rsidR="00093A64" w:rsidRPr="00D3584A">
        <w:rPr>
          <w:rFonts w:cs="Times New Roman"/>
          <w:lang w:val="en-GB"/>
        </w:rPr>
        <w:t xml:space="preserve"> the ruling in </w:t>
      </w:r>
      <w:r w:rsidR="00093A64" w:rsidRPr="00D3584A">
        <w:rPr>
          <w:rFonts w:cs="Times New Roman"/>
          <w:i/>
          <w:lang w:val="en-GB"/>
        </w:rPr>
        <w:t>Bosal</w:t>
      </w:r>
      <w:r w:rsidR="004D1D50" w:rsidRPr="00D3584A">
        <w:rPr>
          <w:rFonts w:cs="Times New Roman"/>
          <w:lang w:val="en-GB"/>
        </w:rPr>
        <w:t xml:space="preserve"> five years earlier</w:t>
      </w:r>
      <w:r w:rsidR="00093A64" w:rsidRPr="00D3584A">
        <w:rPr>
          <w:rFonts w:cs="Times New Roman"/>
          <w:lang w:val="en-GB"/>
        </w:rPr>
        <w:t>,</w:t>
      </w:r>
      <w:r w:rsidR="00312B11" w:rsidRPr="00D3584A">
        <w:rPr>
          <w:rStyle w:val="FootnoteReference"/>
          <w:rFonts w:cs="Times New Roman"/>
          <w:lang w:val="en-GB"/>
        </w:rPr>
        <w:footnoteReference w:id="62"/>
      </w:r>
      <w:r w:rsidR="00093A64" w:rsidRPr="00D3584A">
        <w:rPr>
          <w:rFonts w:cs="Times New Roman"/>
          <w:lang w:val="en-GB"/>
        </w:rPr>
        <w:t xml:space="preserve"> where the </w:t>
      </w:r>
      <w:r w:rsidR="00B762D2" w:rsidRPr="00D3584A">
        <w:rPr>
          <w:rFonts w:cs="Times New Roman"/>
          <w:lang w:val="en-GB"/>
        </w:rPr>
        <w:t xml:space="preserve">Fifth Chamber of the </w:t>
      </w:r>
      <w:r w:rsidR="00093A64" w:rsidRPr="00D3584A">
        <w:rPr>
          <w:rFonts w:cs="Times New Roman"/>
          <w:lang w:val="en-GB"/>
        </w:rPr>
        <w:t xml:space="preserve">Court had held that </w:t>
      </w:r>
      <w:r w:rsidR="00BB4EE4" w:rsidRPr="00D3584A">
        <w:rPr>
          <w:rFonts w:cs="Times New Roman"/>
          <w:lang w:val="en-GB"/>
        </w:rPr>
        <w:t xml:space="preserve">the Netherlands </w:t>
      </w:r>
      <w:r w:rsidR="00CF5A1E" w:rsidRPr="00D3584A">
        <w:rPr>
          <w:rFonts w:cs="Times New Roman"/>
          <w:lang w:val="en-GB"/>
        </w:rPr>
        <w:t>had</w:t>
      </w:r>
      <w:r w:rsidR="00BB4EE4" w:rsidRPr="00D3584A">
        <w:rPr>
          <w:rFonts w:cs="Times New Roman"/>
          <w:lang w:val="en-GB"/>
        </w:rPr>
        <w:t xml:space="preserve"> to allow a </w:t>
      </w:r>
      <w:r w:rsidR="00B762D2" w:rsidRPr="00D3584A">
        <w:rPr>
          <w:rFonts w:cs="Times New Roman"/>
          <w:lang w:val="en-GB"/>
        </w:rPr>
        <w:t>Dutch</w:t>
      </w:r>
      <w:r w:rsidR="00312B11" w:rsidRPr="00D3584A">
        <w:rPr>
          <w:rFonts w:cs="Times New Roman"/>
          <w:lang w:val="en-GB"/>
        </w:rPr>
        <w:t xml:space="preserve"> </w:t>
      </w:r>
      <w:r w:rsidR="00BB4EE4" w:rsidRPr="00D3584A">
        <w:rPr>
          <w:rFonts w:cs="Times New Roman"/>
          <w:lang w:val="en-GB"/>
        </w:rPr>
        <w:t>parent company to de</w:t>
      </w:r>
      <w:r w:rsidR="00B762D2" w:rsidRPr="00D3584A">
        <w:rPr>
          <w:rFonts w:cs="Times New Roman"/>
          <w:lang w:val="en-GB"/>
        </w:rPr>
        <w:t xml:space="preserve">duct costs relating to </w:t>
      </w:r>
      <w:r w:rsidR="00BB4EE4" w:rsidRPr="00D3584A">
        <w:rPr>
          <w:rFonts w:cs="Times New Roman"/>
          <w:lang w:val="en-GB"/>
        </w:rPr>
        <w:t>subsidiar</w:t>
      </w:r>
      <w:r w:rsidR="00B762D2" w:rsidRPr="00D3584A">
        <w:rPr>
          <w:rFonts w:cs="Times New Roman"/>
          <w:lang w:val="en-GB"/>
        </w:rPr>
        <w:t>ies established in other Member States</w:t>
      </w:r>
      <w:r w:rsidR="00407D28" w:rsidRPr="00D3584A">
        <w:rPr>
          <w:rFonts w:cs="Times New Roman"/>
          <w:lang w:val="en-GB"/>
        </w:rPr>
        <w:t xml:space="preserve"> </w:t>
      </w:r>
      <w:r w:rsidR="00BB4EE4" w:rsidRPr="00D3584A">
        <w:rPr>
          <w:rFonts w:cs="Times New Roman"/>
          <w:lang w:val="en-GB"/>
        </w:rPr>
        <w:t xml:space="preserve">despite the fact that </w:t>
      </w:r>
      <w:r w:rsidR="006F43DF">
        <w:rPr>
          <w:rFonts w:cs="Times New Roman"/>
          <w:lang w:val="en-GB"/>
        </w:rPr>
        <w:t xml:space="preserve">the Netherlands </w:t>
      </w:r>
      <w:r w:rsidR="00BB4EE4" w:rsidRPr="00D3584A">
        <w:rPr>
          <w:rFonts w:cs="Times New Roman"/>
          <w:lang w:val="en-GB"/>
        </w:rPr>
        <w:t xml:space="preserve">had no power to tax profits generated by </w:t>
      </w:r>
      <w:r w:rsidR="00B762D2" w:rsidRPr="00D3584A">
        <w:rPr>
          <w:rFonts w:cs="Times New Roman"/>
          <w:lang w:val="en-GB"/>
        </w:rPr>
        <w:t>them</w:t>
      </w:r>
      <w:r w:rsidR="00700F46" w:rsidRPr="00D3584A">
        <w:rPr>
          <w:rFonts w:cs="Times New Roman"/>
          <w:lang w:val="en-GB"/>
        </w:rPr>
        <w:t xml:space="preserve"> or their distribution</w:t>
      </w:r>
      <w:r w:rsidR="00407D28" w:rsidRPr="00D3584A">
        <w:rPr>
          <w:rFonts w:cs="Times New Roman"/>
          <w:lang w:val="en-GB"/>
        </w:rPr>
        <w:t>, in order to guarantee treatment</w:t>
      </w:r>
      <w:r w:rsidR="00AE1515" w:rsidRPr="00AE1515">
        <w:rPr>
          <w:rFonts w:cs="Times New Roman"/>
          <w:lang w:val="en-GB"/>
        </w:rPr>
        <w:t xml:space="preserve"> </w:t>
      </w:r>
      <w:r w:rsidR="00AE1515" w:rsidRPr="00D3584A">
        <w:rPr>
          <w:rFonts w:cs="Times New Roman"/>
          <w:lang w:val="en-GB"/>
        </w:rPr>
        <w:t>similar</w:t>
      </w:r>
      <w:r w:rsidR="00407D28" w:rsidRPr="00D3584A">
        <w:rPr>
          <w:rFonts w:cs="Times New Roman"/>
          <w:lang w:val="en-GB"/>
        </w:rPr>
        <w:t xml:space="preserve"> </w:t>
      </w:r>
      <w:r w:rsidR="00AE1515">
        <w:rPr>
          <w:rFonts w:cs="Times New Roman"/>
          <w:lang w:val="en-GB"/>
        </w:rPr>
        <w:t>to</w:t>
      </w:r>
      <w:r w:rsidR="00407D28" w:rsidRPr="00D3584A">
        <w:rPr>
          <w:rFonts w:cs="Times New Roman"/>
          <w:lang w:val="en-GB"/>
        </w:rPr>
        <w:t xml:space="preserve"> domestic subsidiaries</w:t>
      </w:r>
      <w:r w:rsidR="00BB4EE4" w:rsidRPr="00D3584A">
        <w:rPr>
          <w:rFonts w:cs="Times New Roman"/>
          <w:lang w:val="en-GB"/>
        </w:rPr>
        <w:t xml:space="preserve">. In </w:t>
      </w:r>
      <w:r w:rsidR="00BB4EE4" w:rsidRPr="00D3584A">
        <w:rPr>
          <w:rFonts w:cs="Times New Roman"/>
          <w:i/>
          <w:lang w:val="en-GB"/>
        </w:rPr>
        <w:t>Bosal</w:t>
      </w:r>
      <w:r w:rsidR="00BB4EE4" w:rsidRPr="00D3584A">
        <w:rPr>
          <w:rFonts w:cs="Times New Roman"/>
          <w:lang w:val="en-GB"/>
        </w:rPr>
        <w:t>, the Court’s primary concern was</w:t>
      </w:r>
      <w:r w:rsidR="00700F46" w:rsidRPr="00D3584A">
        <w:rPr>
          <w:rFonts w:cs="Times New Roman"/>
          <w:lang w:val="en-GB"/>
        </w:rPr>
        <w:t xml:space="preserve"> </w:t>
      </w:r>
      <w:r w:rsidR="00BB4EE4" w:rsidRPr="00D3584A">
        <w:rPr>
          <w:rFonts w:cs="Times New Roman"/>
          <w:lang w:val="en-GB"/>
        </w:rPr>
        <w:t xml:space="preserve">to ensure that a company investing abroad </w:t>
      </w:r>
      <w:r w:rsidR="00312B11" w:rsidRPr="00D3584A">
        <w:rPr>
          <w:rFonts w:cs="Times New Roman"/>
          <w:lang w:val="en-GB"/>
        </w:rPr>
        <w:t xml:space="preserve">was subject to </w:t>
      </w:r>
      <w:r w:rsidR="006F43DF">
        <w:rPr>
          <w:rFonts w:cs="Times New Roman"/>
          <w:lang w:val="en-GB"/>
        </w:rPr>
        <w:t xml:space="preserve">exactly the same </w:t>
      </w:r>
      <w:r w:rsidR="00312B11" w:rsidRPr="00D3584A">
        <w:rPr>
          <w:rFonts w:cs="Times New Roman"/>
          <w:lang w:val="en-GB"/>
        </w:rPr>
        <w:t xml:space="preserve">treatment </w:t>
      </w:r>
      <w:r w:rsidR="006F43DF">
        <w:rPr>
          <w:rFonts w:cs="Times New Roman"/>
          <w:lang w:val="en-GB"/>
        </w:rPr>
        <w:t xml:space="preserve">as a </w:t>
      </w:r>
      <w:r w:rsidR="00312B11" w:rsidRPr="00D3584A">
        <w:rPr>
          <w:rFonts w:cs="Times New Roman"/>
          <w:lang w:val="en-GB"/>
        </w:rPr>
        <w:t xml:space="preserve">company investing </w:t>
      </w:r>
      <w:r w:rsidR="006F43DF">
        <w:rPr>
          <w:rFonts w:cs="Times New Roman"/>
          <w:lang w:val="en-GB"/>
        </w:rPr>
        <w:t>in the home market</w:t>
      </w:r>
      <w:r w:rsidR="00312B11" w:rsidRPr="00D3584A">
        <w:rPr>
          <w:rFonts w:cs="Times New Roman"/>
          <w:lang w:val="en-GB"/>
        </w:rPr>
        <w:t>.</w:t>
      </w:r>
      <w:r w:rsidR="00B762D2" w:rsidRPr="00D3584A">
        <w:rPr>
          <w:rFonts w:cs="Times New Roman"/>
          <w:lang w:val="en-GB"/>
        </w:rPr>
        <w:t xml:space="preserve"> Deductions had to be allowed even in the absence </w:t>
      </w:r>
      <w:r w:rsidR="00844FD6" w:rsidRPr="00D3584A">
        <w:rPr>
          <w:rFonts w:cs="Times New Roman"/>
          <w:lang w:val="en-GB"/>
        </w:rPr>
        <w:t>of taxation of profits.</w:t>
      </w:r>
      <w:r w:rsidR="00312B11" w:rsidRPr="00D3584A">
        <w:rPr>
          <w:rFonts w:cs="Times New Roman"/>
          <w:lang w:val="en-GB"/>
        </w:rPr>
        <w:t xml:space="preserve"> In </w:t>
      </w:r>
      <w:r w:rsidR="00312B11" w:rsidRPr="00D3584A">
        <w:rPr>
          <w:rFonts w:cs="Times New Roman"/>
          <w:i/>
          <w:lang w:val="en-GB"/>
        </w:rPr>
        <w:t>Lidl Belgium</w:t>
      </w:r>
      <w:r w:rsidR="00312B11" w:rsidRPr="00D3584A">
        <w:rPr>
          <w:rFonts w:cs="Times New Roman"/>
          <w:lang w:val="en-GB"/>
        </w:rPr>
        <w:t xml:space="preserve"> the main concern was to ensure that a Member State could exercise its taxing powers. </w:t>
      </w:r>
      <w:r w:rsidR="00B762D2" w:rsidRPr="00D3584A">
        <w:rPr>
          <w:rFonts w:cs="Times New Roman"/>
          <w:lang w:val="en-GB"/>
        </w:rPr>
        <w:t xml:space="preserve">Deductions did not need to be granted, since there was no </w:t>
      </w:r>
      <w:r w:rsidR="00844FD6" w:rsidRPr="00D3584A">
        <w:rPr>
          <w:rFonts w:cs="Times New Roman"/>
          <w:lang w:val="en-GB"/>
        </w:rPr>
        <w:t>taxation of profits</w:t>
      </w:r>
      <w:r w:rsidR="00B762D2" w:rsidRPr="00D3584A">
        <w:rPr>
          <w:rFonts w:cs="Times New Roman"/>
          <w:lang w:val="en-GB"/>
        </w:rPr>
        <w:t>.</w:t>
      </w:r>
    </w:p>
    <w:p w14:paraId="6D3B82FD" w14:textId="77777777" w:rsidR="002F64EB" w:rsidRPr="00D3584A" w:rsidRDefault="002F64EB" w:rsidP="00B26E04">
      <w:pPr>
        <w:spacing w:line="360" w:lineRule="auto"/>
        <w:jc w:val="both"/>
        <w:rPr>
          <w:rFonts w:cs="Times New Roman"/>
          <w:lang w:val="en-GB"/>
        </w:rPr>
      </w:pPr>
    </w:p>
    <w:p w14:paraId="08EEB73A" w14:textId="456E947D" w:rsidR="0076674B" w:rsidRPr="00D3584A" w:rsidRDefault="00F61764" w:rsidP="00B26E04">
      <w:pPr>
        <w:spacing w:line="360" w:lineRule="auto"/>
        <w:jc w:val="both"/>
        <w:rPr>
          <w:rFonts w:cs="Times New Roman"/>
          <w:lang w:val="en-GB"/>
        </w:rPr>
      </w:pPr>
      <w:r w:rsidRPr="00D3584A">
        <w:rPr>
          <w:rFonts w:cs="Times New Roman"/>
          <w:lang w:val="en-GB"/>
        </w:rPr>
        <w:t xml:space="preserve">In 2014 the Court </w:t>
      </w:r>
      <w:r w:rsidR="002F64EB" w:rsidRPr="00D3584A">
        <w:rPr>
          <w:rFonts w:cs="Times New Roman"/>
          <w:lang w:val="en-GB"/>
        </w:rPr>
        <w:t xml:space="preserve">introduced a further public interest </w:t>
      </w:r>
      <w:r w:rsidR="001617AA">
        <w:rPr>
          <w:rFonts w:cs="Times New Roman"/>
          <w:lang w:val="en-GB"/>
        </w:rPr>
        <w:t>justification</w:t>
      </w:r>
      <w:r w:rsidR="002F64EB" w:rsidRPr="00D3584A">
        <w:rPr>
          <w:rFonts w:cs="Times New Roman"/>
          <w:lang w:val="en-GB"/>
        </w:rPr>
        <w:t>, namely combat</w:t>
      </w:r>
      <w:r w:rsidR="004D0094">
        <w:rPr>
          <w:rFonts w:cs="Times New Roman"/>
          <w:lang w:val="en-GB"/>
        </w:rPr>
        <w:t>ing</w:t>
      </w:r>
      <w:r w:rsidR="002F64EB" w:rsidRPr="00D3584A">
        <w:rPr>
          <w:rFonts w:cs="Times New Roman"/>
          <w:lang w:val="en-GB"/>
        </w:rPr>
        <w:t xml:space="preserve"> tax havens. In </w:t>
      </w:r>
      <w:r w:rsidR="004D0094">
        <w:rPr>
          <w:rFonts w:cs="Times New Roman"/>
          <w:lang w:val="en-GB"/>
        </w:rPr>
        <w:t xml:space="preserve">the ruling in </w:t>
      </w:r>
      <w:r w:rsidR="002F64EB" w:rsidRPr="00D3584A">
        <w:rPr>
          <w:rFonts w:cs="Times New Roman"/>
          <w:i/>
          <w:lang w:val="en-GB"/>
        </w:rPr>
        <w:t>Felixstowe Dock and Railway Company</w:t>
      </w:r>
      <w:r w:rsidR="004D0094">
        <w:rPr>
          <w:rFonts w:cs="Times New Roman"/>
          <w:lang w:val="en-GB"/>
        </w:rPr>
        <w:t>,</w:t>
      </w:r>
      <w:r w:rsidR="002F64EB" w:rsidRPr="00D3584A">
        <w:rPr>
          <w:rFonts w:cs="Times New Roman"/>
          <w:lang w:val="en-GB"/>
        </w:rPr>
        <w:t xml:space="preserve"> the Grand Chamber</w:t>
      </w:r>
      <w:r w:rsidR="004D1D50" w:rsidRPr="00D3584A">
        <w:rPr>
          <w:rFonts w:cs="Times New Roman"/>
          <w:lang w:val="en-GB"/>
        </w:rPr>
        <w:t xml:space="preserve"> </w:t>
      </w:r>
      <w:r w:rsidR="004465DB">
        <w:rPr>
          <w:rFonts w:cs="Times New Roman"/>
          <w:lang w:val="en-GB"/>
        </w:rPr>
        <w:t>remarked</w:t>
      </w:r>
      <w:r w:rsidR="004D0094">
        <w:rPr>
          <w:rFonts w:cs="Times New Roman"/>
          <w:lang w:val="en-GB"/>
        </w:rPr>
        <w:t xml:space="preserve"> </w:t>
      </w:r>
      <w:r w:rsidR="002F64EB" w:rsidRPr="00D3584A">
        <w:rPr>
          <w:rFonts w:cs="Times New Roman"/>
          <w:lang w:val="en-GB"/>
        </w:rPr>
        <w:t xml:space="preserve">that this </w:t>
      </w:r>
      <w:r w:rsidR="004D0094">
        <w:rPr>
          <w:rFonts w:cs="Times New Roman"/>
          <w:lang w:val="en-GB"/>
        </w:rPr>
        <w:t xml:space="preserve">rationale </w:t>
      </w:r>
      <w:r w:rsidR="002F64EB" w:rsidRPr="00D3584A">
        <w:rPr>
          <w:rFonts w:cs="Times New Roman"/>
          <w:lang w:val="en-GB"/>
        </w:rPr>
        <w:t>could in principle</w:t>
      </w:r>
      <w:r w:rsidR="00CF5A1E" w:rsidRPr="00D3584A">
        <w:rPr>
          <w:rFonts w:cs="Times New Roman"/>
          <w:lang w:val="en-GB"/>
        </w:rPr>
        <w:t xml:space="preserve"> have</w:t>
      </w:r>
      <w:r w:rsidR="002F64EB" w:rsidRPr="00D3584A">
        <w:rPr>
          <w:rFonts w:cs="Times New Roman"/>
          <w:lang w:val="en-GB"/>
        </w:rPr>
        <w:t xml:space="preserve"> </w:t>
      </w:r>
      <w:r w:rsidR="004D0094">
        <w:rPr>
          <w:rFonts w:cs="Times New Roman"/>
          <w:lang w:val="en-GB"/>
        </w:rPr>
        <w:t xml:space="preserve">justified </w:t>
      </w:r>
      <w:r w:rsidR="002F64EB" w:rsidRPr="00D3584A">
        <w:rPr>
          <w:rFonts w:cs="Times New Roman"/>
          <w:lang w:val="en-GB"/>
        </w:rPr>
        <w:t xml:space="preserve">the relevant British rules on consortium </w:t>
      </w:r>
      <w:r w:rsidR="002F64EB" w:rsidRPr="00D3584A">
        <w:rPr>
          <w:rFonts w:cs="Times New Roman"/>
          <w:lang w:val="en-GB"/>
        </w:rPr>
        <w:lastRenderedPageBreak/>
        <w:t xml:space="preserve">group </w:t>
      </w:r>
      <w:proofErr w:type="gramStart"/>
      <w:r w:rsidR="002F64EB" w:rsidRPr="00D3584A">
        <w:rPr>
          <w:rFonts w:cs="Times New Roman"/>
          <w:lang w:val="en-GB"/>
        </w:rPr>
        <w:t>relief</w:t>
      </w:r>
      <w:r w:rsidR="00D65FDE" w:rsidRPr="00D3584A">
        <w:rPr>
          <w:rFonts w:cs="Times New Roman"/>
          <w:lang w:val="en-GB"/>
        </w:rPr>
        <w:t>,</w:t>
      </w:r>
      <w:proofErr w:type="gramEnd"/>
      <w:r w:rsidR="00D65FDE" w:rsidRPr="00D3584A">
        <w:rPr>
          <w:rFonts w:cs="Times New Roman"/>
          <w:lang w:val="en-GB"/>
        </w:rPr>
        <w:t xml:space="preserve"> although on the facts the national law was not drawn sufficiently narrowly.</w:t>
      </w:r>
      <w:bookmarkStart w:id="8" w:name="_Ref448849376"/>
      <w:r w:rsidR="00D65FDE" w:rsidRPr="00D3584A">
        <w:rPr>
          <w:rStyle w:val="FootnoteReference"/>
          <w:rFonts w:cs="Times New Roman"/>
          <w:lang w:val="en-GB"/>
        </w:rPr>
        <w:footnoteReference w:id="63"/>
      </w:r>
      <w:bookmarkEnd w:id="8"/>
      <w:r w:rsidR="00D65FDE" w:rsidRPr="00D3584A">
        <w:rPr>
          <w:rFonts w:cs="Times New Roman"/>
          <w:lang w:val="en-GB"/>
        </w:rPr>
        <w:t xml:space="preserve"> In </w:t>
      </w:r>
      <w:r w:rsidR="00D65FDE" w:rsidRPr="00D3584A">
        <w:rPr>
          <w:rFonts w:cs="Times New Roman"/>
          <w:i/>
          <w:lang w:val="en-GB"/>
        </w:rPr>
        <w:t xml:space="preserve">X </w:t>
      </w:r>
      <w:r w:rsidR="00AF4BD4" w:rsidRPr="00D3584A">
        <w:rPr>
          <w:rFonts w:cs="Times New Roman"/>
          <w:i/>
          <w:lang w:val="en-GB"/>
        </w:rPr>
        <w:t>and TBG</w:t>
      </w:r>
      <w:r w:rsidR="00D65FDE" w:rsidRPr="00D3584A">
        <w:rPr>
          <w:rFonts w:cs="Times New Roman"/>
          <w:lang w:val="en-GB"/>
        </w:rPr>
        <w:t xml:space="preserve"> the Third</w:t>
      </w:r>
      <w:r w:rsidR="000E68D0">
        <w:rPr>
          <w:rFonts w:cs="Times New Roman"/>
          <w:lang w:val="en-GB"/>
        </w:rPr>
        <w:t xml:space="preserve"> </w:t>
      </w:r>
      <w:r w:rsidR="00D65FDE" w:rsidRPr="00D3584A">
        <w:rPr>
          <w:rFonts w:cs="Times New Roman"/>
          <w:lang w:val="en-GB"/>
        </w:rPr>
        <w:t>Chamber</w:t>
      </w:r>
      <w:r w:rsidR="00E629A6">
        <w:rPr>
          <w:rFonts w:cs="Times New Roman"/>
          <w:lang w:val="en-GB"/>
        </w:rPr>
        <w:t xml:space="preserve"> established </w:t>
      </w:r>
      <w:r w:rsidR="00D65FDE" w:rsidRPr="00D3584A">
        <w:rPr>
          <w:rFonts w:cs="Times New Roman"/>
          <w:lang w:val="en-GB"/>
        </w:rPr>
        <w:t xml:space="preserve">that a </w:t>
      </w:r>
      <w:r w:rsidR="00781E21" w:rsidRPr="00D3584A">
        <w:rPr>
          <w:rFonts w:cs="Times New Roman"/>
          <w:lang w:val="en-GB"/>
        </w:rPr>
        <w:t xml:space="preserve">discriminatory </w:t>
      </w:r>
      <w:r w:rsidR="00D65FDE" w:rsidRPr="00D3584A">
        <w:rPr>
          <w:rFonts w:cs="Times New Roman"/>
          <w:lang w:val="en-GB"/>
        </w:rPr>
        <w:t xml:space="preserve">Dutch tax on </w:t>
      </w:r>
      <w:r w:rsidR="00781E21" w:rsidRPr="00D3584A">
        <w:rPr>
          <w:rFonts w:cs="Times New Roman"/>
          <w:lang w:val="en-GB"/>
        </w:rPr>
        <w:t xml:space="preserve">dividends paid to holding companies in the Netherlands Antilles did not violate the free movement of capital rules of the </w:t>
      </w:r>
      <w:r w:rsidR="007B3B8E" w:rsidRPr="00D3584A">
        <w:rPr>
          <w:rFonts w:cs="Times New Roman"/>
          <w:lang w:val="en-GB"/>
        </w:rPr>
        <w:t xml:space="preserve">EU </w:t>
      </w:r>
      <w:r w:rsidR="00781E21" w:rsidRPr="00D3584A">
        <w:rPr>
          <w:rFonts w:cs="Times New Roman"/>
          <w:lang w:val="en-GB"/>
        </w:rPr>
        <w:t>Overseas Association Decision, as it was designed to counter the</w:t>
      </w:r>
      <w:r w:rsidR="00046326">
        <w:rPr>
          <w:rFonts w:cs="Times New Roman"/>
          <w:lang w:val="en-GB"/>
        </w:rPr>
        <w:t xml:space="preserve"> allure of the</w:t>
      </w:r>
      <w:r w:rsidR="00781E21" w:rsidRPr="00D3584A">
        <w:rPr>
          <w:rFonts w:cs="Times New Roman"/>
          <w:lang w:val="en-GB"/>
        </w:rPr>
        <w:t xml:space="preserve"> Netherlands Antilles</w:t>
      </w:r>
      <w:r w:rsidR="00E629A6">
        <w:rPr>
          <w:rFonts w:cs="Times New Roman"/>
          <w:lang w:val="en-GB"/>
        </w:rPr>
        <w:t xml:space="preserve"> </w:t>
      </w:r>
      <w:r w:rsidR="00781E21" w:rsidRPr="00D3584A">
        <w:rPr>
          <w:rFonts w:cs="Times New Roman"/>
          <w:lang w:val="en-GB"/>
        </w:rPr>
        <w:t>as a tax haven.</w:t>
      </w:r>
      <w:r w:rsidR="007B3B8E" w:rsidRPr="00D3584A">
        <w:rPr>
          <w:rStyle w:val="FootnoteReference"/>
          <w:rFonts w:cs="Times New Roman"/>
          <w:lang w:val="en-GB"/>
        </w:rPr>
        <w:footnoteReference w:id="64"/>
      </w:r>
      <w:r w:rsidR="00781E21" w:rsidRPr="00D3584A">
        <w:rPr>
          <w:rFonts w:cs="Times New Roman"/>
          <w:lang w:val="en-GB"/>
        </w:rPr>
        <w:t xml:space="preserve"> It is clear that this public interest </w:t>
      </w:r>
      <w:r w:rsidR="00E629A6">
        <w:rPr>
          <w:rFonts w:cs="Times New Roman"/>
          <w:lang w:val="en-GB"/>
        </w:rPr>
        <w:t xml:space="preserve">rationale </w:t>
      </w:r>
      <w:r w:rsidR="00781E21" w:rsidRPr="00D3584A">
        <w:rPr>
          <w:rFonts w:cs="Times New Roman"/>
          <w:lang w:val="en-GB"/>
        </w:rPr>
        <w:t xml:space="preserve">is </w:t>
      </w:r>
      <w:r w:rsidR="00E629A6">
        <w:rPr>
          <w:rFonts w:cs="Times New Roman"/>
          <w:lang w:val="en-GB"/>
        </w:rPr>
        <w:t xml:space="preserve">full of </w:t>
      </w:r>
      <w:r w:rsidR="00781E21" w:rsidRPr="00D3584A">
        <w:rPr>
          <w:rFonts w:cs="Times New Roman"/>
          <w:lang w:val="en-GB"/>
        </w:rPr>
        <w:t xml:space="preserve">possibilities </w:t>
      </w:r>
      <w:r w:rsidR="00E629A6">
        <w:rPr>
          <w:rFonts w:cs="Times New Roman"/>
          <w:lang w:val="en-GB"/>
        </w:rPr>
        <w:t xml:space="preserve">from the perspective of national </w:t>
      </w:r>
      <w:r w:rsidR="00AE1515">
        <w:rPr>
          <w:rFonts w:cs="Times New Roman"/>
          <w:lang w:val="en-GB"/>
        </w:rPr>
        <w:t>t</w:t>
      </w:r>
      <w:r w:rsidR="00E629A6">
        <w:rPr>
          <w:rFonts w:cs="Times New Roman"/>
          <w:lang w:val="en-GB"/>
        </w:rPr>
        <w:t xml:space="preserve">reasuries. It may indeed serve to </w:t>
      </w:r>
      <w:r w:rsidR="00781E21" w:rsidRPr="00D3584A">
        <w:rPr>
          <w:rFonts w:cs="Times New Roman"/>
          <w:lang w:val="en-GB"/>
        </w:rPr>
        <w:t>assuage some of the anxieties that</w:t>
      </w:r>
      <w:r w:rsidR="00AE1515">
        <w:rPr>
          <w:rFonts w:cs="Times New Roman"/>
          <w:lang w:val="en-GB"/>
        </w:rPr>
        <w:t xml:space="preserve"> afflict</w:t>
      </w:r>
      <w:r w:rsidR="00781E21" w:rsidRPr="00D3584A">
        <w:rPr>
          <w:rFonts w:cs="Times New Roman"/>
          <w:lang w:val="en-GB"/>
        </w:rPr>
        <w:t xml:space="preserve"> Member States over the effects of free movement of capital</w:t>
      </w:r>
      <w:r w:rsidR="007744C0">
        <w:rPr>
          <w:rFonts w:cs="Times New Roman"/>
          <w:lang w:val="en-GB"/>
        </w:rPr>
        <w:t xml:space="preserve">, which extends to third countries, </w:t>
      </w:r>
      <w:r w:rsidR="00781E21" w:rsidRPr="00D3584A">
        <w:rPr>
          <w:rFonts w:cs="Times New Roman"/>
          <w:lang w:val="en-GB"/>
        </w:rPr>
        <w:t xml:space="preserve">on their </w:t>
      </w:r>
      <w:r w:rsidR="00697212">
        <w:rPr>
          <w:rFonts w:cs="Times New Roman"/>
          <w:lang w:val="en-GB"/>
        </w:rPr>
        <w:t xml:space="preserve">effective capacity </w:t>
      </w:r>
      <w:r w:rsidR="00781E21" w:rsidRPr="00D3584A">
        <w:rPr>
          <w:rFonts w:cs="Times New Roman"/>
          <w:lang w:val="en-GB"/>
        </w:rPr>
        <w:t>to tax.</w:t>
      </w:r>
      <w:r w:rsidR="007B3B8E" w:rsidRPr="00D3584A">
        <w:rPr>
          <w:rFonts w:cs="Times New Roman"/>
          <w:lang w:val="en-GB"/>
        </w:rPr>
        <w:t xml:space="preserve"> </w:t>
      </w:r>
      <w:r w:rsidR="000E68D0">
        <w:rPr>
          <w:rFonts w:cs="Times New Roman"/>
          <w:lang w:val="en-GB"/>
        </w:rPr>
        <w:t>Remarkably</w:t>
      </w:r>
      <w:r w:rsidR="007B3B8E" w:rsidRPr="00D3584A">
        <w:rPr>
          <w:rFonts w:cs="Times New Roman"/>
          <w:lang w:val="en-GB"/>
        </w:rPr>
        <w:t xml:space="preserve">, the Court </w:t>
      </w:r>
      <w:r w:rsidR="0091277F">
        <w:rPr>
          <w:rFonts w:cs="Times New Roman"/>
          <w:lang w:val="en-GB"/>
        </w:rPr>
        <w:t xml:space="preserve">seems to have </w:t>
      </w:r>
      <w:r w:rsidR="007B3B8E" w:rsidRPr="00D3584A">
        <w:rPr>
          <w:rFonts w:cs="Times New Roman"/>
          <w:lang w:val="en-GB"/>
        </w:rPr>
        <w:t xml:space="preserve">established </w:t>
      </w:r>
      <w:r w:rsidR="000E68D0">
        <w:rPr>
          <w:rFonts w:cs="Times New Roman"/>
          <w:lang w:val="en-GB"/>
        </w:rPr>
        <w:t>this</w:t>
      </w:r>
      <w:r w:rsidR="00697212">
        <w:rPr>
          <w:rFonts w:cs="Times New Roman"/>
          <w:lang w:val="en-GB"/>
        </w:rPr>
        <w:t xml:space="preserve"> </w:t>
      </w:r>
      <w:r w:rsidR="000E68D0">
        <w:rPr>
          <w:rFonts w:cs="Times New Roman"/>
          <w:lang w:val="en-GB"/>
        </w:rPr>
        <w:t>new justification</w:t>
      </w:r>
      <w:r w:rsidR="00697212">
        <w:rPr>
          <w:rFonts w:cs="Times New Roman"/>
          <w:lang w:val="en-GB"/>
        </w:rPr>
        <w:t xml:space="preserve"> </w:t>
      </w:r>
      <w:r w:rsidR="0091277F">
        <w:rPr>
          <w:rFonts w:cs="Times New Roman"/>
          <w:lang w:val="en-GB"/>
        </w:rPr>
        <w:t>of its own motion</w:t>
      </w:r>
      <w:r w:rsidR="000E68D0">
        <w:rPr>
          <w:rFonts w:cs="Times New Roman"/>
          <w:lang w:val="en-GB"/>
        </w:rPr>
        <w:t xml:space="preserve"> </w:t>
      </w:r>
      <w:r w:rsidR="007B3B8E" w:rsidRPr="00D3584A">
        <w:rPr>
          <w:rFonts w:cs="Times New Roman"/>
          <w:lang w:val="en-GB"/>
        </w:rPr>
        <w:t>with</w:t>
      </w:r>
      <w:r w:rsidR="000E68D0">
        <w:rPr>
          <w:rFonts w:cs="Times New Roman"/>
          <w:lang w:val="en-GB"/>
        </w:rPr>
        <w:t xml:space="preserve">out </w:t>
      </w:r>
      <w:r w:rsidR="0091277F">
        <w:rPr>
          <w:rFonts w:cs="Times New Roman"/>
          <w:lang w:val="en-GB"/>
        </w:rPr>
        <w:t>being prompted by</w:t>
      </w:r>
      <w:r w:rsidR="000E68D0">
        <w:rPr>
          <w:rFonts w:cs="Times New Roman"/>
          <w:lang w:val="en-GB"/>
        </w:rPr>
        <w:t xml:space="preserve"> the </w:t>
      </w:r>
      <w:r w:rsidR="0091277F">
        <w:rPr>
          <w:rFonts w:cs="Times New Roman"/>
          <w:lang w:val="en-GB"/>
        </w:rPr>
        <w:t xml:space="preserve">litigants, as the UK Government had not sought to justify its legislation </w:t>
      </w:r>
      <w:r w:rsidR="007B3B8E" w:rsidRPr="00D3584A">
        <w:rPr>
          <w:rFonts w:cs="Times New Roman"/>
          <w:lang w:val="en-GB"/>
        </w:rPr>
        <w:t xml:space="preserve">in </w:t>
      </w:r>
      <w:r w:rsidR="007B3B8E" w:rsidRPr="00D3584A">
        <w:rPr>
          <w:rFonts w:cs="Times New Roman"/>
          <w:i/>
          <w:lang w:val="en-GB"/>
        </w:rPr>
        <w:t>Felixstowe</w:t>
      </w:r>
      <w:r w:rsidR="007B3B8E" w:rsidRPr="00D3584A">
        <w:rPr>
          <w:rFonts w:cs="Times New Roman"/>
          <w:lang w:val="en-GB"/>
        </w:rPr>
        <w:t>.</w:t>
      </w:r>
      <w:r w:rsidR="00AF4BD4" w:rsidRPr="00D3584A">
        <w:rPr>
          <w:rStyle w:val="FootnoteReference"/>
          <w:rFonts w:cs="Times New Roman"/>
          <w:lang w:val="en-GB"/>
        </w:rPr>
        <w:footnoteReference w:id="65"/>
      </w:r>
      <w:r w:rsidR="007B3B8E" w:rsidRPr="00D3584A">
        <w:rPr>
          <w:rFonts w:cs="Times New Roman"/>
          <w:lang w:val="en-GB"/>
        </w:rPr>
        <w:t xml:space="preserve"> </w:t>
      </w:r>
      <w:r w:rsidR="00E931A1">
        <w:rPr>
          <w:rFonts w:cs="Times New Roman"/>
          <w:lang w:val="en-GB"/>
        </w:rPr>
        <w:t xml:space="preserve">To quote Peter </w:t>
      </w:r>
      <w:proofErr w:type="spellStart"/>
      <w:r w:rsidR="00E931A1">
        <w:rPr>
          <w:rFonts w:cs="Times New Roman"/>
          <w:lang w:val="en-GB"/>
        </w:rPr>
        <w:t>Wattel</w:t>
      </w:r>
      <w:proofErr w:type="spellEnd"/>
      <w:r w:rsidR="00E931A1">
        <w:rPr>
          <w:rFonts w:cs="Times New Roman"/>
          <w:lang w:val="en-GB"/>
        </w:rPr>
        <w:t>:</w:t>
      </w:r>
      <w:r w:rsidR="00AF4BD4" w:rsidRPr="00D3584A">
        <w:rPr>
          <w:rFonts w:cs="Times New Roman"/>
          <w:lang w:val="en-GB"/>
        </w:rPr>
        <w:t xml:space="preserve"> </w:t>
      </w:r>
      <w:r w:rsidR="00954CEC">
        <w:rPr>
          <w:rFonts w:cs="Times New Roman"/>
          <w:lang w:val="en-GB"/>
        </w:rPr>
        <w:t>‘</w:t>
      </w:r>
      <w:r w:rsidR="00AF4BD4" w:rsidRPr="00D3584A">
        <w:rPr>
          <w:rFonts w:cs="Times New Roman"/>
          <w:lang w:val="en-GB"/>
        </w:rPr>
        <w:t>The Court of Justice seems to have the right antenna for the fiscal spirit of the times</w:t>
      </w:r>
      <w:r w:rsidR="00954CEC">
        <w:rPr>
          <w:rFonts w:cs="Times New Roman"/>
          <w:lang w:val="en-GB"/>
        </w:rPr>
        <w:t>’</w:t>
      </w:r>
      <w:r w:rsidR="00814A37" w:rsidRPr="00D3584A">
        <w:rPr>
          <w:rFonts w:cs="Times New Roman"/>
          <w:lang w:val="en-GB"/>
        </w:rPr>
        <w:t>.</w:t>
      </w:r>
      <w:bookmarkStart w:id="9" w:name="_Ref468890172"/>
      <w:r w:rsidR="00814A37" w:rsidRPr="00D3584A">
        <w:rPr>
          <w:rStyle w:val="FootnoteReference"/>
          <w:rFonts w:cs="Times New Roman"/>
          <w:lang w:val="en-GB"/>
        </w:rPr>
        <w:footnoteReference w:id="66"/>
      </w:r>
      <w:bookmarkEnd w:id="9"/>
    </w:p>
    <w:p w14:paraId="583C8FBC" w14:textId="77777777" w:rsidR="007B3B8E" w:rsidRPr="00D3584A" w:rsidRDefault="007B3B8E" w:rsidP="00B26E04">
      <w:pPr>
        <w:spacing w:line="360" w:lineRule="auto"/>
        <w:jc w:val="both"/>
        <w:rPr>
          <w:rFonts w:cs="Times New Roman"/>
          <w:lang w:val="en-GB"/>
        </w:rPr>
      </w:pPr>
    </w:p>
    <w:p w14:paraId="48F7E158" w14:textId="3E43641D" w:rsidR="0076674B" w:rsidRPr="00D3584A" w:rsidRDefault="00A6304D" w:rsidP="00B26E04">
      <w:pPr>
        <w:spacing w:line="360" w:lineRule="auto"/>
        <w:jc w:val="both"/>
        <w:rPr>
          <w:rFonts w:cs="Times New Roman"/>
          <w:lang w:val="en-GB"/>
        </w:rPr>
      </w:pPr>
      <w:r w:rsidRPr="00D3584A">
        <w:rPr>
          <w:rFonts w:cs="Times New Roman"/>
          <w:lang w:val="en-GB"/>
        </w:rPr>
        <w:t xml:space="preserve">In sum, the kind of criticism directed against the </w:t>
      </w:r>
      <w:r w:rsidR="00A1761E">
        <w:rPr>
          <w:rFonts w:cs="Times New Roman"/>
          <w:lang w:val="en-GB"/>
        </w:rPr>
        <w:t xml:space="preserve">case law of the CJEU on income taxation </w:t>
      </w:r>
      <w:r w:rsidR="00046326">
        <w:rPr>
          <w:rFonts w:cs="Times New Roman"/>
          <w:lang w:val="en-GB"/>
        </w:rPr>
        <w:t xml:space="preserve">in the early 2000s </w:t>
      </w:r>
      <w:r w:rsidR="001617AA">
        <w:rPr>
          <w:rFonts w:cs="Times New Roman"/>
          <w:lang w:val="en-GB"/>
        </w:rPr>
        <w:t xml:space="preserve">would be partially </w:t>
      </w:r>
      <w:r w:rsidRPr="00D3584A">
        <w:rPr>
          <w:rFonts w:cs="Times New Roman"/>
          <w:lang w:val="en-GB"/>
        </w:rPr>
        <w:t xml:space="preserve">misplaced </w:t>
      </w:r>
      <w:r w:rsidR="001617AA">
        <w:rPr>
          <w:rFonts w:cs="Times New Roman"/>
          <w:lang w:val="en-GB"/>
        </w:rPr>
        <w:t xml:space="preserve">if reiterated </w:t>
      </w:r>
      <w:r w:rsidRPr="00D3584A">
        <w:rPr>
          <w:rFonts w:cs="Times New Roman"/>
          <w:lang w:val="en-GB"/>
        </w:rPr>
        <w:t xml:space="preserve">today. </w:t>
      </w:r>
      <w:r w:rsidR="001617AA">
        <w:rPr>
          <w:rFonts w:cs="Times New Roman"/>
          <w:lang w:val="en-GB"/>
        </w:rPr>
        <w:t xml:space="preserve">The </w:t>
      </w:r>
      <w:r w:rsidR="00F93AB7">
        <w:rPr>
          <w:rFonts w:cs="Times New Roman"/>
          <w:lang w:val="en-GB"/>
        </w:rPr>
        <w:t>European</w:t>
      </w:r>
      <w:r w:rsidR="001617AA">
        <w:rPr>
          <w:rFonts w:cs="Times New Roman"/>
          <w:lang w:val="en-GB"/>
        </w:rPr>
        <w:t xml:space="preserve"> judges are </w:t>
      </w:r>
      <w:r w:rsidRPr="00D3584A">
        <w:rPr>
          <w:rFonts w:cs="Times New Roman"/>
          <w:lang w:val="en-GB"/>
        </w:rPr>
        <w:t xml:space="preserve">no longer riding roughshod over </w:t>
      </w:r>
      <w:r w:rsidR="00845A27">
        <w:rPr>
          <w:rFonts w:cs="Times New Roman"/>
          <w:lang w:val="en-GB"/>
        </w:rPr>
        <w:t xml:space="preserve">the </w:t>
      </w:r>
      <w:r w:rsidRPr="00D3584A">
        <w:rPr>
          <w:rFonts w:cs="Times New Roman"/>
          <w:lang w:val="en-GB"/>
        </w:rPr>
        <w:t xml:space="preserve">tax autonomy of Member States but instead </w:t>
      </w:r>
      <w:r w:rsidR="001617AA">
        <w:rPr>
          <w:rFonts w:cs="Times New Roman"/>
          <w:lang w:val="en-GB"/>
        </w:rPr>
        <w:t xml:space="preserve">have recalibrated </w:t>
      </w:r>
      <w:r w:rsidRPr="00D3584A">
        <w:rPr>
          <w:rFonts w:cs="Times New Roman"/>
          <w:lang w:val="en-GB"/>
        </w:rPr>
        <w:t>some of the basic concepts of free movement law to fit the fiscal context. The case law is messy and undoubtedly individual decisions</w:t>
      </w:r>
      <w:r w:rsidR="00AE1515">
        <w:rPr>
          <w:rFonts w:cs="Times New Roman"/>
          <w:lang w:val="en-GB"/>
        </w:rPr>
        <w:t xml:space="preserve"> are</w:t>
      </w:r>
      <w:r w:rsidRPr="00D3584A">
        <w:rPr>
          <w:rFonts w:cs="Times New Roman"/>
          <w:lang w:val="en-GB"/>
        </w:rPr>
        <w:t xml:space="preserve"> to be critici</w:t>
      </w:r>
      <w:r w:rsidR="007E24AA" w:rsidRPr="00D3584A">
        <w:rPr>
          <w:rFonts w:cs="Times New Roman"/>
          <w:lang w:val="en-GB"/>
        </w:rPr>
        <w:t>s</w:t>
      </w:r>
      <w:r w:rsidRPr="00D3584A">
        <w:rPr>
          <w:rFonts w:cs="Times New Roman"/>
          <w:lang w:val="en-GB"/>
        </w:rPr>
        <w:t>ed</w:t>
      </w:r>
      <w:r w:rsidR="00F64993" w:rsidRPr="00D3584A">
        <w:rPr>
          <w:rFonts w:cs="Times New Roman"/>
          <w:lang w:val="en-GB"/>
        </w:rPr>
        <w:t>—</w:t>
      </w:r>
      <w:r w:rsidRPr="00D3584A">
        <w:rPr>
          <w:rFonts w:cs="Times New Roman"/>
          <w:lang w:val="en-GB"/>
        </w:rPr>
        <w:t>yet the big picture is worth noting.</w:t>
      </w:r>
      <w:r w:rsidR="004D5234" w:rsidRPr="00D3584A">
        <w:rPr>
          <w:rFonts w:cs="Times New Roman"/>
          <w:lang w:val="en-GB"/>
        </w:rPr>
        <w:t xml:space="preserve"> The judicial organ of the EU has responded.</w:t>
      </w:r>
      <w:r w:rsidR="003C6673" w:rsidRPr="00D3584A">
        <w:rPr>
          <w:rFonts w:cs="Times New Roman"/>
          <w:lang w:val="en-GB"/>
        </w:rPr>
        <w:t xml:space="preserve"> Only discriminatory rules count as restrictions and even they may prove lawful</w:t>
      </w:r>
      <w:r w:rsidR="00060F46" w:rsidRPr="00D3584A">
        <w:rPr>
          <w:rFonts w:cs="Times New Roman"/>
          <w:lang w:val="en-GB"/>
        </w:rPr>
        <w:t xml:space="preserve">, especially </w:t>
      </w:r>
      <w:r w:rsidR="003C6673" w:rsidRPr="00D3584A">
        <w:rPr>
          <w:rFonts w:cs="Times New Roman"/>
          <w:lang w:val="en-GB"/>
        </w:rPr>
        <w:t>if</w:t>
      </w:r>
      <w:r w:rsidR="00060F46" w:rsidRPr="00D3584A">
        <w:rPr>
          <w:rFonts w:cs="Times New Roman"/>
          <w:lang w:val="en-GB"/>
        </w:rPr>
        <w:t xml:space="preserve"> they are</w:t>
      </w:r>
      <w:r w:rsidR="003C6673" w:rsidRPr="00D3584A">
        <w:rPr>
          <w:rFonts w:cs="Times New Roman"/>
          <w:lang w:val="en-GB"/>
        </w:rPr>
        <w:t xml:space="preserve"> necessary to protect the integrity of the tax base.</w:t>
      </w:r>
      <w:r w:rsidR="0031293C">
        <w:rPr>
          <w:rStyle w:val="FootnoteReference"/>
          <w:rFonts w:cs="Times New Roman"/>
          <w:lang w:val="en-GB"/>
        </w:rPr>
        <w:footnoteReference w:id="67"/>
      </w:r>
    </w:p>
    <w:p w14:paraId="2A4A22F7" w14:textId="77777777" w:rsidR="007205B6" w:rsidRPr="00D3584A" w:rsidRDefault="007205B6" w:rsidP="00B26E04">
      <w:pPr>
        <w:spacing w:line="360" w:lineRule="auto"/>
        <w:jc w:val="both"/>
        <w:rPr>
          <w:rFonts w:cs="Times New Roman"/>
          <w:lang w:val="en-GB"/>
        </w:rPr>
      </w:pPr>
    </w:p>
    <w:p w14:paraId="6C32AAE6" w14:textId="379B6712" w:rsidR="00142F73" w:rsidRPr="00845A27" w:rsidRDefault="00E95ADC" w:rsidP="00AE44C7">
      <w:pPr>
        <w:spacing w:line="360" w:lineRule="auto"/>
        <w:rPr>
          <w:rFonts w:cs="Times New Roman"/>
          <w:i/>
          <w:lang w:val="en-GB"/>
        </w:rPr>
      </w:pPr>
      <w:r>
        <w:rPr>
          <w:rFonts w:cs="Times New Roman"/>
          <w:i/>
          <w:lang w:val="en-GB"/>
        </w:rPr>
        <w:t xml:space="preserve">B The Regulatory Response: </w:t>
      </w:r>
      <w:r w:rsidR="00AE44C7" w:rsidRPr="00845A27">
        <w:rPr>
          <w:rFonts w:cs="Times New Roman"/>
          <w:i/>
          <w:lang w:val="en-GB"/>
        </w:rPr>
        <w:t xml:space="preserve">State Aid Investigations </w:t>
      </w:r>
    </w:p>
    <w:p w14:paraId="670141F2" w14:textId="77777777" w:rsidR="00AE44C7" w:rsidRPr="00D3584A" w:rsidRDefault="00AE44C7" w:rsidP="00AE44C7">
      <w:pPr>
        <w:spacing w:line="360" w:lineRule="auto"/>
        <w:rPr>
          <w:rFonts w:cs="Times New Roman"/>
          <w:lang w:val="en-GB"/>
        </w:rPr>
      </w:pPr>
    </w:p>
    <w:p w14:paraId="78429521" w14:textId="4E29F69D" w:rsidR="00142F73" w:rsidRDefault="00142F73" w:rsidP="00AE44C7">
      <w:pPr>
        <w:spacing w:line="360" w:lineRule="auto"/>
        <w:rPr>
          <w:rFonts w:cs="Times New Roman"/>
          <w:lang w:val="en-GB"/>
        </w:rPr>
      </w:pPr>
      <w:r w:rsidRPr="002429A3">
        <w:rPr>
          <w:lang w:val="en-GB"/>
        </w:rPr>
        <w:t xml:space="preserve">In the 1990s, </w:t>
      </w:r>
      <w:r w:rsidR="00BC2447">
        <w:rPr>
          <w:lang w:val="en-GB"/>
        </w:rPr>
        <w:t>a</w:t>
      </w:r>
      <w:r w:rsidRPr="002429A3">
        <w:rPr>
          <w:lang w:val="en-GB"/>
        </w:rPr>
        <w:t xml:space="preserve"> common understanding</w:t>
      </w:r>
      <w:r w:rsidR="00BC2447">
        <w:rPr>
          <w:lang w:val="en-GB"/>
        </w:rPr>
        <w:t xml:space="preserve"> was</w:t>
      </w:r>
      <w:r w:rsidRPr="002429A3">
        <w:rPr>
          <w:lang w:val="en-GB"/>
        </w:rPr>
        <w:t xml:space="preserve"> that the guidelines on appl</w:t>
      </w:r>
      <w:r w:rsidR="00BC2447">
        <w:rPr>
          <w:lang w:val="en-GB"/>
        </w:rPr>
        <w:t>ying</w:t>
      </w:r>
      <w:r w:rsidRPr="002429A3">
        <w:rPr>
          <w:lang w:val="en-GB"/>
        </w:rPr>
        <w:t xml:space="preserve"> the state aid rules should be clarified and that the Commission should examine Member State tax laws on the basis of </w:t>
      </w:r>
      <w:r w:rsidR="00BC2447">
        <w:rPr>
          <w:lang w:val="en-GB"/>
        </w:rPr>
        <w:t>those</w:t>
      </w:r>
      <w:r w:rsidRPr="002429A3">
        <w:rPr>
          <w:lang w:val="en-GB"/>
        </w:rPr>
        <w:t xml:space="preserve"> rules.</w:t>
      </w:r>
      <w:r>
        <w:rPr>
          <w:rStyle w:val="FootnoteReference"/>
        </w:rPr>
        <w:footnoteReference w:id="68"/>
      </w:r>
      <w:r w:rsidRPr="002429A3">
        <w:rPr>
          <w:lang w:val="en-GB"/>
        </w:rPr>
        <w:t xml:space="preserve"> This initiative came hand in hand with adoption of the code of conduct</w:t>
      </w:r>
      <w:r>
        <w:rPr>
          <w:rStyle w:val="FootnoteReference"/>
        </w:rPr>
        <w:footnoteReference w:id="69"/>
      </w:r>
      <w:r w:rsidRPr="002429A3">
        <w:rPr>
          <w:lang w:val="en-GB"/>
        </w:rPr>
        <w:t xml:space="preserve"> </w:t>
      </w:r>
      <w:r w:rsidRPr="002429A3">
        <w:rPr>
          <w:lang w:val="en-GB"/>
        </w:rPr>
        <w:lastRenderedPageBreak/>
        <w:t xml:space="preserve">for business taxation and plans to determine which forms of tax competition were to be </w:t>
      </w:r>
      <w:r w:rsidR="00BC2447">
        <w:rPr>
          <w:lang w:val="en-GB"/>
        </w:rPr>
        <w:t>considere</w:t>
      </w:r>
      <w:r w:rsidRPr="002429A3">
        <w:rPr>
          <w:lang w:val="en-GB"/>
        </w:rPr>
        <w:t>d harmful.</w:t>
      </w:r>
      <w:r w:rsidRPr="00D3584A">
        <w:rPr>
          <w:rStyle w:val="FootnoteReference"/>
          <w:rFonts w:cs="Times New Roman"/>
          <w:lang w:val="en-GB"/>
        </w:rPr>
        <w:footnoteReference w:id="70"/>
      </w:r>
      <w:r w:rsidRPr="002429A3">
        <w:rPr>
          <w:lang w:val="en-GB"/>
        </w:rPr>
        <w:t xml:space="preserve"> </w:t>
      </w:r>
      <w:r w:rsidRPr="00D3584A">
        <w:rPr>
          <w:rFonts w:cs="Times New Roman"/>
          <w:lang w:val="en-GB"/>
        </w:rPr>
        <w:t xml:space="preserve">Consequently, state aid investigations became </w:t>
      </w:r>
      <w:r w:rsidR="00B94AE9">
        <w:rPr>
          <w:rFonts w:cs="Times New Roman"/>
          <w:lang w:val="en-GB"/>
        </w:rPr>
        <w:t xml:space="preserve">a </w:t>
      </w:r>
      <w:r w:rsidRPr="00D3584A">
        <w:rPr>
          <w:rFonts w:cs="Times New Roman"/>
          <w:lang w:val="en-GB"/>
        </w:rPr>
        <w:t xml:space="preserve">part of the Commission’s </w:t>
      </w:r>
      <w:r>
        <w:rPr>
          <w:rFonts w:cs="Times New Roman"/>
          <w:lang w:val="en-GB"/>
        </w:rPr>
        <w:t xml:space="preserve">toolbox </w:t>
      </w:r>
      <w:r w:rsidRPr="00D3584A">
        <w:rPr>
          <w:rFonts w:cs="Times New Roman"/>
          <w:lang w:val="en-GB"/>
        </w:rPr>
        <w:t>to curb tax competition.</w:t>
      </w:r>
    </w:p>
    <w:p w14:paraId="6ED32B5E" w14:textId="77777777" w:rsidR="00142F73" w:rsidRPr="00D3584A" w:rsidRDefault="00142F73" w:rsidP="00AE44C7">
      <w:pPr>
        <w:spacing w:line="360" w:lineRule="auto"/>
        <w:rPr>
          <w:rFonts w:cs="Times New Roman"/>
          <w:lang w:val="en-GB"/>
        </w:rPr>
      </w:pPr>
    </w:p>
    <w:p w14:paraId="41F0E6BD" w14:textId="4E76135E" w:rsidR="00AE44C7" w:rsidRPr="00D3584A" w:rsidRDefault="00AE44C7" w:rsidP="00AE44C7">
      <w:pPr>
        <w:spacing w:line="360" w:lineRule="auto"/>
        <w:rPr>
          <w:lang w:val="en-GB"/>
        </w:rPr>
      </w:pPr>
      <w:r w:rsidRPr="00D3584A">
        <w:rPr>
          <w:lang w:val="en-GB"/>
        </w:rPr>
        <w:t xml:space="preserve">Since 2013, the Commission has </w:t>
      </w:r>
      <w:r w:rsidR="00AA18B6">
        <w:rPr>
          <w:lang w:val="en-GB"/>
        </w:rPr>
        <w:t xml:space="preserve">engaged in a more </w:t>
      </w:r>
      <w:r w:rsidR="008D0674">
        <w:rPr>
          <w:lang w:val="en-GB"/>
        </w:rPr>
        <w:t xml:space="preserve">systematic </w:t>
      </w:r>
      <w:r w:rsidRPr="00D3584A">
        <w:rPr>
          <w:lang w:val="en-GB"/>
        </w:rPr>
        <w:t>examin</w:t>
      </w:r>
      <w:r w:rsidR="008D0674">
        <w:rPr>
          <w:lang w:val="en-GB"/>
        </w:rPr>
        <w:t>ation of</w:t>
      </w:r>
      <w:r w:rsidRPr="00D3584A">
        <w:rPr>
          <w:lang w:val="en-GB"/>
        </w:rPr>
        <w:t xml:space="preserve"> national tax practices</w:t>
      </w:r>
      <w:r w:rsidR="00AA18B6">
        <w:rPr>
          <w:lang w:val="en-GB"/>
        </w:rPr>
        <w:t xml:space="preserve"> in the light of state aid rules</w:t>
      </w:r>
      <w:r w:rsidRPr="00D3584A">
        <w:rPr>
          <w:lang w:val="en-GB"/>
        </w:rPr>
        <w:t xml:space="preserve">. The Commission </w:t>
      </w:r>
      <w:r w:rsidR="00AA18B6">
        <w:rPr>
          <w:lang w:val="en-GB"/>
        </w:rPr>
        <w:t xml:space="preserve">has </w:t>
      </w:r>
      <w:r w:rsidR="008D0674">
        <w:rPr>
          <w:lang w:val="en-GB"/>
        </w:rPr>
        <w:t>asked for</w:t>
      </w:r>
      <w:r w:rsidR="008D0674" w:rsidRPr="00D3584A">
        <w:rPr>
          <w:lang w:val="en-GB"/>
        </w:rPr>
        <w:t xml:space="preserve"> </w:t>
      </w:r>
      <w:r w:rsidRPr="00D3584A">
        <w:rPr>
          <w:lang w:val="en-GB"/>
        </w:rPr>
        <w:t>information from particular Member States on their tax rulings</w:t>
      </w:r>
      <w:r w:rsidR="00AA18B6">
        <w:rPr>
          <w:lang w:val="en-GB"/>
        </w:rPr>
        <w:t xml:space="preserve"> (or</w:t>
      </w:r>
      <w:r w:rsidR="008906C6">
        <w:rPr>
          <w:lang w:val="en-GB"/>
        </w:rPr>
        <w:t>,</w:t>
      </w:r>
      <w:r w:rsidR="00AA18B6">
        <w:rPr>
          <w:lang w:val="en-GB"/>
        </w:rPr>
        <w:t xml:space="preserve"> what </w:t>
      </w:r>
      <w:r w:rsidR="00BC2447">
        <w:rPr>
          <w:lang w:val="en-GB"/>
        </w:rPr>
        <w:t>amounts to</w:t>
      </w:r>
      <w:r w:rsidR="00AA18B6">
        <w:rPr>
          <w:lang w:val="en-GB"/>
        </w:rPr>
        <w:t xml:space="preserve"> the same</w:t>
      </w:r>
      <w:r w:rsidR="008906C6">
        <w:rPr>
          <w:lang w:val="en-GB"/>
        </w:rPr>
        <w:t>,</w:t>
      </w:r>
      <w:r w:rsidR="00AA18B6">
        <w:rPr>
          <w:lang w:val="en-GB"/>
        </w:rPr>
        <w:t xml:space="preserve"> written interpretations of tax law provided ex ante, in general to multinational</w:t>
      </w:r>
      <w:r w:rsidR="008906C6">
        <w:rPr>
          <w:lang w:val="en-GB"/>
        </w:rPr>
        <w:t xml:space="preserve"> </w:t>
      </w:r>
      <w:r w:rsidR="00AA18B6">
        <w:rPr>
          <w:lang w:val="en-GB"/>
        </w:rPr>
        <w:t>corporations)</w:t>
      </w:r>
      <w:r w:rsidRPr="00D3584A">
        <w:rPr>
          <w:lang w:val="en-GB"/>
        </w:rPr>
        <w:t>.</w:t>
      </w:r>
      <w:r w:rsidR="0034566E">
        <w:rPr>
          <w:rStyle w:val="FootnoteReference"/>
          <w:lang w:val="en-GB"/>
        </w:rPr>
        <w:footnoteReference w:id="71"/>
      </w:r>
      <w:r w:rsidRPr="00D3584A">
        <w:rPr>
          <w:lang w:val="en-GB"/>
        </w:rPr>
        <w:t xml:space="preserve"> However, after </w:t>
      </w:r>
      <w:r w:rsidR="002429A3" w:rsidRPr="00D3584A">
        <w:rPr>
          <w:lang w:val="en-GB"/>
        </w:rPr>
        <w:t>Luxembour</w:t>
      </w:r>
      <w:r w:rsidR="002429A3">
        <w:rPr>
          <w:lang w:val="en-GB"/>
        </w:rPr>
        <w:t xml:space="preserve">g </w:t>
      </w:r>
      <w:r w:rsidR="002429A3" w:rsidRPr="00D3584A">
        <w:rPr>
          <w:lang w:val="en-GB"/>
        </w:rPr>
        <w:t>tax</w:t>
      </w:r>
      <w:r w:rsidR="002E395E">
        <w:rPr>
          <w:lang w:val="en-GB"/>
        </w:rPr>
        <w:t xml:space="preserve"> </w:t>
      </w:r>
      <w:r w:rsidRPr="00D3584A">
        <w:rPr>
          <w:lang w:val="en-GB"/>
        </w:rPr>
        <w:t xml:space="preserve">rulings </w:t>
      </w:r>
      <w:r w:rsidR="002E395E">
        <w:rPr>
          <w:lang w:val="en-GB"/>
        </w:rPr>
        <w:t xml:space="preserve">‘granted’ to </w:t>
      </w:r>
      <w:r w:rsidRPr="00D3584A">
        <w:rPr>
          <w:lang w:val="en-GB"/>
        </w:rPr>
        <w:t xml:space="preserve">hundreds of corporations </w:t>
      </w:r>
      <w:r w:rsidR="002E395E">
        <w:rPr>
          <w:lang w:val="en-GB"/>
        </w:rPr>
        <w:t>became public</w:t>
      </w:r>
      <w:r w:rsidR="00B94AE9">
        <w:rPr>
          <w:lang w:val="en-GB"/>
        </w:rPr>
        <w:t>,</w:t>
      </w:r>
      <w:r w:rsidR="002F75FF">
        <w:rPr>
          <w:rStyle w:val="FootnoteReference"/>
          <w:lang w:val="en-GB"/>
        </w:rPr>
        <w:footnoteReference w:id="72"/>
      </w:r>
      <w:r w:rsidR="002E395E">
        <w:rPr>
          <w:lang w:val="en-GB"/>
        </w:rPr>
        <w:t xml:space="preserve"> </w:t>
      </w:r>
      <w:r w:rsidRPr="00D3584A">
        <w:rPr>
          <w:lang w:val="en-GB"/>
        </w:rPr>
        <w:t xml:space="preserve">the Commission extended its </w:t>
      </w:r>
      <w:r w:rsidR="002E395E">
        <w:rPr>
          <w:lang w:val="en-GB"/>
        </w:rPr>
        <w:t xml:space="preserve">requests (and investigation) </w:t>
      </w:r>
      <w:r w:rsidRPr="00D3584A">
        <w:rPr>
          <w:lang w:val="en-GB"/>
        </w:rPr>
        <w:t xml:space="preserve">to all Member States. </w:t>
      </w:r>
      <w:r w:rsidR="002E395E">
        <w:rPr>
          <w:lang w:val="en-GB"/>
        </w:rPr>
        <w:t xml:space="preserve">On </w:t>
      </w:r>
      <w:r w:rsidR="00BC2447">
        <w:rPr>
          <w:lang w:val="en-GB"/>
        </w:rPr>
        <w:t>that</w:t>
      </w:r>
      <w:r w:rsidR="002E395E">
        <w:rPr>
          <w:lang w:val="en-GB"/>
        </w:rPr>
        <w:t xml:space="preserve"> basis, the Commission has established that specific </w:t>
      </w:r>
      <w:r w:rsidR="002E395E" w:rsidRPr="00D3584A">
        <w:rPr>
          <w:lang w:val="en-GB"/>
        </w:rPr>
        <w:t>Luxembourg</w:t>
      </w:r>
      <w:r w:rsidR="00BF3565">
        <w:rPr>
          <w:lang w:val="en-GB"/>
        </w:rPr>
        <w:t xml:space="preserve">, </w:t>
      </w:r>
      <w:r w:rsidRPr="00D3584A">
        <w:rPr>
          <w:lang w:val="en-GB"/>
        </w:rPr>
        <w:t>Dutch</w:t>
      </w:r>
      <w:r w:rsidR="00C036F7">
        <w:rPr>
          <w:lang w:val="en-GB"/>
        </w:rPr>
        <w:t xml:space="preserve">, </w:t>
      </w:r>
      <w:r w:rsidRPr="00D3584A">
        <w:rPr>
          <w:lang w:val="en-GB"/>
        </w:rPr>
        <w:t xml:space="preserve">Belgian </w:t>
      </w:r>
      <w:r w:rsidR="00C036F7">
        <w:rPr>
          <w:lang w:val="en-GB"/>
        </w:rPr>
        <w:t xml:space="preserve">and Irish </w:t>
      </w:r>
      <w:r w:rsidRPr="00D3584A">
        <w:rPr>
          <w:lang w:val="en-GB"/>
        </w:rPr>
        <w:t xml:space="preserve">tax </w:t>
      </w:r>
      <w:r w:rsidR="002E395E">
        <w:rPr>
          <w:lang w:val="en-GB"/>
        </w:rPr>
        <w:t>rulings were in breach of EU law.</w:t>
      </w:r>
      <w:r w:rsidR="00C036F7">
        <w:rPr>
          <w:rStyle w:val="FootnoteReference"/>
          <w:lang w:val="en-GB"/>
        </w:rPr>
        <w:footnoteReference w:id="73"/>
      </w:r>
      <w:r w:rsidR="002E395E">
        <w:rPr>
          <w:lang w:val="en-GB"/>
        </w:rPr>
        <w:t xml:space="preserve"> </w:t>
      </w:r>
      <w:r w:rsidRPr="00D3584A">
        <w:rPr>
          <w:lang w:val="en-GB"/>
        </w:rPr>
        <w:t>Other cases are still pending.</w:t>
      </w:r>
      <w:r w:rsidR="008D0674">
        <w:rPr>
          <w:rStyle w:val="FootnoteReference"/>
          <w:lang w:val="en-GB"/>
        </w:rPr>
        <w:footnoteReference w:id="74"/>
      </w:r>
      <w:r w:rsidRPr="00D3584A">
        <w:rPr>
          <w:lang w:val="en-GB"/>
        </w:rPr>
        <w:t xml:space="preserve"> </w:t>
      </w:r>
      <w:r w:rsidR="00EE38AB">
        <w:rPr>
          <w:lang w:val="en-GB"/>
        </w:rPr>
        <w:t xml:space="preserve">In </w:t>
      </w:r>
      <w:r w:rsidR="00BC2447">
        <w:rPr>
          <w:lang w:val="en-GB"/>
        </w:rPr>
        <w:t>this</w:t>
      </w:r>
      <w:r w:rsidR="00EE38AB">
        <w:rPr>
          <w:lang w:val="en-GB"/>
        </w:rPr>
        <w:t xml:space="preserve"> way, the Commission</w:t>
      </w:r>
      <w:r w:rsidR="002429A3">
        <w:rPr>
          <w:lang w:val="en-GB"/>
        </w:rPr>
        <w:t xml:space="preserve"> works against</w:t>
      </w:r>
      <w:r w:rsidR="00EE38AB">
        <w:rPr>
          <w:lang w:val="en-GB"/>
        </w:rPr>
        <w:t xml:space="preserve"> harmful </w:t>
      </w:r>
      <w:r w:rsidR="002429A3">
        <w:rPr>
          <w:lang w:val="en-GB"/>
        </w:rPr>
        <w:t xml:space="preserve">targeted </w:t>
      </w:r>
      <w:r w:rsidR="00EE38AB">
        <w:rPr>
          <w:lang w:val="en-GB"/>
        </w:rPr>
        <w:t xml:space="preserve">tax competition that provides tax benefits in a selective and discriminatory fashion, thus (among other things) distorting competition between Member States. </w:t>
      </w:r>
    </w:p>
    <w:p w14:paraId="51D0C5BD" w14:textId="77777777" w:rsidR="00AE44C7" w:rsidRPr="00D3584A" w:rsidRDefault="00AE44C7" w:rsidP="00AE44C7">
      <w:pPr>
        <w:spacing w:line="360" w:lineRule="auto"/>
        <w:rPr>
          <w:lang w:val="en-GB"/>
        </w:rPr>
      </w:pPr>
    </w:p>
    <w:p w14:paraId="513EBEC6" w14:textId="3258972D" w:rsidR="00AE44C7" w:rsidRPr="00D3584A" w:rsidRDefault="00EE38AB" w:rsidP="00AE44C7">
      <w:pPr>
        <w:spacing w:line="360" w:lineRule="auto"/>
        <w:rPr>
          <w:lang w:val="en-GB"/>
        </w:rPr>
      </w:pPr>
      <w:r>
        <w:rPr>
          <w:lang w:val="en-GB"/>
        </w:rPr>
        <w:t>Three remar</w:t>
      </w:r>
      <w:r w:rsidR="002429A3">
        <w:rPr>
          <w:lang w:val="en-GB"/>
        </w:rPr>
        <w:t>ks seem to us pertinent. First</w:t>
      </w:r>
      <w:r>
        <w:rPr>
          <w:lang w:val="en-GB"/>
        </w:rPr>
        <w:t>,</w:t>
      </w:r>
      <w:r w:rsidR="00996350">
        <w:rPr>
          <w:lang w:val="en-GB"/>
        </w:rPr>
        <w:t xml:space="preserve"> the </w:t>
      </w:r>
      <w:r w:rsidR="00AE44C7" w:rsidRPr="00D3584A">
        <w:rPr>
          <w:lang w:val="en-GB"/>
        </w:rPr>
        <w:t xml:space="preserve">Commission is prepared to make </w:t>
      </w:r>
      <w:r w:rsidR="005B26D4">
        <w:rPr>
          <w:lang w:val="en-GB"/>
        </w:rPr>
        <w:t xml:space="preserve">active </w:t>
      </w:r>
      <w:r w:rsidR="00AE44C7" w:rsidRPr="00D3584A">
        <w:rPr>
          <w:lang w:val="en-GB"/>
        </w:rPr>
        <w:t xml:space="preserve">use of </w:t>
      </w:r>
      <w:r w:rsidR="003314E3">
        <w:rPr>
          <w:lang w:val="en-GB"/>
        </w:rPr>
        <w:t xml:space="preserve">its power to check the European constitutionality of state aid </w:t>
      </w:r>
      <w:r w:rsidR="00AE44C7" w:rsidRPr="00D3584A">
        <w:rPr>
          <w:lang w:val="en-GB"/>
        </w:rPr>
        <w:t xml:space="preserve">as </w:t>
      </w:r>
      <w:r w:rsidR="00B94AE9">
        <w:rPr>
          <w:lang w:val="en-GB"/>
        </w:rPr>
        <w:t xml:space="preserve">a </w:t>
      </w:r>
      <w:r w:rsidR="00AE44C7" w:rsidRPr="00D3584A">
        <w:rPr>
          <w:lang w:val="en-GB"/>
        </w:rPr>
        <w:t xml:space="preserve">part of a more comprehensive </w:t>
      </w:r>
      <w:r w:rsidR="003314E3">
        <w:rPr>
          <w:lang w:val="en-GB"/>
        </w:rPr>
        <w:t>tax policy</w:t>
      </w:r>
      <w:r w:rsidR="00AE44C7" w:rsidRPr="00D3584A">
        <w:rPr>
          <w:lang w:val="en-GB"/>
        </w:rPr>
        <w:t>. Second</w:t>
      </w:r>
      <w:r w:rsidR="002429A3">
        <w:rPr>
          <w:lang w:val="en-GB"/>
        </w:rPr>
        <w:t>ly</w:t>
      </w:r>
      <w:r w:rsidR="00AE44C7" w:rsidRPr="00D3584A">
        <w:rPr>
          <w:lang w:val="en-GB"/>
        </w:rPr>
        <w:t xml:space="preserve">, the removal of </w:t>
      </w:r>
      <w:r w:rsidR="003314E3">
        <w:rPr>
          <w:lang w:val="en-GB"/>
        </w:rPr>
        <w:t xml:space="preserve">illegal </w:t>
      </w:r>
      <w:r w:rsidR="00AE44C7" w:rsidRPr="00D3584A">
        <w:rPr>
          <w:lang w:val="en-GB"/>
        </w:rPr>
        <w:t xml:space="preserve">state aid practices </w:t>
      </w:r>
      <w:r w:rsidR="003314E3">
        <w:rPr>
          <w:lang w:val="en-GB"/>
        </w:rPr>
        <w:t xml:space="preserve">leads to </w:t>
      </w:r>
      <w:r w:rsidR="00AE44C7" w:rsidRPr="00D3584A">
        <w:rPr>
          <w:lang w:val="en-GB"/>
        </w:rPr>
        <w:t>a form of negative integration</w:t>
      </w:r>
      <w:r w:rsidR="000B76A1">
        <w:rPr>
          <w:lang w:val="en-GB"/>
        </w:rPr>
        <w:t xml:space="preserve"> but</w:t>
      </w:r>
      <w:r w:rsidR="003314E3">
        <w:rPr>
          <w:lang w:val="en-GB"/>
        </w:rPr>
        <w:t xml:space="preserve"> one that eliminates </w:t>
      </w:r>
      <w:r w:rsidR="00AE44C7" w:rsidRPr="00D3584A">
        <w:rPr>
          <w:lang w:val="en-GB"/>
        </w:rPr>
        <w:t xml:space="preserve">harmful national </w:t>
      </w:r>
      <w:r w:rsidR="003314E3">
        <w:rPr>
          <w:lang w:val="en-GB"/>
        </w:rPr>
        <w:t xml:space="preserve">tax </w:t>
      </w:r>
      <w:r w:rsidR="00AE44C7" w:rsidRPr="00D3584A">
        <w:rPr>
          <w:lang w:val="en-GB"/>
        </w:rPr>
        <w:t>measures</w:t>
      </w:r>
      <w:r w:rsidR="00976549">
        <w:rPr>
          <w:lang w:val="en-GB"/>
        </w:rPr>
        <w:t xml:space="preserve"> (measures that actually undermine national capacity to tax: in som</w:t>
      </w:r>
      <w:r w:rsidR="002429A3">
        <w:rPr>
          <w:lang w:val="en-GB"/>
        </w:rPr>
        <w:t>e cases of all states, or in</w:t>
      </w:r>
      <w:r w:rsidR="00976549">
        <w:rPr>
          <w:lang w:val="en-GB"/>
        </w:rPr>
        <w:t xml:space="preserve"> most states bar the one issuing the tax ruling)</w:t>
      </w:r>
      <w:r w:rsidR="00AE44C7" w:rsidRPr="00D3584A">
        <w:rPr>
          <w:lang w:val="en-GB"/>
        </w:rPr>
        <w:t xml:space="preserve">. </w:t>
      </w:r>
      <w:r w:rsidR="00976549">
        <w:rPr>
          <w:lang w:val="en-GB"/>
        </w:rPr>
        <w:t xml:space="preserve">This proves that </w:t>
      </w:r>
      <w:r w:rsidR="00AE44C7" w:rsidRPr="00D3584A">
        <w:rPr>
          <w:lang w:val="en-GB"/>
        </w:rPr>
        <w:t xml:space="preserve">negative integration not only </w:t>
      </w:r>
      <w:r w:rsidR="00464B51" w:rsidRPr="00D3584A">
        <w:rPr>
          <w:lang w:val="en-GB"/>
        </w:rPr>
        <w:t>facilitate</w:t>
      </w:r>
      <w:r w:rsidR="00DC1536">
        <w:rPr>
          <w:lang w:val="en-GB"/>
        </w:rPr>
        <w:t>s</w:t>
      </w:r>
      <w:r w:rsidR="00464B51" w:rsidRPr="00D3584A">
        <w:rPr>
          <w:lang w:val="en-GB"/>
        </w:rPr>
        <w:t xml:space="preserve"> </w:t>
      </w:r>
      <w:r w:rsidR="00AE44C7" w:rsidRPr="00D3584A">
        <w:rPr>
          <w:lang w:val="en-GB"/>
        </w:rPr>
        <w:t xml:space="preserve">tax </w:t>
      </w:r>
      <w:r w:rsidR="00AE44C7" w:rsidRPr="00D3584A">
        <w:rPr>
          <w:lang w:val="en-GB"/>
        </w:rPr>
        <w:lastRenderedPageBreak/>
        <w:t xml:space="preserve">competition but </w:t>
      </w:r>
      <w:r w:rsidR="00976549">
        <w:rPr>
          <w:lang w:val="en-GB"/>
        </w:rPr>
        <w:t xml:space="preserve">can </w:t>
      </w:r>
      <w:r w:rsidR="00AE44C7" w:rsidRPr="00D3584A">
        <w:rPr>
          <w:lang w:val="en-GB"/>
        </w:rPr>
        <w:t xml:space="preserve">also </w:t>
      </w:r>
      <w:r w:rsidR="00B94AE9">
        <w:rPr>
          <w:lang w:val="en-GB"/>
        </w:rPr>
        <w:t>be</w:t>
      </w:r>
      <w:r w:rsidR="00976549">
        <w:rPr>
          <w:lang w:val="en-GB"/>
        </w:rPr>
        <w:t xml:space="preserve"> a </w:t>
      </w:r>
      <w:r w:rsidR="00AE44C7" w:rsidRPr="00D3584A">
        <w:rPr>
          <w:lang w:val="en-GB"/>
        </w:rPr>
        <w:t>practical means o</w:t>
      </w:r>
      <w:r w:rsidR="00DC1536">
        <w:rPr>
          <w:lang w:val="en-GB"/>
        </w:rPr>
        <w:t>f</w:t>
      </w:r>
      <w:r w:rsidR="00AE44C7" w:rsidRPr="00D3584A">
        <w:rPr>
          <w:lang w:val="en-GB"/>
        </w:rPr>
        <w:t xml:space="preserve"> tackl</w:t>
      </w:r>
      <w:r w:rsidR="00DC1536">
        <w:rPr>
          <w:lang w:val="en-GB"/>
        </w:rPr>
        <w:t>ing</w:t>
      </w:r>
      <w:r w:rsidR="00AE44C7" w:rsidRPr="00D3584A">
        <w:rPr>
          <w:lang w:val="en-GB"/>
        </w:rPr>
        <w:t xml:space="preserve"> it. Third</w:t>
      </w:r>
      <w:r w:rsidR="002429A3">
        <w:rPr>
          <w:lang w:val="en-GB"/>
        </w:rPr>
        <w:t>ly</w:t>
      </w:r>
      <w:r w:rsidR="00AE44C7" w:rsidRPr="00D3584A">
        <w:rPr>
          <w:lang w:val="en-GB"/>
        </w:rPr>
        <w:t xml:space="preserve">, </w:t>
      </w:r>
      <w:r w:rsidR="00DC1536">
        <w:rPr>
          <w:lang w:val="en-GB"/>
        </w:rPr>
        <w:t>in terms of</w:t>
      </w:r>
      <w:r w:rsidR="002429A3">
        <w:rPr>
          <w:lang w:val="en-GB"/>
        </w:rPr>
        <w:t xml:space="preserve"> </w:t>
      </w:r>
      <w:r w:rsidR="00976549">
        <w:rPr>
          <w:lang w:val="en-GB"/>
        </w:rPr>
        <w:t>the legality or illegality of tax regimes</w:t>
      </w:r>
      <w:r w:rsidR="00CF2802">
        <w:rPr>
          <w:lang w:val="en-GB"/>
        </w:rPr>
        <w:t xml:space="preserve">, the </w:t>
      </w:r>
      <w:r w:rsidR="00B94AE9">
        <w:rPr>
          <w:lang w:val="en-GB"/>
        </w:rPr>
        <w:t>decision</w:t>
      </w:r>
      <w:r w:rsidR="00CF2802">
        <w:rPr>
          <w:lang w:val="en-GB"/>
        </w:rPr>
        <w:t xml:space="preserve"> on whether they constit</w:t>
      </w:r>
      <w:r w:rsidR="002429A3">
        <w:rPr>
          <w:lang w:val="en-GB"/>
        </w:rPr>
        <w:t>ute a form of illegal state aid</w:t>
      </w:r>
      <w:r w:rsidR="00CF2802">
        <w:rPr>
          <w:lang w:val="en-GB"/>
        </w:rPr>
        <w:t xml:space="preserve"> require</w:t>
      </w:r>
      <w:r w:rsidR="002429A3">
        <w:rPr>
          <w:lang w:val="en-GB"/>
        </w:rPr>
        <w:t>s</w:t>
      </w:r>
      <w:r w:rsidR="00CF2802">
        <w:rPr>
          <w:lang w:val="en-GB"/>
        </w:rPr>
        <w:t xml:space="preserve"> confronting them with a general pattern of taxation</w:t>
      </w:r>
      <w:r w:rsidR="00AE44C7" w:rsidRPr="00D3584A">
        <w:rPr>
          <w:lang w:val="en-GB"/>
        </w:rPr>
        <w:t xml:space="preserve">. In the absence of any European tax system that could serve as a yardstick, the deviation is </w:t>
      </w:r>
      <w:r w:rsidR="00CF2802">
        <w:rPr>
          <w:lang w:val="en-GB"/>
        </w:rPr>
        <w:t>to be determined by ref</w:t>
      </w:r>
      <w:r w:rsidR="00996350">
        <w:rPr>
          <w:lang w:val="en-GB"/>
        </w:rPr>
        <w:t>e</w:t>
      </w:r>
      <w:r w:rsidR="00CF2802">
        <w:rPr>
          <w:lang w:val="en-GB"/>
        </w:rPr>
        <w:t xml:space="preserve">rence to </w:t>
      </w:r>
      <w:r w:rsidR="008D0674">
        <w:rPr>
          <w:lang w:val="en-GB"/>
        </w:rPr>
        <w:t>the</w:t>
      </w:r>
      <w:r w:rsidR="00AE44C7" w:rsidRPr="00D3584A">
        <w:rPr>
          <w:lang w:val="en-GB"/>
        </w:rPr>
        <w:t xml:space="preserve"> national system in question</w:t>
      </w:r>
      <w:r w:rsidR="00DC1536">
        <w:rPr>
          <w:lang w:val="en-GB"/>
        </w:rPr>
        <w:t>,</w:t>
      </w:r>
      <w:r w:rsidR="00AE44C7" w:rsidRPr="00D3584A">
        <w:rPr>
          <w:rStyle w:val="FootnoteReference"/>
          <w:lang w:val="en-GB"/>
        </w:rPr>
        <w:footnoteReference w:id="75"/>
      </w:r>
      <w:r w:rsidR="00AE44C7" w:rsidRPr="00D3584A">
        <w:rPr>
          <w:lang w:val="en-GB"/>
        </w:rPr>
        <w:t xml:space="preserve"> </w:t>
      </w:r>
      <w:r w:rsidR="00DC1536">
        <w:rPr>
          <w:lang w:val="en-GB"/>
        </w:rPr>
        <w:t>which</w:t>
      </w:r>
      <w:r w:rsidR="00605BB0">
        <w:rPr>
          <w:lang w:val="en-GB"/>
        </w:rPr>
        <w:t xml:space="preserve"> in turn</w:t>
      </w:r>
      <w:r w:rsidR="00CF2802">
        <w:rPr>
          <w:lang w:val="en-GB"/>
        </w:rPr>
        <w:t xml:space="preserve"> </w:t>
      </w:r>
      <w:r w:rsidR="00331D50">
        <w:rPr>
          <w:lang w:val="en-GB"/>
        </w:rPr>
        <w:t>might limit the effectiveness of this tool in tack</w:t>
      </w:r>
      <w:r w:rsidR="00397DA6">
        <w:rPr>
          <w:lang w:val="en-GB"/>
        </w:rPr>
        <w:t>l</w:t>
      </w:r>
      <w:r w:rsidR="00331D50">
        <w:rPr>
          <w:lang w:val="en-GB"/>
        </w:rPr>
        <w:t xml:space="preserve">ing </w:t>
      </w:r>
      <w:r w:rsidR="00AE44C7" w:rsidRPr="00D3584A">
        <w:rPr>
          <w:lang w:val="en-GB"/>
        </w:rPr>
        <w:t xml:space="preserve">inter-state tax competition. </w:t>
      </w:r>
    </w:p>
    <w:p w14:paraId="6F2986F9" w14:textId="77777777" w:rsidR="00AE44C7" w:rsidRPr="00D3584A" w:rsidRDefault="00AE44C7" w:rsidP="00AE44C7">
      <w:pPr>
        <w:spacing w:line="360" w:lineRule="auto"/>
        <w:rPr>
          <w:lang w:val="en-GB"/>
        </w:rPr>
      </w:pPr>
    </w:p>
    <w:p w14:paraId="272BDE84" w14:textId="7C0C2D4C" w:rsidR="00AE44C7" w:rsidRPr="00845A27" w:rsidRDefault="00AE44C7" w:rsidP="00AE44C7">
      <w:pPr>
        <w:spacing w:line="360" w:lineRule="auto"/>
        <w:rPr>
          <w:i/>
          <w:lang w:val="en-GB"/>
        </w:rPr>
      </w:pPr>
      <w:r w:rsidRPr="00845A27">
        <w:rPr>
          <w:i/>
          <w:lang w:val="en-GB"/>
        </w:rPr>
        <w:t>C The Legisl</w:t>
      </w:r>
      <w:r w:rsidR="00437FB2">
        <w:rPr>
          <w:i/>
          <w:lang w:val="en-GB"/>
        </w:rPr>
        <w:t xml:space="preserve">ative Response: Safeguarding the Power to Tax through Positive Integration </w:t>
      </w:r>
      <w:r w:rsidRPr="00845A27">
        <w:rPr>
          <w:i/>
          <w:lang w:val="en-GB"/>
        </w:rPr>
        <w:t xml:space="preserve"> </w:t>
      </w:r>
    </w:p>
    <w:p w14:paraId="58B3515C" w14:textId="77777777" w:rsidR="00437FB2" w:rsidRDefault="00437FB2" w:rsidP="00AE44C7">
      <w:pPr>
        <w:spacing w:line="360" w:lineRule="auto"/>
        <w:rPr>
          <w:highlight w:val="yellow"/>
          <w:lang w:val="en-GB"/>
        </w:rPr>
      </w:pPr>
    </w:p>
    <w:p w14:paraId="63113805" w14:textId="2C036A0D" w:rsidR="00437FB2" w:rsidRPr="00355622" w:rsidRDefault="00437FB2" w:rsidP="00AE44C7">
      <w:pPr>
        <w:spacing w:line="360" w:lineRule="auto"/>
        <w:rPr>
          <w:lang w:val="en-GB"/>
        </w:rPr>
      </w:pPr>
      <w:r w:rsidRPr="00355622">
        <w:rPr>
          <w:lang w:val="en-GB"/>
        </w:rPr>
        <w:t xml:space="preserve">Recent years have witnessed a variety of legislative initiatives to safeguard Member State power to tax. </w:t>
      </w:r>
      <w:r w:rsidR="002429A3">
        <w:rPr>
          <w:lang w:val="en-GB"/>
        </w:rPr>
        <w:t xml:space="preserve">In contrast </w:t>
      </w:r>
      <w:r w:rsidR="00044BF8">
        <w:rPr>
          <w:lang w:val="en-GB"/>
        </w:rPr>
        <w:t>to</w:t>
      </w:r>
      <w:r w:rsidRPr="00355622">
        <w:rPr>
          <w:lang w:val="en-GB"/>
        </w:rPr>
        <w:t xml:space="preserve"> negative integration</w:t>
      </w:r>
      <w:r w:rsidR="002429A3">
        <w:rPr>
          <w:lang w:val="en-GB"/>
        </w:rPr>
        <w:t xml:space="preserve">, </w:t>
      </w:r>
      <w:r w:rsidRPr="00355622">
        <w:rPr>
          <w:lang w:val="en-GB"/>
        </w:rPr>
        <w:t xml:space="preserve">efforts are </w:t>
      </w:r>
      <w:r w:rsidR="00044BF8">
        <w:rPr>
          <w:lang w:val="en-GB"/>
        </w:rPr>
        <w:t>under way</w:t>
      </w:r>
      <w:r w:rsidRPr="00355622">
        <w:rPr>
          <w:lang w:val="en-GB"/>
        </w:rPr>
        <w:t xml:space="preserve"> to reconstitute taxing powers within the internal market. </w:t>
      </w:r>
      <w:r w:rsidR="002429A3">
        <w:rPr>
          <w:lang w:val="en-GB"/>
        </w:rPr>
        <w:t xml:space="preserve">This includes </w:t>
      </w:r>
      <w:r w:rsidR="00355622">
        <w:rPr>
          <w:lang w:val="en-GB"/>
        </w:rPr>
        <w:t>e</w:t>
      </w:r>
      <w:r w:rsidR="00992C3C" w:rsidRPr="00355622">
        <w:rPr>
          <w:lang w:val="en-GB"/>
        </w:rPr>
        <w:t xml:space="preserve">ndeavours to harmonise </w:t>
      </w:r>
      <w:r w:rsidRPr="00355622">
        <w:rPr>
          <w:lang w:val="en-GB"/>
        </w:rPr>
        <w:t xml:space="preserve">corporate tax systems, </w:t>
      </w:r>
      <w:r w:rsidR="00992C3C" w:rsidRPr="00355622">
        <w:rPr>
          <w:lang w:val="en-GB"/>
        </w:rPr>
        <w:t>to establish</w:t>
      </w:r>
      <w:r w:rsidR="00785D49" w:rsidRPr="00355622">
        <w:rPr>
          <w:lang w:val="en-GB"/>
        </w:rPr>
        <w:t xml:space="preserve"> a </w:t>
      </w:r>
      <w:r w:rsidR="00E14B20" w:rsidRPr="00355622">
        <w:rPr>
          <w:lang w:val="en-GB"/>
        </w:rPr>
        <w:t>tax on financial transactions</w:t>
      </w:r>
      <w:r w:rsidR="00355622">
        <w:rPr>
          <w:lang w:val="en-GB"/>
        </w:rPr>
        <w:t>,</w:t>
      </w:r>
      <w:r w:rsidR="00E14B20" w:rsidRPr="00355622">
        <w:rPr>
          <w:lang w:val="en-GB"/>
        </w:rPr>
        <w:t xml:space="preserve"> and </w:t>
      </w:r>
      <w:r w:rsidR="00992C3C" w:rsidRPr="00355622">
        <w:rPr>
          <w:lang w:val="en-GB"/>
        </w:rPr>
        <w:t xml:space="preserve">to </w:t>
      </w:r>
      <w:r w:rsidR="002429A3">
        <w:rPr>
          <w:lang w:val="en-GB"/>
        </w:rPr>
        <w:t>impose</w:t>
      </w:r>
      <w:r w:rsidR="00E14B20" w:rsidRPr="00355622">
        <w:rPr>
          <w:lang w:val="en-GB"/>
        </w:rPr>
        <w:t xml:space="preserve"> obligations </w:t>
      </w:r>
      <w:r w:rsidR="002429A3">
        <w:rPr>
          <w:lang w:val="en-GB"/>
        </w:rPr>
        <w:t xml:space="preserve">on </w:t>
      </w:r>
      <w:r w:rsidR="00E14B20" w:rsidRPr="00355622">
        <w:rPr>
          <w:lang w:val="en-GB"/>
        </w:rPr>
        <w:t xml:space="preserve">taxpayers to document </w:t>
      </w:r>
      <w:r w:rsidR="008906C6" w:rsidRPr="00355622">
        <w:rPr>
          <w:lang w:val="en-GB"/>
        </w:rPr>
        <w:t xml:space="preserve">tax-related </w:t>
      </w:r>
      <w:r w:rsidR="00E14B20" w:rsidRPr="00355622">
        <w:rPr>
          <w:lang w:val="en-GB"/>
        </w:rPr>
        <w:t xml:space="preserve">information </w:t>
      </w:r>
      <w:r w:rsidR="00355622">
        <w:rPr>
          <w:lang w:val="en-GB"/>
        </w:rPr>
        <w:t xml:space="preserve">and </w:t>
      </w:r>
      <w:r w:rsidR="002429A3">
        <w:rPr>
          <w:lang w:val="en-GB"/>
        </w:rPr>
        <w:t>on</w:t>
      </w:r>
      <w:r w:rsidR="00E14B20" w:rsidRPr="00355622">
        <w:rPr>
          <w:lang w:val="en-GB"/>
        </w:rPr>
        <w:t xml:space="preserve"> tax administrations to exchange information. </w:t>
      </w:r>
      <w:r w:rsidR="00B94AE9">
        <w:rPr>
          <w:lang w:val="en-GB"/>
        </w:rPr>
        <w:t>We will examine these in turn.</w:t>
      </w:r>
    </w:p>
    <w:p w14:paraId="72452E61" w14:textId="77777777" w:rsidR="00437FB2" w:rsidRDefault="00437FB2" w:rsidP="00AE44C7">
      <w:pPr>
        <w:spacing w:line="360" w:lineRule="auto"/>
        <w:rPr>
          <w:highlight w:val="yellow"/>
          <w:lang w:val="en-GB"/>
        </w:rPr>
      </w:pPr>
    </w:p>
    <w:p w14:paraId="3B64ECC7" w14:textId="3A648B2C" w:rsidR="00AE44C7" w:rsidRPr="00D3584A" w:rsidRDefault="003D39AA" w:rsidP="006A05E8">
      <w:pPr>
        <w:spacing w:line="360" w:lineRule="auto"/>
        <w:rPr>
          <w:lang w:val="en-GB"/>
        </w:rPr>
      </w:pPr>
      <w:r>
        <w:rPr>
          <w:lang w:val="en-GB"/>
        </w:rPr>
        <w:t xml:space="preserve">For corporate taxation, </w:t>
      </w:r>
      <w:r w:rsidR="0031179E">
        <w:rPr>
          <w:lang w:val="en-GB"/>
        </w:rPr>
        <w:t>in July 2016</w:t>
      </w:r>
      <w:r w:rsidR="00044BF8" w:rsidRPr="00044BF8">
        <w:rPr>
          <w:lang w:val="en-GB"/>
        </w:rPr>
        <w:t xml:space="preserve"> </w:t>
      </w:r>
      <w:r w:rsidR="00044BF8">
        <w:rPr>
          <w:lang w:val="en-GB"/>
        </w:rPr>
        <w:t>the Council</w:t>
      </w:r>
      <w:r w:rsidR="0031179E">
        <w:rPr>
          <w:lang w:val="en-GB"/>
        </w:rPr>
        <w:t xml:space="preserve"> </w:t>
      </w:r>
      <w:r w:rsidR="00044BF8">
        <w:rPr>
          <w:lang w:val="en-GB"/>
        </w:rPr>
        <w:t>adopted a</w:t>
      </w:r>
      <w:r w:rsidR="00044BF8" w:rsidRPr="000B76A1">
        <w:rPr>
          <w:lang w:val="en-GB"/>
        </w:rPr>
        <w:t xml:space="preserve"> Directive</w:t>
      </w:r>
      <w:r w:rsidR="00044BF8">
        <w:rPr>
          <w:lang w:val="en-GB"/>
        </w:rPr>
        <w:t xml:space="preserve"> </w:t>
      </w:r>
      <w:r>
        <w:rPr>
          <w:lang w:val="en-GB"/>
        </w:rPr>
        <w:t xml:space="preserve">to harmonise Member States’ </w:t>
      </w:r>
      <w:r w:rsidR="00355622" w:rsidRPr="000B76A1">
        <w:rPr>
          <w:lang w:val="en-GB"/>
        </w:rPr>
        <w:t>anti-tax</w:t>
      </w:r>
      <w:r w:rsidR="00437FB2" w:rsidRPr="000B76A1">
        <w:rPr>
          <w:lang w:val="en-GB"/>
        </w:rPr>
        <w:t xml:space="preserve"> avoi</w:t>
      </w:r>
      <w:r w:rsidR="00785D49" w:rsidRPr="00F23814">
        <w:rPr>
          <w:lang w:val="en-GB"/>
        </w:rPr>
        <w:t>dance measures</w:t>
      </w:r>
      <w:r w:rsidR="00044BF8">
        <w:rPr>
          <w:lang w:val="en-GB"/>
        </w:rPr>
        <w:t>.</w:t>
      </w:r>
      <w:bookmarkStart w:id="10" w:name="_Ref468887945"/>
      <w:r w:rsidRPr="003D39AA">
        <w:rPr>
          <w:rStyle w:val="FootnoteReference"/>
          <w:lang w:val="en-GB"/>
        </w:rPr>
        <w:t xml:space="preserve"> </w:t>
      </w:r>
      <w:r w:rsidRPr="000B76A1">
        <w:rPr>
          <w:rStyle w:val="FootnoteReference"/>
          <w:lang w:val="en-GB"/>
        </w:rPr>
        <w:footnoteReference w:id="76"/>
      </w:r>
      <w:bookmarkEnd w:id="10"/>
      <w:r w:rsidRPr="000B76A1">
        <w:rPr>
          <w:lang w:val="en-GB"/>
        </w:rPr>
        <w:t xml:space="preserve"> </w:t>
      </w:r>
      <w:r w:rsidR="00044BF8">
        <w:rPr>
          <w:lang w:val="en-GB"/>
        </w:rPr>
        <w:t xml:space="preserve">This in turn was </w:t>
      </w:r>
      <w:r>
        <w:rPr>
          <w:lang w:val="en-GB"/>
        </w:rPr>
        <w:t>in response to</w:t>
      </w:r>
      <w:r w:rsidR="00C16E82" w:rsidRPr="000B76A1">
        <w:rPr>
          <w:lang w:val="en-GB"/>
        </w:rPr>
        <w:t xml:space="preserve"> </w:t>
      </w:r>
      <w:r w:rsidR="00A54F25" w:rsidRPr="000B76A1">
        <w:rPr>
          <w:lang w:val="en-GB"/>
        </w:rPr>
        <w:t xml:space="preserve">recent </w:t>
      </w:r>
      <w:r w:rsidR="00C16E82" w:rsidRPr="000B76A1">
        <w:rPr>
          <w:lang w:val="en-GB"/>
        </w:rPr>
        <w:t>initiatives</w:t>
      </w:r>
      <w:r w:rsidR="00A54F25" w:rsidRPr="000B76A1">
        <w:rPr>
          <w:lang w:val="en-GB"/>
        </w:rPr>
        <w:t xml:space="preserve"> within the Organisation for Economic Co-ope</w:t>
      </w:r>
      <w:r>
        <w:rPr>
          <w:lang w:val="en-GB"/>
        </w:rPr>
        <w:t>ration and Development (OECD) to</w:t>
      </w:r>
      <w:r w:rsidR="00A54F25" w:rsidRPr="000B76A1">
        <w:rPr>
          <w:lang w:val="en-GB"/>
        </w:rPr>
        <w:t xml:space="preserve"> tackl</w:t>
      </w:r>
      <w:r>
        <w:rPr>
          <w:lang w:val="en-GB"/>
        </w:rPr>
        <w:t>e</w:t>
      </w:r>
      <w:r w:rsidR="00A54F25" w:rsidRPr="000B76A1">
        <w:rPr>
          <w:lang w:val="en-GB"/>
        </w:rPr>
        <w:t xml:space="preserve"> tax base erosion and artificial profit-shifting </w:t>
      </w:r>
      <w:r w:rsidR="000C6DBA" w:rsidRPr="000B76A1">
        <w:rPr>
          <w:lang w:val="en-GB"/>
        </w:rPr>
        <w:t>from one tax jurisdiction to another</w:t>
      </w:r>
      <w:r w:rsidR="007174FD">
        <w:rPr>
          <w:lang w:val="en-GB"/>
        </w:rPr>
        <w:t>.</w:t>
      </w:r>
      <w:r w:rsidR="00A54F25" w:rsidRPr="000B76A1">
        <w:rPr>
          <w:rStyle w:val="FootnoteReference"/>
          <w:lang w:val="en-GB"/>
        </w:rPr>
        <w:footnoteReference w:id="77"/>
      </w:r>
      <w:r w:rsidR="000C6DBA" w:rsidRPr="000B76A1">
        <w:rPr>
          <w:lang w:val="en-GB"/>
        </w:rPr>
        <w:t xml:space="preserve"> More</w:t>
      </w:r>
      <w:r w:rsidR="0031179E">
        <w:rPr>
          <w:lang w:val="en-GB"/>
        </w:rPr>
        <w:t xml:space="preserve"> ambitiously</w:t>
      </w:r>
      <w:r w:rsidR="000C6DBA" w:rsidRPr="000B76A1">
        <w:rPr>
          <w:lang w:val="en-GB"/>
        </w:rPr>
        <w:t>, the Commission has relaunched proposals for a common and consolidated corporate tax base (CCCTB).</w:t>
      </w:r>
      <w:bookmarkStart w:id="11" w:name="_Ref468884520"/>
      <w:r w:rsidRPr="000B76A1">
        <w:rPr>
          <w:rStyle w:val="FootnoteReference"/>
          <w:lang w:val="en-GB"/>
        </w:rPr>
        <w:footnoteReference w:id="78"/>
      </w:r>
      <w:bookmarkEnd w:id="11"/>
      <w:r>
        <w:rPr>
          <w:lang w:val="en-GB"/>
        </w:rPr>
        <w:t xml:space="preserve"> </w:t>
      </w:r>
      <w:r w:rsidR="000C6DBA" w:rsidRPr="000B76A1">
        <w:rPr>
          <w:lang w:val="en-GB"/>
        </w:rPr>
        <w:t>The measures aim not at negative integration but</w:t>
      </w:r>
      <w:r w:rsidR="008906C6">
        <w:rPr>
          <w:lang w:val="en-GB"/>
        </w:rPr>
        <w:t>,</w:t>
      </w:r>
      <w:r w:rsidR="000C6DBA" w:rsidRPr="000B76A1">
        <w:rPr>
          <w:lang w:val="en-GB"/>
        </w:rPr>
        <w:t xml:space="preserve"> to the contrary, their purpose is to ensure that market integration does not undermin</w:t>
      </w:r>
      <w:r>
        <w:rPr>
          <w:lang w:val="en-GB"/>
        </w:rPr>
        <w:t>e</w:t>
      </w:r>
      <w:r w:rsidR="000C6DBA" w:rsidRPr="000B76A1">
        <w:rPr>
          <w:lang w:val="en-GB"/>
        </w:rPr>
        <w:t xml:space="preserve"> effective capacity to tax. </w:t>
      </w:r>
      <w:r w:rsidR="004E7C9F">
        <w:rPr>
          <w:lang w:val="en-GB"/>
        </w:rPr>
        <w:t>T</w:t>
      </w:r>
      <w:r w:rsidR="00AE44C7" w:rsidRPr="00D3584A">
        <w:rPr>
          <w:lang w:val="en-GB"/>
        </w:rPr>
        <w:t xml:space="preserve">he </w:t>
      </w:r>
      <w:r w:rsidR="004E7C9F">
        <w:rPr>
          <w:lang w:val="en-GB"/>
        </w:rPr>
        <w:t xml:space="preserve">present </w:t>
      </w:r>
      <w:r w:rsidR="00AE44C7" w:rsidRPr="00D3584A">
        <w:rPr>
          <w:lang w:val="en-GB"/>
        </w:rPr>
        <w:t xml:space="preserve">CCCTB proposal </w:t>
      </w:r>
      <w:r w:rsidR="004E7C9F">
        <w:rPr>
          <w:lang w:val="en-GB"/>
        </w:rPr>
        <w:t xml:space="preserve">sets a different course </w:t>
      </w:r>
      <w:r w:rsidR="00044BF8">
        <w:rPr>
          <w:lang w:val="en-GB"/>
        </w:rPr>
        <w:t>from</w:t>
      </w:r>
      <w:r w:rsidR="004E7C9F">
        <w:rPr>
          <w:lang w:val="en-GB"/>
        </w:rPr>
        <w:t xml:space="preserve"> the one </w:t>
      </w:r>
      <w:r w:rsidR="00780A17">
        <w:rPr>
          <w:lang w:val="en-GB"/>
        </w:rPr>
        <w:t>p</w:t>
      </w:r>
      <w:r w:rsidR="00044BF8">
        <w:rPr>
          <w:lang w:val="en-GB"/>
        </w:rPr>
        <w:t>roposed</w:t>
      </w:r>
      <w:r w:rsidR="004E7C9F">
        <w:rPr>
          <w:lang w:val="en-GB"/>
        </w:rPr>
        <w:t xml:space="preserve"> in </w:t>
      </w:r>
      <w:r w:rsidR="00AE44C7" w:rsidRPr="00D3584A">
        <w:rPr>
          <w:lang w:val="en-GB"/>
        </w:rPr>
        <w:t>2011</w:t>
      </w:r>
      <w:r w:rsidR="004E7C9F">
        <w:rPr>
          <w:lang w:val="en-GB"/>
        </w:rPr>
        <w:t>.</w:t>
      </w:r>
      <w:r w:rsidR="000C6DBA">
        <w:rPr>
          <w:rStyle w:val="FootnoteReference"/>
          <w:lang w:val="en-GB"/>
        </w:rPr>
        <w:footnoteReference w:id="79"/>
      </w:r>
      <w:r w:rsidR="00AE44C7" w:rsidRPr="00D3584A">
        <w:rPr>
          <w:lang w:val="en-GB"/>
        </w:rPr>
        <w:t xml:space="preserve"> </w:t>
      </w:r>
      <w:r w:rsidR="004E7C9F">
        <w:rPr>
          <w:lang w:val="en-GB"/>
        </w:rPr>
        <w:t>In par</w:t>
      </w:r>
      <w:r w:rsidR="00CD30D0">
        <w:rPr>
          <w:lang w:val="en-GB"/>
        </w:rPr>
        <w:t>ti</w:t>
      </w:r>
      <w:r w:rsidR="004E7C9F">
        <w:rPr>
          <w:lang w:val="en-GB"/>
        </w:rPr>
        <w:t xml:space="preserve">cular, </w:t>
      </w:r>
      <w:r w:rsidR="00E14B20">
        <w:rPr>
          <w:lang w:val="en-GB"/>
        </w:rPr>
        <w:t xml:space="preserve">the </w:t>
      </w:r>
      <w:r w:rsidR="00907FD3">
        <w:rPr>
          <w:lang w:val="en-GB"/>
        </w:rPr>
        <w:lastRenderedPageBreak/>
        <w:t xml:space="preserve">proposed rules </w:t>
      </w:r>
      <w:r w:rsidR="004E7C9F">
        <w:rPr>
          <w:lang w:val="en-GB"/>
        </w:rPr>
        <w:t xml:space="preserve">will be compulsory (and not facultative) for </w:t>
      </w:r>
      <w:r w:rsidR="00AE44C7" w:rsidRPr="00D3584A">
        <w:rPr>
          <w:lang w:val="en-GB"/>
        </w:rPr>
        <w:t>multinational groups</w:t>
      </w:r>
      <w:r w:rsidR="00907FD3">
        <w:rPr>
          <w:lang w:val="en-GB"/>
        </w:rPr>
        <w:t xml:space="preserve"> with </w:t>
      </w:r>
      <w:r w:rsidR="00497CF9">
        <w:rPr>
          <w:lang w:val="en-GB"/>
        </w:rPr>
        <w:t>revenues</w:t>
      </w:r>
      <w:r w:rsidR="00907FD3">
        <w:rPr>
          <w:lang w:val="en-GB"/>
        </w:rPr>
        <w:t xml:space="preserve"> </w:t>
      </w:r>
      <w:r w:rsidR="007416B6">
        <w:rPr>
          <w:lang w:val="en-GB"/>
        </w:rPr>
        <w:t>over 750 million euros</w:t>
      </w:r>
      <w:r w:rsidR="00AE44C7" w:rsidRPr="00D3584A">
        <w:rPr>
          <w:lang w:val="en-GB"/>
        </w:rPr>
        <w:t xml:space="preserve">. </w:t>
      </w:r>
      <w:r w:rsidR="00D0349B">
        <w:rPr>
          <w:lang w:val="en-GB"/>
        </w:rPr>
        <w:t xml:space="preserve">This reflects a clear </w:t>
      </w:r>
      <w:r w:rsidR="00AE44C7" w:rsidRPr="00D3584A">
        <w:rPr>
          <w:lang w:val="en-GB"/>
        </w:rPr>
        <w:t>anti</w:t>
      </w:r>
      <w:r w:rsidR="000178FA">
        <w:rPr>
          <w:lang w:val="en-GB"/>
        </w:rPr>
        <w:t>-</w:t>
      </w:r>
      <w:r w:rsidR="00AE44C7" w:rsidRPr="00D3584A">
        <w:rPr>
          <w:lang w:val="en-GB"/>
        </w:rPr>
        <w:t xml:space="preserve">avoidance </w:t>
      </w:r>
      <w:r w:rsidR="00D0349B">
        <w:rPr>
          <w:lang w:val="en-GB"/>
        </w:rPr>
        <w:t>purpose</w:t>
      </w:r>
      <w:r w:rsidR="00AE44C7" w:rsidRPr="00D3584A">
        <w:rPr>
          <w:lang w:val="en-GB"/>
        </w:rPr>
        <w:t xml:space="preserve">. </w:t>
      </w:r>
      <w:r w:rsidR="00D670A5">
        <w:rPr>
          <w:lang w:val="en-GB"/>
        </w:rPr>
        <w:t xml:space="preserve">Having said that, the mechanics are </w:t>
      </w:r>
      <w:r w:rsidR="00780A17">
        <w:rPr>
          <w:lang w:val="en-GB"/>
        </w:rPr>
        <w:t xml:space="preserve">still </w:t>
      </w:r>
      <w:r w:rsidR="00D670A5">
        <w:rPr>
          <w:lang w:val="en-GB"/>
        </w:rPr>
        <w:t>largely in line with</w:t>
      </w:r>
      <w:r w:rsidR="00780A17">
        <w:rPr>
          <w:lang w:val="en-GB"/>
        </w:rPr>
        <w:t xml:space="preserve"> the</w:t>
      </w:r>
      <w:r w:rsidR="003F5A59">
        <w:rPr>
          <w:lang w:val="en-GB"/>
        </w:rPr>
        <w:t xml:space="preserve"> </w:t>
      </w:r>
      <w:r w:rsidR="00780A17">
        <w:rPr>
          <w:lang w:val="en-GB"/>
        </w:rPr>
        <w:t>previous proposal</w:t>
      </w:r>
      <w:r w:rsidR="00D670A5">
        <w:rPr>
          <w:lang w:val="en-GB"/>
        </w:rPr>
        <w:t>.</w:t>
      </w:r>
      <w:r w:rsidR="00AE44C7" w:rsidRPr="00D3584A">
        <w:rPr>
          <w:lang w:val="en-GB"/>
        </w:rPr>
        <w:t xml:space="preserve"> First, </w:t>
      </w:r>
      <w:r w:rsidR="00780A17">
        <w:rPr>
          <w:lang w:val="en-GB"/>
        </w:rPr>
        <w:t>there</w:t>
      </w:r>
      <w:r w:rsidR="00AE44C7" w:rsidRPr="00D3584A">
        <w:rPr>
          <w:lang w:val="en-GB"/>
        </w:rPr>
        <w:t xml:space="preserve"> would </w:t>
      </w:r>
      <w:r w:rsidR="00780A17">
        <w:rPr>
          <w:lang w:val="en-GB"/>
        </w:rPr>
        <w:t>be</w:t>
      </w:r>
      <w:r w:rsidR="00D0349B">
        <w:rPr>
          <w:lang w:val="en-GB"/>
        </w:rPr>
        <w:t xml:space="preserve"> </w:t>
      </w:r>
      <w:r w:rsidR="00AE44C7" w:rsidRPr="00D3584A">
        <w:rPr>
          <w:lang w:val="en-GB"/>
        </w:rPr>
        <w:t xml:space="preserve">a single scheme for calculating </w:t>
      </w:r>
      <w:r w:rsidR="009736A4">
        <w:rPr>
          <w:lang w:val="en-GB"/>
        </w:rPr>
        <w:t>the</w:t>
      </w:r>
      <w:r w:rsidR="00AE44C7" w:rsidRPr="00D3584A">
        <w:rPr>
          <w:lang w:val="en-GB"/>
        </w:rPr>
        <w:t xml:space="preserve"> tax base for multinational groups. </w:t>
      </w:r>
      <w:r w:rsidR="00D0349B">
        <w:rPr>
          <w:lang w:val="en-GB"/>
        </w:rPr>
        <w:t>This w</w:t>
      </w:r>
      <w:r w:rsidR="007A7B0C">
        <w:rPr>
          <w:lang w:val="en-GB"/>
        </w:rPr>
        <w:t>ould</w:t>
      </w:r>
      <w:r w:rsidR="00D0349B">
        <w:rPr>
          <w:lang w:val="en-GB"/>
        </w:rPr>
        <w:t xml:space="preserve"> drastically curb tax </w:t>
      </w:r>
      <w:r w:rsidR="00AE44C7" w:rsidRPr="00D3584A">
        <w:rPr>
          <w:lang w:val="en-GB"/>
        </w:rPr>
        <w:t xml:space="preserve">competition on </w:t>
      </w:r>
      <w:r w:rsidR="00D0349B">
        <w:rPr>
          <w:lang w:val="en-GB"/>
        </w:rPr>
        <w:t xml:space="preserve">the basis of </w:t>
      </w:r>
      <w:r w:rsidR="00B53C82">
        <w:rPr>
          <w:lang w:val="en-GB"/>
        </w:rPr>
        <w:t xml:space="preserve">tax base </w:t>
      </w:r>
      <w:r w:rsidR="00D0349B">
        <w:rPr>
          <w:lang w:val="en-GB"/>
        </w:rPr>
        <w:t xml:space="preserve">disparities. </w:t>
      </w:r>
      <w:r w:rsidR="00AE44C7" w:rsidRPr="00D3584A">
        <w:rPr>
          <w:lang w:val="en-GB"/>
        </w:rPr>
        <w:t>Second</w:t>
      </w:r>
      <w:r w:rsidR="00D0349B">
        <w:rPr>
          <w:lang w:val="en-GB"/>
        </w:rPr>
        <w:t>ly</w:t>
      </w:r>
      <w:r w:rsidR="00AE44C7" w:rsidRPr="00D3584A">
        <w:rPr>
          <w:lang w:val="en-GB"/>
        </w:rPr>
        <w:t xml:space="preserve">, groups would be treated as one single taxpayer whose profits would be pooled </w:t>
      </w:r>
      <w:r w:rsidR="001B6C04">
        <w:rPr>
          <w:lang w:val="en-GB"/>
        </w:rPr>
        <w:t xml:space="preserve">into one </w:t>
      </w:r>
      <w:r w:rsidR="00C00906">
        <w:rPr>
          <w:lang w:val="en-GB"/>
        </w:rPr>
        <w:t xml:space="preserve">consolidated </w:t>
      </w:r>
      <w:r w:rsidR="001B6C04">
        <w:rPr>
          <w:lang w:val="en-GB"/>
        </w:rPr>
        <w:t>tax base. This single base w</w:t>
      </w:r>
      <w:r w:rsidR="00243A97">
        <w:rPr>
          <w:lang w:val="en-GB"/>
        </w:rPr>
        <w:t>ould</w:t>
      </w:r>
      <w:r w:rsidR="001B6C04">
        <w:rPr>
          <w:lang w:val="en-GB"/>
        </w:rPr>
        <w:t xml:space="preserve"> then be </w:t>
      </w:r>
      <w:r w:rsidR="00AE44C7" w:rsidRPr="00D3584A">
        <w:rPr>
          <w:lang w:val="en-GB"/>
        </w:rPr>
        <w:t>apportioned between the Member States</w:t>
      </w:r>
      <w:r w:rsidR="001B6C04">
        <w:rPr>
          <w:lang w:val="en-GB"/>
        </w:rPr>
        <w:t>. The criteri</w:t>
      </w:r>
      <w:r w:rsidR="007174FD">
        <w:rPr>
          <w:lang w:val="en-GB"/>
        </w:rPr>
        <w:t>on</w:t>
      </w:r>
      <w:r w:rsidR="001B6C04">
        <w:rPr>
          <w:lang w:val="en-GB"/>
        </w:rPr>
        <w:t xml:space="preserve"> used to allocate </w:t>
      </w:r>
      <w:r w:rsidR="007174FD">
        <w:rPr>
          <w:lang w:val="en-GB"/>
        </w:rPr>
        <w:t xml:space="preserve">the </w:t>
      </w:r>
      <w:r w:rsidR="001B6C04">
        <w:rPr>
          <w:lang w:val="en-GB"/>
        </w:rPr>
        <w:t>fractions of the tax base w</w:t>
      </w:r>
      <w:r w:rsidR="00243A97">
        <w:rPr>
          <w:lang w:val="en-GB"/>
        </w:rPr>
        <w:t>ould</w:t>
      </w:r>
      <w:r w:rsidR="001B6C04">
        <w:rPr>
          <w:lang w:val="en-GB"/>
        </w:rPr>
        <w:t xml:space="preserve"> be the place </w:t>
      </w:r>
      <w:r w:rsidR="00AE44C7" w:rsidRPr="00D3584A">
        <w:rPr>
          <w:lang w:val="en-GB"/>
        </w:rPr>
        <w:t>where the economic activity takes place.</w:t>
      </w:r>
      <w:r w:rsidR="007416B6">
        <w:rPr>
          <w:rStyle w:val="FootnoteReference"/>
          <w:lang w:val="en-GB"/>
        </w:rPr>
        <w:footnoteReference w:id="80"/>
      </w:r>
      <w:r w:rsidR="00AE44C7" w:rsidRPr="00D3584A">
        <w:rPr>
          <w:lang w:val="en-GB"/>
        </w:rPr>
        <w:t xml:space="preserve"> </w:t>
      </w:r>
      <w:r w:rsidR="006A05E8">
        <w:rPr>
          <w:lang w:val="en-GB"/>
        </w:rPr>
        <w:t>This</w:t>
      </w:r>
      <w:r w:rsidR="00243A97">
        <w:rPr>
          <w:lang w:val="en-GB"/>
        </w:rPr>
        <w:t xml:space="preserve"> would</w:t>
      </w:r>
      <w:r w:rsidR="006A05E8">
        <w:rPr>
          <w:lang w:val="en-GB"/>
        </w:rPr>
        <w:t xml:space="preserve"> entail that corporate taxes </w:t>
      </w:r>
      <w:r w:rsidR="00243A97">
        <w:rPr>
          <w:lang w:val="en-GB"/>
        </w:rPr>
        <w:t>become payable</w:t>
      </w:r>
      <w:r w:rsidR="006A05E8">
        <w:rPr>
          <w:lang w:val="en-GB"/>
        </w:rPr>
        <w:t xml:space="preserve"> where the profits have been generated (</w:t>
      </w:r>
      <w:r w:rsidR="00243A97">
        <w:rPr>
          <w:lang w:val="en-GB"/>
        </w:rPr>
        <w:t xml:space="preserve">the </w:t>
      </w:r>
      <w:r w:rsidR="006A05E8">
        <w:rPr>
          <w:lang w:val="en-GB"/>
        </w:rPr>
        <w:t>principle of tax territoriality). O</w:t>
      </w:r>
      <w:r w:rsidR="0019646B">
        <w:rPr>
          <w:lang w:val="en-GB"/>
        </w:rPr>
        <w:t>pportunities for aggressive tax planning</w:t>
      </w:r>
      <w:r w:rsidR="00AE44C7" w:rsidRPr="00D3584A">
        <w:rPr>
          <w:lang w:val="en-GB"/>
        </w:rPr>
        <w:t xml:space="preserve"> </w:t>
      </w:r>
      <w:r w:rsidR="006A05E8">
        <w:rPr>
          <w:lang w:val="en-GB"/>
        </w:rPr>
        <w:t xml:space="preserve">through </w:t>
      </w:r>
      <w:r w:rsidR="00AE44C7" w:rsidRPr="00D3584A">
        <w:rPr>
          <w:lang w:val="en-GB"/>
        </w:rPr>
        <w:t xml:space="preserve">profit-shifting </w:t>
      </w:r>
      <w:r w:rsidR="00BD7C0C">
        <w:rPr>
          <w:lang w:val="en-GB"/>
        </w:rPr>
        <w:t xml:space="preserve">among </w:t>
      </w:r>
      <w:r w:rsidR="006A05E8">
        <w:rPr>
          <w:lang w:val="en-GB"/>
        </w:rPr>
        <w:t>states w</w:t>
      </w:r>
      <w:r w:rsidR="00243A97">
        <w:rPr>
          <w:lang w:val="en-GB"/>
        </w:rPr>
        <w:t>ould</w:t>
      </w:r>
      <w:r w:rsidR="006A05E8">
        <w:rPr>
          <w:lang w:val="en-GB"/>
        </w:rPr>
        <w:t xml:space="preserve"> be drastically reduced, given that all profits w</w:t>
      </w:r>
      <w:r w:rsidR="00243A97">
        <w:rPr>
          <w:lang w:val="en-GB"/>
        </w:rPr>
        <w:t>ould</w:t>
      </w:r>
      <w:r w:rsidR="006A05E8">
        <w:rPr>
          <w:lang w:val="en-GB"/>
        </w:rPr>
        <w:t xml:space="preserve"> be aggregated in one </w:t>
      </w:r>
      <w:r w:rsidR="00C00906">
        <w:rPr>
          <w:lang w:val="en-GB"/>
        </w:rPr>
        <w:t xml:space="preserve">consolidated </w:t>
      </w:r>
      <w:r w:rsidR="006A05E8">
        <w:rPr>
          <w:lang w:val="en-GB"/>
        </w:rPr>
        <w:t xml:space="preserve">tax base, and </w:t>
      </w:r>
      <w:r w:rsidR="00FF6443">
        <w:rPr>
          <w:lang w:val="en-GB"/>
        </w:rPr>
        <w:t xml:space="preserve">the </w:t>
      </w:r>
      <w:r w:rsidR="006A05E8">
        <w:rPr>
          <w:lang w:val="en-GB"/>
        </w:rPr>
        <w:t>allocation w</w:t>
      </w:r>
      <w:r w:rsidR="00243A97">
        <w:rPr>
          <w:lang w:val="en-GB"/>
        </w:rPr>
        <w:t>ould</w:t>
      </w:r>
      <w:r w:rsidR="006A05E8">
        <w:rPr>
          <w:lang w:val="en-GB"/>
        </w:rPr>
        <w:t xml:space="preserve"> be proof against formal manipulation of financial flows. </w:t>
      </w:r>
      <w:r w:rsidR="00BD7C0C">
        <w:rPr>
          <w:lang w:val="en-GB"/>
        </w:rPr>
        <w:t>T</w:t>
      </w:r>
      <w:r w:rsidR="00AE44C7" w:rsidRPr="00D3584A">
        <w:rPr>
          <w:lang w:val="en-GB"/>
        </w:rPr>
        <w:t xml:space="preserve">he functionality of the system </w:t>
      </w:r>
      <w:r w:rsidR="00E63E37">
        <w:rPr>
          <w:lang w:val="en-GB"/>
        </w:rPr>
        <w:t>w</w:t>
      </w:r>
      <w:r w:rsidR="00243A97">
        <w:rPr>
          <w:lang w:val="en-GB"/>
        </w:rPr>
        <w:t>ould</w:t>
      </w:r>
      <w:r w:rsidR="00E63E37">
        <w:rPr>
          <w:lang w:val="en-GB"/>
        </w:rPr>
        <w:t xml:space="preserve"> </w:t>
      </w:r>
      <w:r w:rsidR="00243A97">
        <w:rPr>
          <w:lang w:val="en-GB"/>
        </w:rPr>
        <w:t>clear</w:t>
      </w:r>
      <w:r w:rsidR="00E63E37">
        <w:rPr>
          <w:lang w:val="en-GB"/>
        </w:rPr>
        <w:t xml:space="preserve">ly depend on the choice of the </w:t>
      </w:r>
      <w:r w:rsidR="00780A17">
        <w:rPr>
          <w:lang w:val="en-GB"/>
        </w:rPr>
        <w:t>precise allocation rules</w:t>
      </w:r>
      <w:r w:rsidR="00E63E37">
        <w:rPr>
          <w:lang w:val="en-GB"/>
        </w:rPr>
        <w:t>. An appropriate weighing of different factors is needed.</w:t>
      </w:r>
      <w:r w:rsidR="00AE44C7" w:rsidRPr="00D3584A">
        <w:rPr>
          <w:rStyle w:val="FootnoteReference"/>
          <w:lang w:val="en-GB"/>
        </w:rPr>
        <w:footnoteReference w:id="81"/>
      </w:r>
      <w:r w:rsidR="00ED4B16">
        <w:rPr>
          <w:lang w:val="en-GB"/>
        </w:rPr>
        <w:t xml:space="preserve"> </w:t>
      </w:r>
      <w:r w:rsidR="00E63E37">
        <w:rPr>
          <w:lang w:val="en-GB"/>
        </w:rPr>
        <w:t xml:space="preserve">For the sake of providing the reader with a full record, it should be said that there has been </w:t>
      </w:r>
      <w:r w:rsidR="00243A97">
        <w:rPr>
          <w:lang w:val="en-GB"/>
        </w:rPr>
        <w:t>considerable</w:t>
      </w:r>
      <w:r w:rsidR="00E63E37">
        <w:rPr>
          <w:lang w:val="en-GB"/>
        </w:rPr>
        <w:t xml:space="preserve"> resistance to this </w:t>
      </w:r>
      <w:r w:rsidR="00CD30D0">
        <w:rPr>
          <w:lang w:val="en-GB"/>
        </w:rPr>
        <w:t xml:space="preserve">allocation </w:t>
      </w:r>
      <w:r w:rsidR="00E63E37">
        <w:rPr>
          <w:lang w:val="en-GB"/>
        </w:rPr>
        <w:t xml:space="preserve">element of the proposal, </w:t>
      </w:r>
      <w:r w:rsidR="00264636">
        <w:rPr>
          <w:lang w:val="en-GB"/>
        </w:rPr>
        <w:t xml:space="preserve">which </w:t>
      </w:r>
      <w:r w:rsidR="00243A97">
        <w:rPr>
          <w:lang w:val="en-GB"/>
        </w:rPr>
        <w:t>explains</w:t>
      </w:r>
      <w:r w:rsidR="00264636">
        <w:rPr>
          <w:lang w:val="en-GB"/>
        </w:rPr>
        <w:t xml:space="preserve"> why the </w:t>
      </w:r>
      <w:r w:rsidR="00355622">
        <w:rPr>
          <w:lang w:val="en-GB"/>
        </w:rPr>
        <w:t>Commission</w:t>
      </w:r>
      <w:r w:rsidR="00264636">
        <w:rPr>
          <w:lang w:val="en-GB"/>
        </w:rPr>
        <w:t xml:space="preserve"> has </w:t>
      </w:r>
      <w:r w:rsidR="00355622">
        <w:rPr>
          <w:lang w:val="en-GB"/>
        </w:rPr>
        <w:t>separated it</w:t>
      </w:r>
      <w:r w:rsidR="00ED60BD">
        <w:rPr>
          <w:lang w:val="en-GB"/>
        </w:rPr>
        <w:t xml:space="preserve"> from the proposal pertaining to the </w:t>
      </w:r>
      <w:r w:rsidR="00264636">
        <w:rPr>
          <w:lang w:val="en-GB"/>
        </w:rPr>
        <w:t xml:space="preserve">rules on </w:t>
      </w:r>
      <w:r w:rsidR="00ED60BD">
        <w:rPr>
          <w:lang w:val="en-GB"/>
        </w:rPr>
        <w:t xml:space="preserve">calculating </w:t>
      </w:r>
      <w:r w:rsidR="00264636">
        <w:rPr>
          <w:lang w:val="en-GB"/>
        </w:rPr>
        <w:t xml:space="preserve">the </w:t>
      </w:r>
      <w:r w:rsidR="00DE77BF">
        <w:rPr>
          <w:lang w:val="en-GB"/>
        </w:rPr>
        <w:t xml:space="preserve">common </w:t>
      </w:r>
      <w:r w:rsidR="00264636">
        <w:rPr>
          <w:lang w:val="en-GB"/>
        </w:rPr>
        <w:t>tax base</w:t>
      </w:r>
      <w:r w:rsidR="00A2384F">
        <w:rPr>
          <w:lang w:val="en-GB"/>
        </w:rPr>
        <w:t>.</w:t>
      </w:r>
      <w:r w:rsidR="007174FD" w:rsidRPr="007174FD">
        <w:rPr>
          <w:rStyle w:val="FootnoteReference"/>
          <w:lang w:val="en-GB"/>
        </w:rPr>
        <w:t xml:space="preserve"> </w:t>
      </w:r>
      <w:r w:rsidR="007174FD">
        <w:rPr>
          <w:rStyle w:val="FootnoteReference"/>
          <w:lang w:val="en-GB"/>
        </w:rPr>
        <w:footnoteReference w:id="82"/>
      </w:r>
      <w:r w:rsidR="00A2384F">
        <w:rPr>
          <w:lang w:val="en-GB"/>
        </w:rPr>
        <w:t xml:space="preserve"> </w:t>
      </w:r>
      <w:r w:rsidR="004010CC">
        <w:rPr>
          <w:lang w:val="en-GB"/>
        </w:rPr>
        <w:t>The pre-Brexit British government seemed to</w:t>
      </w:r>
      <w:r w:rsidR="00243A97">
        <w:rPr>
          <w:lang w:val="en-GB"/>
        </w:rPr>
        <w:t xml:space="preserve"> be</w:t>
      </w:r>
      <w:r w:rsidR="004010CC">
        <w:rPr>
          <w:lang w:val="en-GB"/>
        </w:rPr>
        <w:t xml:space="preserve"> lead</w:t>
      </w:r>
      <w:r w:rsidR="00243A97">
        <w:rPr>
          <w:lang w:val="en-GB"/>
        </w:rPr>
        <w:t>ing</w:t>
      </w:r>
      <w:r w:rsidR="004010CC">
        <w:rPr>
          <w:lang w:val="en-GB"/>
        </w:rPr>
        <w:t xml:space="preserve"> opposition to the measure, but had declared that </w:t>
      </w:r>
      <w:r w:rsidR="00954CEC">
        <w:rPr>
          <w:lang w:val="en-GB"/>
        </w:rPr>
        <w:t>‘</w:t>
      </w:r>
      <w:r w:rsidR="00A518BB">
        <w:rPr>
          <w:lang w:val="en-GB"/>
        </w:rPr>
        <w:t>it will not…</w:t>
      </w:r>
      <w:r w:rsidR="00334AA5">
        <w:rPr>
          <w:lang w:val="en-GB"/>
        </w:rPr>
        <w:t xml:space="preserve"> </w:t>
      </w:r>
      <w:r w:rsidR="00A518BB" w:rsidRPr="00A518BB">
        <w:rPr>
          <w:lang w:val="en-GB"/>
        </w:rPr>
        <w:t>stand in the way if other Member States want to push forward with the proposal</w:t>
      </w:r>
      <w:r w:rsidR="00954CEC">
        <w:rPr>
          <w:lang w:val="en-GB"/>
        </w:rPr>
        <w:t>’</w:t>
      </w:r>
      <w:r w:rsidR="00A518BB">
        <w:rPr>
          <w:lang w:val="en-GB"/>
        </w:rPr>
        <w:t>.</w:t>
      </w:r>
      <w:r w:rsidR="00A518BB">
        <w:rPr>
          <w:rStyle w:val="FootnoteReference"/>
          <w:lang w:val="en-GB"/>
        </w:rPr>
        <w:footnoteReference w:id="83"/>
      </w:r>
      <w:r w:rsidR="004010CC">
        <w:rPr>
          <w:lang w:val="en-GB"/>
        </w:rPr>
        <w:t xml:space="preserve"> Brexit renders that </w:t>
      </w:r>
      <w:r w:rsidR="00243A97">
        <w:rPr>
          <w:lang w:val="en-GB"/>
        </w:rPr>
        <w:t>of no practical relevance</w:t>
      </w:r>
      <w:r w:rsidR="004010CC">
        <w:rPr>
          <w:lang w:val="en-GB"/>
        </w:rPr>
        <w:t xml:space="preserve">, but other states, </w:t>
      </w:r>
      <w:r w:rsidR="00355622">
        <w:rPr>
          <w:lang w:val="en-GB"/>
        </w:rPr>
        <w:t>previously</w:t>
      </w:r>
      <w:r w:rsidR="004010CC">
        <w:rPr>
          <w:lang w:val="en-GB"/>
        </w:rPr>
        <w:t xml:space="preserve"> </w:t>
      </w:r>
      <w:r w:rsidR="003D2C13">
        <w:rPr>
          <w:lang w:val="en-GB"/>
        </w:rPr>
        <w:t xml:space="preserve">perhaps </w:t>
      </w:r>
      <w:r w:rsidR="00704A53">
        <w:rPr>
          <w:lang w:val="en-GB"/>
        </w:rPr>
        <w:t xml:space="preserve">silent behind British opposition, may </w:t>
      </w:r>
      <w:r w:rsidR="007174FD">
        <w:rPr>
          <w:lang w:val="en-GB"/>
        </w:rPr>
        <w:t xml:space="preserve">come forward to </w:t>
      </w:r>
      <w:r w:rsidR="00704A53">
        <w:rPr>
          <w:lang w:val="en-GB"/>
        </w:rPr>
        <w:t>e</w:t>
      </w:r>
      <w:r w:rsidR="007174FD">
        <w:rPr>
          <w:lang w:val="en-GB"/>
        </w:rPr>
        <w:t>xpress their (negative) position</w:t>
      </w:r>
      <w:r w:rsidR="00704A53">
        <w:rPr>
          <w:lang w:val="en-GB"/>
        </w:rPr>
        <w:t xml:space="preserve"> more openly.</w:t>
      </w:r>
    </w:p>
    <w:p w14:paraId="29DC6357" w14:textId="77777777" w:rsidR="00AE44C7" w:rsidRPr="00D3584A" w:rsidRDefault="00AE44C7" w:rsidP="00AE44C7">
      <w:pPr>
        <w:spacing w:line="360" w:lineRule="auto"/>
        <w:rPr>
          <w:lang w:val="en-GB"/>
        </w:rPr>
      </w:pPr>
    </w:p>
    <w:p w14:paraId="06DBBA4E" w14:textId="61FB75BF" w:rsidR="00AE44C7" w:rsidRPr="00A518BB" w:rsidRDefault="00AE44C7" w:rsidP="00AE44C7">
      <w:pPr>
        <w:spacing w:line="360" w:lineRule="auto"/>
        <w:rPr>
          <w:rFonts w:cs="Times New Roman"/>
          <w:lang w:val="en-GB"/>
        </w:rPr>
      </w:pPr>
      <w:r w:rsidRPr="000949B7">
        <w:rPr>
          <w:lang w:val="en-GB"/>
        </w:rPr>
        <w:t>The financial crisis</w:t>
      </w:r>
      <w:r w:rsidR="007E28E7" w:rsidRPr="000949B7">
        <w:rPr>
          <w:lang w:val="en-GB"/>
        </w:rPr>
        <w:t xml:space="preserve"> </w:t>
      </w:r>
      <w:r w:rsidR="00A2384F" w:rsidRPr="000949B7">
        <w:rPr>
          <w:lang w:val="en-GB"/>
        </w:rPr>
        <w:t>that began in</w:t>
      </w:r>
      <w:r w:rsidR="007E28E7" w:rsidRPr="000949B7">
        <w:rPr>
          <w:lang w:val="en-GB"/>
        </w:rPr>
        <w:t xml:space="preserve"> 2007/8 </w:t>
      </w:r>
      <w:r w:rsidRPr="000949B7">
        <w:rPr>
          <w:lang w:val="en-GB"/>
        </w:rPr>
        <w:t xml:space="preserve">brought the </w:t>
      </w:r>
      <w:r w:rsidR="007E28E7" w:rsidRPr="000949B7">
        <w:rPr>
          <w:lang w:val="en-GB"/>
        </w:rPr>
        <w:t xml:space="preserve">idea of imposing a tax on </w:t>
      </w:r>
      <w:r w:rsidRPr="000949B7">
        <w:rPr>
          <w:lang w:val="en-GB"/>
        </w:rPr>
        <w:t>financial transaction</w:t>
      </w:r>
      <w:r w:rsidR="007E28E7" w:rsidRPr="000949B7">
        <w:rPr>
          <w:lang w:val="en-GB"/>
        </w:rPr>
        <w:t>s</w:t>
      </w:r>
      <w:r w:rsidR="000949B7" w:rsidRPr="008112C9">
        <w:rPr>
          <w:rFonts w:cs="Times New Roman"/>
          <w:lang w:val="en-GB"/>
        </w:rPr>
        <w:t>—</w:t>
      </w:r>
      <w:r w:rsidR="007E28E7" w:rsidRPr="000949B7">
        <w:rPr>
          <w:lang w:val="en-GB"/>
        </w:rPr>
        <w:t xml:space="preserve">the financial </w:t>
      </w:r>
      <w:r w:rsidR="00A2384F" w:rsidRPr="000949B7">
        <w:rPr>
          <w:lang w:val="en-GB"/>
        </w:rPr>
        <w:t>transaction</w:t>
      </w:r>
      <w:r w:rsidR="007E28E7" w:rsidRPr="000949B7">
        <w:rPr>
          <w:lang w:val="en-GB"/>
        </w:rPr>
        <w:t xml:space="preserve"> tax</w:t>
      </w:r>
      <w:r w:rsidR="000949B7">
        <w:rPr>
          <w:lang w:val="en-GB"/>
        </w:rPr>
        <w:t xml:space="preserve"> (</w:t>
      </w:r>
      <w:r w:rsidRPr="000949B7">
        <w:rPr>
          <w:lang w:val="en-GB"/>
        </w:rPr>
        <w:t>FTT</w:t>
      </w:r>
      <w:r w:rsidR="000949B7">
        <w:rPr>
          <w:lang w:val="en-GB"/>
        </w:rPr>
        <w:t>)</w:t>
      </w:r>
      <w:r w:rsidR="007E28E7">
        <w:rPr>
          <w:lang w:val="en-GB"/>
        </w:rPr>
        <w:t xml:space="preserve"> sometimes referred</w:t>
      </w:r>
      <w:r w:rsidR="000949B7">
        <w:rPr>
          <w:lang w:val="en-GB"/>
        </w:rPr>
        <w:t xml:space="preserve"> to</w:t>
      </w:r>
      <w:r w:rsidR="007E28E7">
        <w:rPr>
          <w:lang w:val="en-GB"/>
        </w:rPr>
        <w:t xml:space="preserve"> some</w:t>
      </w:r>
      <w:r w:rsidR="00976155">
        <w:rPr>
          <w:lang w:val="en-GB"/>
        </w:rPr>
        <w:t xml:space="preserve">what </w:t>
      </w:r>
      <w:r w:rsidR="007E28E7">
        <w:rPr>
          <w:lang w:val="en-GB"/>
        </w:rPr>
        <w:lastRenderedPageBreak/>
        <w:t>imprecisely as</w:t>
      </w:r>
      <w:r w:rsidR="000949B7">
        <w:rPr>
          <w:lang w:val="en-GB"/>
        </w:rPr>
        <w:t xml:space="preserve"> the</w:t>
      </w:r>
      <w:r w:rsidR="007E28E7">
        <w:rPr>
          <w:lang w:val="en-GB"/>
        </w:rPr>
        <w:t xml:space="preserve"> Tobin tax</w:t>
      </w:r>
      <w:r w:rsidR="000949B7" w:rsidRPr="008112C9">
        <w:rPr>
          <w:rFonts w:cs="Times New Roman"/>
          <w:lang w:val="en-GB"/>
        </w:rPr>
        <w:t>—</w:t>
      </w:r>
      <w:r w:rsidRPr="00D3584A">
        <w:rPr>
          <w:lang w:val="en-GB"/>
        </w:rPr>
        <w:t xml:space="preserve">back </w:t>
      </w:r>
      <w:r w:rsidR="00D86F11">
        <w:rPr>
          <w:lang w:val="en-GB"/>
        </w:rPr>
        <w:t>on</w:t>
      </w:r>
      <w:r w:rsidRPr="00D3584A">
        <w:rPr>
          <w:lang w:val="en-GB"/>
        </w:rPr>
        <w:t xml:space="preserve"> the European agenda</w:t>
      </w:r>
      <w:r w:rsidR="007E28E7">
        <w:rPr>
          <w:lang w:val="en-GB"/>
        </w:rPr>
        <w:t xml:space="preserve">. Proposals have been </w:t>
      </w:r>
      <w:r w:rsidR="000135ED">
        <w:rPr>
          <w:lang w:val="en-GB"/>
        </w:rPr>
        <w:t xml:space="preserve">on the </w:t>
      </w:r>
      <w:r w:rsidR="007E28E7">
        <w:rPr>
          <w:lang w:val="en-GB"/>
        </w:rPr>
        <w:t xml:space="preserve">table to introduce it within the framework of </w:t>
      </w:r>
      <w:r w:rsidRPr="00D3584A">
        <w:rPr>
          <w:lang w:val="en-GB"/>
        </w:rPr>
        <w:t>enhanced cooperation</w:t>
      </w:r>
      <w:r w:rsidR="000949B7">
        <w:rPr>
          <w:lang w:val="en-GB"/>
        </w:rPr>
        <w:t>:</w:t>
      </w:r>
      <w:r w:rsidR="007E28E7">
        <w:rPr>
          <w:lang w:val="en-GB"/>
        </w:rPr>
        <w:t xml:space="preserve"> </w:t>
      </w:r>
      <w:r w:rsidR="000949B7">
        <w:rPr>
          <w:lang w:val="en-GB"/>
        </w:rPr>
        <w:t>that is,</w:t>
      </w:r>
      <w:r w:rsidR="007E28E7">
        <w:rPr>
          <w:lang w:val="en-GB"/>
        </w:rPr>
        <w:t xml:space="preserve"> </w:t>
      </w:r>
      <w:r w:rsidR="00FA132A">
        <w:rPr>
          <w:lang w:val="en-GB"/>
        </w:rPr>
        <w:t xml:space="preserve">by agreement </w:t>
      </w:r>
      <w:r w:rsidR="000949B7">
        <w:rPr>
          <w:lang w:val="en-GB"/>
        </w:rPr>
        <w:t>between</w:t>
      </w:r>
      <w:r w:rsidR="00FA132A">
        <w:rPr>
          <w:lang w:val="en-GB"/>
        </w:rPr>
        <w:t xml:space="preserve"> m</w:t>
      </w:r>
      <w:r w:rsidR="008906C6">
        <w:rPr>
          <w:lang w:val="en-GB"/>
        </w:rPr>
        <w:t>any</w:t>
      </w:r>
      <w:r w:rsidR="00FA132A">
        <w:rPr>
          <w:lang w:val="en-GB"/>
        </w:rPr>
        <w:t xml:space="preserve"> but not all Member States, and only applicable to those </w:t>
      </w:r>
      <w:r w:rsidR="000949B7">
        <w:rPr>
          <w:lang w:val="en-GB"/>
        </w:rPr>
        <w:t>that</w:t>
      </w:r>
      <w:r w:rsidR="00FA132A">
        <w:rPr>
          <w:lang w:val="en-GB"/>
        </w:rPr>
        <w:t xml:space="preserve"> agree</w:t>
      </w:r>
      <w:r w:rsidRPr="00D3584A">
        <w:rPr>
          <w:lang w:val="en-GB"/>
        </w:rPr>
        <w:t>.</w:t>
      </w:r>
      <w:r w:rsidR="005E33E3">
        <w:rPr>
          <w:rStyle w:val="FootnoteReference"/>
          <w:lang w:val="en-GB"/>
        </w:rPr>
        <w:footnoteReference w:id="84"/>
      </w:r>
      <w:r w:rsidRPr="00D3584A">
        <w:rPr>
          <w:lang w:val="en-GB"/>
        </w:rPr>
        <w:t xml:space="preserve"> The </w:t>
      </w:r>
      <w:r w:rsidR="00FA132A">
        <w:rPr>
          <w:lang w:val="en-GB"/>
        </w:rPr>
        <w:t xml:space="preserve">purpose of </w:t>
      </w:r>
      <w:r w:rsidR="000949B7">
        <w:rPr>
          <w:lang w:val="en-GB"/>
        </w:rPr>
        <w:t>the</w:t>
      </w:r>
      <w:r w:rsidR="00FA132A">
        <w:rPr>
          <w:lang w:val="en-GB"/>
        </w:rPr>
        <w:t xml:space="preserve"> tax is said to be dual: n</w:t>
      </w:r>
      <w:r w:rsidR="00FA132A" w:rsidRPr="00D3584A">
        <w:rPr>
          <w:lang w:val="en-GB"/>
        </w:rPr>
        <w:t xml:space="preserve">ot </w:t>
      </w:r>
      <w:r w:rsidRPr="00D3584A">
        <w:rPr>
          <w:lang w:val="en-GB"/>
        </w:rPr>
        <w:t xml:space="preserve">only to harmonise existing laws but also to </w:t>
      </w:r>
      <w:r w:rsidR="003434CC">
        <w:rPr>
          <w:lang w:val="en-GB"/>
        </w:rPr>
        <w:t xml:space="preserve">make </w:t>
      </w:r>
      <w:r w:rsidRPr="00D3584A">
        <w:rPr>
          <w:lang w:val="en-GB"/>
        </w:rPr>
        <w:t>the under-taxed financial sector</w:t>
      </w:r>
      <w:r w:rsidRPr="00FF7318">
        <w:rPr>
          <w:rFonts w:cs="Times New Roman"/>
          <w:lang w:val="en-GB"/>
        </w:rPr>
        <w:t>—</w:t>
      </w:r>
      <w:r w:rsidR="003434CC">
        <w:rPr>
          <w:rFonts w:cs="Times New Roman"/>
          <w:lang w:val="en-GB"/>
        </w:rPr>
        <w:t xml:space="preserve">financial transactions are not subject to </w:t>
      </w:r>
      <w:r w:rsidR="00F23814">
        <w:rPr>
          <w:rFonts w:cs="Times New Roman"/>
          <w:lang w:val="en-GB"/>
        </w:rPr>
        <w:t>value added tax</w:t>
      </w:r>
      <w:r w:rsidRPr="00FF7318">
        <w:rPr>
          <w:rFonts w:cs="Times New Roman"/>
          <w:lang w:val="en-GB"/>
        </w:rPr>
        <w:t>—</w:t>
      </w:r>
      <w:r w:rsidR="00A2384F">
        <w:rPr>
          <w:rFonts w:cs="Times New Roman"/>
          <w:lang w:val="en-GB"/>
        </w:rPr>
        <w:t>pay its tax share</w:t>
      </w:r>
      <w:r w:rsidR="003434CC">
        <w:rPr>
          <w:rFonts w:cs="Times New Roman"/>
          <w:lang w:val="en-GB"/>
        </w:rPr>
        <w:t xml:space="preserve"> and</w:t>
      </w:r>
      <w:r w:rsidR="00A2384F">
        <w:rPr>
          <w:rFonts w:cs="Times New Roman"/>
          <w:lang w:val="en-GB"/>
        </w:rPr>
        <w:t>,</w:t>
      </w:r>
      <w:r w:rsidR="003434CC">
        <w:rPr>
          <w:rFonts w:cs="Times New Roman"/>
          <w:lang w:val="en-GB"/>
        </w:rPr>
        <w:t xml:space="preserve"> in the process, </w:t>
      </w:r>
      <w:r w:rsidRPr="00FF7318">
        <w:rPr>
          <w:rFonts w:cs="Times New Roman"/>
          <w:lang w:val="en-GB"/>
        </w:rPr>
        <w:t>curb</w:t>
      </w:r>
      <w:r w:rsidR="00ED60BD">
        <w:rPr>
          <w:rFonts w:cs="Times New Roman"/>
          <w:lang w:val="en-GB"/>
        </w:rPr>
        <w:t xml:space="preserve"> </w:t>
      </w:r>
      <w:r w:rsidR="00ED60BD" w:rsidRPr="00A2384F">
        <w:rPr>
          <w:lang w:val="en-GB"/>
        </w:rPr>
        <w:t xml:space="preserve">short-term financial transactions that </w:t>
      </w:r>
      <w:r w:rsidR="003D2C13">
        <w:rPr>
          <w:lang w:val="en-GB"/>
        </w:rPr>
        <w:t xml:space="preserve">do not </w:t>
      </w:r>
      <w:r w:rsidR="000D51AC">
        <w:rPr>
          <w:lang w:val="en-GB"/>
        </w:rPr>
        <w:t>increase the efficiency</w:t>
      </w:r>
      <w:r w:rsidR="00ED60BD" w:rsidRPr="00A2384F">
        <w:rPr>
          <w:lang w:val="en-GB"/>
        </w:rPr>
        <w:t xml:space="preserve"> of the markets and </w:t>
      </w:r>
      <w:r w:rsidR="003D2C13">
        <w:rPr>
          <w:lang w:val="en-GB"/>
        </w:rPr>
        <w:t>are not</w:t>
      </w:r>
      <w:r w:rsidR="00ED60BD" w:rsidRPr="00A2384F">
        <w:rPr>
          <w:lang w:val="en-GB"/>
        </w:rPr>
        <w:t xml:space="preserve"> welfare</w:t>
      </w:r>
      <w:r w:rsidR="003D2C13">
        <w:rPr>
          <w:lang w:val="en-GB"/>
        </w:rPr>
        <w:t xml:space="preserve"> enhancing</w:t>
      </w:r>
      <w:r w:rsidR="00ED60BD" w:rsidRPr="00A2384F">
        <w:rPr>
          <w:lang w:val="en-GB"/>
        </w:rPr>
        <w:t>.</w:t>
      </w:r>
      <w:r w:rsidR="00ED60BD">
        <w:rPr>
          <w:rStyle w:val="FootnoteReference"/>
        </w:rPr>
        <w:footnoteReference w:id="85"/>
      </w:r>
      <w:r w:rsidR="00497CF9" w:rsidRPr="00A2384F">
        <w:rPr>
          <w:lang w:val="en-GB"/>
        </w:rPr>
        <w:t xml:space="preserve"> </w:t>
      </w:r>
      <w:r w:rsidR="0088600F">
        <w:rPr>
          <w:rFonts w:cs="Times New Roman"/>
          <w:lang w:val="en-GB"/>
        </w:rPr>
        <w:t xml:space="preserve">In its most ambitious form, the FTT would introduce a new European tax that could serve as a revenue source for </w:t>
      </w:r>
      <w:r w:rsidR="003434CC">
        <w:rPr>
          <w:rFonts w:cs="Times New Roman"/>
          <w:lang w:val="en-GB"/>
        </w:rPr>
        <w:t>the Eurozone (and thus fund a Eurozone Treasury)</w:t>
      </w:r>
      <w:r w:rsidR="0088600F">
        <w:rPr>
          <w:rFonts w:cs="Times New Roman"/>
          <w:lang w:val="en-GB"/>
        </w:rPr>
        <w:t xml:space="preserve">. </w:t>
      </w:r>
      <w:r w:rsidR="003B23BC">
        <w:rPr>
          <w:rFonts w:cs="Times New Roman"/>
          <w:lang w:val="en-GB"/>
        </w:rPr>
        <w:t xml:space="preserve">But not only </w:t>
      </w:r>
      <w:r w:rsidR="000949B7">
        <w:rPr>
          <w:rFonts w:cs="Times New Roman"/>
          <w:lang w:val="en-GB"/>
        </w:rPr>
        <w:t xml:space="preserve">does </w:t>
      </w:r>
      <w:r w:rsidR="003B23BC">
        <w:rPr>
          <w:rFonts w:cs="Times New Roman"/>
          <w:lang w:val="en-GB"/>
        </w:rPr>
        <w:t>it still</w:t>
      </w:r>
      <w:r w:rsidR="000949B7">
        <w:rPr>
          <w:rFonts w:cs="Times New Roman"/>
          <w:lang w:val="en-GB"/>
        </w:rPr>
        <w:t xml:space="preserve"> remain</w:t>
      </w:r>
      <w:r w:rsidR="003B23BC">
        <w:rPr>
          <w:rFonts w:cs="Times New Roman"/>
          <w:lang w:val="en-GB"/>
        </w:rPr>
        <w:t xml:space="preserve"> to be seen whether and how FTT will be implemented, but if it </w:t>
      </w:r>
      <w:r w:rsidR="00976155">
        <w:rPr>
          <w:rFonts w:cs="Times New Roman"/>
          <w:lang w:val="en-GB"/>
        </w:rPr>
        <w:t>is</w:t>
      </w:r>
      <w:r w:rsidR="003B23BC">
        <w:rPr>
          <w:rFonts w:cs="Times New Roman"/>
          <w:lang w:val="en-GB"/>
        </w:rPr>
        <w:t xml:space="preserve"> effectively approved by a limited number of Member States, its tax yielding capacity is likely to be rather modest.</w:t>
      </w:r>
      <w:r w:rsidRPr="00ED4B16">
        <w:rPr>
          <w:rStyle w:val="FootnoteReference"/>
          <w:rFonts w:cs="Times New Roman"/>
          <w:lang w:val="en-GB"/>
        </w:rPr>
        <w:footnoteReference w:id="86"/>
      </w:r>
      <w:r w:rsidRPr="00ED4B16">
        <w:rPr>
          <w:rFonts w:cs="Times New Roman"/>
          <w:lang w:val="en-GB"/>
        </w:rPr>
        <w:t xml:space="preserve"> </w:t>
      </w:r>
      <w:r w:rsidR="002E1865">
        <w:rPr>
          <w:rFonts w:cs="Times New Roman"/>
          <w:lang w:val="en-GB"/>
        </w:rPr>
        <w:t>Th</w:t>
      </w:r>
      <w:r w:rsidR="000949B7">
        <w:rPr>
          <w:rFonts w:cs="Times New Roman"/>
          <w:lang w:val="en-GB"/>
        </w:rPr>
        <w:t>is</w:t>
      </w:r>
      <w:r w:rsidR="002E1865">
        <w:rPr>
          <w:rFonts w:cs="Times New Roman"/>
          <w:lang w:val="en-GB"/>
        </w:rPr>
        <w:t xml:space="preserve"> does not undermine the fact that the tax will subject the source of income (and wealth) that benefits</w:t>
      </w:r>
      <w:r w:rsidR="00976155">
        <w:rPr>
          <w:rFonts w:cs="Times New Roman"/>
          <w:lang w:val="en-GB"/>
        </w:rPr>
        <w:t xml:space="preserve"> the</w:t>
      </w:r>
      <w:r w:rsidR="002E1865">
        <w:rPr>
          <w:rFonts w:cs="Times New Roman"/>
          <w:lang w:val="en-GB"/>
        </w:rPr>
        <w:t xml:space="preserve"> mo</w:t>
      </w:r>
      <w:r w:rsidR="00976155">
        <w:rPr>
          <w:rFonts w:cs="Times New Roman"/>
          <w:lang w:val="en-GB"/>
        </w:rPr>
        <w:t>st</w:t>
      </w:r>
      <w:r w:rsidR="002E1865">
        <w:rPr>
          <w:rFonts w:cs="Times New Roman"/>
          <w:lang w:val="en-GB"/>
        </w:rPr>
        <w:t xml:space="preserve"> from the single market liable to tax, thus contributing to a fairer balance between economic benefits and tax obligations.</w:t>
      </w:r>
      <w:r w:rsidRPr="00334AA5">
        <w:rPr>
          <w:rStyle w:val="FootnoteReference"/>
          <w:rFonts w:cs="Times New Roman"/>
          <w:lang w:val="en-GB"/>
        </w:rPr>
        <w:footnoteReference w:id="87"/>
      </w:r>
      <w:r w:rsidRPr="00334AA5">
        <w:rPr>
          <w:rFonts w:cs="Times New Roman"/>
          <w:lang w:val="en-GB"/>
        </w:rPr>
        <w:t xml:space="preserve"> </w:t>
      </w:r>
      <w:r w:rsidR="000178FA">
        <w:rPr>
          <w:rFonts w:cs="Times New Roman"/>
          <w:lang w:val="en-GB"/>
        </w:rPr>
        <w:t xml:space="preserve">The </w:t>
      </w:r>
      <w:r w:rsidRPr="00334AA5">
        <w:rPr>
          <w:rFonts w:cs="Times New Roman"/>
          <w:lang w:val="en-GB"/>
        </w:rPr>
        <w:t xml:space="preserve">FTT is </w:t>
      </w:r>
      <w:r w:rsidR="009644A4">
        <w:rPr>
          <w:rFonts w:cs="Times New Roman"/>
          <w:lang w:val="en-GB"/>
        </w:rPr>
        <w:t xml:space="preserve">thus a paradigmatic example of how </w:t>
      </w:r>
      <w:r w:rsidRPr="00334AA5">
        <w:rPr>
          <w:rFonts w:cs="Times New Roman"/>
          <w:lang w:val="en-GB"/>
        </w:rPr>
        <w:t xml:space="preserve">taxes could be </w:t>
      </w:r>
      <w:r w:rsidR="000178FA">
        <w:rPr>
          <w:rFonts w:cs="Times New Roman"/>
          <w:lang w:val="en-GB"/>
        </w:rPr>
        <w:t>designed</w:t>
      </w:r>
      <w:r w:rsidRPr="00334AA5">
        <w:rPr>
          <w:rFonts w:cs="Times New Roman"/>
          <w:lang w:val="en-GB"/>
        </w:rPr>
        <w:t xml:space="preserve"> </w:t>
      </w:r>
      <w:r w:rsidR="009644A4">
        <w:rPr>
          <w:rFonts w:cs="Times New Roman"/>
          <w:lang w:val="en-GB"/>
        </w:rPr>
        <w:t xml:space="preserve">so as to achieve </w:t>
      </w:r>
      <w:r w:rsidR="000949B7">
        <w:rPr>
          <w:rFonts w:cs="Times New Roman"/>
          <w:lang w:val="en-GB"/>
        </w:rPr>
        <w:t>that</w:t>
      </w:r>
      <w:r w:rsidR="009644A4">
        <w:rPr>
          <w:rFonts w:cs="Times New Roman"/>
          <w:lang w:val="en-GB"/>
        </w:rPr>
        <w:t xml:space="preserve"> objective</w:t>
      </w:r>
      <w:r w:rsidRPr="00334AA5">
        <w:rPr>
          <w:rFonts w:cs="Times New Roman"/>
          <w:lang w:val="en-GB"/>
        </w:rPr>
        <w:t xml:space="preserve">. </w:t>
      </w:r>
    </w:p>
    <w:p w14:paraId="3686F091" w14:textId="77777777" w:rsidR="00AE44C7" w:rsidRPr="005E33E3" w:rsidRDefault="00AE44C7" w:rsidP="00AE44C7">
      <w:pPr>
        <w:spacing w:line="360" w:lineRule="auto"/>
        <w:rPr>
          <w:rFonts w:cs="Times New Roman"/>
          <w:lang w:val="en-GB"/>
        </w:rPr>
      </w:pPr>
    </w:p>
    <w:p w14:paraId="71C7C749" w14:textId="4B1536E2" w:rsidR="00AE44C7" w:rsidRPr="00D3584A" w:rsidRDefault="003152C1" w:rsidP="00AE44C7">
      <w:pPr>
        <w:spacing w:line="360" w:lineRule="auto"/>
        <w:rPr>
          <w:lang w:val="en-GB"/>
        </w:rPr>
      </w:pPr>
      <w:r>
        <w:rPr>
          <w:lang w:val="en-GB"/>
        </w:rPr>
        <w:t>Finally,</w:t>
      </w:r>
      <w:r w:rsidRPr="00D3584A">
        <w:rPr>
          <w:lang w:val="en-GB"/>
        </w:rPr>
        <w:t xml:space="preserve"> </w:t>
      </w:r>
      <w:r w:rsidR="00AE44C7" w:rsidRPr="00D3584A">
        <w:rPr>
          <w:lang w:val="en-GB"/>
        </w:rPr>
        <w:t xml:space="preserve">administrative cooperation in tax matters </w:t>
      </w:r>
      <w:r>
        <w:rPr>
          <w:lang w:val="en-GB"/>
        </w:rPr>
        <w:t xml:space="preserve">is in the process of being transformed. </w:t>
      </w:r>
      <w:r w:rsidR="00AE44C7" w:rsidRPr="00D3584A">
        <w:rPr>
          <w:lang w:val="en-GB"/>
        </w:rPr>
        <w:t xml:space="preserve">The decisive step </w:t>
      </w:r>
      <w:r>
        <w:rPr>
          <w:lang w:val="en-GB"/>
        </w:rPr>
        <w:t xml:space="preserve">has been </w:t>
      </w:r>
      <w:r w:rsidR="00AE44C7" w:rsidRPr="00D3584A">
        <w:rPr>
          <w:lang w:val="en-GB"/>
        </w:rPr>
        <w:t>adoption of mandatory automatic exchange of information between tax administrations</w:t>
      </w:r>
      <w:r w:rsidR="00F92CA1">
        <w:rPr>
          <w:lang w:val="en-GB"/>
        </w:rPr>
        <w:t>,</w:t>
      </w:r>
      <w:r w:rsidR="00AE44C7" w:rsidRPr="00D3584A">
        <w:rPr>
          <w:rStyle w:val="FootnoteReference"/>
          <w:lang w:val="en-GB"/>
        </w:rPr>
        <w:footnoteReference w:id="88"/>
      </w:r>
      <w:r w:rsidR="00AE44C7" w:rsidRPr="00D3584A">
        <w:rPr>
          <w:lang w:val="en-GB"/>
        </w:rPr>
        <w:t xml:space="preserve"> </w:t>
      </w:r>
      <w:r w:rsidR="00F92CA1">
        <w:rPr>
          <w:lang w:val="en-GB"/>
        </w:rPr>
        <w:t xml:space="preserve">including </w:t>
      </w:r>
      <w:r w:rsidR="00AE44C7" w:rsidRPr="00D3584A">
        <w:rPr>
          <w:lang w:val="en-GB"/>
        </w:rPr>
        <w:t>financial assets</w:t>
      </w:r>
      <w:r w:rsidR="00AE44C7" w:rsidRPr="00D3584A">
        <w:rPr>
          <w:rStyle w:val="FootnoteReference"/>
          <w:lang w:val="en-GB"/>
        </w:rPr>
        <w:footnoteReference w:id="89"/>
      </w:r>
      <w:r w:rsidR="00AE44C7" w:rsidRPr="00D3584A">
        <w:rPr>
          <w:lang w:val="en-GB"/>
        </w:rPr>
        <w:t xml:space="preserve"> and tax rulings</w:t>
      </w:r>
      <w:r w:rsidR="00976155">
        <w:rPr>
          <w:lang w:val="en-GB"/>
        </w:rPr>
        <w:t>.</w:t>
      </w:r>
      <w:r w:rsidR="000135ED" w:rsidRPr="00D3584A">
        <w:rPr>
          <w:rStyle w:val="FootnoteReference"/>
          <w:lang w:val="en-GB"/>
        </w:rPr>
        <w:footnoteReference w:id="90"/>
      </w:r>
      <w:r w:rsidR="00AE44C7" w:rsidRPr="00D3584A">
        <w:rPr>
          <w:lang w:val="en-GB"/>
        </w:rPr>
        <w:t xml:space="preserve"> </w:t>
      </w:r>
      <w:r w:rsidR="00F92CA1">
        <w:rPr>
          <w:lang w:val="en-GB"/>
        </w:rPr>
        <w:t>C</w:t>
      </w:r>
      <w:r w:rsidR="00AE44C7" w:rsidRPr="00D3584A">
        <w:rPr>
          <w:lang w:val="en-GB"/>
        </w:rPr>
        <w:t xml:space="preserve">ooperation aspires to cover the epistemic deficit of tax administrations caused by the compartmentalisation of </w:t>
      </w:r>
      <w:r w:rsidR="00D86F11">
        <w:rPr>
          <w:lang w:val="en-GB"/>
        </w:rPr>
        <w:t>the</w:t>
      </w:r>
      <w:r w:rsidR="00AE44C7" w:rsidRPr="00D3584A">
        <w:rPr>
          <w:lang w:val="en-GB"/>
        </w:rPr>
        <w:t xml:space="preserve"> tax </w:t>
      </w:r>
      <w:r w:rsidR="00AE44C7" w:rsidRPr="00D3584A">
        <w:rPr>
          <w:lang w:val="en-GB"/>
        </w:rPr>
        <w:lastRenderedPageBreak/>
        <w:t xml:space="preserve">base </w:t>
      </w:r>
      <w:r w:rsidR="00F92CA1">
        <w:rPr>
          <w:lang w:val="en-GB"/>
        </w:rPr>
        <w:t xml:space="preserve">into </w:t>
      </w:r>
      <w:r w:rsidR="00AE44C7" w:rsidRPr="00D3584A">
        <w:rPr>
          <w:lang w:val="en-GB"/>
        </w:rPr>
        <w:t xml:space="preserve">separate jurisdictions. Moreover, </w:t>
      </w:r>
      <w:r w:rsidR="00976155">
        <w:rPr>
          <w:lang w:val="en-GB"/>
        </w:rPr>
        <w:t>the Council has adopted a</w:t>
      </w:r>
      <w:r w:rsidR="00497CF9">
        <w:rPr>
          <w:lang w:val="en-GB"/>
        </w:rPr>
        <w:t xml:space="preserve"> Directive</w:t>
      </w:r>
      <w:r w:rsidR="00227533">
        <w:rPr>
          <w:rStyle w:val="FootnoteReference"/>
          <w:lang w:val="en-GB"/>
        </w:rPr>
        <w:footnoteReference w:id="91"/>
      </w:r>
      <w:r w:rsidR="00497CF9">
        <w:rPr>
          <w:lang w:val="en-GB"/>
        </w:rPr>
        <w:t xml:space="preserve"> on country by country (CBC) reporting obligations for large multinational companies</w:t>
      </w:r>
      <w:r w:rsidR="00563B7B">
        <w:rPr>
          <w:lang w:val="en-GB"/>
        </w:rPr>
        <w:t>, while</w:t>
      </w:r>
      <w:r w:rsidR="00227533">
        <w:rPr>
          <w:lang w:val="en-GB"/>
        </w:rPr>
        <w:t xml:space="preserve"> the Commission has </w:t>
      </w:r>
      <w:r w:rsidR="00497CF9">
        <w:rPr>
          <w:lang w:val="en-GB"/>
        </w:rPr>
        <w:t>pushed forward</w:t>
      </w:r>
      <w:r w:rsidR="00DB6299">
        <w:rPr>
          <w:lang w:val="en-GB"/>
        </w:rPr>
        <w:t xml:space="preserve"> public availability of the said information.</w:t>
      </w:r>
      <w:r w:rsidR="00DB6299" w:rsidRPr="00D3584A">
        <w:rPr>
          <w:rStyle w:val="FootnoteReference"/>
          <w:lang w:val="en-GB"/>
        </w:rPr>
        <w:footnoteReference w:id="92"/>
      </w:r>
      <w:r w:rsidR="00DB6299">
        <w:rPr>
          <w:lang w:val="en-GB"/>
        </w:rPr>
        <w:t xml:space="preserve"> </w:t>
      </w:r>
      <w:r w:rsidR="000135ED">
        <w:rPr>
          <w:lang w:val="en-GB"/>
        </w:rPr>
        <w:t>P</w:t>
      </w:r>
      <w:r w:rsidR="00AE44C7" w:rsidRPr="00D3584A">
        <w:rPr>
          <w:lang w:val="en-GB"/>
        </w:rPr>
        <w:t xml:space="preserve">ublic </w:t>
      </w:r>
      <w:r w:rsidR="00F92CA1">
        <w:rPr>
          <w:lang w:val="en-GB"/>
        </w:rPr>
        <w:t xml:space="preserve">country by country </w:t>
      </w:r>
      <w:r w:rsidR="00AE44C7" w:rsidRPr="00D3584A">
        <w:rPr>
          <w:lang w:val="en-GB"/>
        </w:rPr>
        <w:t>reporting</w:t>
      </w:r>
      <w:r w:rsidR="00BE4B3C" w:rsidRPr="00D3584A">
        <w:rPr>
          <w:lang w:val="en-GB"/>
        </w:rPr>
        <w:t xml:space="preserve"> </w:t>
      </w:r>
      <w:r w:rsidR="00AE44C7" w:rsidRPr="00D3584A">
        <w:rPr>
          <w:lang w:val="en-GB"/>
        </w:rPr>
        <w:t xml:space="preserve">would not only provide tax administrations with more information and help to curb tax avoidance but </w:t>
      </w:r>
      <w:r w:rsidR="00F92CA1">
        <w:rPr>
          <w:lang w:val="en-GB"/>
        </w:rPr>
        <w:t xml:space="preserve">is </w:t>
      </w:r>
      <w:r w:rsidR="00AE44C7" w:rsidRPr="00D3584A">
        <w:rPr>
          <w:lang w:val="en-GB"/>
        </w:rPr>
        <w:t xml:space="preserve">also </w:t>
      </w:r>
      <w:r w:rsidR="00F92CA1">
        <w:rPr>
          <w:lang w:val="en-GB"/>
        </w:rPr>
        <w:t>like</w:t>
      </w:r>
      <w:r w:rsidR="00BE0C41">
        <w:rPr>
          <w:lang w:val="en-GB"/>
        </w:rPr>
        <w:t>ly</w:t>
      </w:r>
      <w:r w:rsidR="00F92CA1">
        <w:rPr>
          <w:lang w:val="en-GB"/>
        </w:rPr>
        <w:t xml:space="preserve"> to </w:t>
      </w:r>
      <w:r w:rsidR="00AE44C7" w:rsidRPr="00D3584A">
        <w:rPr>
          <w:lang w:val="en-GB"/>
        </w:rPr>
        <w:t xml:space="preserve">enhance </w:t>
      </w:r>
      <w:r w:rsidR="00F92CA1">
        <w:rPr>
          <w:lang w:val="en-GB"/>
        </w:rPr>
        <w:t xml:space="preserve">the perception of </w:t>
      </w:r>
      <w:r w:rsidR="00AE44C7" w:rsidRPr="00D3584A">
        <w:rPr>
          <w:lang w:val="en-GB"/>
        </w:rPr>
        <w:t>tax transparency in the eyes of citizens.</w:t>
      </w:r>
    </w:p>
    <w:p w14:paraId="183528D8" w14:textId="77777777" w:rsidR="00AE44C7" w:rsidRPr="00D3584A" w:rsidRDefault="00AE44C7" w:rsidP="00AE44C7">
      <w:pPr>
        <w:spacing w:line="360" w:lineRule="auto"/>
        <w:rPr>
          <w:lang w:val="en-GB"/>
        </w:rPr>
      </w:pPr>
    </w:p>
    <w:p w14:paraId="72C667B4" w14:textId="6835E441" w:rsidR="00624B82" w:rsidRPr="00FF7318" w:rsidRDefault="00AE44C7" w:rsidP="00BE4B3C">
      <w:pPr>
        <w:spacing w:line="360" w:lineRule="auto"/>
        <w:rPr>
          <w:rFonts w:cs="Times New Roman"/>
          <w:lang w:val="en-GB"/>
        </w:rPr>
      </w:pPr>
      <w:r w:rsidRPr="00D3584A">
        <w:rPr>
          <w:lang w:val="en-GB"/>
        </w:rPr>
        <w:t xml:space="preserve">The three </w:t>
      </w:r>
      <w:r w:rsidR="00BE0C41">
        <w:rPr>
          <w:lang w:val="en-GB"/>
        </w:rPr>
        <w:t xml:space="preserve">sets of </w:t>
      </w:r>
      <w:r w:rsidRPr="00D3584A">
        <w:rPr>
          <w:lang w:val="en-GB"/>
        </w:rPr>
        <w:t xml:space="preserve">legislative responses represent very different forms of tax integration. However, they all point </w:t>
      </w:r>
      <w:r w:rsidR="000178FA">
        <w:rPr>
          <w:lang w:val="en-GB"/>
        </w:rPr>
        <w:t>in</w:t>
      </w:r>
      <w:r w:rsidR="000178FA" w:rsidRPr="00D3584A">
        <w:rPr>
          <w:lang w:val="en-GB"/>
        </w:rPr>
        <w:t xml:space="preserve"> </w:t>
      </w:r>
      <w:r w:rsidRPr="00D3584A">
        <w:rPr>
          <w:lang w:val="en-GB"/>
        </w:rPr>
        <w:t xml:space="preserve">the same direction: </w:t>
      </w:r>
      <w:r w:rsidR="004133A7">
        <w:rPr>
          <w:lang w:val="en-GB"/>
        </w:rPr>
        <w:t xml:space="preserve">one in which </w:t>
      </w:r>
      <w:r w:rsidRPr="00D3584A">
        <w:rPr>
          <w:lang w:val="en-GB"/>
        </w:rPr>
        <w:t xml:space="preserve">taxes are not </w:t>
      </w:r>
      <w:r w:rsidR="004133A7">
        <w:rPr>
          <w:lang w:val="en-GB"/>
        </w:rPr>
        <w:t xml:space="preserve">necessarily identified </w:t>
      </w:r>
      <w:r w:rsidRPr="00D3584A">
        <w:rPr>
          <w:lang w:val="en-GB"/>
        </w:rPr>
        <w:t xml:space="preserve">as market obstacles that should be removed </w:t>
      </w:r>
      <w:r w:rsidR="009736A4">
        <w:rPr>
          <w:lang w:val="en-GB"/>
        </w:rPr>
        <w:t>by</w:t>
      </w:r>
      <w:r w:rsidRPr="00D3584A">
        <w:rPr>
          <w:lang w:val="en-GB"/>
        </w:rPr>
        <w:t xml:space="preserve"> negative integration but</w:t>
      </w:r>
      <w:r w:rsidR="004133A7">
        <w:rPr>
          <w:lang w:val="en-GB"/>
        </w:rPr>
        <w:t xml:space="preserve"> as fundamental institutions on the effectiveness of which societal cooperation</w:t>
      </w:r>
      <w:r w:rsidR="00F23814">
        <w:rPr>
          <w:lang w:val="en-GB"/>
        </w:rPr>
        <w:t xml:space="preserve"> depends</w:t>
      </w:r>
      <w:r w:rsidR="004133A7">
        <w:rPr>
          <w:lang w:val="en-GB"/>
        </w:rPr>
        <w:t xml:space="preserve">, and whose </w:t>
      </w:r>
      <w:r w:rsidRPr="00D3584A">
        <w:rPr>
          <w:lang w:val="en-GB"/>
        </w:rPr>
        <w:t xml:space="preserve">collection is </w:t>
      </w:r>
      <w:r w:rsidR="004133A7">
        <w:rPr>
          <w:lang w:val="en-GB"/>
        </w:rPr>
        <w:t xml:space="preserve">thus </w:t>
      </w:r>
      <w:r w:rsidRPr="00D3584A">
        <w:rPr>
          <w:lang w:val="en-GB"/>
        </w:rPr>
        <w:t xml:space="preserve">to be guaranteed through positive harmonisation. In this sense, the current legislative responses might mark a return to </w:t>
      </w:r>
      <w:r w:rsidR="000178FA">
        <w:rPr>
          <w:lang w:val="en-GB"/>
        </w:rPr>
        <w:t>an earlier</w:t>
      </w:r>
      <w:r w:rsidR="00780A17">
        <w:rPr>
          <w:lang w:val="en-GB"/>
        </w:rPr>
        <w:t xml:space="preserve"> phase of integration when</w:t>
      </w:r>
      <w:r w:rsidRPr="00D3584A">
        <w:rPr>
          <w:lang w:val="en-GB"/>
        </w:rPr>
        <w:t xml:space="preserve"> positive tax harmonisation was </w:t>
      </w:r>
      <w:r w:rsidR="00BA681D">
        <w:rPr>
          <w:lang w:val="en-GB"/>
        </w:rPr>
        <w:t>regarded as part and parcel of the process of European integration</w:t>
      </w:r>
      <w:r w:rsidRPr="00D3584A">
        <w:rPr>
          <w:lang w:val="en-GB"/>
        </w:rPr>
        <w:t>.</w:t>
      </w:r>
      <w:bookmarkStart w:id="12" w:name="_Ref449619537"/>
      <w:r w:rsidRPr="00D3584A">
        <w:rPr>
          <w:rStyle w:val="FootnoteReference"/>
          <w:lang w:val="en-GB"/>
        </w:rPr>
        <w:footnoteReference w:id="93"/>
      </w:r>
      <w:bookmarkEnd w:id="12"/>
      <w:r w:rsidRPr="00D3584A">
        <w:rPr>
          <w:lang w:val="en-GB"/>
        </w:rPr>
        <w:t xml:space="preserve"> </w:t>
      </w:r>
    </w:p>
    <w:p w14:paraId="40855A07" w14:textId="77777777" w:rsidR="00624B82" w:rsidRPr="008D0674" w:rsidRDefault="00624B82" w:rsidP="00B26E04">
      <w:pPr>
        <w:spacing w:line="360" w:lineRule="auto"/>
        <w:jc w:val="both"/>
        <w:rPr>
          <w:rFonts w:cs="Times New Roman"/>
          <w:lang w:val="en-GB"/>
        </w:rPr>
      </w:pPr>
    </w:p>
    <w:p w14:paraId="7BED1425" w14:textId="12578CDD" w:rsidR="00C16BE0" w:rsidRPr="000178FA" w:rsidRDefault="009D5122" w:rsidP="00B26E04">
      <w:pPr>
        <w:spacing w:line="360" w:lineRule="auto"/>
        <w:jc w:val="both"/>
        <w:rPr>
          <w:rFonts w:cs="Times New Roman"/>
          <w:b/>
          <w:lang w:val="en-GB"/>
        </w:rPr>
      </w:pPr>
      <w:r w:rsidRPr="00ED4B16">
        <w:rPr>
          <w:rFonts w:cs="Times New Roman"/>
          <w:b/>
          <w:lang w:val="en-GB"/>
        </w:rPr>
        <w:t xml:space="preserve">IV </w:t>
      </w:r>
      <w:r w:rsidR="00060F46" w:rsidRPr="00ED4B16">
        <w:rPr>
          <w:rFonts w:cs="Times New Roman"/>
          <w:b/>
          <w:lang w:val="en-GB"/>
        </w:rPr>
        <w:t>The Changing Constitutional C</w:t>
      </w:r>
      <w:r w:rsidR="00C16BE0" w:rsidRPr="00334AA5">
        <w:rPr>
          <w:rFonts w:cs="Times New Roman"/>
          <w:b/>
          <w:lang w:val="en-GB"/>
        </w:rPr>
        <w:t xml:space="preserve">ontext: </w:t>
      </w:r>
      <w:r w:rsidR="00060F46" w:rsidRPr="00334AA5">
        <w:rPr>
          <w:rFonts w:cs="Times New Roman"/>
          <w:b/>
          <w:lang w:val="en-GB"/>
        </w:rPr>
        <w:t>T</w:t>
      </w:r>
      <w:r w:rsidR="002A7A12" w:rsidRPr="00334AA5">
        <w:rPr>
          <w:rFonts w:cs="Times New Roman"/>
          <w:b/>
          <w:lang w:val="en-GB"/>
        </w:rPr>
        <w:t xml:space="preserve">he </w:t>
      </w:r>
      <w:r w:rsidR="00060F46" w:rsidRPr="00334AA5">
        <w:rPr>
          <w:rFonts w:cs="Times New Roman"/>
          <w:b/>
          <w:lang w:val="en-GB"/>
        </w:rPr>
        <w:t>R</w:t>
      </w:r>
      <w:r w:rsidR="002A7A12" w:rsidRPr="00334AA5">
        <w:rPr>
          <w:rFonts w:cs="Times New Roman"/>
          <w:b/>
          <w:lang w:val="en-GB"/>
        </w:rPr>
        <w:t xml:space="preserve">ise of </w:t>
      </w:r>
      <w:r w:rsidR="00060F46" w:rsidRPr="00334AA5">
        <w:rPr>
          <w:rFonts w:cs="Times New Roman"/>
          <w:b/>
          <w:lang w:val="en-GB"/>
        </w:rPr>
        <w:t>Differentiated I</w:t>
      </w:r>
      <w:r w:rsidR="002A7A12" w:rsidRPr="00334AA5">
        <w:rPr>
          <w:rFonts w:cs="Times New Roman"/>
          <w:b/>
          <w:lang w:val="en-GB"/>
        </w:rPr>
        <w:t xml:space="preserve">ntegration and the </w:t>
      </w:r>
      <w:proofErr w:type="spellStart"/>
      <w:r w:rsidR="00060F46" w:rsidRPr="00A518BB">
        <w:rPr>
          <w:rFonts w:cs="Times New Roman"/>
          <w:b/>
          <w:lang w:val="en-GB"/>
        </w:rPr>
        <w:t>E</w:t>
      </w:r>
      <w:r w:rsidR="00C16BE0" w:rsidRPr="000178FA">
        <w:rPr>
          <w:rFonts w:cs="Times New Roman"/>
          <w:b/>
          <w:lang w:val="en-GB"/>
        </w:rPr>
        <w:t>urocrisis</w:t>
      </w:r>
      <w:proofErr w:type="spellEnd"/>
      <w:r w:rsidR="00C16BE0" w:rsidRPr="000178FA">
        <w:rPr>
          <w:rFonts w:cs="Times New Roman"/>
          <w:b/>
          <w:lang w:val="en-GB"/>
        </w:rPr>
        <w:t xml:space="preserve"> </w:t>
      </w:r>
    </w:p>
    <w:p w14:paraId="42493A48" w14:textId="77777777" w:rsidR="00C0503B" w:rsidRPr="005E33E3" w:rsidRDefault="00C0503B" w:rsidP="00B26E04">
      <w:pPr>
        <w:spacing w:line="360" w:lineRule="auto"/>
        <w:rPr>
          <w:rFonts w:cs="Times New Roman"/>
          <w:lang w:val="en-GB"/>
        </w:rPr>
      </w:pPr>
    </w:p>
    <w:p w14:paraId="5ADECFC0" w14:textId="3535B551" w:rsidR="00C16BE0" w:rsidRPr="00D3584A" w:rsidRDefault="00651816" w:rsidP="00B26E04">
      <w:pPr>
        <w:spacing w:line="360" w:lineRule="auto"/>
        <w:rPr>
          <w:rFonts w:cs="Times New Roman"/>
          <w:lang w:val="en-GB"/>
        </w:rPr>
      </w:pPr>
      <w:r w:rsidRPr="00AE3EF3">
        <w:rPr>
          <w:rFonts w:cs="Times New Roman"/>
          <w:lang w:val="en-GB"/>
        </w:rPr>
        <w:t xml:space="preserve">As already hinted at, </w:t>
      </w:r>
      <w:r w:rsidR="00C16BE0" w:rsidRPr="0019646B">
        <w:rPr>
          <w:rFonts w:cs="Times New Roman"/>
          <w:lang w:val="en-GB"/>
        </w:rPr>
        <w:t xml:space="preserve">proposals for </w:t>
      </w:r>
      <w:r w:rsidR="0045246B">
        <w:rPr>
          <w:rFonts w:cs="Times New Roman"/>
          <w:lang w:val="en-GB"/>
        </w:rPr>
        <w:t xml:space="preserve">a common corporate tax base and for a financial transactions tax should be placed in the changed (and changing) </w:t>
      </w:r>
      <w:r w:rsidR="00C16BE0" w:rsidRPr="0019646B">
        <w:rPr>
          <w:rFonts w:cs="Times New Roman"/>
          <w:lang w:val="en-GB"/>
        </w:rPr>
        <w:t xml:space="preserve">constitutional context brought about by two </w:t>
      </w:r>
      <w:r w:rsidR="0045246B">
        <w:rPr>
          <w:rFonts w:cs="Times New Roman"/>
          <w:lang w:val="en-GB"/>
        </w:rPr>
        <w:t xml:space="preserve">of the </w:t>
      </w:r>
      <w:r w:rsidR="00C16BE0" w:rsidRPr="0019646B">
        <w:rPr>
          <w:rFonts w:cs="Times New Roman"/>
          <w:lang w:val="en-GB"/>
        </w:rPr>
        <w:t xml:space="preserve">arguably greatest shocks </w:t>
      </w:r>
      <w:r w:rsidR="003E1342">
        <w:rPr>
          <w:rFonts w:cs="Times New Roman"/>
          <w:lang w:val="en-GB"/>
        </w:rPr>
        <w:t xml:space="preserve">that have ever hit </w:t>
      </w:r>
      <w:r w:rsidR="00C16BE0" w:rsidRPr="0019646B">
        <w:rPr>
          <w:rFonts w:cs="Times New Roman"/>
          <w:lang w:val="en-GB"/>
        </w:rPr>
        <w:t xml:space="preserve">the </w:t>
      </w:r>
      <w:r w:rsidR="003E1342">
        <w:rPr>
          <w:rFonts w:cs="Times New Roman"/>
          <w:lang w:val="en-GB"/>
        </w:rPr>
        <w:t xml:space="preserve">European </w:t>
      </w:r>
      <w:r w:rsidR="00C16BE0" w:rsidRPr="0019646B">
        <w:rPr>
          <w:rFonts w:cs="Times New Roman"/>
          <w:lang w:val="en-GB"/>
        </w:rPr>
        <w:t xml:space="preserve">integration project: </w:t>
      </w:r>
      <w:r w:rsidR="000F13D4" w:rsidRPr="00D3584A">
        <w:rPr>
          <w:rFonts w:cs="Times New Roman"/>
          <w:lang w:val="en-GB"/>
        </w:rPr>
        <w:t xml:space="preserve">the </w:t>
      </w:r>
      <w:r w:rsidR="003E1342">
        <w:rPr>
          <w:rFonts w:cs="Times New Roman"/>
          <w:lang w:val="en-GB"/>
        </w:rPr>
        <w:t xml:space="preserve">2004 and 2007 </w:t>
      </w:r>
      <w:r w:rsidR="000F13D4" w:rsidRPr="00D3584A">
        <w:rPr>
          <w:rFonts w:cs="Times New Roman"/>
          <w:lang w:val="en-GB"/>
        </w:rPr>
        <w:t>enlargement</w:t>
      </w:r>
      <w:r w:rsidR="003E1342">
        <w:rPr>
          <w:rFonts w:cs="Times New Roman"/>
          <w:lang w:val="en-GB"/>
        </w:rPr>
        <w:t>s</w:t>
      </w:r>
      <w:r w:rsidR="000F13D4" w:rsidRPr="00D3584A">
        <w:rPr>
          <w:rFonts w:cs="Times New Roman"/>
          <w:lang w:val="en-GB"/>
        </w:rPr>
        <w:t xml:space="preserve"> and </w:t>
      </w:r>
      <w:r w:rsidR="00C16BE0" w:rsidRPr="00D3584A">
        <w:rPr>
          <w:rFonts w:cs="Times New Roman"/>
          <w:lang w:val="en-GB"/>
        </w:rPr>
        <w:t xml:space="preserve">the </w:t>
      </w:r>
      <w:r w:rsidR="003E1342">
        <w:rPr>
          <w:rFonts w:cs="Times New Roman"/>
          <w:lang w:val="en-GB"/>
        </w:rPr>
        <w:t>financial, economic and fiscal crises</w:t>
      </w:r>
      <w:r w:rsidR="00C16BE0" w:rsidRPr="00D3584A">
        <w:rPr>
          <w:rFonts w:cs="Times New Roman"/>
          <w:lang w:val="en-GB"/>
        </w:rPr>
        <w:t xml:space="preserve">. The former has </w:t>
      </w:r>
      <w:r w:rsidRPr="00D3584A">
        <w:rPr>
          <w:rFonts w:cs="Times New Roman"/>
          <w:lang w:val="en-GB"/>
        </w:rPr>
        <w:t>led to</w:t>
      </w:r>
      <w:r w:rsidR="00657DA3" w:rsidRPr="00D3584A">
        <w:rPr>
          <w:rFonts w:cs="Times New Roman"/>
          <w:lang w:val="en-GB"/>
        </w:rPr>
        <w:t xml:space="preserve"> greater r</w:t>
      </w:r>
      <w:r w:rsidR="000F13D4" w:rsidRPr="00D3584A">
        <w:rPr>
          <w:rFonts w:cs="Times New Roman"/>
          <w:lang w:val="en-GB"/>
        </w:rPr>
        <w:t>eliance on enhanced cooperation, while the latter has ignited a</w:t>
      </w:r>
      <w:r w:rsidRPr="00D3584A">
        <w:rPr>
          <w:rFonts w:cs="Times New Roman"/>
          <w:lang w:val="en-GB"/>
        </w:rPr>
        <w:t xml:space="preserve"> broader</w:t>
      </w:r>
      <w:r w:rsidR="000F13D4" w:rsidRPr="00D3584A">
        <w:rPr>
          <w:rFonts w:cs="Times New Roman"/>
          <w:lang w:val="en-GB"/>
        </w:rPr>
        <w:t xml:space="preserve"> debate about the need to </w:t>
      </w:r>
      <w:r w:rsidRPr="00D3584A">
        <w:rPr>
          <w:rFonts w:cs="Times New Roman"/>
          <w:lang w:val="en-GB"/>
        </w:rPr>
        <w:t>harmoni</w:t>
      </w:r>
      <w:r w:rsidR="007E24AA" w:rsidRPr="00D3584A">
        <w:rPr>
          <w:rFonts w:cs="Times New Roman"/>
          <w:lang w:val="en-GB"/>
        </w:rPr>
        <w:t>s</w:t>
      </w:r>
      <w:r w:rsidRPr="00D3584A">
        <w:rPr>
          <w:rFonts w:cs="Times New Roman"/>
          <w:lang w:val="en-GB"/>
        </w:rPr>
        <w:t xml:space="preserve">e and possibly </w:t>
      </w:r>
      <w:r w:rsidR="000F13D4" w:rsidRPr="00D3584A">
        <w:rPr>
          <w:rFonts w:cs="Times New Roman"/>
          <w:lang w:val="en-GB"/>
        </w:rPr>
        <w:t>transfer fiscal competences to the Union.</w:t>
      </w:r>
      <w:r w:rsidRPr="00D3584A">
        <w:rPr>
          <w:rFonts w:cs="Times New Roman"/>
          <w:lang w:val="en-GB"/>
        </w:rPr>
        <w:t xml:space="preserve"> </w:t>
      </w:r>
      <w:r w:rsidR="00773DD0">
        <w:rPr>
          <w:rFonts w:cs="Times New Roman"/>
          <w:lang w:val="en-GB"/>
        </w:rPr>
        <w:t xml:space="preserve">Both </w:t>
      </w:r>
      <w:r w:rsidR="00B76BCD">
        <w:rPr>
          <w:rFonts w:cs="Times New Roman"/>
          <w:lang w:val="en-GB"/>
        </w:rPr>
        <w:t xml:space="preserve">supply of </w:t>
      </w:r>
      <w:r w:rsidR="00773DD0">
        <w:rPr>
          <w:rFonts w:cs="Times New Roman"/>
          <w:lang w:val="en-GB"/>
        </w:rPr>
        <w:t xml:space="preserve">and </w:t>
      </w:r>
      <w:r w:rsidR="00B76BCD">
        <w:rPr>
          <w:rFonts w:cs="Times New Roman"/>
          <w:lang w:val="en-GB"/>
        </w:rPr>
        <w:t xml:space="preserve">demand for </w:t>
      </w:r>
      <w:r w:rsidR="00773DD0">
        <w:rPr>
          <w:rFonts w:cs="Times New Roman"/>
          <w:lang w:val="en-GB"/>
        </w:rPr>
        <w:t xml:space="preserve">further Europeanisation of income tax law are likely to go up. </w:t>
      </w:r>
    </w:p>
    <w:p w14:paraId="353198F8" w14:textId="77777777" w:rsidR="00657DA3" w:rsidRPr="00D3584A" w:rsidRDefault="00657DA3" w:rsidP="00B26E04">
      <w:pPr>
        <w:spacing w:line="360" w:lineRule="auto"/>
        <w:rPr>
          <w:rFonts w:cs="Times New Roman"/>
          <w:lang w:val="en-GB"/>
        </w:rPr>
      </w:pPr>
    </w:p>
    <w:p w14:paraId="55785689" w14:textId="22BB7A69" w:rsidR="00876A7E" w:rsidRDefault="00876A7E" w:rsidP="00B26E04">
      <w:pPr>
        <w:spacing w:line="360" w:lineRule="auto"/>
        <w:rPr>
          <w:rFonts w:cs="Times New Roman"/>
          <w:lang w:val="en-GB"/>
        </w:rPr>
      </w:pPr>
      <w:r>
        <w:rPr>
          <w:rFonts w:cs="Times New Roman"/>
          <w:lang w:val="en-GB"/>
        </w:rPr>
        <w:lastRenderedPageBreak/>
        <w:t xml:space="preserve">Treaty provisions </w:t>
      </w:r>
      <w:r w:rsidR="00693016">
        <w:rPr>
          <w:rFonts w:cs="Times New Roman"/>
          <w:lang w:val="en-GB"/>
        </w:rPr>
        <w:t>enabling</w:t>
      </w:r>
      <w:r>
        <w:rPr>
          <w:rFonts w:cs="Times New Roman"/>
          <w:lang w:val="en-GB"/>
        </w:rPr>
        <w:t xml:space="preserve"> enhanced </w:t>
      </w:r>
      <w:r w:rsidR="00CC0EE9">
        <w:rPr>
          <w:rFonts w:cs="Times New Roman"/>
          <w:lang w:val="en-GB"/>
        </w:rPr>
        <w:t>cooperation were</w:t>
      </w:r>
      <w:r>
        <w:rPr>
          <w:rFonts w:cs="Times New Roman"/>
          <w:lang w:val="en-GB"/>
        </w:rPr>
        <w:t xml:space="preserve"> inserted in the Treaties in 1997.</w:t>
      </w:r>
      <w:r w:rsidR="00CC0EE9">
        <w:rPr>
          <w:rStyle w:val="FootnoteReference"/>
          <w:rFonts w:cs="Times New Roman"/>
          <w:lang w:val="en-GB"/>
        </w:rPr>
        <w:footnoteReference w:id="94"/>
      </w:r>
      <w:r>
        <w:rPr>
          <w:rFonts w:cs="Times New Roman"/>
          <w:lang w:val="en-GB"/>
        </w:rPr>
        <w:t xml:space="preserve"> It took more than ten years for them to actually be made use of. </w:t>
      </w:r>
      <w:r w:rsidR="000263D7">
        <w:rPr>
          <w:rFonts w:cs="Times New Roman"/>
          <w:lang w:val="en-GB"/>
        </w:rPr>
        <w:t>Regulations</w:t>
      </w:r>
      <w:r w:rsidR="00187AE6">
        <w:rPr>
          <w:rFonts w:cs="Times New Roman"/>
          <w:lang w:val="en-GB"/>
        </w:rPr>
        <w:t xml:space="preserve"> adopted</w:t>
      </w:r>
      <w:r w:rsidR="000263D7">
        <w:rPr>
          <w:rFonts w:cs="Times New Roman"/>
          <w:lang w:val="en-GB"/>
        </w:rPr>
        <w:t xml:space="preserve"> on the basis of enhanced c</w:t>
      </w:r>
      <w:r w:rsidR="00187AE6">
        <w:rPr>
          <w:rFonts w:cs="Times New Roman"/>
          <w:lang w:val="en-GB"/>
        </w:rPr>
        <w:t>ooperation are already in force</w:t>
      </w:r>
      <w:r w:rsidR="000263D7">
        <w:rPr>
          <w:rFonts w:cs="Times New Roman"/>
          <w:lang w:val="en-GB"/>
        </w:rPr>
        <w:t xml:space="preserve"> on </w:t>
      </w:r>
      <w:r w:rsidR="000263D7" w:rsidRPr="00D3584A">
        <w:rPr>
          <w:rFonts w:cs="Times New Roman"/>
          <w:lang w:val="en-GB"/>
        </w:rPr>
        <w:t>divorce</w:t>
      </w:r>
      <w:r w:rsidR="000263D7" w:rsidRPr="00D3584A">
        <w:rPr>
          <w:rStyle w:val="FootnoteReference"/>
          <w:rFonts w:cs="Times New Roman"/>
          <w:lang w:val="en-GB"/>
        </w:rPr>
        <w:footnoteReference w:id="95"/>
      </w:r>
      <w:r w:rsidR="000263D7" w:rsidRPr="00D3584A">
        <w:rPr>
          <w:rFonts w:cs="Times New Roman"/>
          <w:lang w:val="en-GB"/>
        </w:rPr>
        <w:t xml:space="preserve"> and patent</w:t>
      </w:r>
      <w:r w:rsidR="000263D7">
        <w:rPr>
          <w:rFonts w:cs="Times New Roman"/>
          <w:lang w:val="en-GB"/>
        </w:rPr>
        <w:t>s</w:t>
      </w:r>
      <w:r w:rsidR="000263D7" w:rsidRPr="00D3584A">
        <w:rPr>
          <w:rFonts w:cs="Times New Roman"/>
          <w:lang w:val="en-GB"/>
        </w:rPr>
        <w:t>.</w:t>
      </w:r>
      <w:r w:rsidR="000263D7" w:rsidRPr="00D3584A">
        <w:rPr>
          <w:rStyle w:val="FootnoteReference"/>
          <w:rFonts w:cs="Times New Roman"/>
          <w:lang w:val="en-GB"/>
        </w:rPr>
        <w:footnoteReference w:id="96"/>
      </w:r>
      <w:r w:rsidR="00F21B20">
        <w:rPr>
          <w:rStyle w:val="FootnoteReference"/>
          <w:rFonts w:cs="Times New Roman"/>
          <w:lang w:val="en-GB"/>
        </w:rPr>
        <w:t xml:space="preserve"> </w:t>
      </w:r>
    </w:p>
    <w:p w14:paraId="5680ADFD" w14:textId="7DA0DC10" w:rsidR="007771B7" w:rsidRDefault="00F21B20" w:rsidP="00AB2174">
      <w:pPr>
        <w:spacing w:line="360" w:lineRule="auto"/>
        <w:rPr>
          <w:rFonts w:cs="Times New Roman"/>
          <w:lang w:val="en-GB"/>
        </w:rPr>
      </w:pPr>
      <w:r>
        <w:rPr>
          <w:rFonts w:cs="Times New Roman"/>
          <w:lang w:val="en-GB"/>
        </w:rPr>
        <w:t xml:space="preserve">The financial </w:t>
      </w:r>
      <w:r w:rsidR="007771B7">
        <w:rPr>
          <w:rFonts w:cs="Times New Roman"/>
          <w:lang w:val="en-GB"/>
        </w:rPr>
        <w:t>transaction</w:t>
      </w:r>
      <w:r>
        <w:rPr>
          <w:rFonts w:cs="Times New Roman"/>
          <w:lang w:val="en-GB"/>
        </w:rPr>
        <w:t xml:space="preserve"> tax proposal is part of the same dynamic. </w:t>
      </w:r>
      <w:r w:rsidR="008B19D5">
        <w:rPr>
          <w:rFonts w:cs="Times New Roman"/>
          <w:lang w:val="en-GB"/>
        </w:rPr>
        <w:t xml:space="preserve">From the present perspective, it is </w:t>
      </w:r>
      <w:r>
        <w:rPr>
          <w:rFonts w:cs="Times New Roman"/>
          <w:lang w:val="en-GB"/>
        </w:rPr>
        <w:t xml:space="preserve">noteworthy that </w:t>
      </w:r>
      <w:r w:rsidR="00651816" w:rsidRPr="00D3584A">
        <w:rPr>
          <w:rFonts w:cs="Times New Roman"/>
          <w:lang w:val="en-GB"/>
        </w:rPr>
        <w:t xml:space="preserve">the patent </w:t>
      </w:r>
      <w:r w:rsidR="00780A17">
        <w:rPr>
          <w:rFonts w:cs="Times New Roman"/>
          <w:lang w:val="en-GB"/>
        </w:rPr>
        <w:t>legislatio</w:t>
      </w:r>
      <w:r w:rsidR="008B19D5">
        <w:rPr>
          <w:rFonts w:cs="Times New Roman"/>
          <w:lang w:val="en-GB"/>
        </w:rPr>
        <w:t>n deals with issues subject to unanimous decision-making as foreseen in Article 118(2) TFEU</w:t>
      </w:r>
      <w:r w:rsidR="00436852">
        <w:rPr>
          <w:rFonts w:cs="Times New Roman"/>
          <w:lang w:val="en-GB"/>
        </w:rPr>
        <w:t>, and that it was approved</w:t>
      </w:r>
      <w:r w:rsidR="007771B7">
        <w:rPr>
          <w:rFonts w:cs="Times New Roman"/>
          <w:lang w:val="en-GB"/>
        </w:rPr>
        <w:t xml:space="preserve"> despite</w:t>
      </w:r>
      <w:r w:rsidR="00436852">
        <w:rPr>
          <w:rFonts w:cs="Times New Roman"/>
          <w:lang w:val="en-GB"/>
        </w:rPr>
        <w:t xml:space="preserve"> </w:t>
      </w:r>
      <w:r w:rsidR="007432CA">
        <w:rPr>
          <w:rFonts w:cs="Times New Roman"/>
          <w:i/>
          <w:lang w:val="en-GB"/>
        </w:rPr>
        <w:t xml:space="preserve">active resistance </w:t>
      </w:r>
      <w:r w:rsidR="007432CA" w:rsidRPr="007771B7">
        <w:rPr>
          <w:rFonts w:cs="Times New Roman"/>
          <w:lang w:val="en-GB"/>
        </w:rPr>
        <w:t xml:space="preserve">by </w:t>
      </w:r>
      <w:r w:rsidR="00436852">
        <w:rPr>
          <w:rFonts w:cs="Times New Roman"/>
          <w:lang w:val="en-GB"/>
        </w:rPr>
        <w:t>some Member States.</w:t>
      </w:r>
      <w:r w:rsidR="008B19D5">
        <w:rPr>
          <w:rFonts w:cs="Times New Roman"/>
          <w:lang w:val="en-GB"/>
        </w:rPr>
        <w:t xml:space="preserve"> </w:t>
      </w:r>
      <w:r w:rsidR="006D4487">
        <w:rPr>
          <w:rFonts w:cs="Times New Roman"/>
          <w:lang w:val="en-GB"/>
        </w:rPr>
        <w:t>Enhanced cooperation</w:t>
      </w:r>
      <w:r w:rsidR="003414F4">
        <w:rPr>
          <w:rFonts w:cs="Times New Roman"/>
          <w:lang w:val="en-GB"/>
        </w:rPr>
        <w:t xml:space="preserve"> broke </w:t>
      </w:r>
      <w:r w:rsidR="00145252">
        <w:rPr>
          <w:rFonts w:cs="Times New Roman"/>
          <w:lang w:val="en-GB"/>
        </w:rPr>
        <w:t>the</w:t>
      </w:r>
      <w:r w:rsidR="003414F4">
        <w:rPr>
          <w:rFonts w:cs="Times New Roman"/>
          <w:lang w:val="en-GB"/>
        </w:rPr>
        <w:t xml:space="preserve"> deadlock in a field </w:t>
      </w:r>
      <w:r w:rsidR="00F14932">
        <w:rPr>
          <w:rFonts w:cs="Times New Roman"/>
          <w:lang w:val="en-GB"/>
        </w:rPr>
        <w:t xml:space="preserve">where progress had been blocked for decades. </w:t>
      </w:r>
      <w:r w:rsidR="00651816" w:rsidRPr="00D3584A">
        <w:rPr>
          <w:rFonts w:cs="Times New Roman"/>
          <w:lang w:val="en-GB"/>
        </w:rPr>
        <w:t>Further,</w:t>
      </w:r>
      <w:r w:rsidR="00C5654D" w:rsidRPr="00D3584A">
        <w:rPr>
          <w:rFonts w:cs="Times New Roman"/>
          <w:lang w:val="en-GB"/>
        </w:rPr>
        <w:t xml:space="preserve"> this has </w:t>
      </w:r>
      <w:r w:rsidR="006D4487">
        <w:rPr>
          <w:rFonts w:cs="Times New Roman"/>
          <w:lang w:val="en-GB"/>
        </w:rPr>
        <w:t xml:space="preserve">subsequently </w:t>
      </w:r>
      <w:r w:rsidR="00C5654D" w:rsidRPr="00D3584A">
        <w:rPr>
          <w:rFonts w:cs="Times New Roman"/>
          <w:lang w:val="en-GB"/>
        </w:rPr>
        <w:t>been approved by the Court.</w:t>
      </w:r>
      <w:r w:rsidR="006D4487" w:rsidRPr="006D4487">
        <w:rPr>
          <w:rFonts w:cs="Times New Roman"/>
          <w:lang w:val="en-GB"/>
        </w:rPr>
        <w:t xml:space="preserve"> </w:t>
      </w:r>
      <w:r w:rsidR="006D4487">
        <w:rPr>
          <w:rFonts w:cs="Times New Roman"/>
          <w:lang w:val="en-GB"/>
        </w:rPr>
        <w:t>L</w:t>
      </w:r>
      <w:r w:rsidR="006D4487" w:rsidRPr="00D3584A">
        <w:rPr>
          <w:rFonts w:cs="Times New Roman"/>
          <w:lang w:val="en-GB"/>
        </w:rPr>
        <w:t xml:space="preserve">egal action to stop </w:t>
      </w:r>
      <w:r w:rsidR="00780A17">
        <w:rPr>
          <w:rFonts w:cs="Times New Roman"/>
          <w:lang w:val="en-GB"/>
        </w:rPr>
        <w:t>the proposed legislation</w:t>
      </w:r>
      <w:r w:rsidR="00AB2174">
        <w:rPr>
          <w:rFonts w:cs="Times New Roman"/>
          <w:lang w:val="en-GB"/>
        </w:rPr>
        <w:t xml:space="preserve"> </w:t>
      </w:r>
      <w:r w:rsidR="006D4487">
        <w:rPr>
          <w:rFonts w:cs="Times New Roman"/>
          <w:lang w:val="en-GB"/>
        </w:rPr>
        <w:t>failed as the</w:t>
      </w:r>
      <w:r w:rsidR="006D4487" w:rsidRPr="00D3584A">
        <w:rPr>
          <w:rFonts w:cs="Times New Roman"/>
          <w:lang w:val="en-GB"/>
        </w:rPr>
        <w:t xml:space="preserve"> Court held that the rule of unanimity only requires unanimity among the participating Member States</w:t>
      </w:r>
      <w:r w:rsidR="00884B04" w:rsidRPr="00D3584A">
        <w:rPr>
          <w:rFonts w:cs="Times New Roman"/>
          <w:lang w:val="en-GB"/>
        </w:rPr>
        <w:t>—</w:t>
      </w:r>
      <w:r w:rsidR="006D4487" w:rsidRPr="00D3584A">
        <w:rPr>
          <w:rFonts w:cs="Times New Roman"/>
          <w:lang w:val="en-GB"/>
        </w:rPr>
        <w:t>non-participating ones cannot block the venture.</w:t>
      </w:r>
      <w:r w:rsidR="006D4487" w:rsidRPr="006D4487">
        <w:rPr>
          <w:rStyle w:val="FootnoteReference"/>
          <w:rFonts w:cs="Times New Roman"/>
          <w:lang w:val="en-GB"/>
        </w:rPr>
        <w:t xml:space="preserve"> </w:t>
      </w:r>
      <w:r w:rsidR="006D4487" w:rsidRPr="00D3584A">
        <w:rPr>
          <w:rStyle w:val="FootnoteReference"/>
          <w:rFonts w:cs="Times New Roman"/>
          <w:lang w:val="en-GB"/>
        </w:rPr>
        <w:footnoteReference w:id="97"/>
      </w:r>
      <w:r w:rsidR="006D4487" w:rsidRPr="00D3584A">
        <w:rPr>
          <w:rFonts w:cs="Times New Roman"/>
          <w:lang w:val="en-GB"/>
        </w:rPr>
        <w:t xml:space="preserve"> So far, none of the </w:t>
      </w:r>
      <w:r w:rsidR="003414F4">
        <w:rPr>
          <w:rFonts w:cs="Times New Roman"/>
          <w:lang w:val="en-GB"/>
        </w:rPr>
        <w:t xml:space="preserve">legal </w:t>
      </w:r>
      <w:r w:rsidR="006D4487" w:rsidRPr="00D3584A">
        <w:rPr>
          <w:rFonts w:cs="Times New Roman"/>
          <w:lang w:val="en-GB"/>
        </w:rPr>
        <w:t>challen</w:t>
      </w:r>
      <w:r w:rsidR="00187AE6">
        <w:rPr>
          <w:rFonts w:cs="Times New Roman"/>
          <w:lang w:val="en-GB"/>
        </w:rPr>
        <w:t xml:space="preserve">ges to enhanced cooperation has </w:t>
      </w:r>
      <w:r w:rsidR="006D4487" w:rsidRPr="00D3584A">
        <w:rPr>
          <w:rFonts w:cs="Times New Roman"/>
          <w:lang w:val="en-GB"/>
        </w:rPr>
        <w:t>succeeded.</w:t>
      </w:r>
      <w:r w:rsidR="006D4487" w:rsidRPr="00D3584A">
        <w:rPr>
          <w:rStyle w:val="FootnoteReference"/>
          <w:rFonts w:cs="Times New Roman"/>
          <w:lang w:val="en-GB"/>
        </w:rPr>
        <w:footnoteReference w:id="98"/>
      </w:r>
      <w:r w:rsidR="00AB2174">
        <w:rPr>
          <w:rFonts w:cs="Times New Roman"/>
          <w:lang w:val="en-GB"/>
        </w:rPr>
        <w:t xml:space="preserve"> </w:t>
      </w:r>
    </w:p>
    <w:p w14:paraId="06C29B98" w14:textId="77777777" w:rsidR="007771B7" w:rsidRDefault="007771B7" w:rsidP="00AB2174">
      <w:pPr>
        <w:spacing w:line="360" w:lineRule="auto"/>
        <w:rPr>
          <w:rFonts w:cs="Times New Roman"/>
          <w:lang w:val="en-GB"/>
        </w:rPr>
      </w:pPr>
    </w:p>
    <w:p w14:paraId="5DDA4D50" w14:textId="2E46786C" w:rsidR="00C5654D" w:rsidRPr="00D3584A" w:rsidRDefault="00AB2174" w:rsidP="00AB2174">
      <w:pPr>
        <w:spacing w:line="360" w:lineRule="auto"/>
        <w:rPr>
          <w:rFonts w:cs="Times New Roman"/>
          <w:lang w:val="en-GB"/>
        </w:rPr>
      </w:pPr>
      <w:r>
        <w:rPr>
          <w:rFonts w:cs="Times New Roman"/>
          <w:lang w:val="en-GB"/>
        </w:rPr>
        <w:t>This ‘</w:t>
      </w:r>
      <w:r w:rsidR="002A7A12" w:rsidRPr="00D3584A">
        <w:rPr>
          <w:rFonts w:cs="Times New Roman"/>
          <w:lang w:val="en-GB"/>
        </w:rPr>
        <w:t>permissive</w:t>
      </w:r>
      <w:r>
        <w:rPr>
          <w:rFonts w:cs="Times New Roman"/>
          <w:lang w:val="en-GB"/>
        </w:rPr>
        <w:t>’</w:t>
      </w:r>
      <w:r w:rsidR="002A7A12" w:rsidRPr="00D3584A">
        <w:rPr>
          <w:rFonts w:cs="Times New Roman"/>
          <w:lang w:val="en-GB"/>
        </w:rPr>
        <w:t xml:space="preserve"> approach </w:t>
      </w:r>
      <w:r>
        <w:rPr>
          <w:rFonts w:cs="Times New Roman"/>
          <w:lang w:val="en-GB"/>
        </w:rPr>
        <w:t xml:space="preserve">to what </w:t>
      </w:r>
      <w:r w:rsidR="002A7A12" w:rsidRPr="00D3584A">
        <w:rPr>
          <w:rFonts w:cs="Times New Roman"/>
          <w:lang w:val="en-GB"/>
        </w:rPr>
        <w:t xml:space="preserve">enhanced cooperation </w:t>
      </w:r>
      <w:r>
        <w:rPr>
          <w:rFonts w:cs="Times New Roman"/>
          <w:lang w:val="en-GB"/>
        </w:rPr>
        <w:t xml:space="preserve">requires entails </w:t>
      </w:r>
      <w:r w:rsidR="002A7A12" w:rsidRPr="00D3584A">
        <w:rPr>
          <w:rFonts w:cs="Times New Roman"/>
          <w:lang w:val="en-GB"/>
        </w:rPr>
        <w:t xml:space="preserve">that the hurdle of </w:t>
      </w:r>
      <w:r w:rsidR="007771B7">
        <w:rPr>
          <w:rFonts w:cs="Times New Roman"/>
          <w:lang w:val="en-GB"/>
        </w:rPr>
        <w:t>unanimous</w:t>
      </w:r>
      <w:r>
        <w:rPr>
          <w:rFonts w:cs="Times New Roman"/>
          <w:lang w:val="en-GB"/>
        </w:rPr>
        <w:t xml:space="preserve"> voting in the Council </w:t>
      </w:r>
      <w:r w:rsidR="002A7A12" w:rsidRPr="00D3584A">
        <w:rPr>
          <w:rFonts w:cs="Times New Roman"/>
          <w:lang w:val="en-GB"/>
        </w:rPr>
        <w:t>that for long</w:t>
      </w:r>
      <w:r w:rsidR="008E36B3" w:rsidRPr="00D3584A">
        <w:rPr>
          <w:rFonts w:cs="Times New Roman"/>
          <w:lang w:val="en-GB"/>
        </w:rPr>
        <w:t xml:space="preserve"> was</w:t>
      </w:r>
      <w:r w:rsidR="002A7A12" w:rsidRPr="00D3584A">
        <w:rPr>
          <w:rFonts w:cs="Times New Roman"/>
          <w:lang w:val="en-GB"/>
        </w:rPr>
        <w:t xml:space="preserve"> thought to </w:t>
      </w:r>
      <w:r w:rsidR="008E36B3" w:rsidRPr="00D3584A">
        <w:rPr>
          <w:rFonts w:cs="Times New Roman"/>
          <w:lang w:val="en-GB"/>
        </w:rPr>
        <w:t xml:space="preserve">prevent </w:t>
      </w:r>
      <w:r w:rsidR="002A7A12" w:rsidRPr="00D3584A">
        <w:rPr>
          <w:rFonts w:cs="Times New Roman"/>
          <w:lang w:val="en-GB"/>
        </w:rPr>
        <w:t>positive harmoni</w:t>
      </w:r>
      <w:r w:rsidR="007E24AA" w:rsidRPr="00D3584A">
        <w:rPr>
          <w:rFonts w:cs="Times New Roman"/>
          <w:lang w:val="en-GB"/>
        </w:rPr>
        <w:t>s</w:t>
      </w:r>
      <w:r w:rsidR="002A7A12" w:rsidRPr="00D3584A">
        <w:rPr>
          <w:rFonts w:cs="Times New Roman"/>
          <w:lang w:val="en-GB"/>
        </w:rPr>
        <w:t xml:space="preserve">ation in </w:t>
      </w:r>
      <w:r w:rsidR="008E36B3" w:rsidRPr="00D3584A">
        <w:rPr>
          <w:rFonts w:cs="Times New Roman"/>
          <w:lang w:val="en-GB"/>
        </w:rPr>
        <w:t xml:space="preserve">the </w:t>
      </w:r>
      <w:r w:rsidR="002A7A12" w:rsidRPr="00D3584A">
        <w:rPr>
          <w:rFonts w:cs="Times New Roman"/>
          <w:lang w:val="en-GB"/>
        </w:rPr>
        <w:t xml:space="preserve">tax context </w:t>
      </w:r>
      <w:r w:rsidR="000F0E74">
        <w:rPr>
          <w:rFonts w:cs="Times New Roman"/>
          <w:lang w:val="en-GB"/>
        </w:rPr>
        <w:t>no longer stand</w:t>
      </w:r>
      <w:r w:rsidR="00780A17">
        <w:rPr>
          <w:rFonts w:cs="Times New Roman"/>
          <w:lang w:val="en-GB"/>
        </w:rPr>
        <w:t>s</w:t>
      </w:r>
      <w:r w:rsidR="000F0E74">
        <w:rPr>
          <w:rFonts w:cs="Times New Roman"/>
          <w:lang w:val="en-GB"/>
        </w:rPr>
        <w:t xml:space="preserve"> </w:t>
      </w:r>
      <w:r w:rsidR="00B4483A">
        <w:rPr>
          <w:rFonts w:cs="Times New Roman"/>
          <w:lang w:val="en-GB"/>
        </w:rPr>
        <w:t>a</w:t>
      </w:r>
      <w:r w:rsidR="000F0E74">
        <w:rPr>
          <w:rFonts w:cs="Times New Roman"/>
          <w:lang w:val="en-GB"/>
        </w:rPr>
        <w:t>s high as was thought</w:t>
      </w:r>
      <w:r w:rsidR="002A7A12" w:rsidRPr="00D3584A">
        <w:rPr>
          <w:rFonts w:cs="Times New Roman"/>
          <w:lang w:val="en-GB"/>
        </w:rPr>
        <w:t>.</w:t>
      </w:r>
      <w:r w:rsidR="003254E3" w:rsidRPr="00D3584A">
        <w:rPr>
          <w:rStyle w:val="FootnoteReference"/>
          <w:rFonts w:cs="Times New Roman"/>
          <w:lang w:val="en-GB"/>
        </w:rPr>
        <w:footnoteReference w:id="99"/>
      </w:r>
      <w:r w:rsidR="002A7A12" w:rsidRPr="00D3584A">
        <w:rPr>
          <w:rFonts w:cs="Times New Roman"/>
          <w:lang w:val="en-GB"/>
        </w:rPr>
        <w:t xml:space="preserve"> If Member States wish to proceed, they may be able to do so despite objections. The real question is not </w:t>
      </w:r>
      <w:r w:rsidR="008E36B3" w:rsidRPr="00D3584A">
        <w:rPr>
          <w:rFonts w:cs="Times New Roman"/>
          <w:lang w:val="en-GB"/>
        </w:rPr>
        <w:t xml:space="preserve">the </w:t>
      </w:r>
      <w:r w:rsidR="002A7A12" w:rsidRPr="00D3584A">
        <w:rPr>
          <w:rFonts w:cs="Times New Roman"/>
          <w:lang w:val="en-GB"/>
        </w:rPr>
        <w:t xml:space="preserve">legal </w:t>
      </w:r>
      <w:r w:rsidR="002A7A12" w:rsidRPr="00D3584A">
        <w:rPr>
          <w:rFonts w:cs="Times New Roman"/>
          <w:lang w:val="en-GB"/>
        </w:rPr>
        <w:lastRenderedPageBreak/>
        <w:t>feasibility of harmoni</w:t>
      </w:r>
      <w:r w:rsidR="007E24AA" w:rsidRPr="00D3584A">
        <w:rPr>
          <w:rFonts w:cs="Times New Roman"/>
          <w:lang w:val="en-GB"/>
        </w:rPr>
        <w:t>s</w:t>
      </w:r>
      <w:r w:rsidR="002A7A12" w:rsidRPr="00D3584A">
        <w:rPr>
          <w:rFonts w:cs="Times New Roman"/>
          <w:lang w:val="en-GB"/>
        </w:rPr>
        <w:t>ati</w:t>
      </w:r>
      <w:r w:rsidR="008E36B3" w:rsidRPr="00D3584A">
        <w:rPr>
          <w:rFonts w:cs="Times New Roman"/>
          <w:lang w:val="en-GB"/>
        </w:rPr>
        <w:t>on but the</w:t>
      </w:r>
      <w:r w:rsidR="002A7A12" w:rsidRPr="00D3584A">
        <w:rPr>
          <w:rFonts w:cs="Times New Roman"/>
          <w:lang w:val="en-GB"/>
        </w:rPr>
        <w:t xml:space="preserve"> political will </w:t>
      </w:r>
      <w:r w:rsidR="000F0E74">
        <w:rPr>
          <w:rFonts w:cs="Times New Roman"/>
          <w:lang w:val="en-GB"/>
        </w:rPr>
        <w:t>to make it effective</w:t>
      </w:r>
      <w:r w:rsidR="002A7A12" w:rsidRPr="00D3584A">
        <w:rPr>
          <w:rFonts w:cs="Times New Roman"/>
          <w:lang w:val="en-GB"/>
        </w:rPr>
        <w:t>.</w:t>
      </w:r>
      <w:r w:rsidR="00A34C12">
        <w:rPr>
          <w:rStyle w:val="FootnoteReference"/>
          <w:rFonts w:cs="Times New Roman"/>
          <w:lang w:val="en-GB"/>
        </w:rPr>
        <w:footnoteReference w:id="100"/>
      </w:r>
      <w:r w:rsidR="00A34C12" w:rsidRPr="00D3584A">
        <w:rPr>
          <w:rFonts w:cs="Times New Roman"/>
          <w:lang w:val="en-GB"/>
        </w:rPr>
        <w:t xml:space="preserve"> </w:t>
      </w:r>
      <w:r w:rsidR="00DE0C82" w:rsidRPr="00AE3EF3">
        <w:rPr>
          <w:rFonts w:cs="Times New Roman"/>
          <w:lang w:val="en-GB"/>
        </w:rPr>
        <w:t>Having said that, not all legal issues have been settled</w:t>
      </w:r>
      <w:r w:rsidR="0063092E" w:rsidRPr="00AE3EF3">
        <w:rPr>
          <w:rFonts w:cs="Times New Roman"/>
          <w:lang w:val="en-GB"/>
        </w:rPr>
        <w:t xml:space="preserve">, and this may affect </w:t>
      </w:r>
      <w:r w:rsidR="00A34C12">
        <w:rPr>
          <w:rFonts w:cs="Times New Roman"/>
          <w:lang w:val="en-GB"/>
        </w:rPr>
        <w:t xml:space="preserve">political </w:t>
      </w:r>
      <w:r w:rsidR="0063092E" w:rsidRPr="00AE3EF3">
        <w:rPr>
          <w:rFonts w:cs="Times New Roman"/>
          <w:lang w:val="en-GB"/>
        </w:rPr>
        <w:t>calculations.</w:t>
      </w:r>
      <w:r w:rsidR="00B252EE">
        <w:rPr>
          <w:rStyle w:val="FootnoteReference"/>
          <w:rFonts w:cs="Times New Roman"/>
          <w:lang w:val="en-GB"/>
        </w:rPr>
        <w:footnoteReference w:id="101"/>
      </w:r>
      <w:r w:rsidR="00DE0C82" w:rsidRPr="00D3584A">
        <w:rPr>
          <w:rFonts w:cs="Times New Roman"/>
          <w:lang w:val="en-GB"/>
        </w:rPr>
        <w:t xml:space="preserve"> In particular in the context of the FTT proposal</w:t>
      </w:r>
      <w:r w:rsidR="00B4483A">
        <w:rPr>
          <w:rFonts w:cs="Times New Roman"/>
          <w:lang w:val="en-GB"/>
        </w:rPr>
        <w:t>,</w:t>
      </w:r>
      <w:r w:rsidR="00DE0C82" w:rsidRPr="00D3584A">
        <w:rPr>
          <w:rFonts w:cs="Times New Roman"/>
          <w:lang w:val="en-GB"/>
        </w:rPr>
        <w:t xml:space="preserve"> discussion has focused on its </w:t>
      </w:r>
      <w:r w:rsidR="00FB3D45" w:rsidRPr="00D3584A">
        <w:rPr>
          <w:rFonts w:cs="Times New Roman"/>
          <w:lang w:val="en-GB"/>
        </w:rPr>
        <w:t>allegedly</w:t>
      </w:r>
      <w:r w:rsidR="00DE0C82" w:rsidRPr="00D3584A">
        <w:rPr>
          <w:rFonts w:cs="Times New Roman"/>
          <w:lang w:val="en-GB"/>
        </w:rPr>
        <w:t xml:space="preserve"> extraterritorial effects. The wide reach of the proposal may be helpful in ensuring that the objectives of enhanced cooperation are not frustrated by</w:t>
      </w:r>
      <w:r w:rsidR="00B4483A">
        <w:rPr>
          <w:rFonts w:cs="Times New Roman"/>
          <w:lang w:val="en-GB"/>
        </w:rPr>
        <w:t xml:space="preserve"> the</w:t>
      </w:r>
      <w:r w:rsidR="00DE0C82" w:rsidRPr="00D3584A">
        <w:rPr>
          <w:rFonts w:cs="Times New Roman"/>
          <w:lang w:val="en-GB"/>
        </w:rPr>
        <w:t xml:space="preserve"> strategic behaviour of economic actors, but its compatibility with both public international law and EU law has been questioned.</w:t>
      </w:r>
      <w:r w:rsidR="00166AB3" w:rsidRPr="00D3584A">
        <w:rPr>
          <w:rStyle w:val="FootnoteReference"/>
          <w:rFonts w:cs="Times New Roman"/>
          <w:lang w:val="en-GB"/>
        </w:rPr>
        <w:footnoteReference w:id="102"/>
      </w:r>
      <w:r w:rsidR="002A7A12" w:rsidRPr="00D3584A">
        <w:rPr>
          <w:rFonts w:cs="Times New Roman"/>
          <w:lang w:val="en-GB"/>
        </w:rPr>
        <w:t xml:space="preserve"> </w:t>
      </w:r>
      <w:r w:rsidR="00947963" w:rsidRPr="00D3584A">
        <w:rPr>
          <w:rFonts w:cs="Times New Roman"/>
          <w:lang w:val="en-GB"/>
        </w:rPr>
        <w:t>In general, t</w:t>
      </w:r>
      <w:r w:rsidR="001B2666" w:rsidRPr="00D3584A">
        <w:rPr>
          <w:rFonts w:cs="Times New Roman"/>
          <w:lang w:val="en-GB"/>
        </w:rPr>
        <w:t>he more leeway the participating Member States e</w:t>
      </w:r>
      <w:r w:rsidR="00B4483A">
        <w:rPr>
          <w:rFonts w:cs="Times New Roman"/>
          <w:lang w:val="en-GB"/>
        </w:rPr>
        <w:t>njoy</w:t>
      </w:r>
      <w:r w:rsidR="001B2666" w:rsidRPr="00D3584A">
        <w:rPr>
          <w:rFonts w:cs="Times New Roman"/>
          <w:lang w:val="en-GB"/>
        </w:rPr>
        <w:t xml:space="preserve"> </w:t>
      </w:r>
      <w:r w:rsidR="00F60630">
        <w:rPr>
          <w:rFonts w:cs="Times New Roman"/>
          <w:lang w:val="en-GB"/>
        </w:rPr>
        <w:t>in</w:t>
      </w:r>
      <w:r w:rsidR="001B2666" w:rsidRPr="00D3584A">
        <w:rPr>
          <w:rFonts w:cs="Times New Roman"/>
          <w:lang w:val="en-GB"/>
        </w:rPr>
        <w:t xml:space="preserve"> manag</w:t>
      </w:r>
      <w:r w:rsidR="00F60630">
        <w:rPr>
          <w:rFonts w:cs="Times New Roman"/>
          <w:lang w:val="en-GB"/>
        </w:rPr>
        <w:t>ing</w:t>
      </w:r>
      <w:r w:rsidR="001B2666" w:rsidRPr="00D3584A">
        <w:rPr>
          <w:rFonts w:cs="Times New Roman"/>
          <w:lang w:val="en-GB"/>
        </w:rPr>
        <w:t xml:space="preserve"> the strategic responses of taxpayers, the more likely they are to </w:t>
      </w:r>
      <w:r w:rsidR="004F3A65" w:rsidRPr="00D3584A">
        <w:rPr>
          <w:rFonts w:cs="Times New Roman"/>
          <w:lang w:val="en-GB"/>
        </w:rPr>
        <w:t>agree to</w:t>
      </w:r>
      <w:r w:rsidR="001B2666" w:rsidRPr="00D3584A">
        <w:rPr>
          <w:rFonts w:cs="Times New Roman"/>
          <w:lang w:val="en-GB"/>
        </w:rPr>
        <w:t xml:space="preserve"> enhanced cooperation.</w:t>
      </w:r>
      <w:r w:rsidR="00095A37" w:rsidRPr="00D3584A">
        <w:rPr>
          <w:rStyle w:val="FootnoteReference"/>
          <w:rFonts w:cs="Times New Roman"/>
          <w:lang w:val="en-GB"/>
        </w:rPr>
        <w:footnoteReference w:id="103"/>
      </w:r>
    </w:p>
    <w:p w14:paraId="775CD443" w14:textId="77777777" w:rsidR="002A7A12" w:rsidRPr="00D3584A" w:rsidRDefault="002A7A12" w:rsidP="00B26E04">
      <w:pPr>
        <w:spacing w:line="360" w:lineRule="auto"/>
        <w:rPr>
          <w:rFonts w:cs="Times New Roman"/>
          <w:lang w:val="en-GB"/>
        </w:rPr>
      </w:pPr>
    </w:p>
    <w:p w14:paraId="1C1731AF" w14:textId="4D3032A6" w:rsidR="000307F3" w:rsidRPr="00D3584A" w:rsidRDefault="002A7A12" w:rsidP="00B26E04">
      <w:pPr>
        <w:spacing w:line="360" w:lineRule="auto"/>
        <w:rPr>
          <w:rFonts w:cs="Times New Roman"/>
          <w:lang w:val="en-GB"/>
        </w:rPr>
      </w:pPr>
      <w:r w:rsidRPr="00D3584A">
        <w:rPr>
          <w:rFonts w:cs="Times New Roman"/>
          <w:lang w:val="en-GB"/>
        </w:rPr>
        <w:t xml:space="preserve">At the same time, the </w:t>
      </w:r>
      <w:proofErr w:type="spellStart"/>
      <w:r w:rsidR="00B4483A">
        <w:rPr>
          <w:rFonts w:cs="Times New Roman"/>
          <w:lang w:val="en-GB"/>
        </w:rPr>
        <w:t>E</w:t>
      </w:r>
      <w:r w:rsidRPr="00D3584A">
        <w:rPr>
          <w:rFonts w:cs="Times New Roman"/>
          <w:lang w:val="en-GB"/>
        </w:rPr>
        <w:t>urocrisis</w:t>
      </w:r>
      <w:proofErr w:type="spellEnd"/>
      <w:r w:rsidRPr="00D3584A">
        <w:rPr>
          <w:rFonts w:cs="Times New Roman"/>
          <w:lang w:val="en-GB"/>
        </w:rPr>
        <w:t xml:space="preserve"> has increased calls for </w:t>
      </w:r>
      <w:r w:rsidR="00187AE6">
        <w:rPr>
          <w:rFonts w:cs="Times New Roman"/>
          <w:lang w:val="en-GB"/>
        </w:rPr>
        <w:t>further</w:t>
      </w:r>
      <w:r w:rsidRPr="00D3584A">
        <w:rPr>
          <w:rFonts w:cs="Times New Roman"/>
          <w:lang w:val="en-GB"/>
        </w:rPr>
        <w:t xml:space="preserve"> EU action in </w:t>
      </w:r>
      <w:r w:rsidR="00E3001B">
        <w:rPr>
          <w:rFonts w:cs="Times New Roman"/>
          <w:lang w:val="en-GB"/>
        </w:rPr>
        <w:t>tax matters</w:t>
      </w:r>
      <w:r w:rsidRPr="00D3584A">
        <w:rPr>
          <w:rFonts w:cs="Times New Roman"/>
          <w:lang w:val="en-GB"/>
        </w:rPr>
        <w:t xml:space="preserve">, </w:t>
      </w:r>
      <w:r w:rsidR="00F0378A" w:rsidRPr="00D3584A">
        <w:rPr>
          <w:rFonts w:cs="Times New Roman"/>
          <w:lang w:val="en-GB"/>
        </w:rPr>
        <w:t>especially</w:t>
      </w:r>
      <w:r w:rsidRPr="00D3584A">
        <w:rPr>
          <w:rFonts w:cs="Times New Roman"/>
          <w:lang w:val="en-GB"/>
        </w:rPr>
        <w:t xml:space="preserve"> </w:t>
      </w:r>
      <w:r w:rsidR="00657236" w:rsidRPr="00D3584A">
        <w:rPr>
          <w:rFonts w:cs="Times New Roman"/>
          <w:lang w:val="en-GB"/>
        </w:rPr>
        <w:t>within the Eurozone. Th</w:t>
      </w:r>
      <w:r w:rsidR="00B4483A">
        <w:rPr>
          <w:rFonts w:cs="Times New Roman"/>
          <w:lang w:val="en-GB"/>
        </w:rPr>
        <w:t>is comprises</w:t>
      </w:r>
      <w:r w:rsidR="004F3A65" w:rsidRPr="00D3584A">
        <w:rPr>
          <w:rFonts w:cs="Times New Roman"/>
          <w:lang w:val="en-GB"/>
        </w:rPr>
        <w:t xml:space="preserve"> at least four</w:t>
      </w:r>
      <w:r w:rsidRPr="00D3584A">
        <w:rPr>
          <w:rFonts w:cs="Times New Roman"/>
          <w:lang w:val="en-GB"/>
        </w:rPr>
        <w:t xml:space="preserve"> aspects. First, </w:t>
      </w:r>
      <w:r w:rsidR="004F3A65" w:rsidRPr="00D3584A">
        <w:rPr>
          <w:rFonts w:cs="Times New Roman"/>
          <w:lang w:val="en-GB"/>
        </w:rPr>
        <w:t xml:space="preserve">Member States </w:t>
      </w:r>
      <w:r w:rsidR="00E3001B">
        <w:rPr>
          <w:rFonts w:cs="Times New Roman"/>
          <w:lang w:val="en-GB"/>
        </w:rPr>
        <w:t xml:space="preserve">are not only </w:t>
      </w:r>
      <w:r w:rsidR="003379D3" w:rsidRPr="00D3584A">
        <w:rPr>
          <w:rFonts w:cs="Times New Roman"/>
          <w:lang w:val="en-GB"/>
        </w:rPr>
        <w:t xml:space="preserve">still reeling from </w:t>
      </w:r>
      <w:r w:rsidR="00E3001B">
        <w:rPr>
          <w:rFonts w:cs="Times New Roman"/>
          <w:lang w:val="en-GB"/>
        </w:rPr>
        <w:t xml:space="preserve">the </w:t>
      </w:r>
      <w:r w:rsidR="00F0378A" w:rsidRPr="00D3584A">
        <w:rPr>
          <w:rFonts w:cs="Times New Roman"/>
          <w:lang w:val="en-GB"/>
        </w:rPr>
        <w:t xml:space="preserve">impact of </w:t>
      </w:r>
      <w:r w:rsidR="003379D3" w:rsidRPr="00D3584A">
        <w:rPr>
          <w:rFonts w:cs="Times New Roman"/>
          <w:lang w:val="en-GB"/>
        </w:rPr>
        <w:t xml:space="preserve">the financial crisis </w:t>
      </w:r>
      <w:r w:rsidR="00E3001B">
        <w:rPr>
          <w:rFonts w:cs="Times New Roman"/>
          <w:lang w:val="en-GB"/>
        </w:rPr>
        <w:t xml:space="preserve">but also </w:t>
      </w:r>
      <w:r w:rsidR="004F3A65" w:rsidRPr="00D3584A">
        <w:rPr>
          <w:rFonts w:cs="Times New Roman"/>
          <w:lang w:val="en-GB"/>
        </w:rPr>
        <w:t>struggling to meet</w:t>
      </w:r>
      <w:r w:rsidR="00B4483A">
        <w:rPr>
          <w:rFonts w:cs="Times New Roman"/>
          <w:lang w:val="en-GB"/>
        </w:rPr>
        <w:t xml:space="preserve"> new and</w:t>
      </w:r>
      <w:r w:rsidR="004F3A65" w:rsidRPr="00D3584A">
        <w:rPr>
          <w:rFonts w:cs="Times New Roman"/>
          <w:lang w:val="en-GB"/>
        </w:rPr>
        <w:t xml:space="preserve"> </w:t>
      </w:r>
      <w:r w:rsidR="00E3001B">
        <w:rPr>
          <w:rFonts w:cs="Times New Roman"/>
          <w:lang w:val="en-GB"/>
        </w:rPr>
        <w:t xml:space="preserve">tighter fiscal rules that set ceilings to debt and deficit levels, and now also establish compulsory trajectories of reduction and </w:t>
      </w:r>
      <w:r w:rsidR="00B033CE">
        <w:rPr>
          <w:rFonts w:cs="Times New Roman"/>
          <w:lang w:val="en-GB"/>
        </w:rPr>
        <w:t>automatic mechanisms reducing expenditure if fiscal targets are not met. As a result, states have become much less tolerant of so-called ‘</w:t>
      </w:r>
      <w:r w:rsidR="004F3A65" w:rsidRPr="00D3584A">
        <w:rPr>
          <w:rFonts w:cs="Times New Roman"/>
          <w:lang w:val="en-GB"/>
        </w:rPr>
        <w:t>tax planning strategies</w:t>
      </w:r>
      <w:r w:rsidR="00DC6B0E">
        <w:rPr>
          <w:rFonts w:cs="Times New Roman"/>
          <w:lang w:val="en-GB"/>
        </w:rPr>
        <w:t>’</w:t>
      </w:r>
      <w:r w:rsidR="004E035D">
        <w:rPr>
          <w:rFonts w:cs="Times New Roman"/>
          <w:lang w:val="en-GB"/>
        </w:rPr>
        <w:t>, indeed</w:t>
      </w:r>
      <w:r w:rsidR="00B033CE">
        <w:rPr>
          <w:rFonts w:cs="Times New Roman"/>
          <w:lang w:val="en-GB"/>
        </w:rPr>
        <w:t xml:space="preserve"> so much so that referring to some of them as ‘aggressive’ has become standard jargon</w:t>
      </w:r>
      <w:r w:rsidR="004F3A65" w:rsidRPr="00D3584A">
        <w:rPr>
          <w:rFonts w:cs="Times New Roman"/>
          <w:lang w:val="en-GB"/>
        </w:rPr>
        <w:t xml:space="preserve">. </w:t>
      </w:r>
      <w:r w:rsidR="00CC754F" w:rsidRPr="00D3584A">
        <w:rPr>
          <w:rFonts w:cs="Times New Roman"/>
          <w:lang w:val="en-GB"/>
        </w:rPr>
        <w:t>As explained in previous sections, t</w:t>
      </w:r>
      <w:r w:rsidR="004F3A65" w:rsidRPr="00D3584A">
        <w:rPr>
          <w:rFonts w:cs="Times New Roman"/>
          <w:lang w:val="en-GB"/>
        </w:rPr>
        <w:t>he</w:t>
      </w:r>
      <w:r w:rsidR="00F0378A" w:rsidRPr="00D3584A">
        <w:rPr>
          <w:rFonts w:cs="Times New Roman"/>
          <w:lang w:val="en-GB"/>
        </w:rPr>
        <w:t xml:space="preserve"> EU </w:t>
      </w:r>
      <w:r w:rsidR="003A4C87" w:rsidRPr="00D3584A">
        <w:rPr>
          <w:rFonts w:cs="Times New Roman"/>
          <w:lang w:val="en-GB"/>
        </w:rPr>
        <w:t>is</w:t>
      </w:r>
      <w:r w:rsidR="00455564" w:rsidRPr="00D3584A">
        <w:rPr>
          <w:rFonts w:cs="Times New Roman"/>
          <w:lang w:val="en-GB"/>
        </w:rPr>
        <w:t xml:space="preserve"> already</w:t>
      </w:r>
      <w:r w:rsidR="003A4C87" w:rsidRPr="00D3584A">
        <w:rPr>
          <w:rFonts w:cs="Times New Roman"/>
          <w:lang w:val="en-GB"/>
        </w:rPr>
        <w:t xml:space="preserve"> </w:t>
      </w:r>
      <w:r w:rsidR="00455564" w:rsidRPr="00D3584A">
        <w:rPr>
          <w:rFonts w:cs="Times New Roman"/>
          <w:lang w:val="en-GB"/>
        </w:rPr>
        <w:t xml:space="preserve">providing </w:t>
      </w:r>
      <w:r w:rsidR="00B033CE">
        <w:rPr>
          <w:rFonts w:cs="Times New Roman"/>
          <w:lang w:val="en-GB"/>
        </w:rPr>
        <w:t xml:space="preserve">Member States </w:t>
      </w:r>
      <w:r w:rsidR="00455564" w:rsidRPr="00D3584A">
        <w:rPr>
          <w:rFonts w:cs="Times New Roman"/>
          <w:lang w:val="en-GB"/>
        </w:rPr>
        <w:t>with assistance</w:t>
      </w:r>
      <w:r w:rsidR="00DC6B0E">
        <w:rPr>
          <w:rFonts w:cs="Times New Roman"/>
          <w:lang w:val="en-GB"/>
        </w:rPr>
        <w:t>,</w:t>
      </w:r>
      <w:r w:rsidR="00B033CE">
        <w:rPr>
          <w:rFonts w:cs="Times New Roman"/>
          <w:lang w:val="en-GB"/>
        </w:rPr>
        <w:t xml:space="preserve"> </w:t>
      </w:r>
      <w:r w:rsidR="00947963" w:rsidRPr="00D3584A">
        <w:rPr>
          <w:rFonts w:cs="Times New Roman"/>
          <w:lang w:val="en-GB"/>
        </w:rPr>
        <w:t>in particular</w:t>
      </w:r>
      <w:r w:rsidR="00F0378A" w:rsidRPr="00D3584A">
        <w:rPr>
          <w:rFonts w:cs="Times New Roman"/>
          <w:lang w:val="en-GB"/>
        </w:rPr>
        <w:t xml:space="preserve"> through </w:t>
      </w:r>
      <w:r w:rsidR="00CC754F" w:rsidRPr="00D3584A">
        <w:rPr>
          <w:rFonts w:cs="Times New Roman"/>
          <w:lang w:val="en-GB"/>
        </w:rPr>
        <w:t xml:space="preserve">its </w:t>
      </w:r>
      <w:r w:rsidR="00F60630">
        <w:rPr>
          <w:rFonts w:cs="Times New Roman"/>
          <w:lang w:val="en-GB"/>
        </w:rPr>
        <w:t>s</w:t>
      </w:r>
      <w:r w:rsidR="00CC754F" w:rsidRPr="00D3584A">
        <w:rPr>
          <w:rFonts w:cs="Times New Roman"/>
          <w:lang w:val="en-GB"/>
        </w:rPr>
        <w:t xml:space="preserve">tate aid investigations and </w:t>
      </w:r>
      <w:r w:rsidR="00545CA6">
        <w:rPr>
          <w:rFonts w:cs="Times New Roman"/>
          <w:lang w:val="en-GB"/>
        </w:rPr>
        <w:t xml:space="preserve">by means of fostering </w:t>
      </w:r>
      <w:r w:rsidR="00F0378A" w:rsidRPr="00D3584A">
        <w:rPr>
          <w:rFonts w:cs="Times New Roman"/>
          <w:lang w:val="en-GB"/>
        </w:rPr>
        <w:t xml:space="preserve">greater </w:t>
      </w:r>
      <w:r w:rsidR="00455564" w:rsidRPr="00D3584A">
        <w:rPr>
          <w:rFonts w:cs="Times New Roman"/>
          <w:lang w:val="en-GB"/>
        </w:rPr>
        <w:t xml:space="preserve">tax </w:t>
      </w:r>
      <w:r w:rsidR="00F0378A" w:rsidRPr="00D3584A">
        <w:rPr>
          <w:rFonts w:cs="Times New Roman"/>
          <w:lang w:val="en-GB"/>
        </w:rPr>
        <w:t>transparency</w:t>
      </w:r>
      <w:r w:rsidR="00455564" w:rsidRPr="00D3584A">
        <w:rPr>
          <w:rFonts w:cs="Times New Roman"/>
          <w:lang w:val="en-GB"/>
        </w:rPr>
        <w:t>.</w:t>
      </w:r>
      <w:r w:rsidR="003A4C87" w:rsidRPr="00D3584A">
        <w:rPr>
          <w:rFonts w:cs="Times New Roman"/>
          <w:lang w:val="en-GB"/>
        </w:rPr>
        <w:t xml:space="preserve"> </w:t>
      </w:r>
      <w:r w:rsidR="004E035D">
        <w:rPr>
          <w:rFonts w:cs="Times New Roman"/>
          <w:lang w:val="en-GB"/>
        </w:rPr>
        <w:t>Additionally,</w:t>
      </w:r>
      <w:r w:rsidR="00455564" w:rsidRPr="00D3584A">
        <w:rPr>
          <w:rFonts w:cs="Times New Roman"/>
          <w:lang w:val="en-GB"/>
        </w:rPr>
        <w:t xml:space="preserve"> </w:t>
      </w:r>
      <w:r w:rsidR="003A4C87" w:rsidRPr="00D3584A">
        <w:rPr>
          <w:rFonts w:cs="Times New Roman"/>
          <w:lang w:val="en-GB"/>
        </w:rPr>
        <w:t>a drive</w:t>
      </w:r>
      <w:r w:rsidR="004E035D">
        <w:rPr>
          <w:rFonts w:cs="Times New Roman"/>
          <w:lang w:val="en-GB"/>
        </w:rPr>
        <w:t xml:space="preserve"> is under way</w:t>
      </w:r>
      <w:r w:rsidR="003A4C87" w:rsidRPr="00D3584A">
        <w:rPr>
          <w:rFonts w:cs="Times New Roman"/>
          <w:lang w:val="en-GB"/>
        </w:rPr>
        <w:t xml:space="preserve"> to </w:t>
      </w:r>
      <w:r w:rsidR="00545CA6">
        <w:rPr>
          <w:rFonts w:cs="Times New Roman"/>
          <w:lang w:val="en-GB"/>
        </w:rPr>
        <w:t xml:space="preserve">make </w:t>
      </w:r>
      <w:r w:rsidR="003379D3" w:rsidRPr="00D3584A">
        <w:rPr>
          <w:rFonts w:cs="Times New Roman"/>
          <w:lang w:val="en-GB"/>
        </w:rPr>
        <w:t xml:space="preserve">the EU </w:t>
      </w:r>
      <w:r w:rsidR="00545CA6">
        <w:rPr>
          <w:rFonts w:cs="Times New Roman"/>
          <w:lang w:val="en-GB"/>
        </w:rPr>
        <w:t xml:space="preserve">more active in the global </w:t>
      </w:r>
      <w:r w:rsidR="003A4C87" w:rsidRPr="00D3584A">
        <w:rPr>
          <w:rFonts w:cs="Times New Roman"/>
          <w:lang w:val="en-GB"/>
        </w:rPr>
        <w:t>struggle</w:t>
      </w:r>
      <w:r w:rsidR="003379D3" w:rsidRPr="00D3584A">
        <w:rPr>
          <w:rFonts w:cs="Times New Roman"/>
          <w:lang w:val="en-GB"/>
        </w:rPr>
        <w:t xml:space="preserve"> </w:t>
      </w:r>
      <w:r w:rsidR="000916F3">
        <w:rPr>
          <w:rFonts w:cs="Times New Roman"/>
          <w:lang w:val="en-GB"/>
        </w:rPr>
        <w:t xml:space="preserve">of the OECD </w:t>
      </w:r>
      <w:r w:rsidR="003379D3" w:rsidRPr="00D3584A">
        <w:rPr>
          <w:rFonts w:cs="Times New Roman"/>
          <w:lang w:val="en-GB"/>
        </w:rPr>
        <w:t xml:space="preserve">against </w:t>
      </w:r>
      <w:r w:rsidR="00545CA6">
        <w:rPr>
          <w:rFonts w:cs="Times New Roman"/>
          <w:lang w:val="en-GB"/>
        </w:rPr>
        <w:t>practices that erode the capacity of states to effectively tax (the so-called ‘</w:t>
      </w:r>
      <w:r w:rsidR="002F75F9" w:rsidRPr="00D3584A">
        <w:rPr>
          <w:rFonts w:cs="Times New Roman"/>
          <w:lang w:val="en-GB"/>
        </w:rPr>
        <w:t>base erosion</w:t>
      </w:r>
      <w:r w:rsidR="00545CA6">
        <w:rPr>
          <w:rFonts w:cs="Times New Roman"/>
          <w:lang w:val="en-GB"/>
        </w:rPr>
        <w:t>’)</w:t>
      </w:r>
      <w:r w:rsidR="000916F3">
        <w:rPr>
          <w:rFonts w:cs="Times New Roman"/>
          <w:lang w:val="en-GB"/>
        </w:rPr>
        <w:t>, including the formal shifting of profits among jurisdictions.</w:t>
      </w:r>
      <w:r w:rsidR="000916F3" w:rsidRPr="00D3584A">
        <w:rPr>
          <w:rStyle w:val="FootnoteReference"/>
          <w:rFonts w:cs="Times New Roman"/>
          <w:lang w:val="en-GB"/>
        </w:rPr>
        <w:footnoteReference w:id="104"/>
      </w:r>
      <w:r w:rsidR="000916F3" w:rsidRPr="00D3584A">
        <w:rPr>
          <w:rFonts w:cs="Times New Roman"/>
          <w:lang w:val="en-GB"/>
        </w:rPr>
        <w:t xml:space="preserve"> </w:t>
      </w:r>
      <w:r w:rsidR="002E7E4C">
        <w:rPr>
          <w:rFonts w:cs="Times New Roman"/>
          <w:lang w:val="en-GB"/>
        </w:rPr>
        <w:t>Even if views</w:t>
      </w:r>
      <w:r w:rsidR="004E035D">
        <w:rPr>
          <w:rFonts w:cs="Times New Roman"/>
          <w:lang w:val="en-GB"/>
        </w:rPr>
        <w:t xml:space="preserve"> have differed somewhat</w:t>
      </w:r>
      <w:r w:rsidR="002E7E4C">
        <w:rPr>
          <w:rFonts w:cs="Times New Roman"/>
          <w:lang w:val="en-GB"/>
        </w:rPr>
        <w:t xml:space="preserve"> about the specific role that the EU </w:t>
      </w:r>
      <w:r w:rsidR="002E7E4C">
        <w:rPr>
          <w:rFonts w:cs="Times New Roman"/>
          <w:lang w:val="en-GB"/>
        </w:rPr>
        <w:lastRenderedPageBreak/>
        <w:t>should play, a consensus seems to have emerged that the Union shou</w:t>
      </w:r>
      <w:r w:rsidR="000307F3">
        <w:rPr>
          <w:rFonts w:cs="Times New Roman"/>
          <w:lang w:val="en-GB"/>
        </w:rPr>
        <w:t>ld not undermine OECD efforts,</w:t>
      </w:r>
      <w:r w:rsidR="003379D3" w:rsidRPr="00D3584A">
        <w:rPr>
          <w:rStyle w:val="FootnoteReference"/>
          <w:rFonts w:cs="Times New Roman"/>
          <w:lang w:val="en-GB"/>
        </w:rPr>
        <w:footnoteReference w:id="105"/>
      </w:r>
      <w:r w:rsidR="00455564" w:rsidRPr="00D3584A">
        <w:rPr>
          <w:rFonts w:cs="Times New Roman"/>
          <w:lang w:val="en-GB"/>
        </w:rPr>
        <w:t xml:space="preserve"> </w:t>
      </w:r>
      <w:r w:rsidR="000307F3">
        <w:rPr>
          <w:rFonts w:cs="Times New Roman"/>
          <w:lang w:val="en-GB"/>
        </w:rPr>
        <w:t>and the EU has very recently managed to adopt legislation in the area</w:t>
      </w:r>
      <w:r w:rsidR="0031293C">
        <w:rPr>
          <w:rFonts w:cs="Times New Roman"/>
          <w:lang w:val="en-GB"/>
        </w:rPr>
        <w:t>, coordinating Member State approaches through minimum harmonisation</w:t>
      </w:r>
      <w:r w:rsidR="000307F3">
        <w:rPr>
          <w:rFonts w:cs="Times New Roman"/>
          <w:lang w:val="en-GB"/>
        </w:rPr>
        <w:t>.</w:t>
      </w:r>
      <w:r w:rsidR="000307F3">
        <w:rPr>
          <w:rStyle w:val="FootnoteReference"/>
          <w:rFonts w:cs="Times New Roman"/>
          <w:lang w:val="en-GB"/>
        </w:rPr>
        <w:footnoteReference w:id="106"/>
      </w:r>
      <w:r w:rsidR="000307F3">
        <w:rPr>
          <w:rFonts w:cs="Times New Roman"/>
          <w:lang w:val="en-GB"/>
        </w:rPr>
        <w:t xml:space="preserve"> </w:t>
      </w:r>
    </w:p>
    <w:p w14:paraId="0D371176" w14:textId="77777777" w:rsidR="004F3A65" w:rsidRPr="00D3584A" w:rsidRDefault="004F3A65" w:rsidP="00B26E04">
      <w:pPr>
        <w:spacing w:line="360" w:lineRule="auto"/>
        <w:rPr>
          <w:rFonts w:cs="Times New Roman"/>
          <w:lang w:val="en-GB"/>
        </w:rPr>
      </w:pPr>
    </w:p>
    <w:p w14:paraId="3F480E2B" w14:textId="25E078E2" w:rsidR="002A7A12" w:rsidRPr="00D3584A" w:rsidRDefault="004F3A65" w:rsidP="00B26E04">
      <w:pPr>
        <w:spacing w:line="360" w:lineRule="auto"/>
        <w:rPr>
          <w:rFonts w:cs="Times New Roman"/>
          <w:lang w:val="en-GB"/>
        </w:rPr>
      </w:pPr>
      <w:r w:rsidRPr="00D3584A">
        <w:rPr>
          <w:rFonts w:cs="Times New Roman"/>
          <w:lang w:val="en-GB"/>
        </w:rPr>
        <w:t xml:space="preserve">Secondly, </w:t>
      </w:r>
      <w:r w:rsidR="002E7E4C">
        <w:rPr>
          <w:rFonts w:cs="Times New Roman"/>
          <w:lang w:val="en-GB"/>
        </w:rPr>
        <w:t>calls for ‘completion’ of</w:t>
      </w:r>
      <w:r w:rsidR="004E035D">
        <w:rPr>
          <w:rFonts w:cs="Times New Roman"/>
          <w:lang w:val="en-GB"/>
        </w:rPr>
        <w:t xml:space="preserve"> the</w:t>
      </w:r>
      <w:r w:rsidR="002E7E4C">
        <w:rPr>
          <w:rFonts w:cs="Times New Roman"/>
          <w:lang w:val="en-GB"/>
        </w:rPr>
        <w:t xml:space="preserve"> economic union (clearly the less developed and less robust part of economic and monetary union) have increased dramatically. </w:t>
      </w:r>
      <w:r w:rsidR="00657236" w:rsidRPr="00D3584A">
        <w:rPr>
          <w:rFonts w:cs="Times New Roman"/>
          <w:lang w:val="en-GB"/>
        </w:rPr>
        <w:t xml:space="preserve">This is said to require the setting of </w:t>
      </w:r>
      <w:r w:rsidR="002E33B2">
        <w:rPr>
          <w:rFonts w:cs="Times New Roman"/>
          <w:lang w:val="en-GB"/>
        </w:rPr>
        <w:t xml:space="preserve">EU </w:t>
      </w:r>
      <w:r w:rsidR="00657236" w:rsidRPr="00D3584A">
        <w:rPr>
          <w:rFonts w:cs="Times New Roman"/>
          <w:lang w:val="en-GB"/>
        </w:rPr>
        <w:t xml:space="preserve">standards </w:t>
      </w:r>
      <w:r w:rsidR="002E33B2">
        <w:rPr>
          <w:rFonts w:cs="Times New Roman"/>
          <w:lang w:val="en-GB"/>
        </w:rPr>
        <w:t xml:space="preserve">on </w:t>
      </w:r>
      <w:r w:rsidR="00DC6B0E">
        <w:rPr>
          <w:rFonts w:cs="Times New Roman"/>
          <w:lang w:val="en-GB"/>
        </w:rPr>
        <w:t>‘</w:t>
      </w:r>
      <w:r w:rsidR="00657236" w:rsidRPr="00D3584A">
        <w:rPr>
          <w:rFonts w:cs="Times New Roman"/>
          <w:lang w:val="en-GB"/>
        </w:rPr>
        <w:t>certain aspects of tax policy</w:t>
      </w:r>
      <w:r w:rsidR="002E33B2">
        <w:rPr>
          <w:rFonts w:cs="Times New Roman"/>
          <w:lang w:val="en-GB"/>
        </w:rPr>
        <w:t xml:space="preserve"> (for</w:t>
      </w:r>
      <w:r w:rsidR="00DC6B0E">
        <w:rPr>
          <w:rFonts w:cs="Times New Roman"/>
          <w:lang w:val="en-GB"/>
        </w:rPr>
        <w:t xml:space="preserve"> example the corporate tax base</w:t>
      </w:r>
      <w:r w:rsidR="002E7E4C" w:rsidRPr="00D3584A">
        <w:rPr>
          <w:rFonts w:cs="Times New Roman"/>
          <w:lang w:val="en-GB"/>
        </w:rPr>
        <w:t>).</w:t>
      </w:r>
      <w:r w:rsidR="002E7E4C">
        <w:rPr>
          <w:rFonts w:cs="Times New Roman"/>
          <w:lang w:val="en-GB"/>
        </w:rPr>
        <w:t>’</w:t>
      </w:r>
      <w:r w:rsidR="002E7E4C" w:rsidRPr="00D3584A">
        <w:rPr>
          <w:rStyle w:val="FootnoteReference"/>
          <w:rFonts w:cs="Times New Roman"/>
          <w:lang w:val="en-GB"/>
        </w:rPr>
        <w:footnoteReference w:id="107"/>
      </w:r>
      <w:r w:rsidR="002E7E4C" w:rsidRPr="00D3584A">
        <w:rPr>
          <w:rFonts w:cs="Times New Roman"/>
          <w:lang w:val="en-GB"/>
        </w:rPr>
        <w:t xml:space="preserve"> </w:t>
      </w:r>
      <w:r w:rsidR="00657236" w:rsidRPr="00D3584A">
        <w:rPr>
          <w:rFonts w:cs="Times New Roman"/>
          <w:lang w:val="en-GB"/>
        </w:rPr>
        <w:t xml:space="preserve">The </w:t>
      </w:r>
      <w:r w:rsidR="002E33B2">
        <w:rPr>
          <w:rFonts w:cs="Times New Roman"/>
          <w:lang w:val="en-GB"/>
        </w:rPr>
        <w:t xml:space="preserve">proclaimed </w:t>
      </w:r>
      <w:r w:rsidR="00657236" w:rsidRPr="00D3584A">
        <w:rPr>
          <w:rFonts w:cs="Times New Roman"/>
          <w:lang w:val="en-GB"/>
        </w:rPr>
        <w:t xml:space="preserve">aim is to ensure that </w:t>
      </w:r>
      <w:r w:rsidR="002E33B2">
        <w:rPr>
          <w:rFonts w:cs="Times New Roman"/>
          <w:lang w:val="en-GB"/>
        </w:rPr>
        <w:t xml:space="preserve">all </w:t>
      </w:r>
      <w:r w:rsidR="00657236" w:rsidRPr="00D3584A">
        <w:rPr>
          <w:rFonts w:cs="Times New Roman"/>
          <w:lang w:val="en-GB"/>
        </w:rPr>
        <w:t>Member State</w:t>
      </w:r>
      <w:r w:rsidR="004E035D">
        <w:rPr>
          <w:rFonts w:cs="Times New Roman"/>
          <w:lang w:val="en-GB"/>
        </w:rPr>
        <w:t>s</w:t>
      </w:r>
      <w:r w:rsidR="00657236" w:rsidRPr="00D3584A">
        <w:rPr>
          <w:rFonts w:cs="Times New Roman"/>
          <w:lang w:val="en-GB"/>
        </w:rPr>
        <w:t xml:space="preserve"> </w:t>
      </w:r>
      <w:r w:rsidR="009E1CB7">
        <w:rPr>
          <w:rFonts w:cs="Times New Roman"/>
          <w:lang w:val="en-GB"/>
        </w:rPr>
        <w:t xml:space="preserve">make their </w:t>
      </w:r>
      <w:r w:rsidR="009323DD">
        <w:rPr>
          <w:rFonts w:cs="Times New Roman"/>
          <w:lang w:val="en-GB"/>
        </w:rPr>
        <w:t>economic structures</w:t>
      </w:r>
      <w:r w:rsidR="009E1CB7">
        <w:rPr>
          <w:rFonts w:cs="Times New Roman"/>
          <w:lang w:val="en-GB"/>
        </w:rPr>
        <w:t xml:space="preserve"> </w:t>
      </w:r>
      <w:r w:rsidR="008F5850">
        <w:rPr>
          <w:rFonts w:cs="Times New Roman"/>
          <w:i/>
          <w:lang w:val="en-GB"/>
        </w:rPr>
        <w:t xml:space="preserve">resilient </w:t>
      </w:r>
      <w:r w:rsidR="008F5850" w:rsidRPr="008F5850">
        <w:rPr>
          <w:lang w:val="en-GB"/>
        </w:rPr>
        <w:t xml:space="preserve">so </w:t>
      </w:r>
      <w:r w:rsidR="008F5850">
        <w:rPr>
          <w:lang w:val="en-GB"/>
        </w:rPr>
        <w:t xml:space="preserve">that they can </w:t>
      </w:r>
      <w:r w:rsidR="008F5850">
        <w:rPr>
          <w:rFonts w:cs="Times New Roman"/>
          <w:lang w:val="en-GB"/>
        </w:rPr>
        <w:t>absorb shocks internally</w:t>
      </w:r>
      <w:r w:rsidR="009E1CB7">
        <w:rPr>
          <w:rFonts w:cs="Times New Roman"/>
          <w:lang w:val="en-GB"/>
        </w:rPr>
        <w:t xml:space="preserve">. </w:t>
      </w:r>
      <w:r w:rsidR="004E035D">
        <w:rPr>
          <w:rFonts w:cs="Times New Roman"/>
          <w:lang w:val="en-GB"/>
        </w:rPr>
        <w:t>Clear</w:t>
      </w:r>
      <w:r w:rsidR="00D12802">
        <w:rPr>
          <w:rFonts w:cs="Times New Roman"/>
          <w:lang w:val="en-GB"/>
        </w:rPr>
        <w:t xml:space="preserve">ly, the economies of the Eurozone states are closely related, so the ‘bad’ policies of </w:t>
      </w:r>
      <w:r w:rsidR="00780A17">
        <w:rPr>
          <w:rFonts w:cs="Times New Roman"/>
          <w:lang w:val="en-GB"/>
        </w:rPr>
        <w:t>any</w:t>
      </w:r>
      <w:r w:rsidR="00D12802">
        <w:rPr>
          <w:rFonts w:cs="Times New Roman"/>
          <w:lang w:val="en-GB"/>
        </w:rPr>
        <w:t xml:space="preserve"> state are likely to affect all states. Consequently, </w:t>
      </w:r>
      <w:r w:rsidR="00780A17">
        <w:rPr>
          <w:rFonts w:cs="Times New Roman"/>
          <w:lang w:val="en-GB"/>
        </w:rPr>
        <w:t xml:space="preserve">every </w:t>
      </w:r>
      <w:r w:rsidR="00D12802">
        <w:rPr>
          <w:rFonts w:cs="Times New Roman"/>
          <w:lang w:val="en-GB"/>
        </w:rPr>
        <w:t>state ha</w:t>
      </w:r>
      <w:r w:rsidR="00780A17">
        <w:rPr>
          <w:rFonts w:cs="Times New Roman"/>
          <w:lang w:val="en-GB"/>
        </w:rPr>
        <w:t>s</w:t>
      </w:r>
      <w:r w:rsidR="00D12802">
        <w:rPr>
          <w:rFonts w:cs="Times New Roman"/>
          <w:lang w:val="en-GB"/>
        </w:rPr>
        <w:t xml:space="preserve"> a clear interest in all others applying </w:t>
      </w:r>
      <w:r w:rsidR="00D12802" w:rsidRPr="00DC6B0E">
        <w:rPr>
          <w:rFonts w:cs="Times New Roman"/>
          <w:lang w:val="en-GB"/>
        </w:rPr>
        <w:t>sound</w:t>
      </w:r>
      <w:r w:rsidR="00D12802">
        <w:rPr>
          <w:rFonts w:cs="Times New Roman"/>
          <w:lang w:val="en-GB"/>
        </w:rPr>
        <w:t xml:space="preserve"> economic policies. </w:t>
      </w:r>
    </w:p>
    <w:p w14:paraId="1CFEF5FF" w14:textId="77777777" w:rsidR="00657236" w:rsidRPr="00D3584A" w:rsidRDefault="00657236" w:rsidP="00B26E04">
      <w:pPr>
        <w:spacing w:line="360" w:lineRule="auto"/>
        <w:rPr>
          <w:rFonts w:cs="Times New Roman"/>
          <w:lang w:val="en-GB"/>
        </w:rPr>
      </w:pPr>
    </w:p>
    <w:p w14:paraId="1796ED2D" w14:textId="28769E97" w:rsidR="00657236" w:rsidRPr="00D3584A" w:rsidRDefault="004F3A65" w:rsidP="00B26E04">
      <w:pPr>
        <w:spacing w:line="360" w:lineRule="auto"/>
        <w:rPr>
          <w:rFonts w:cs="Times New Roman"/>
          <w:lang w:val="en-GB"/>
        </w:rPr>
      </w:pPr>
      <w:r w:rsidRPr="00D3584A">
        <w:rPr>
          <w:rFonts w:cs="Times New Roman"/>
          <w:lang w:val="en-GB"/>
        </w:rPr>
        <w:t>Thirdly</w:t>
      </w:r>
      <w:r w:rsidR="00657236" w:rsidRPr="00D3584A">
        <w:rPr>
          <w:rFonts w:cs="Times New Roman"/>
          <w:lang w:val="en-GB"/>
        </w:rPr>
        <w:t xml:space="preserve">, </w:t>
      </w:r>
      <w:r w:rsidR="00D12802">
        <w:rPr>
          <w:rFonts w:cs="Times New Roman"/>
          <w:lang w:val="en-GB"/>
        </w:rPr>
        <w:t xml:space="preserve">initiatives have been taken so as to </w:t>
      </w:r>
      <w:r w:rsidR="00C26721">
        <w:rPr>
          <w:rFonts w:cs="Times New Roman"/>
          <w:lang w:val="en-GB"/>
        </w:rPr>
        <w:t>create ‘deeper and more integrated’ capital markets in Europe (the so-called ‘</w:t>
      </w:r>
      <w:r w:rsidR="00657236" w:rsidRPr="00D3584A">
        <w:rPr>
          <w:rFonts w:cs="Times New Roman"/>
          <w:lang w:val="en-GB"/>
        </w:rPr>
        <w:t>capital markets union</w:t>
      </w:r>
      <w:r w:rsidR="00C26721">
        <w:rPr>
          <w:rFonts w:cs="Times New Roman"/>
          <w:lang w:val="en-GB"/>
        </w:rPr>
        <w:t>’) and</w:t>
      </w:r>
      <w:r w:rsidR="004E035D">
        <w:rPr>
          <w:rFonts w:cs="Times New Roman"/>
          <w:lang w:val="en-GB"/>
        </w:rPr>
        <w:t>,</w:t>
      </w:r>
      <w:r w:rsidR="00C26721">
        <w:rPr>
          <w:rFonts w:cs="Times New Roman"/>
          <w:lang w:val="en-GB"/>
        </w:rPr>
        <w:t xml:space="preserve"> in particular, </w:t>
      </w:r>
      <w:r w:rsidR="00657236" w:rsidRPr="00D3584A">
        <w:rPr>
          <w:rFonts w:cs="Times New Roman"/>
          <w:lang w:val="en-GB"/>
        </w:rPr>
        <w:t xml:space="preserve">to encourage the private sector </w:t>
      </w:r>
      <w:r w:rsidRPr="00D3584A">
        <w:rPr>
          <w:rFonts w:cs="Times New Roman"/>
          <w:lang w:val="en-GB"/>
        </w:rPr>
        <w:t xml:space="preserve">to </w:t>
      </w:r>
      <w:r w:rsidR="00657236" w:rsidRPr="00D3584A">
        <w:rPr>
          <w:rFonts w:cs="Times New Roman"/>
          <w:lang w:val="en-GB"/>
        </w:rPr>
        <w:t>participate in cross-border risk sharin</w:t>
      </w:r>
      <w:r w:rsidR="008F5850">
        <w:rPr>
          <w:rFonts w:cs="Times New Roman"/>
          <w:lang w:val="en-GB"/>
        </w:rPr>
        <w:t>g</w:t>
      </w:r>
      <w:r w:rsidR="000307F3">
        <w:rPr>
          <w:rFonts w:cs="Times New Roman"/>
          <w:lang w:val="en-GB"/>
        </w:rPr>
        <w:t>.</w:t>
      </w:r>
      <w:r w:rsidR="008F5850">
        <w:rPr>
          <w:rStyle w:val="FootnoteReference"/>
          <w:rFonts w:cs="Times New Roman"/>
          <w:lang w:val="en-GB"/>
        </w:rPr>
        <w:footnoteReference w:id="108"/>
      </w:r>
      <w:r w:rsidR="00657236" w:rsidRPr="00D3584A">
        <w:rPr>
          <w:rFonts w:cs="Times New Roman"/>
          <w:lang w:val="en-GB"/>
        </w:rPr>
        <w:t xml:space="preserve"> </w:t>
      </w:r>
      <w:r w:rsidR="00C26721">
        <w:rPr>
          <w:rFonts w:cs="Times New Roman"/>
          <w:lang w:val="en-GB"/>
        </w:rPr>
        <w:t>Tax issues are bound to be at the core of this specific project</w:t>
      </w:r>
      <w:r w:rsidR="0054464A" w:rsidRPr="00D3584A">
        <w:rPr>
          <w:rFonts w:cs="Times New Roman"/>
          <w:lang w:val="en-GB"/>
        </w:rPr>
        <w:t xml:space="preserve">. </w:t>
      </w:r>
      <w:r w:rsidR="00C26721">
        <w:rPr>
          <w:rFonts w:cs="Times New Roman"/>
          <w:lang w:val="en-GB"/>
        </w:rPr>
        <w:t xml:space="preserve">More integrated capital markets require </w:t>
      </w:r>
      <w:r w:rsidR="005A1AC0">
        <w:rPr>
          <w:rFonts w:cs="Times New Roman"/>
          <w:lang w:val="en-GB"/>
        </w:rPr>
        <w:t>‘</w:t>
      </w:r>
      <w:r w:rsidR="0054464A" w:rsidRPr="00D3584A">
        <w:rPr>
          <w:rFonts w:cs="Times New Roman"/>
          <w:lang w:val="en-GB"/>
        </w:rPr>
        <w:t xml:space="preserve">neutral treatment for different but comparable activities and investments across </w:t>
      </w:r>
      <w:r w:rsidR="009323DD">
        <w:rPr>
          <w:rFonts w:cs="Times New Roman"/>
          <w:lang w:val="en-GB"/>
        </w:rPr>
        <w:t>jurisdictions</w:t>
      </w:r>
      <w:r w:rsidR="00C26721">
        <w:rPr>
          <w:rFonts w:cs="Times New Roman"/>
          <w:lang w:val="en-GB"/>
        </w:rPr>
        <w:t>‘</w:t>
      </w:r>
      <w:r w:rsidR="00C26721" w:rsidRPr="00D3584A">
        <w:rPr>
          <w:rFonts w:cs="Times New Roman"/>
          <w:lang w:val="en-GB"/>
        </w:rPr>
        <w:t>.</w:t>
      </w:r>
      <w:r w:rsidR="0054464A" w:rsidRPr="00D3584A">
        <w:rPr>
          <w:rStyle w:val="FootnoteReference"/>
          <w:rFonts w:cs="Times New Roman"/>
          <w:lang w:val="en-GB"/>
        </w:rPr>
        <w:footnoteReference w:id="109"/>
      </w:r>
      <w:r w:rsidR="003F2FAD" w:rsidRPr="00D3584A">
        <w:rPr>
          <w:rFonts w:cs="Times New Roman"/>
          <w:lang w:val="en-GB"/>
        </w:rPr>
        <w:t xml:space="preserve"> On a more practical level, the Commission is</w:t>
      </w:r>
      <w:r w:rsidR="00784844">
        <w:rPr>
          <w:rFonts w:cs="Times New Roman"/>
          <w:lang w:val="en-GB"/>
        </w:rPr>
        <w:t xml:space="preserve">, </w:t>
      </w:r>
      <w:r w:rsidR="004E035D">
        <w:rPr>
          <w:rFonts w:cs="Times New Roman"/>
          <w:lang w:val="en-GB"/>
        </w:rPr>
        <w:t>for example</w:t>
      </w:r>
      <w:r w:rsidR="00784844">
        <w:rPr>
          <w:rFonts w:cs="Times New Roman"/>
          <w:lang w:val="en-GB"/>
        </w:rPr>
        <w:t xml:space="preserve">, </w:t>
      </w:r>
      <w:r w:rsidR="003F2FAD" w:rsidRPr="00D3584A">
        <w:rPr>
          <w:rFonts w:cs="Times New Roman"/>
          <w:lang w:val="en-GB"/>
        </w:rPr>
        <w:t xml:space="preserve">investigating whether national tax </w:t>
      </w:r>
      <w:r w:rsidR="00784844">
        <w:rPr>
          <w:rFonts w:cs="Times New Roman"/>
          <w:lang w:val="en-GB"/>
        </w:rPr>
        <w:t xml:space="preserve">systems </w:t>
      </w:r>
      <w:r w:rsidR="003F2FAD" w:rsidRPr="00D3584A">
        <w:rPr>
          <w:rFonts w:cs="Times New Roman"/>
          <w:lang w:val="en-GB"/>
        </w:rPr>
        <w:t>create barriers to cross-border distribution of investment funds</w:t>
      </w:r>
      <w:r w:rsidR="005A1AC0">
        <w:rPr>
          <w:rFonts w:cs="Times New Roman"/>
          <w:lang w:val="en-GB"/>
        </w:rPr>
        <w:t xml:space="preserve"> and </w:t>
      </w:r>
      <w:r w:rsidR="00784844">
        <w:rPr>
          <w:rFonts w:cs="Times New Roman"/>
          <w:lang w:val="en-GB"/>
        </w:rPr>
        <w:t xml:space="preserve">preparing </w:t>
      </w:r>
      <w:r w:rsidR="003F2FAD" w:rsidRPr="00D3584A">
        <w:rPr>
          <w:rFonts w:cs="Times New Roman"/>
          <w:lang w:val="en-GB"/>
        </w:rPr>
        <w:t xml:space="preserve">a code of conduct on </w:t>
      </w:r>
      <w:r w:rsidR="00784844">
        <w:rPr>
          <w:rFonts w:cs="Times New Roman"/>
          <w:lang w:val="en-GB"/>
        </w:rPr>
        <w:t>the principles to be applied to ensure relief</w:t>
      </w:r>
      <w:r w:rsidR="004E035D">
        <w:rPr>
          <w:rFonts w:cs="Times New Roman"/>
          <w:lang w:val="en-GB"/>
        </w:rPr>
        <w:t xml:space="preserve"> in respect</w:t>
      </w:r>
      <w:r w:rsidR="00784844">
        <w:rPr>
          <w:rFonts w:cs="Times New Roman"/>
          <w:lang w:val="en-GB"/>
        </w:rPr>
        <w:t xml:space="preserve"> of </w:t>
      </w:r>
      <w:r w:rsidR="003F2FAD" w:rsidRPr="00D3584A">
        <w:rPr>
          <w:rFonts w:cs="Times New Roman"/>
          <w:lang w:val="en-GB"/>
        </w:rPr>
        <w:t>withholding tax</w:t>
      </w:r>
      <w:r w:rsidR="005A5E54">
        <w:rPr>
          <w:rFonts w:cs="Times New Roman"/>
          <w:lang w:val="en-GB"/>
        </w:rPr>
        <w:t>es (</w:t>
      </w:r>
      <w:r w:rsidR="004E035D">
        <w:rPr>
          <w:rFonts w:cs="Times New Roman"/>
          <w:lang w:val="en-GB"/>
        </w:rPr>
        <w:t>that is,</w:t>
      </w:r>
      <w:r w:rsidR="005A5E54">
        <w:rPr>
          <w:rFonts w:cs="Times New Roman"/>
          <w:lang w:val="en-GB"/>
        </w:rPr>
        <w:t xml:space="preserve"> of amounts retained </w:t>
      </w:r>
      <w:r w:rsidR="005A1AC0">
        <w:rPr>
          <w:rFonts w:cs="Times New Roman"/>
          <w:lang w:val="en-GB"/>
        </w:rPr>
        <w:t>by the source state</w:t>
      </w:r>
      <w:r w:rsidR="005A5E54">
        <w:rPr>
          <w:rFonts w:cs="Times New Roman"/>
          <w:lang w:val="en-GB"/>
        </w:rPr>
        <w:t>)</w:t>
      </w:r>
      <w:r w:rsidR="003F2FAD" w:rsidRPr="00D3584A">
        <w:rPr>
          <w:rFonts w:cs="Times New Roman"/>
          <w:lang w:val="en-GB"/>
        </w:rPr>
        <w:t>.</w:t>
      </w:r>
      <w:r w:rsidR="003F2FAD" w:rsidRPr="00D3584A">
        <w:rPr>
          <w:rStyle w:val="FootnoteReference"/>
          <w:rFonts w:cs="Times New Roman"/>
          <w:lang w:val="en-GB"/>
        </w:rPr>
        <w:footnoteReference w:id="110"/>
      </w:r>
    </w:p>
    <w:p w14:paraId="728586D3" w14:textId="77777777" w:rsidR="0054464A" w:rsidRPr="00D3584A" w:rsidRDefault="0054464A" w:rsidP="00B26E04">
      <w:pPr>
        <w:spacing w:line="360" w:lineRule="auto"/>
        <w:rPr>
          <w:rFonts w:cs="Times New Roman"/>
          <w:lang w:val="en-GB"/>
        </w:rPr>
      </w:pPr>
    </w:p>
    <w:p w14:paraId="0792485D" w14:textId="42ECDF6D" w:rsidR="0054464A" w:rsidRPr="00D3584A" w:rsidRDefault="0054464A" w:rsidP="00D92AA0">
      <w:pPr>
        <w:spacing w:line="360" w:lineRule="auto"/>
        <w:rPr>
          <w:rFonts w:cs="Times New Roman"/>
          <w:lang w:val="en-GB"/>
        </w:rPr>
      </w:pPr>
      <w:r w:rsidRPr="00D3584A">
        <w:rPr>
          <w:rFonts w:cs="Times New Roman"/>
          <w:lang w:val="en-GB"/>
        </w:rPr>
        <w:lastRenderedPageBreak/>
        <w:t xml:space="preserve">Finally, it </w:t>
      </w:r>
      <w:r w:rsidR="00F60630">
        <w:rPr>
          <w:rFonts w:cs="Times New Roman"/>
          <w:lang w:val="en-GB"/>
        </w:rPr>
        <w:t>has been</w:t>
      </w:r>
      <w:r w:rsidRPr="00D3584A">
        <w:rPr>
          <w:rFonts w:cs="Times New Roman"/>
          <w:lang w:val="en-GB"/>
        </w:rPr>
        <w:t xml:space="preserve"> argued that the Eurozone needs to put in place a </w:t>
      </w:r>
      <w:r w:rsidR="005A5E54">
        <w:rPr>
          <w:rFonts w:cs="Times New Roman"/>
          <w:lang w:val="en-GB"/>
        </w:rPr>
        <w:t xml:space="preserve">proper common macroeconomic policy, so as to ensure centralised </w:t>
      </w:r>
      <w:r w:rsidRPr="00D3584A">
        <w:rPr>
          <w:rFonts w:cs="Times New Roman"/>
          <w:lang w:val="en-GB"/>
        </w:rPr>
        <w:t>macroeconomic stabili</w:t>
      </w:r>
      <w:r w:rsidR="007E24AA" w:rsidRPr="00D3584A">
        <w:rPr>
          <w:rFonts w:cs="Times New Roman"/>
          <w:lang w:val="en-GB"/>
        </w:rPr>
        <w:t>s</w:t>
      </w:r>
      <w:r w:rsidRPr="00D3584A">
        <w:rPr>
          <w:rFonts w:cs="Times New Roman"/>
          <w:lang w:val="en-GB"/>
        </w:rPr>
        <w:t>ation</w:t>
      </w:r>
      <w:r w:rsidR="00F65EA3">
        <w:rPr>
          <w:rFonts w:cs="Times New Roman"/>
          <w:lang w:val="en-GB"/>
        </w:rPr>
        <w:t xml:space="preserve"> </w:t>
      </w:r>
      <w:r w:rsidR="005A5E54">
        <w:rPr>
          <w:rFonts w:cs="Times New Roman"/>
          <w:lang w:val="en-GB"/>
        </w:rPr>
        <w:t>of the Eurozone economy</w:t>
      </w:r>
      <w:r w:rsidRPr="00D3584A">
        <w:rPr>
          <w:rFonts w:cs="Times New Roman"/>
          <w:lang w:val="en-GB"/>
        </w:rPr>
        <w:t xml:space="preserve">. This would provide </w:t>
      </w:r>
      <w:r w:rsidR="005A5E54">
        <w:rPr>
          <w:rFonts w:cs="Times New Roman"/>
          <w:lang w:val="en-GB"/>
        </w:rPr>
        <w:t xml:space="preserve">the Eurozone </w:t>
      </w:r>
      <w:r w:rsidRPr="00D3584A">
        <w:rPr>
          <w:rFonts w:cs="Times New Roman"/>
          <w:lang w:val="en-GB"/>
        </w:rPr>
        <w:t xml:space="preserve">with the </w:t>
      </w:r>
      <w:r w:rsidR="005A5E54">
        <w:rPr>
          <w:rFonts w:cs="Times New Roman"/>
          <w:lang w:val="en-GB"/>
        </w:rPr>
        <w:t xml:space="preserve">means </w:t>
      </w:r>
      <w:r w:rsidRPr="00D3584A">
        <w:rPr>
          <w:rFonts w:cs="Times New Roman"/>
          <w:lang w:val="en-GB"/>
        </w:rPr>
        <w:t xml:space="preserve">to deal with shocks that </w:t>
      </w:r>
      <w:r w:rsidR="00D92AA0">
        <w:rPr>
          <w:rFonts w:cs="Times New Roman"/>
          <w:lang w:val="en-GB"/>
        </w:rPr>
        <w:t xml:space="preserve">Member States are incapable of handling through unilateral action. </w:t>
      </w:r>
      <w:r w:rsidR="002B3958" w:rsidRPr="00D3584A">
        <w:rPr>
          <w:rFonts w:cs="Times New Roman"/>
          <w:lang w:val="en-GB"/>
        </w:rPr>
        <w:t xml:space="preserve">The obvious question is how </w:t>
      </w:r>
      <w:r w:rsidR="00D92AA0">
        <w:rPr>
          <w:rFonts w:cs="Times New Roman"/>
          <w:lang w:val="en-GB"/>
        </w:rPr>
        <w:t xml:space="preserve">stabilisation policies (to the extent that they involve public expenditure) will </w:t>
      </w:r>
      <w:r w:rsidR="002B3958" w:rsidRPr="00D3584A">
        <w:rPr>
          <w:rFonts w:cs="Times New Roman"/>
          <w:lang w:val="en-GB"/>
        </w:rPr>
        <w:t xml:space="preserve">be funded. </w:t>
      </w:r>
      <w:r w:rsidR="00787139">
        <w:rPr>
          <w:rFonts w:cs="Times New Roman"/>
          <w:lang w:val="en-GB"/>
        </w:rPr>
        <w:t>M</w:t>
      </w:r>
      <w:r w:rsidR="002B3958" w:rsidRPr="00D3584A">
        <w:rPr>
          <w:rFonts w:cs="Times New Roman"/>
          <w:lang w:val="en-GB"/>
        </w:rPr>
        <w:t xml:space="preserve">ore recent proposals have </w:t>
      </w:r>
      <w:r w:rsidR="00D92AA0">
        <w:rPr>
          <w:rFonts w:cs="Times New Roman"/>
          <w:lang w:val="en-GB"/>
        </w:rPr>
        <w:t xml:space="preserve">avoided </w:t>
      </w:r>
      <w:r w:rsidR="002B3958" w:rsidRPr="00D3584A">
        <w:rPr>
          <w:rFonts w:cs="Times New Roman"/>
          <w:lang w:val="en-GB"/>
        </w:rPr>
        <w:t xml:space="preserve">this issue, but earlier proposals, such as the Commission’s blueprint for </w:t>
      </w:r>
      <w:r w:rsidR="00062B5E" w:rsidRPr="00D3584A">
        <w:rPr>
          <w:rFonts w:cs="Times New Roman"/>
          <w:lang w:val="en-GB"/>
        </w:rPr>
        <w:t xml:space="preserve">a deep and genuine EMU, </w:t>
      </w:r>
      <w:r w:rsidR="00D92AA0">
        <w:rPr>
          <w:rFonts w:cs="Times New Roman"/>
          <w:lang w:val="en-GB"/>
        </w:rPr>
        <w:t xml:space="preserve">referred (again) to the need </w:t>
      </w:r>
      <w:r w:rsidR="00787139">
        <w:rPr>
          <w:rFonts w:cs="Times New Roman"/>
          <w:lang w:val="en-GB"/>
        </w:rPr>
        <w:t>t</w:t>
      </w:r>
      <w:r w:rsidR="00D92AA0">
        <w:rPr>
          <w:rFonts w:cs="Times New Roman"/>
          <w:lang w:val="en-GB"/>
        </w:rPr>
        <w:t>o equip the Union with a genuine auto</w:t>
      </w:r>
      <w:r w:rsidR="00F65EA3">
        <w:rPr>
          <w:rFonts w:cs="Times New Roman"/>
          <w:lang w:val="en-GB"/>
        </w:rPr>
        <w:t>no</w:t>
      </w:r>
      <w:r w:rsidR="00D92AA0">
        <w:rPr>
          <w:rFonts w:cs="Times New Roman"/>
          <w:lang w:val="en-GB"/>
        </w:rPr>
        <w:t>mous power to tax</w:t>
      </w:r>
      <w:r w:rsidR="002B3958" w:rsidRPr="00D3584A">
        <w:rPr>
          <w:rFonts w:cs="Times New Roman"/>
          <w:lang w:val="en-GB"/>
        </w:rPr>
        <w:t>.</w:t>
      </w:r>
      <w:r w:rsidR="00062B5E" w:rsidRPr="00D3584A">
        <w:rPr>
          <w:rStyle w:val="FootnoteReference"/>
          <w:rFonts w:cs="Times New Roman"/>
          <w:lang w:val="en-GB"/>
        </w:rPr>
        <w:footnoteReference w:id="111"/>
      </w:r>
    </w:p>
    <w:p w14:paraId="78270D47" w14:textId="77777777" w:rsidR="002B3958" w:rsidRPr="00D3584A" w:rsidRDefault="002B3958" w:rsidP="00B26E04">
      <w:pPr>
        <w:spacing w:line="360" w:lineRule="auto"/>
        <w:rPr>
          <w:rFonts w:cs="Times New Roman"/>
          <w:lang w:val="en-GB"/>
        </w:rPr>
      </w:pPr>
    </w:p>
    <w:p w14:paraId="0A73EEF9" w14:textId="144433A3" w:rsidR="002B3958" w:rsidRPr="00D3584A" w:rsidRDefault="002B3958" w:rsidP="00B26E04">
      <w:pPr>
        <w:spacing w:line="360" w:lineRule="auto"/>
        <w:rPr>
          <w:rFonts w:cs="Times New Roman"/>
          <w:lang w:val="en-GB"/>
        </w:rPr>
      </w:pPr>
      <w:r w:rsidRPr="00D3584A">
        <w:rPr>
          <w:rFonts w:cs="Times New Roman"/>
          <w:lang w:val="en-GB"/>
        </w:rPr>
        <w:t>What emerges from this changing constitutional context is that both the supply</w:t>
      </w:r>
      <w:r w:rsidR="00794804" w:rsidRPr="00D3584A">
        <w:rPr>
          <w:rFonts w:cs="Times New Roman"/>
          <w:lang w:val="en-GB"/>
        </w:rPr>
        <w:t xml:space="preserve"> of</w:t>
      </w:r>
      <w:r w:rsidRPr="00D3584A">
        <w:rPr>
          <w:rFonts w:cs="Times New Roman"/>
          <w:lang w:val="en-GB"/>
        </w:rPr>
        <w:t xml:space="preserve"> and the demand</w:t>
      </w:r>
      <w:r w:rsidR="00794804" w:rsidRPr="00D3584A">
        <w:rPr>
          <w:rFonts w:cs="Times New Roman"/>
          <w:lang w:val="en-GB"/>
        </w:rPr>
        <w:t xml:space="preserve"> for</w:t>
      </w:r>
      <w:r w:rsidRPr="00D3584A">
        <w:rPr>
          <w:rFonts w:cs="Times New Roman"/>
          <w:lang w:val="en-GB"/>
        </w:rPr>
        <w:t xml:space="preserve"> EU action on tax </w:t>
      </w:r>
      <w:r w:rsidR="00794804" w:rsidRPr="00D3584A">
        <w:rPr>
          <w:rFonts w:cs="Times New Roman"/>
          <w:lang w:val="en-GB"/>
        </w:rPr>
        <w:t>have</w:t>
      </w:r>
      <w:r w:rsidRPr="00D3584A">
        <w:rPr>
          <w:rFonts w:cs="Times New Roman"/>
          <w:lang w:val="en-GB"/>
        </w:rPr>
        <w:t xml:space="preserve"> increased. On the supply side, the availability of enhanced cooperation and the Court’s permissive attitude towards it makes it easier to engage in harmoni</w:t>
      </w:r>
      <w:r w:rsidR="007E24AA" w:rsidRPr="00D3584A">
        <w:rPr>
          <w:rFonts w:cs="Times New Roman"/>
          <w:lang w:val="en-GB"/>
        </w:rPr>
        <w:t>s</w:t>
      </w:r>
      <w:r w:rsidRPr="00D3584A">
        <w:rPr>
          <w:rFonts w:cs="Times New Roman"/>
          <w:lang w:val="en-GB"/>
        </w:rPr>
        <w:t xml:space="preserve">ation. On the demand side, the </w:t>
      </w:r>
      <w:r w:rsidR="00352C23" w:rsidRPr="00D3584A">
        <w:rPr>
          <w:rFonts w:cs="Times New Roman"/>
          <w:lang w:val="en-GB"/>
        </w:rPr>
        <w:t xml:space="preserve">consequences and </w:t>
      </w:r>
      <w:r w:rsidRPr="00D3584A">
        <w:rPr>
          <w:rFonts w:cs="Times New Roman"/>
          <w:lang w:val="en-GB"/>
        </w:rPr>
        <w:t xml:space="preserve">lessons of the </w:t>
      </w:r>
      <w:proofErr w:type="spellStart"/>
      <w:r w:rsidR="00787139">
        <w:rPr>
          <w:rFonts w:cs="Times New Roman"/>
          <w:lang w:val="en-GB"/>
        </w:rPr>
        <w:t>E</w:t>
      </w:r>
      <w:r w:rsidRPr="00D3584A">
        <w:rPr>
          <w:rFonts w:cs="Times New Roman"/>
          <w:lang w:val="en-GB"/>
        </w:rPr>
        <w:t>urocrisis</w:t>
      </w:r>
      <w:proofErr w:type="spellEnd"/>
      <w:r w:rsidRPr="00D3584A">
        <w:rPr>
          <w:rFonts w:cs="Times New Roman"/>
          <w:lang w:val="en-GB"/>
        </w:rPr>
        <w:t xml:space="preserve"> point towards the need for more European action. Arguably, both the </w:t>
      </w:r>
      <w:r w:rsidR="00062B5E" w:rsidRPr="00D3584A">
        <w:rPr>
          <w:rFonts w:cs="Times New Roman"/>
          <w:lang w:val="en-GB"/>
        </w:rPr>
        <w:t xml:space="preserve">renewed push for the </w:t>
      </w:r>
      <w:r w:rsidRPr="00D3584A">
        <w:rPr>
          <w:rFonts w:cs="Times New Roman"/>
          <w:lang w:val="en-GB"/>
        </w:rPr>
        <w:t>CCCTB and</w:t>
      </w:r>
      <w:r w:rsidR="00062B5E" w:rsidRPr="00D3584A">
        <w:rPr>
          <w:rFonts w:cs="Times New Roman"/>
          <w:lang w:val="en-GB"/>
        </w:rPr>
        <w:t xml:space="preserve"> the launch of the</w:t>
      </w:r>
      <w:r w:rsidRPr="00D3584A">
        <w:rPr>
          <w:rFonts w:cs="Times New Roman"/>
          <w:lang w:val="en-GB"/>
        </w:rPr>
        <w:t xml:space="preserve"> FTT proposal are reflections of this changed constitutional context.</w:t>
      </w:r>
    </w:p>
    <w:p w14:paraId="673A400A" w14:textId="77777777" w:rsidR="00062B5E" w:rsidRPr="00D3584A" w:rsidRDefault="00062B5E" w:rsidP="00B26E04">
      <w:pPr>
        <w:spacing w:line="360" w:lineRule="auto"/>
        <w:rPr>
          <w:rFonts w:cs="Times New Roman"/>
          <w:lang w:val="en-GB"/>
        </w:rPr>
      </w:pPr>
    </w:p>
    <w:p w14:paraId="52857CA9" w14:textId="13D56A15" w:rsidR="002B3958" w:rsidRDefault="009D5122" w:rsidP="00B26E04">
      <w:pPr>
        <w:spacing w:line="360" w:lineRule="auto"/>
        <w:rPr>
          <w:rFonts w:cs="Times New Roman"/>
          <w:b/>
          <w:lang w:val="en-GB"/>
        </w:rPr>
      </w:pPr>
      <w:r w:rsidRPr="00D3584A">
        <w:rPr>
          <w:rFonts w:cs="Times New Roman"/>
          <w:b/>
          <w:lang w:val="en-GB"/>
        </w:rPr>
        <w:t xml:space="preserve">V </w:t>
      </w:r>
      <w:r w:rsidR="002B3958" w:rsidRPr="00D3584A">
        <w:rPr>
          <w:rFonts w:cs="Times New Roman"/>
          <w:b/>
          <w:lang w:val="en-GB"/>
        </w:rPr>
        <w:t>Conclusion</w:t>
      </w:r>
    </w:p>
    <w:p w14:paraId="2CCC9888" w14:textId="77777777" w:rsidR="009323DD" w:rsidRPr="00D3584A" w:rsidRDefault="009323DD" w:rsidP="00B26E04">
      <w:pPr>
        <w:spacing w:line="360" w:lineRule="auto"/>
        <w:rPr>
          <w:rFonts w:cs="Times New Roman"/>
          <w:b/>
          <w:lang w:val="en-GB"/>
        </w:rPr>
      </w:pPr>
    </w:p>
    <w:p w14:paraId="722EDC2C" w14:textId="2C30A6DD" w:rsidR="002B3958" w:rsidRPr="00D3584A" w:rsidRDefault="00C32396" w:rsidP="00B26E04">
      <w:pPr>
        <w:spacing w:line="360" w:lineRule="auto"/>
        <w:rPr>
          <w:rFonts w:cs="Times New Roman"/>
          <w:lang w:val="en-GB"/>
        </w:rPr>
      </w:pPr>
      <w:r>
        <w:rPr>
          <w:rFonts w:cs="Times New Roman"/>
          <w:lang w:val="en-GB"/>
        </w:rPr>
        <w:t xml:space="preserve">In this article we have argued that </w:t>
      </w:r>
      <w:r w:rsidR="002B3958" w:rsidRPr="00D3584A">
        <w:rPr>
          <w:rFonts w:cs="Times New Roman"/>
          <w:lang w:val="en-GB"/>
        </w:rPr>
        <w:t xml:space="preserve">the simple </w:t>
      </w:r>
      <w:r>
        <w:rPr>
          <w:rFonts w:cs="Times New Roman"/>
          <w:lang w:val="en-GB"/>
        </w:rPr>
        <w:t xml:space="preserve">narrative according which market integration necessarily leads to </w:t>
      </w:r>
      <w:r w:rsidR="00422E10" w:rsidRPr="00D3584A">
        <w:rPr>
          <w:rFonts w:cs="Times New Roman"/>
          <w:lang w:val="en-GB"/>
        </w:rPr>
        <w:t>erosion of the ability of Member States to tax</w:t>
      </w:r>
      <w:r w:rsidR="00DA2AD7" w:rsidRPr="00D3584A">
        <w:rPr>
          <w:rFonts w:cs="Times New Roman"/>
          <w:lang w:val="en-GB"/>
        </w:rPr>
        <w:t xml:space="preserve"> </w:t>
      </w:r>
      <w:r>
        <w:rPr>
          <w:rFonts w:cs="Times New Roman"/>
          <w:lang w:val="en-GB"/>
        </w:rPr>
        <w:t xml:space="preserve">income is not persuasive, </w:t>
      </w:r>
      <w:r w:rsidR="00DA2AD7" w:rsidRPr="00D3584A">
        <w:rPr>
          <w:rFonts w:cs="Times New Roman"/>
          <w:lang w:val="en-GB"/>
        </w:rPr>
        <w:t xml:space="preserve">despite its </w:t>
      </w:r>
      <w:r>
        <w:rPr>
          <w:rFonts w:cs="Times New Roman"/>
          <w:lang w:val="en-GB"/>
        </w:rPr>
        <w:t xml:space="preserve">being logically consistent. </w:t>
      </w:r>
      <w:r w:rsidR="00787139">
        <w:rPr>
          <w:rFonts w:cs="Times New Roman"/>
          <w:lang w:val="en-GB"/>
        </w:rPr>
        <w:t>N</w:t>
      </w:r>
      <w:r>
        <w:rPr>
          <w:rFonts w:cs="Times New Roman"/>
          <w:lang w:val="en-GB"/>
        </w:rPr>
        <w:t xml:space="preserve">o evidence </w:t>
      </w:r>
      <w:r w:rsidR="00787139">
        <w:rPr>
          <w:rFonts w:cs="Times New Roman"/>
          <w:lang w:val="en-GB"/>
        </w:rPr>
        <w:t>suggests</w:t>
      </w:r>
      <w:r>
        <w:rPr>
          <w:rFonts w:cs="Times New Roman"/>
          <w:lang w:val="en-GB"/>
        </w:rPr>
        <w:t xml:space="preserve"> </w:t>
      </w:r>
      <w:r w:rsidR="00BA0D6F" w:rsidRPr="00D3584A">
        <w:rPr>
          <w:rFonts w:cs="Times New Roman"/>
          <w:lang w:val="en-GB"/>
        </w:rPr>
        <w:t>a</w:t>
      </w:r>
      <w:r w:rsidR="008E2207" w:rsidRPr="00D3584A">
        <w:rPr>
          <w:rFonts w:cs="Times New Roman"/>
          <w:lang w:val="en-GB"/>
        </w:rPr>
        <w:t xml:space="preserve"> </w:t>
      </w:r>
      <w:r w:rsidR="00437EAD">
        <w:rPr>
          <w:rFonts w:cs="Times New Roman"/>
          <w:lang w:val="en-GB"/>
        </w:rPr>
        <w:t xml:space="preserve">decline of aggregate </w:t>
      </w:r>
      <w:r w:rsidR="008E2207" w:rsidRPr="00D3584A">
        <w:rPr>
          <w:rFonts w:cs="Times New Roman"/>
          <w:lang w:val="en-GB"/>
        </w:rPr>
        <w:t>tax revenue</w:t>
      </w:r>
      <w:r w:rsidR="00437EAD">
        <w:rPr>
          <w:rFonts w:cs="Times New Roman"/>
          <w:lang w:val="en-GB"/>
        </w:rPr>
        <w:t xml:space="preserve">. What we find is a </w:t>
      </w:r>
      <w:r w:rsidR="00F65EA3">
        <w:rPr>
          <w:rFonts w:cs="Times New Roman"/>
          <w:lang w:val="en-GB"/>
        </w:rPr>
        <w:t xml:space="preserve">possible </w:t>
      </w:r>
      <w:r w:rsidR="00BA0D6F" w:rsidRPr="00D3584A">
        <w:rPr>
          <w:rFonts w:cs="Times New Roman"/>
          <w:lang w:val="en-GB"/>
        </w:rPr>
        <w:t xml:space="preserve">shift </w:t>
      </w:r>
      <w:r w:rsidR="00437EAD">
        <w:rPr>
          <w:rFonts w:cs="Times New Roman"/>
          <w:lang w:val="en-GB"/>
        </w:rPr>
        <w:t xml:space="preserve">of the tax burden (and increasingly of the tax design) from </w:t>
      </w:r>
      <w:r w:rsidR="00BA0D6F" w:rsidRPr="00D3584A">
        <w:rPr>
          <w:rFonts w:cs="Times New Roman"/>
          <w:lang w:val="en-GB"/>
        </w:rPr>
        <w:t xml:space="preserve">mobile </w:t>
      </w:r>
      <w:r w:rsidR="00437EAD">
        <w:rPr>
          <w:rFonts w:cs="Times New Roman"/>
          <w:lang w:val="en-GB"/>
        </w:rPr>
        <w:t xml:space="preserve">to immobile </w:t>
      </w:r>
      <w:r w:rsidR="00BA0D6F" w:rsidRPr="00D3584A">
        <w:rPr>
          <w:rFonts w:cs="Times New Roman"/>
          <w:lang w:val="en-GB"/>
        </w:rPr>
        <w:t xml:space="preserve">tax </w:t>
      </w:r>
      <w:r w:rsidR="00437EAD">
        <w:rPr>
          <w:rFonts w:cs="Times New Roman"/>
          <w:lang w:val="en-GB"/>
        </w:rPr>
        <w:t>bases (and tax</w:t>
      </w:r>
      <w:r w:rsidR="00BA0D6F" w:rsidRPr="00D3584A">
        <w:rPr>
          <w:rFonts w:cs="Times New Roman"/>
          <w:lang w:val="en-GB"/>
        </w:rPr>
        <w:t>payers</w:t>
      </w:r>
      <w:r w:rsidR="00437EAD">
        <w:rPr>
          <w:rFonts w:cs="Times New Roman"/>
          <w:lang w:val="en-GB"/>
        </w:rPr>
        <w:t>)</w:t>
      </w:r>
      <w:r w:rsidR="008E2207" w:rsidRPr="00D3584A">
        <w:rPr>
          <w:rFonts w:cs="Times New Roman"/>
          <w:lang w:val="en-GB"/>
        </w:rPr>
        <w:t>.</w:t>
      </w:r>
      <w:r w:rsidR="00DA2AD7" w:rsidRPr="00D3584A">
        <w:rPr>
          <w:rFonts w:cs="Times New Roman"/>
          <w:lang w:val="en-GB"/>
        </w:rPr>
        <w:t xml:space="preserve"> </w:t>
      </w:r>
      <w:r w:rsidR="00D25C33" w:rsidRPr="00D3584A">
        <w:rPr>
          <w:rFonts w:cs="Times New Roman"/>
          <w:lang w:val="en-GB"/>
        </w:rPr>
        <w:t>Nevertheless, the danger</w:t>
      </w:r>
      <w:r w:rsidR="005B26D4">
        <w:rPr>
          <w:rFonts w:cs="Times New Roman"/>
          <w:lang w:val="en-GB"/>
        </w:rPr>
        <w:t>s</w:t>
      </w:r>
      <w:r w:rsidR="00D25C33" w:rsidRPr="00D3584A">
        <w:rPr>
          <w:rFonts w:cs="Times New Roman"/>
          <w:lang w:val="en-GB"/>
        </w:rPr>
        <w:t xml:space="preserve"> </w:t>
      </w:r>
      <w:r w:rsidR="00437EAD">
        <w:rPr>
          <w:rFonts w:cs="Times New Roman"/>
          <w:lang w:val="en-GB"/>
        </w:rPr>
        <w:t xml:space="preserve">implicit in the present division of powers between the Union and Member States </w:t>
      </w:r>
      <w:r w:rsidR="00787139">
        <w:rPr>
          <w:rFonts w:cs="Times New Roman"/>
          <w:lang w:val="en-GB"/>
        </w:rPr>
        <w:t>as to</w:t>
      </w:r>
      <w:r w:rsidR="00437EAD">
        <w:rPr>
          <w:rFonts w:cs="Times New Roman"/>
          <w:lang w:val="en-GB"/>
        </w:rPr>
        <w:t xml:space="preserve"> income taxation </w:t>
      </w:r>
      <w:r w:rsidR="00D25C33" w:rsidRPr="00D3584A">
        <w:rPr>
          <w:rFonts w:cs="Times New Roman"/>
          <w:lang w:val="en-GB"/>
        </w:rPr>
        <w:t>should not be ignored</w:t>
      </w:r>
      <w:r w:rsidR="0072754C" w:rsidRPr="00D3584A">
        <w:rPr>
          <w:rFonts w:cs="Times New Roman"/>
          <w:lang w:val="en-GB"/>
        </w:rPr>
        <w:t xml:space="preserve">, in particular as </w:t>
      </w:r>
      <w:r w:rsidR="005B26D4">
        <w:rPr>
          <w:rFonts w:cs="Times New Roman"/>
          <w:lang w:val="en-GB"/>
        </w:rPr>
        <w:t>the</w:t>
      </w:r>
      <w:r w:rsidR="00787139">
        <w:rPr>
          <w:rFonts w:cs="Times New Roman"/>
          <w:lang w:val="en-GB"/>
        </w:rPr>
        <w:t>se powers</w:t>
      </w:r>
      <w:r w:rsidR="005B26D4">
        <w:rPr>
          <w:rFonts w:cs="Times New Roman"/>
          <w:lang w:val="en-GB"/>
        </w:rPr>
        <w:t xml:space="preserve"> </w:t>
      </w:r>
      <w:r w:rsidR="00787139">
        <w:rPr>
          <w:rFonts w:cs="Times New Roman"/>
          <w:lang w:val="en-GB"/>
        </w:rPr>
        <w:t>stand</w:t>
      </w:r>
      <w:r w:rsidR="0072754C" w:rsidRPr="00D3584A">
        <w:rPr>
          <w:rFonts w:cs="Times New Roman"/>
          <w:lang w:val="en-GB"/>
        </w:rPr>
        <w:t xml:space="preserve"> </w:t>
      </w:r>
      <w:r w:rsidR="00437EAD">
        <w:rPr>
          <w:rFonts w:cs="Times New Roman"/>
          <w:lang w:val="en-GB"/>
        </w:rPr>
        <w:t xml:space="preserve">at the core of the broader </w:t>
      </w:r>
      <w:proofErr w:type="spellStart"/>
      <w:r w:rsidR="00437EAD">
        <w:rPr>
          <w:rFonts w:cs="Times New Roman"/>
          <w:lang w:val="en-GB"/>
        </w:rPr>
        <w:t>problematique</w:t>
      </w:r>
      <w:proofErr w:type="spellEnd"/>
      <w:r w:rsidR="00437EAD">
        <w:rPr>
          <w:rFonts w:cs="Times New Roman"/>
          <w:lang w:val="en-GB"/>
        </w:rPr>
        <w:t xml:space="preserve"> of the distributional consequences of </w:t>
      </w:r>
      <w:r w:rsidR="0072754C" w:rsidRPr="00D3584A">
        <w:rPr>
          <w:rFonts w:cs="Times New Roman"/>
          <w:lang w:val="en-GB"/>
        </w:rPr>
        <w:t>internationalisation of economic activity</w:t>
      </w:r>
      <w:r w:rsidR="00425860">
        <w:rPr>
          <w:rFonts w:cs="Times New Roman"/>
          <w:lang w:val="en-GB"/>
        </w:rPr>
        <w:t xml:space="preserve">; or what is the same, of the correlation between globalisation (in the shape of Europeanisation) and the growth of </w:t>
      </w:r>
      <w:r w:rsidR="00F65EA3">
        <w:rPr>
          <w:rFonts w:cs="Times New Roman"/>
          <w:lang w:val="en-GB"/>
        </w:rPr>
        <w:t>inequalities</w:t>
      </w:r>
      <w:r w:rsidR="00425860">
        <w:rPr>
          <w:rFonts w:cs="Times New Roman"/>
          <w:lang w:val="en-GB"/>
        </w:rPr>
        <w:t>.</w:t>
      </w:r>
      <w:r w:rsidR="003E1101">
        <w:rPr>
          <w:rStyle w:val="FootnoteReference"/>
          <w:rFonts w:cs="Times New Roman"/>
          <w:lang w:val="en-GB"/>
        </w:rPr>
        <w:footnoteReference w:id="112"/>
      </w:r>
      <w:r w:rsidR="0072754C" w:rsidRPr="00D3584A">
        <w:rPr>
          <w:rFonts w:cs="Times New Roman"/>
          <w:lang w:val="en-GB"/>
        </w:rPr>
        <w:t xml:space="preserve"> </w:t>
      </w:r>
      <w:r w:rsidR="00425860">
        <w:rPr>
          <w:rFonts w:cs="Times New Roman"/>
          <w:lang w:val="en-GB"/>
        </w:rPr>
        <w:t xml:space="preserve">We argue that European institutions have reacted or </w:t>
      </w:r>
      <w:r w:rsidR="00464BF7">
        <w:rPr>
          <w:rFonts w:cs="Times New Roman"/>
          <w:lang w:val="en-GB"/>
        </w:rPr>
        <w:t xml:space="preserve">are </w:t>
      </w:r>
      <w:r w:rsidR="00425860">
        <w:rPr>
          <w:rFonts w:cs="Times New Roman"/>
          <w:lang w:val="en-GB"/>
        </w:rPr>
        <w:t>in the process of reacting</w:t>
      </w:r>
      <w:r w:rsidR="00DA2AD7" w:rsidRPr="00D3584A">
        <w:rPr>
          <w:rFonts w:cs="Times New Roman"/>
          <w:lang w:val="en-GB"/>
        </w:rPr>
        <w:t xml:space="preserve">. The </w:t>
      </w:r>
      <w:r w:rsidR="00425860">
        <w:rPr>
          <w:rFonts w:cs="Times New Roman"/>
          <w:lang w:val="en-GB"/>
        </w:rPr>
        <w:t xml:space="preserve">case law of the Court of Justice has been </w:t>
      </w:r>
      <w:r w:rsidR="00237A7C">
        <w:rPr>
          <w:rFonts w:cs="Times New Roman"/>
          <w:lang w:val="en-GB"/>
        </w:rPr>
        <w:t>recalibrated.</w:t>
      </w:r>
      <w:r w:rsidR="00DA2AD7" w:rsidRPr="00D3584A">
        <w:rPr>
          <w:rFonts w:cs="Times New Roman"/>
          <w:lang w:val="en-GB"/>
        </w:rPr>
        <w:t xml:space="preserve"> The Commission is </w:t>
      </w:r>
      <w:r w:rsidR="00062B5E" w:rsidRPr="00D3584A">
        <w:rPr>
          <w:rFonts w:cs="Times New Roman"/>
          <w:lang w:val="en-GB"/>
        </w:rPr>
        <w:t xml:space="preserve">actively </w:t>
      </w:r>
      <w:r w:rsidR="00DA2AD7" w:rsidRPr="00D3584A">
        <w:rPr>
          <w:rFonts w:cs="Times New Roman"/>
          <w:lang w:val="en-GB"/>
        </w:rPr>
        <w:t xml:space="preserve">using its powers in the field of </w:t>
      </w:r>
      <w:r w:rsidR="00C62160">
        <w:rPr>
          <w:rFonts w:cs="Times New Roman"/>
          <w:lang w:val="en-GB"/>
        </w:rPr>
        <w:t>s</w:t>
      </w:r>
      <w:r w:rsidR="00DA2AD7" w:rsidRPr="00D3584A">
        <w:rPr>
          <w:rFonts w:cs="Times New Roman"/>
          <w:lang w:val="en-GB"/>
        </w:rPr>
        <w:t>tate aid</w:t>
      </w:r>
      <w:r w:rsidR="00BB7FDA">
        <w:rPr>
          <w:rFonts w:cs="Times New Roman"/>
          <w:lang w:val="en-GB"/>
        </w:rPr>
        <w:t xml:space="preserve"> to tackle </w:t>
      </w:r>
      <w:r w:rsidR="00BB7FDA">
        <w:rPr>
          <w:rFonts w:cs="Times New Roman"/>
          <w:lang w:val="en-GB"/>
        </w:rPr>
        <w:lastRenderedPageBreak/>
        <w:t>targeted tax competition</w:t>
      </w:r>
      <w:r w:rsidR="00DA2AD7" w:rsidRPr="00D3584A">
        <w:rPr>
          <w:rFonts w:cs="Times New Roman"/>
          <w:lang w:val="en-GB"/>
        </w:rPr>
        <w:t xml:space="preserve">. Important </w:t>
      </w:r>
      <w:r w:rsidR="00237A7C">
        <w:rPr>
          <w:rFonts w:cs="Times New Roman"/>
          <w:lang w:val="en-GB"/>
        </w:rPr>
        <w:t>secondary legislation</w:t>
      </w:r>
      <w:r w:rsidR="00464BF7">
        <w:rPr>
          <w:rFonts w:cs="Times New Roman"/>
          <w:lang w:val="en-GB"/>
        </w:rPr>
        <w:t xml:space="preserve"> has been adopted or</w:t>
      </w:r>
      <w:r w:rsidR="00237A7C">
        <w:rPr>
          <w:rFonts w:cs="Times New Roman"/>
          <w:lang w:val="en-GB"/>
        </w:rPr>
        <w:t xml:space="preserve"> is in the pipeline</w:t>
      </w:r>
      <w:r w:rsidR="00DA2AD7" w:rsidRPr="00D3584A">
        <w:rPr>
          <w:rFonts w:cs="Times New Roman"/>
          <w:lang w:val="en-GB"/>
        </w:rPr>
        <w:t xml:space="preserve">. </w:t>
      </w:r>
      <w:r w:rsidR="00D54ECD">
        <w:rPr>
          <w:rFonts w:cs="Times New Roman"/>
          <w:lang w:val="en-GB"/>
        </w:rPr>
        <w:t xml:space="preserve">Taken together, these responses represent a </w:t>
      </w:r>
      <w:r w:rsidR="002D318E">
        <w:rPr>
          <w:rFonts w:cs="Times New Roman"/>
          <w:lang w:val="en-GB"/>
        </w:rPr>
        <w:t xml:space="preserve">broad-based and </w:t>
      </w:r>
      <w:r w:rsidR="00D54ECD">
        <w:rPr>
          <w:rFonts w:cs="Times New Roman"/>
          <w:lang w:val="en-GB"/>
        </w:rPr>
        <w:t>reasonably coherent attempt to address the challenges. Further, t</w:t>
      </w:r>
      <w:r w:rsidR="00DA2AD7" w:rsidRPr="00D3584A">
        <w:rPr>
          <w:rFonts w:cs="Times New Roman"/>
          <w:lang w:val="en-GB"/>
        </w:rPr>
        <w:t xml:space="preserve">he changed </w:t>
      </w:r>
      <w:r w:rsidR="002D318E">
        <w:rPr>
          <w:rFonts w:cs="Times New Roman"/>
          <w:lang w:val="en-GB"/>
        </w:rPr>
        <w:t>wider</w:t>
      </w:r>
      <w:r w:rsidR="00AC268E">
        <w:rPr>
          <w:rFonts w:cs="Times New Roman"/>
          <w:lang w:val="en-GB"/>
        </w:rPr>
        <w:t xml:space="preserve"> </w:t>
      </w:r>
      <w:r w:rsidR="00DA2AD7" w:rsidRPr="00D3584A">
        <w:rPr>
          <w:rFonts w:cs="Times New Roman"/>
          <w:lang w:val="en-GB"/>
        </w:rPr>
        <w:t xml:space="preserve">constitutional context has provided the EU </w:t>
      </w:r>
      <w:r w:rsidR="00062B5E" w:rsidRPr="00D3584A">
        <w:rPr>
          <w:rFonts w:cs="Times New Roman"/>
          <w:lang w:val="en-GB"/>
        </w:rPr>
        <w:t xml:space="preserve">both </w:t>
      </w:r>
      <w:r w:rsidR="00DA2AD7" w:rsidRPr="00D3584A">
        <w:rPr>
          <w:rFonts w:cs="Times New Roman"/>
          <w:lang w:val="en-GB"/>
        </w:rPr>
        <w:t xml:space="preserve">with more tools and </w:t>
      </w:r>
      <w:r w:rsidR="00062B5E" w:rsidRPr="00D3584A">
        <w:rPr>
          <w:rFonts w:cs="Times New Roman"/>
          <w:lang w:val="en-GB"/>
        </w:rPr>
        <w:t xml:space="preserve">with </w:t>
      </w:r>
      <w:r w:rsidR="00DA2AD7" w:rsidRPr="00D3584A">
        <w:rPr>
          <w:rFonts w:cs="Times New Roman"/>
          <w:lang w:val="en-GB"/>
        </w:rPr>
        <w:t xml:space="preserve">more reasons to engage actively in this field. </w:t>
      </w:r>
    </w:p>
    <w:p w14:paraId="745780B2" w14:textId="77777777" w:rsidR="00DA2AD7" w:rsidRPr="00D3584A" w:rsidRDefault="00DA2AD7" w:rsidP="00B26E04">
      <w:pPr>
        <w:spacing w:line="360" w:lineRule="auto"/>
        <w:rPr>
          <w:rFonts w:cs="Times New Roman"/>
          <w:lang w:val="en-GB"/>
        </w:rPr>
      </w:pPr>
    </w:p>
    <w:p w14:paraId="5BF11F25" w14:textId="617E2B13" w:rsidR="00DA2AD7" w:rsidRDefault="00062B5E" w:rsidP="00B26E04">
      <w:pPr>
        <w:spacing w:line="360" w:lineRule="auto"/>
        <w:rPr>
          <w:rFonts w:cs="Times New Roman"/>
          <w:lang w:val="en-GB"/>
        </w:rPr>
      </w:pPr>
      <w:r w:rsidRPr="00D3584A">
        <w:rPr>
          <w:rFonts w:cs="Times New Roman"/>
          <w:lang w:val="en-GB"/>
        </w:rPr>
        <w:t>T</w:t>
      </w:r>
      <w:r w:rsidR="00DA2AD7" w:rsidRPr="00D3584A">
        <w:rPr>
          <w:rFonts w:cs="Times New Roman"/>
          <w:lang w:val="en-GB"/>
        </w:rPr>
        <w:t xml:space="preserve">he ball is now in the </w:t>
      </w:r>
      <w:r w:rsidR="0045246B">
        <w:rPr>
          <w:rFonts w:cs="Times New Roman"/>
          <w:lang w:val="en-GB"/>
        </w:rPr>
        <w:t xml:space="preserve">court </w:t>
      </w:r>
      <w:r w:rsidR="00DA2AD7" w:rsidRPr="00D3584A">
        <w:rPr>
          <w:rFonts w:cs="Times New Roman"/>
          <w:lang w:val="en-GB"/>
        </w:rPr>
        <w:t>of the Member States. Do they have the political will</w:t>
      </w:r>
      <w:r w:rsidR="00DE66DC" w:rsidRPr="00D3584A">
        <w:rPr>
          <w:rFonts w:cs="Times New Roman"/>
          <w:lang w:val="en-GB"/>
        </w:rPr>
        <w:t>—</w:t>
      </w:r>
      <w:r w:rsidR="00DA2AD7" w:rsidRPr="00D3584A">
        <w:rPr>
          <w:rFonts w:cs="Times New Roman"/>
          <w:lang w:val="en-GB"/>
        </w:rPr>
        <w:t>or, better, the incentives</w:t>
      </w:r>
      <w:r w:rsidR="00DE66DC" w:rsidRPr="00DE66DC">
        <w:rPr>
          <w:rFonts w:cs="Times New Roman"/>
          <w:lang w:val="en-GB"/>
        </w:rPr>
        <w:t>—</w:t>
      </w:r>
      <w:r w:rsidR="00DA2AD7" w:rsidRPr="00D3584A">
        <w:rPr>
          <w:rFonts w:cs="Times New Roman"/>
          <w:lang w:val="en-GB"/>
        </w:rPr>
        <w:t xml:space="preserve">to engage constructively in the field of taxation? Or do they remain </w:t>
      </w:r>
      <w:r w:rsidR="00C10DC4" w:rsidRPr="00D3584A">
        <w:rPr>
          <w:rFonts w:cs="Times New Roman"/>
          <w:lang w:val="en-GB"/>
        </w:rPr>
        <w:t xml:space="preserve">stubbornly </w:t>
      </w:r>
      <w:r w:rsidR="00DA2AD7" w:rsidRPr="00D3584A">
        <w:rPr>
          <w:rFonts w:cs="Times New Roman"/>
          <w:lang w:val="en-GB"/>
        </w:rPr>
        <w:t xml:space="preserve">committed to the </w:t>
      </w:r>
      <w:r w:rsidR="00C10DC4" w:rsidRPr="00D3584A">
        <w:rPr>
          <w:rFonts w:cs="Times New Roman"/>
          <w:lang w:val="en-GB"/>
        </w:rPr>
        <w:t xml:space="preserve">dogma of tax sovereignty and all that it entails? As proposals for </w:t>
      </w:r>
      <w:r w:rsidR="004B7A8F">
        <w:rPr>
          <w:rFonts w:cs="Times New Roman"/>
          <w:lang w:val="en-GB"/>
        </w:rPr>
        <w:t>a</w:t>
      </w:r>
      <w:r w:rsidR="00C10DC4" w:rsidRPr="00D3584A">
        <w:rPr>
          <w:rFonts w:cs="Times New Roman"/>
          <w:lang w:val="en-GB"/>
        </w:rPr>
        <w:t xml:space="preserve"> deep and genuine economic and monetary union have argued, much of the success of the integration project </w:t>
      </w:r>
      <w:r w:rsidRPr="00D3584A">
        <w:rPr>
          <w:rFonts w:cs="Times New Roman"/>
          <w:lang w:val="en-GB"/>
        </w:rPr>
        <w:t xml:space="preserve">may </w:t>
      </w:r>
      <w:r w:rsidR="00C10DC4" w:rsidRPr="00D3584A">
        <w:rPr>
          <w:rFonts w:cs="Times New Roman"/>
          <w:lang w:val="en-GB"/>
        </w:rPr>
        <w:t>hinge on this.</w:t>
      </w:r>
    </w:p>
    <w:p w14:paraId="2840AFC4" w14:textId="77777777" w:rsidR="00FA5D96" w:rsidRDefault="00FA5D96" w:rsidP="00B26E04">
      <w:pPr>
        <w:spacing w:line="360" w:lineRule="auto"/>
        <w:rPr>
          <w:rFonts w:cs="Times New Roman"/>
          <w:lang w:val="en-GB"/>
        </w:rPr>
      </w:pPr>
    </w:p>
    <w:p w14:paraId="5364302C" w14:textId="237864AE" w:rsidR="00D35168" w:rsidRDefault="00960924" w:rsidP="002F4AE6">
      <w:pPr>
        <w:spacing w:line="360" w:lineRule="auto"/>
        <w:rPr>
          <w:rFonts w:cs="Times New Roman"/>
          <w:lang w:val="en-GB"/>
        </w:rPr>
      </w:pPr>
      <w:r>
        <w:rPr>
          <w:rFonts w:cs="Times New Roman"/>
          <w:lang w:val="en-GB"/>
        </w:rPr>
        <w:t>A</w:t>
      </w:r>
      <w:r w:rsidR="00E8743E">
        <w:rPr>
          <w:rFonts w:cs="Times New Roman"/>
          <w:lang w:val="en-GB"/>
        </w:rPr>
        <w:t xml:space="preserve">s a historically evolving institution, </w:t>
      </w:r>
      <w:r w:rsidR="0085749C">
        <w:rPr>
          <w:rFonts w:cs="Times New Roman"/>
          <w:lang w:val="en-GB"/>
        </w:rPr>
        <w:t xml:space="preserve">taxation </w:t>
      </w:r>
      <w:r w:rsidR="00E8743E">
        <w:rPr>
          <w:rFonts w:cs="Times New Roman"/>
          <w:lang w:val="en-GB"/>
        </w:rPr>
        <w:t xml:space="preserve">is sensitive to </w:t>
      </w:r>
      <w:r w:rsidR="00B70F00">
        <w:rPr>
          <w:rFonts w:cs="Times New Roman"/>
          <w:lang w:val="en-GB"/>
        </w:rPr>
        <w:t>changes in its social and legal context. Since the emergence of</w:t>
      </w:r>
      <w:r w:rsidR="00787139">
        <w:rPr>
          <w:rFonts w:cs="Times New Roman"/>
          <w:lang w:val="en-GB"/>
        </w:rPr>
        <w:t xml:space="preserve"> the</w:t>
      </w:r>
      <w:r w:rsidR="00B70F00">
        <w:rPr>
          <w:rFonts w:cs="Times New Roman"/>
          <w:lang w:val="en-GB"/>
        </w:rPr>
        <w:t xml:space="preserve"> </w:t>
      </w:r>
      <w:r w:rsidR="00E8743E">
        <w:rPr>
          <w:rFonts w:cs="Times New Roman"/>
          <w:lang w:val="en-GB"/>
        </w:rPr>
        <w:t>tax state in Europe, taxati</w:t>
      </w:r>
      <w:r w:rsidR="00B70F00">
        <w:rPr>
          <w:rFonts w:cs="Times New Roman"/>
          <w:lang w:val="en-GB"/>
        </w:rPr>
        <w:t>on has been harnessed to se</w:t>
      </w:r>
      <w:r w:rsidR="00C056B6">
        <w:rPr>
          <w:rFonts w:cs="Times New Roman"/>
          <w:lang w:val="en-GB"/>
        </w:rPr>
        <w:t xml:space="preserve">rve the most </w:t>
      </w:r>
      <w:r w:rsidR="00EA00E9">
        <w:rPr>
          <w:rFonts w:cs="Times New Roman"/>
          <w:lang w:val="en-GB"/>
        </w:rPr>
        <w:t>fundamental</w:t>
      </w:r>
      <w:r w:rsidR="00B70F00">
        <w:rPr>
          <w:rFonts w:cs="Times New Roman"/>
          <w:lang w:val="en-GB"/>
        </w:rPr>
        <w:t xml:space="preserve"> government </w:t>
      </w:r>
      <w:r w:rsidR="00E8743E">
        <w:rPr>
          <w:rFonts w:cs="Times New Roman"/>
          <w:lang w:val="en-GB"/>
        </w:rPr>
        <w:t>functions</w:t>
      </w:r>
      <w:r w:rsidR="00EE5877">
        <w:rPr>
          <w:rFonts w:cs="Times New Roman"/>
          <w:lang w:val="en-GB"/>
        </w:rPr>
        <w:t>,</w:t>
      </w:r>
      <w:r w:rsidR="00651274">
        <w:rPr>
          <w:rFonts w:cs="Times New Roman"/>
          <w:lang w:val="en-GB"/>
        </w:rPr>
        <w:t xml:space="preserve"> which ha</w:t>
      </w:r>
      <w:r w:rsidR="00B90180">
        <w:rPr>
          <w:rFonts w:cs="Times New Roman"/>
          <w:lang w:val="en-GB"/>
        </w:rPr>
        <w:t xml:space="preserve">s </w:t>
      </w:r>
      <w:r w:rsidR="00651274">
        <w:rPr>
          <w:rFonts w:cs="Times New Roman"/>
          <w:lang w:val="en-GB"/>
        </w:rPr>
        <w:t>guided the design of tax systems in nation states.</w:t>
      </w:r>
      <w:r w:rsidR="00B70F00">
        <w:rPr>
          <w:rFonts w:cs="Times New Roman"/>
          <w:lang w:val="en-GB"/>
        </w:rPr>
        <w:t xml:space="preserve"> </w:t>
      </w:r>
      <w:r w:rsidR="00F74C02">
        <w:rPr>
          <w:rFonts w:cs="Times New Roman"/>
          <w:lang w:val="en-GB"/>
        </w:rPr>
        <w:t>Yet while</w:t>
      </w:r>
      <w:r w:rsidR="00B70F00">
        <w:rPr>
          <w:rFonts w:cs="Times New Roman"/>
          <w:lang w:val="en-GB"/>
        </w:rPr>
        <w:t xml:space="preserve"> national tax policy</w:t>
      </w:r>
      <w:r w:rsidR="00EA00E9">
        <w:rPr>
          <w:rFonts w:cs="Times New Roman"/>
          <w:lang w:val="en-GB"/>
        </w:rPr>
        <w:t xml:space="preserve"> making</w:t>
      </w:r>
      <w:r w:rsidR="00B70F00">
        <w:rPr>
          <w:rFonts w:cs="Times New Roman"/>
          <w:lang w:val="en-GB"/>
        </w:rPr>
        <w:t xml:space="preserve"> is still premised on these purposes, it </w:t>
      </w:r>
      <w:r w:rsidR="00EA00E9">
        <w:rPr>
          <w:rFonts w:cs="Times New Roman"/>
          <w:lang w:val="en-GB"/>
        </w:rPr>
        <w:t xml:space="preserve">now </w:t>
      </w:r>
      <w:r w:rsidR="00576F30">
        <w:rPr>
          <w:rFonts w:cs="Times New Roman"/>
          <w:lang w:val="en-GB"/>
        </w:rPr>
        <w:t>takes place in a changed economic</w:t>
      </w:r>
      <w:r w:rsidR="00040B14">
        <w:rPr>
          <w:rFonts w:cs="Times New Roman"/>
          <w:lang w:val="en-GB"/>
        </w:rPr>
        <w:t xml:space="preserve"> </w:t>
      </w:r>
      <w:r w:rsidR="00576F30">
        <w:rPr>
          <w:rFonts w:cs="Times New Roman"/>
          <w:lang w:val="en-GB"/>
        </w:rPr>
        <w:t>context</w:t>
      </w:r>
      <w:r w:rsidR="00040B14">
        <w:rPr>
          <w:rFonts w:cs="Times New Roman"/>
          <w:lang w:val="en-GB"/>
        </w:rPr>
        <w:t xml:space="preserve"> and under </w:t>
      </w:r>
      <w:r w:rsidR="00EA00E9">
        <w:rPr>
          <w:rFonts w:cs="Times New Roman"/>
          <w:lang w:val="en-GB"/>
        </w:rPr>
        <w:t xml:space="preserve">a </w:t>
      </w:r>
      <w:r w:rsidR="00040B14">
        <w:rPr>
          <w:rFonts w:cs="Times New Roman"/>
          <w:lang w:val="en-GB"/>
        </w:rPr>
        <w:t>transformed</w:t>
      </w:r>
      <w:r w:rsidR="00404B4A">
        <w:rPr>
          <w:rFonts w:cs="Times New Roman"/>
          <w:lang w:val="en-GB"/>
        </w:rPr>
        <w:t xml:space="preserve"> </w:t>
      </w:r>
      <w:r w:rsidR="00040B14">
        <w:rPr>
          <w:rFonts w:cs="Times New Roman"/>
          <w:lang w:val="en-GB"/>
        </w:rPr>
        <w:t xml:space="preserve">economic constitution. </w:t>
      </w:r>
      <w:r w:rsidR="00576F30">
        <w:rPr>
          <w:rFonts w:cs="Times New Roman"/>
          <w:lang w:val="en-GB"/>
        </w:rPr>
        <w:t>Internation</w:t>
      </w:r>
      <w:r w:rsidR="00C056B6">
        <w:rPr>
          <w:rFonts w:cs="Times New Roman"/>
          <w:lang w:val="en-GB"/>
        </w:rPr>
        <w:t>ally integrat</w:t>
      </w:r>
      <w:r w:rsidR="002F4AE6">
        <w:rPr>
          <w:rFonts w:cs="Times New Roman"/>
          <w:lang w:val="en-GB"/>
        </w:rPr>
        <w:t>ed capital markets</w:t>
      </w:r>
      <w:r w:rsidR="00404B4A">
        <w:rPr>
          <w:rFonts w:cs="Times New Roman"/>
          <w:lang w:val="en-GB"/>
        </w:rPr>
        <w:t xml:space="preserve"> have </w:t>
      </w:r>
      <w:proofErr w:type="spellStart"/>
      <w:r w:rsidR="00404B4A">
        <w:rPr>
          <w:rFonts w:cs="Times New Roman"/>
          <w:lang w:val="en-GB"/>
        </w:rPr>
        <w:t>transnationalised</w:t>
      </w:r>
      <w:proofErr w:type="spellEnd"/>
      <w:r w:rsidR="00404B4A">
        <w:rPr>
          <w:rFonts w:cs="Times New Roman"/>
          <w:lang w:val="en-GB"/>
        </w:rPr>
        <w:t xml:space="preserve"> </w:t>
      </w:r>
      <w:r w:rsidR="00EE5877">
        <w:rPr>
          <w:rFonts w:cs="Times New Roman"/>
          <w:lang w:val="en-GB"/>
        </w:rPr>
        <w:t>financial</w:t>
      </w:r>
      <w:r w:rsidR="00404B4A">
        <w:rPr>
          <w:rFonts w:cs="Times New Roman"/>
          <w:lang w:val="en-GB"/>
        </w:rPr>
        <w:t xml:space="preserve"> </w:t>
      </w:r>
      <w:r w:rsidR="00BF2EBB">
        <w:rPr>
          <w:rFonts w:cs="Times New Roman"/>
          <w:lang w:val="en-GB"/>
        </w:rPr>
        <w:t xml:space="preserve">relations </w:t>
      </w:r>
      <w:r w:rsidR="002F4AE6">
        <w:rPr>
          <w:rFonts w:cs="Times New Roman"/>
          <w:lang w:val="en-GB"/>
        </w:rPr>
        <w:t xml:space="preserve">and rendered financial assets reactive to differentials in non-integrated </w:t>
      </w:r>
      <w:r w:rsidR="00771AFC">
        <w:rPr>
          <w:rFonts w:cs="Times New Roman"/>
          <w:lang w:val="en-GB"/>
        </w:rPr>
        <w:t xml:space="preserve">national </w:t>
      </w:r>
      <w:r w:rsidR="002F4AE6">
        <w:rPr>
          <w:rFonts w:cs="Times New Roman"/>
          <w:lang w:val="en-GB"/>
        </w:rPr>
        <w:t>policy fields.</w:t>
      </w:r>
      <w:r w:rsidR="00C8319A">
        <w:rPr>
          <w:rFonts w:cs="Times New Roman"/>
          <w:lang w:val="en-GB"/>
        </w:rPr>
        <w:t xml:space="preserve"> </w:t>
      </w:r>
      <w:r w:rsidR="00EA00E9">
        <w:rPr>
          <w:rFonts w:cs="Times New Roman"/>
          <w:lang w:val="en-GB"/>
        </w:rPr>
        <w:t>The l</w:t>
      </w:r>
      <w:r w:rsidR="00C8319A">
        <w:rPr>
          <w:rFonts w:cs="Times New Roman"/>
          <w:lang w:val="en-GB"/>
        </w:rPr>
        <w:t xml:space="preserve">iberalisation of transnational capital movements </w:t>
      </w:r>
      <w:r w:rsidR="00EA00E9">
        <w:rPr>
          <w:rFonts w:cs="Times New Roman"/>
          <w:lang w:val="en-GB"/>
        </w:rPr>
        <w:t>entails</w:t>
      </w:r>
      <w:r w:rsidR="00C8319A">
        <w:rPr>
          <w:rFonts w:cs="Times New Roman"/>
          <w:lang w:val="en-GB"/>
        </w:rPr>
        <w:t xml:space="preserve"> the mobility of a large proportion of national tax bases. In other words, international economic mobility, fostered further</w:t>
      </w:r>
      <w:r w:rsidR="00EA00E9">
        <w:rPr>
          <w:rFonts w:cs="Times New Roman"/>
          <w:lang w:val="en-GB"/>
        </w:rPr>
        <w:t xml:space="preserve"> in Europe</w:t>
      </w:r>
      <w:r w:rsidR="00C8319A">
        <w:rPr>
          <w:rFonts w:cs="Times New Roman"/>
          <w:lang w:val="en-GB"/>
        </w:rPr>
        <w:t xml:space="preserve"> by the economic freedoms, sets a new framework for </w:t>
      </w:r>
      <w:r w:rsidR="00EA00E9">
        <w:rPr>
          <w:rFonts w:cs="Times New Roman"/>
          <w:lang w:val="en-GB"/>
        </w:rPr>
        <w:t xml:space="preserve">national </w:t>
      </w:r>
      <w:r w:rsidR="00C8319A">
        <w:rPr>
          <w:rFonts w:cs="Times New Roman"/>
          <w:lang w:val="en-GB"/>
        </w:rPr>
        <w:t xml:space="preserve">taxation. </w:t>
      </w:r>
      <w:r w:rsidR="00EA00E9">
        <w:rPr>
          <w:rFonts w:cs="Times New Roman"/>
          <w:lang w:val="en-GB"/>
        </w:rPr>
        <w:t>T</w:t>
      </w:r>
      <w:r w:rsidR="00E35B24">
        <w:rPr>
          <w:rFonts w:cs="Times New Roman"/>
          <w:lang w:val="en-GB"/>
        </w:rPr>
        <w:t xml:space="preserve">he </w:t>
      </w:r>
      <w:r w:rsidR="00235E80">
        <w:rPr>
          <w:rFonts w:cs="Times New Roman"/>
          <w:lang w:val="en-GB"/>
        </w:rPr>
        <w:t xml:space="preserve">national </w:t>
      </w:r>
      <w:r w:rsidR="00E35B24">
        <w:rPr>
          <w:rFonts w:cs="Times New Roman"/>
          <w:lang w:val="en-GB"/>
        </w:rPr>
        <w:t>functions of taxation have remained</w:t>
      </w:r>
      <w:r w:rsidR="00EA00E9">
        <w:rPr>
          <w:rFonts w:cs="Times New Roman"/>
          <w:lang w:val="en-GB"/>
        </w:rPr>
        <w:t>,</w:t>
      </w:r>
      <w:r w:rsidR="00E35B24">
        <w:rPr>
          <w:rFonts w:cs="Times New Roman"/>
          <w:lang w:val="en-GB"/>
        </w:rPr>
        <w:t xml:space="preserve"> but </w:t>
      </w:r>
      <w:r w:rsidR="00C8319A">
        <w:rPr>
          <w:rFonts w:cs="Times New Roman"/>
          <w:lang w:val="en-GB"/>
        </w:rPr>
        <w:t xml:space="preserve">the </w:t>
      </w:r>
      <w:r w:rsidR="00E35B24">
        <w:rPr>
          <w:rFonts w:cs="Times New Roman"/>
          <w:lang w:val="en-GB"/>
        </w:rPr>
        <w:t xml:space="preserve">conditions for their </w:t>
      </w:r>
      <w:r w:rsidR="00CF4799">
        <w:rPr>
          <w:rFonts w:cs="Times New Roman"/>
          <w:lang w:val="en-GB"/>
        </w:rPr>
        <w:t>realisation have changed.</w:t>
      </w:r>
      <w:r w:rsidR="009A3338">
        <w:rPr>
          <w:rStyle w:val="FootnoteReference"/>
          <w:rFonts w:cs="Times New Roman"/>
          <w:lang w:val="en-GB"/>
        </w:rPr>
        <w:footnoteReference w:id="113"/>
      </w:r>
      <w:r w:rsidR="00CF4799">
        <w:rPr>
          <w:rFonts w:cs="Times New Roman"/>
          <w:lang w:val="en-GB"/>
        </w:rPr>
        <w:t xml:space="preserve"> The design of tax laws has become more dependent on </w:t>
      </w:r>
      <w:r w:rsidR="00586FAF">
        <w:rPr>
          <w:rFonts w:cs="Times New Roman"/>
          <w:lang w:val="en-GB"/>
        </w:rPr>
        <w:t xml:space="preserve">decisions of </w:t>
      </w:r>
      <w:r w:rsidR="00CF4799">
        <w:rPr>
          <w:rFonts w:cs="Times New Roman"/>
          <w:lang w:val="en-GB"/>
        </w:rPr>
        <w:t xml:space="preserve">economic </w:t>
      </w:r>
      <w:r w:rsidR="0054745A">
        <w:rPr>
          <w:rFonts w:cs="Times New Roman"/>
          <w:lang w:val="en-GB"/>
        </w:rPr>
        <w:t xml:space="preserve">actors, </w:t>
      </w:r>
      <w:r w:rsidR="00C8319A">
        <w:rPr>
          <w:rFonts w:cs="Times New Roman"/>
          <w:lang w:val="en-GB"/>
        </w:rPr>
        <w:t xml:space="preserve">and in some cases </w:t>
      </w:r>
      <w:r w:rsidR="00CF4799">
        <w:rPr>
          <w:rFonts w:cs="Times New Roman"/>
          <w:lang w:val="en-GB"/>
        </w:rPr>
        <w:t>the differentiation between public and private spheres</w:t>
      </w:r>
      <w:r w:rsidR="00C8319A">
        <w:rPr>
          <w:rFonts w:cs="Times New Roman"/>
          <w:lang w:val="en-GB"/>
        </w:rPr>
        <w:t xml:space="preserve"> has </w:t>
      </w:r>
      <w:r w:rsidR="00EA00E9">
        <w:rPr>
          <w:rFonts w:cs="Times New Roman"/>
          <w:lang w:val="en-GB"/>
        </w:rPr>
        <w:t xml:space="preserve">even </w:t>
      </w:r>
      <w:r w:rsidR="00C8319A">
        <w:rPr>
          <w:rFonts w:cs="Times New Roman"/>
          <w:lang w:val="en-GB"/>
        </w:rPr>
        <w:t>been</w:t>
      </w:r>
      <w:r w:rsidR="00C8319A" w:rsidRPr="00C8319A">
        <w:rPr>
          <w:rFonts w:cs="Times New Roman"/>
          <w:lang w:val="en-GB"/>
        </w:rPr>
        <w:t xml:space="preserve"> </w:t>
      </w:r>
      <w:r w:rsidR="00F74C02">
        <w:rPr>
          <w:rFonts w:cs="Times New Roman"/>
          <w:lang w:val="en-GB"/>
        </w:rPr>
        <w:t>blurred.</w:t>
      </w:r>
      <w:r w:rsidR="00EA00E9">
        <w:rPr>
          <w:rStyle w:val="FootnoteReference"/>
          <w:rFonts w:cs="Times New Roman"/>
          <w:lang w:val="en-GB"/>
        </w:rPr>
        <w:footnoteReference w:id="114"/>
      </w:r>
      <w:r w:rsidR="006D411C">
        <w:rPr>
          <w:rFonts w:cs="Times New Roman"/>
          <w:lang w:val="en-GB"/>
        </w:rPr>
        <w:t xml:space="preserve"> </w:t>
      </w:r>
    </w:p>
    <w:p w14:paraId="18FEC095" w14:textId="77777777" w:rsidR="00D35168" w:rsidRDefault="00D35168" w:rsidP="002F4AE6">
      <w:pPr>
        <w:spacing w:line="360" w:lineRule="auto"/>
        <w:rPr>
          <w:rFonts w:cs="Times New Roman"/>
          <w:lang w:val="en-GB"/>
        </w:rPr>
      </w:pPr>
    </w:p>
    <w:p w14:paraId="4556D73D" w14:textId="0A308108" w:rsidR="00906907" w:rsidRDefault="00771AFC" w:rsidP="00D33E1D">
      <w:pPr>
        <w:spacing w:line="360" w:lineRule="auto"/>
        <w:rPr>
          <w:rFonts w:cs="Times New Roman"/>
          <w:lang w:val="en-GB"/>
        </w:rPr>
      </w:pPr>
      <w:r>
        <w:rPr>
          <w:rFonts w:cs="Times New Roman"/>
          <w:lang w:val="en-GB"/>
        </w:rPr>
        <w:t>In par</w:t>
      </w:r>
      <w:r w:rsidR="00900EA9">
        <w:rPr>
          <w:rFonts w:cs="Times New Roman"/>
          <w:lang w:val="en-GB"/>
        </w:rPr>
        <w:t xml:space="preserve">ticular since </w:t>
      </w:r>
      <w:r w:rsidR="0060574F">
        <w:rPr>
          <w:rFonts w:cs="Times New Roman"/>
          <w:lang w:val="en-GB"/>
        </w:rPr>
        <w:t xml:space="preserve">the </w:t>
      </w:r>
      <w:r w:rsidR="00900EA9">
        <w:rPr>
          <w:rFonts w:cs="Times New Roman"/>
          <w:lang w:val="en-GB"/>
        </w:rPr>
        <w:t>1980s,</w:t>
      </w:r>
      <w:r w:rsidR="00EE5315">
        <w:rPr>
          <w:rFonts w:cs="Times New Roman"/>
          <w:lang w:val="en-GB"/>
        </w:rPr>
        <w:t xml:space="preserve"> </w:t>
      </w:r>
      <w:r w:rsidR="00900EA9">
        <w:rPr>
          <w:rFonts w:cs="Times New Roman"/>
          <w:lang w:val="en-GB"/>
        </w:rPr>
        <w:t>tax policies</w:t>
      </w:r>
      <w:r>
        <w:rPr>
          <w:rFonts w:cs="Times New Roman"/>
          <w:lang w:val="en-GB"/>
        </w:rPr>
        <w:t xml:space="preserve"> have take</w:t>
      </w:r>
      <w:r w:rsidR="007E2A94">
        <w:rPr>
          <w:rFonts w:cs="Times New Roman"/>
          <w:lang w:val="en-GB"/>
        </w:rPr>
        <w:t>n</w:t>
      </w:r>
      <w:r>
        <w:rPr>
          <w:rFonts w:cs="Times New Roman"/>
          <w:lang w:val="en-GB"/>
        </w:rPr>
        <w:t xml:space="preserve"> into account the responsiveness of both out-bound and in-bound capital flows</w:t>
      </w:r>
      <w:r w:rsidR="0060574F">
        <w:rPr>
          <w:rFonts w:cs="Times New Roman"/>
          <w:lang w:val="en-GB"/>
        </w:rPr>
        <w:t>.</w:t>
      </w:r>
      <w:r w:rsidR="00DD4A9E">
        <w:rPr>
          <w:rFonts w:cs="Times New Roman"/>
          <w:lang w:val="en-GB"/>
        </w:rPr>
        <w:t xml:space="preserve"> In t</w:t>
      </w:r>
      <w:r w:rsidR="00396603">
        <w:rPr>
          <w:rFonts w:cs="Times New Roman"/>
          <w:lang w:val="en-GB"/>
        </w:rPr>
        <w:t xml:space="preserve">his sense, </w:t>
      </w:r>
      <w:r w:rsidR="0060574F">
        <w:rPr>
          <w:rFonts w:cs="Times New Roman"/>
          <w:lang w:val="en-GB"/>
        </w:rPr>
        <w:t xml:space="preserve">the </w:t>
      </w:r>
      <w:r w:rsidR="00396603">
        <w:rPr>
          <w:rFonts w:cs="Times New Roman"/>
          <w:lang w:val="en-GB"/>
        </w:rPr>
        <w:t>transnational integration of capital markets has extended its ef</w:t>
      </w:r>
      <w:r w:rsidR="00040B14">
        <w:rPr>
          <w:rFonts w:cs="Times New Roman"/>
          <w:lang w:val="en-GB"/>
        </w:rPr>
        <w:t>fects on tax policies</w:t>
      </w:r>
      <w:r w:rsidR="005730FC">
        <w:rPr>
          <w:rFonts w:cs="Times New Roman"/>
          <w:lang w:val="en-GB"/>
        </w:rPr>
        <w:t>,</w:t>
      </w:r>
      <w:r w:rsidR="00040B14">
        <w:rPr>
          <w:rFonts w:cs="Times New Roman"/>
          <w:lang w:val="en-GB"/>
        </w:rPr>
        <w:t xml:space="preserve"> </w:t>
      </w:r>
      <w:r w:rsidR="00EA00E9">
        <w:rPr>
          <w:rFonts w:cs="Times New Roman"/>
          <w:lang w:val="en-GB"/>
        </w:rPr>
        <w:t xml:space="preserve">just </w:t>
      </w:r>
      <w:r w:rsidR="00D22B5C">
        <w:rPr>
          <w:rFonts w:cs="Times New Roman"/>
          <w:lang w:val="en-GB"/>
        </w:rPr>
        <w:t>as</w:t>
      </w:r>
      <w:r w:rsidR="00EA00E9">
        <w:rPr>
          <w:rFonts w:cs="Times New Roman"/>
          <w:lang w:val="en-GB"/>
        </w:rPr>
        <w:t xml:space="preserve"> </w:t>
      </w:r>
      <w:r w:rsidR="00396603">
        <w:rPr>
          <w:rFonts w:cs="Times New Roman"/>
          <w:lang w:val="en-GB"/>
        </w:rPr>
        <w:t>on other areas of regulation</w:t>
      </w:r>
      <w:r w:rsidR="00C70B96">
        <w:rPr>
          <w:rFonts w:cs="Times New Roman"/>
          <w:lang w:val="en-GB"/>
        </w:rPr>
        <w:t xml:space="preserve">. </w:t>
      </w:r>
      <w:r w:rsidR="005730FC">
        <w:rPr>
          <w:rFonts w:cs="Times New Roman"/>
          <w:lang w:val="en-GB"/>
        </w:rPr>
        <w:t xml:space="preserve">Some </w:t>
      </w:r>
      <w:r w:rsidR="005730FC">
        <w:rPr>
          <w:rFonts w:cs="Times New Roman"/>
          <w:lang w:val="en-GB"/>
        </w:rPr>
        <w:lastRenderedPageBreak/>
        <w:t xml:space="preserve">have argued that </w:t>
      </w:r>
      <w:r w:rsidR="00F74C02">
        <w:rPr>
          <w:rFonts w:cs="Times New Roman"/>
          <w:lang w:val="en-GB"/>
        </w:rPr>
        <w:t>this</w:t>
      </w:r>
      <w:r w:rsidR="00396DD4">
        <w:rPr>
          <w:rFonts w:cs="Times New Roman"/>
          <w:lang w:val="en-GB"/>
        </w:rPr>
        <w:t xml:space="preserve"> </w:t>
      </w:r>
      <w:r w:rsidR="005730FC">
        <w:rPr>
          <w:rFonts w:cs="Times New Roman"/>
          <w:lang w:val="en-GB"/>
        </w:rPr>
        <w:t>has c</w:t>
      </w:r>
      <w:r w:rsidR="00EA00E9">
        <w:rPr>
          <w:rFonts w:cs="Times New Roman"/>
          <w:lang w:val="en-GB"/>
        </w:rPr>
        <w:t>ontributed to</w:t>
      </w:r>
      <w:r w:rsidR="005730FC">
        <w:rPr>
          <w:rFonts w:cs="Times New Roman"/>
          <w:lang w:val="en-GB"/>
        </w:rPr>
        <w:t xml:space="preserve"> a crisis in the</w:t>
      </w:r>
      <w:r w:rsidR="00D33E1D">
        <w:rPr>
          <w:rFonts w:cs="Times New Roman"/>
          <w:lang w:val="en-GB"/>
        </w:rPr>
        <w:t xml:space="preserve"> tax state</w:t>
      </w:r>
      <w:r w:rsidR="008D6703">
        <w:rPr>
          <w:rFonts w:cs="Times New Roman"/>
          <w:lang w:val="en-GB"/>
        </w:rPr>
        <w:t xml:space="preserve"> </w:t>
      </w:r>
      <w:r w:rsidR="005730FC">
        <w:rPr>
          <w:rFonts w:cs="Times New Roman"/>
          <w:lang w:val="en-GB"/>
        </w:rPr>
        <w:t>(</w:t>
      </w:r>
      <w:r w:rsidR="00D33E1D">
        <w:rPr>
          <w:rFonts w:cs="Times New Roman"/>
          <w:lang w:val="en-GB"/>
        </w:rPr>
        <w:t xml:space="preserve">a state that </w:t>
      </w:r>
      <w:r w:rsidR="005730FC">
        <w:rPr>
          <w:rFonts w:cs="Times New Roman"/>
          <w:lang w:val="en-GB"/>
        </w:rPr>
        <w:t>extracts</w:t>
      </w:r>
      <w:r w:rsidR="00E35B24">
        <w:rPr>
          <w:rFonts w:cs="Times New Roman"/>
          <w:lang w:val="en-GB"/>
        </w:rPr>
        <w:t xml:space="preserve"> </w:t>
      </w:r>
      <w:r w:rsidR="00C70B96">
        <w:rPr>
          <w:rFonts w:cs="Times New Roman"/>
          <w:lang w:val="en-GB"/>
        </w:rPr>
        <w:t xml:space="preserve">the </w:t>
      </w:r>
      <w:r w:rsidR="00E35B24">
        <w:rPr>
          <w:rFonts w:cs="Times New Roman"/>
          <w:lang w:val="en-GB"/>
        </w:rPr>
        <w:t xml:space="preserve">revenues </w:t>
      </w:r>
      <w:r w:rsidR="003C07F5">
        <w:rPr>
          <w:rFonts w:cs="Times New Roman"/>
          <w:lang w:val="en-GB"/>
        </w:rPr>
        <w:t>for public expenditure predominantly</w:t>
      </w:r>
      <w:r w:rsidR="005730FC">
        <w:rPr>
          <w:rFonts w:cs="Times New Roman"/>
          <w:lang w:val="en-GB"/>
        </w:rPr>
        <w:t xml:space="preserve"> through taxation)</w:t>
      </w:r>
      <w:r w:rsidR="00E35B24">
        <w:rPr>
          <w:rFonts w:cs="Times New Roman"/>
          <w:lang w:val="en-GB"/>
        </w:rPr>
        <w:t xml:space="preserve">, </w:t>
      </w:r>
      <w:r w:rsidR="00EA00E9">
        <w:rPr>
          <w:rFonts w:cs="Times New Roman"/>
          <w:lang w:val="en-GB"/>
        </w:rPr>
        <w:t>which</w:t>
      </w:r>
      <w:r w:rsidR="005730FC">
        <w:rPr>
          <w:rFonts w:cs="Times New Roman"/>
          <w:lang w:val="en-GB"/>
        </w:rPr>
        <w:t xml:space="preserve"> may be </w:t>
      </w:r>
      <w:r w:rsidR="00A7197C">
        <w:rPr>
          <w:rFonts w:cs="Times New Roman"/>
          <w:lang w:val="en-GB"/>
        </w:rPr>
        <w:t>displaced by</w:t>
      </w:r>
      <w:r w:rsidR="00464BF7">
        <w:rPr>
          <w:rFonts w:cs="Times New Roman"/>
          <w:lang w:val="en-GB"/>
        </w:rPr>
        <w:t xml:space="preserve"> the </w:t>
      </w:r>
      <w:r w:rsidR="00A7197C">
        <w:rPr>
          <w:rFonts w:cs="Times New Roman"/>
          <w:lang w:val="en-GB"/>
        </w:rPr>
        <w:t>debt or consolidation state</w:t>
      </w:r>
      <w:r w:rsidR="0077780E">
        <w:rPr>
          <w:rFonts w:cs="Times New Roman"/>
          <w:lang w:val="en-GB"/>
        </w:rPr>
        <w:t>.</w:t>
      </w:r>
      <w:r w:rsidR="00A7197C">
        <w:rPr>
          <w:rStyle w:val="FootnoteReference"/>
          <w:rFonts w:cs="Times New Roman"/>
          <w:lang w:val="en-GB"/>
        </w:rPr>
        <w:footnoteReference w:id="115"/>
      </w:r>
      <w:r w:rsidR="00E35B24">
        <w:rPr>
          <w:rFonts w:cs="Times New Roman"/>
          <w:lang w:val="en-GB"/>
        </w:rPr>
        <w:t xml:space="preserve"> Moreover</w:t>
      </w:r>
      <w:r w:rsidR="00D35168">
        <w:rPr>
          <w:rFonts w:cs="Times New Roman"/>
          <w:lang w:val="en-GB"/>
        </w:rPr>
        <w:t>,</w:t>
      </w:r>
      <w:r w:rsidR="00D33E1D">
        <w:rPr>
          <w:rFonts w:cs="Times New Roman"/>
          <w:lang w:val="en-GB"/>
        </w:rPr>
        <w:t xml:space="preserve"> </w:t>
      </w:r>
      <w:r w:rsidR="00904499">
        <w:rPr>
          <w:rFonts w:cs="Times New Roman"/>
          <w:lang w:val="en-GB"/>
        </w:rPr>
        <w:t>concerns</w:t>
      </w:r>
      <w:r w:rsidR="00D22B5C">
        <w:rPr>
          <w:rFonts w:cs="Times New Roman"/>
          <w:lang w:val="en-GB"/>
        </w:rPr>
        <w:t xml:space="preserve"> exist</w:t>
      </w:r>
      <w:r w:rsidR="00D33E1D">
        <w:rPr>
          <w:rFonts w:cs="Times New Roman"/>
          <w:lang w:val="en-GB"/>
        </w:rPr>
        <w:t xml:space="preserve"> that European welfare regimes have become entangled</w:t>
      </w:r>
      <w:r w:rsidR="00406706">
        <w:rPr>
          <w:rFonts w:cs="Times New Roman"/>
          <w:lang w:val="en-GB"/>
        </w:rPr>
        <w:t>, challenging domestic</w:t>
      </w:r>
      <w:r w:rsidR="00D33E1D">
        <w:rPr>
          <w:rFonts w:cs="Times New Roman"/>
          <w:lang w:val="en-GB"/>
        </w:rPr>
        <w:t xml:space="preserve"> redistributive poli</w:t>
      </w:r>
      <w:r w:rsidR="001F0E0C">
        <w:rPr>
          <w:rFonts w:cs="Times New Roman"/>
          <w:lang w:val="en-GB"/>
        </w:rPr>
        <w:t>cies that</w:t>
      </w:r>
      <w:r w:rsidR="0060574F">
        <w:rPr>
          <w:rFonts w:cs="Times New Roman"/>
          <w:lang w:val="en-GB"/>
        </w:rPr>
        <w:t xml:space="preserve"> have</w:t>
      </w:r>
      <w:r w:rsidR="001F0E0C">
        <w:rPr>
          <w:rFonts w:cs="Times New Roman"/>
          <w:lang w:val="en-GB"/>
        </w:rPr>
        <w:t xml:space="preserve"> </w:t>
      </w:r>
      <w:r w:rsidR="005730FC">
        <w:rPr>
          <w:rFonts w:cs="Times New Roman"/>
          <w:lang w:val="en-GB"/>
        </w:rPr>
        <w:t>implement</w:t>
      </w:r>
      <w:r w:rsidR="0060574F">
        <w:rPr>
          <w:rFonts w:cs="Times New Roman"/>
          <w:lang w:val="en-GB"/>
        </w:rPr>
        <w:t>ed</w:t>
      </w:r>
      <w:r w:rsidR="00B91E24">
        <w:rPr>
          <w:rFonts w:cs="Times New Roman"/>
          <w:lang w:val="en-GB"/>
        </w:rPr>
        <w:t xml:space="preserve"> national </w:t>
      </w:r>
      <w:r w:rsidR="005730FC">
        <w:rPr>
          <w:rFonts w:cs="Times New Roman"/>
          <w:lang w:val="en-GB"/>
        </w:rPr>
        <w:t>commitments to</w:t>
      </w:r>
      <w:r w:rsidR="00406706">
        <w:rPr>
          <w:rFonts w:cs="Times New Roman"/>
          <w:lang w:val="en-GB"/>
        </w:rPr>
        <w:t xml:space="preserve"> solidarity</w:t>
      </w:r>
      <w:r w:rsidR="005730FC">
        <w:rPr>
          <w:rFonts w:cs="Times New Roman"/>
          <w:lang w:val="en-GB"/>
        </w:rPr>
        <w:t>. From this</w:t>
      </w:r>
      <w:r w:rsidR="00906907">
        <w:rPr>
          <w:rFonts w:cs="Times New Roman"/>
          <w:lang w:val="en-GB"/>
        </w:rPr>
        <w:t xml:space="preserve"> perspective, the present </w:t>
      </w:r>
      <w:r w:rsidR="002B6EB5">
        <w:rPr>
          <w:rFonts w:cs="Times New Roman"/>
          <w:lang w:val="en-GB"/>
        </w:rPr>
        <w:t>shape of</w:t>
      </w:r>
      <w:r w:rsidR="00D22B5C">
        <w:rPr>
          <w:rFonts w:cs="Times New Roman"/>
          <w:lang w:val="en-GB"/>
        </w:rPr>
        <w:t xml:space="preserve"> the</w:t>
      </w:r>
      <w:r w:rsidR="002B6EB5">
        <w:rPr>
          <w:rFonts w:cs="Times New Roman"/>
          <w:lang w:val="en-GB"/>
        </w:rPr>
        <w:t xml:space="preserve"> European microeconomic constitution and global financial integration has</w:t>
      </w:r>
      <w:r w:rsidR="00906907">
        <w:rPr>
          <w:rFonts w:cs="Times New Roman"/>
          <w:lang w:val="en-GB"/>
        </w:rPr>
        <w:t xml:space="preserve"> </w:t>
      </w:r>
      <w:r w:rsidR="00406706">
        <w:rPr>
          <w:rFonts w:cs="Times New Roman"/>
          <w:lang w:val="en-GB"/>
        </w:rPr>
        <w:t>put into doubt</w:t>
      </w:r>
      <w:r w:rsidR="00906907">
        <w:rPr>
          <w:rFonts w:cs="Times New Roman"/>
          <w:lang w:val="en-GB"/>
        </w:rPr>
        <w:t xml:space="preserve"> the tradition of </w:t>
      </w:r>
      <w:r w:rsidR="00D22B5C">
        <w:rPr>
          <w:rFonts w:cs="Times New Roman"/>
          <w:lang w:val="en-GB"/>
        </w:rPr>
        <w:t xml:space="preserve">a </w:t>
      </w:r>
      <w:r w:rsidR="00906907">
        <w:rPr>
          <w:rFonts w:cs="Times New Roman"/>
          <w:lang w:val="en-GB"/>
        </w:rPr>
        <w:t>social</w:t>
      </w:r>
      <w:r w:rsidR="00B91E24">
        <w:rPr>
          <w:rFonts w:cs="Times New Roman"/>
          <w:lang w:val="en-GB"/>
        </w:rPr>
        <w:t>ly embedded</w:t>
      </w:r>
      <w:r w:rsidR="00906907">
        <w:rPr>
          <w:rFonts w:cs="Times New Roman"/>
          <w:lang w:val="en-GB"/>
        </w:rPr>
        <w:t xml:space="preserve"> market economy.</w:t>
      </w:r>
      <w:r w:rsidR="0077780E">
        <w:rPr>
          <w:rStyle w:val="FootnoteReference"/>
          <w:rFonts w:cs="Times New Roman"/>
          <w:lang w:val="en-GB"/>
        </w:rPr>
        <w:footnoteReference w:id="116"/>
      </w:r>
      <w:r w:rsidR="00906907">
        <w:rPr>
          <w:rFonts w:cs="Times New Roman"/>
          <w:lang w:val="en-GB"/>
        </w:rPr>
        <w:t xml:space="preserve"> </w:t>
      </w:r>
      <w:r w:rsidR="00586FAF">
        <w:rPr>
          <w:rFonts w:cs="Times New Roman"/>
          <w:lang w:val="en-GB"/>
        </w:rPr>
        <w:t xml:space="preserve">The </w:t>
      </w:r>
      <w:r w:rsidR="00B91E24">
        <w:rPr>
          <w:rFonts w:cs="Times New Roman"/>
          <w:lang w:val="en-GB"/>
        </w:rPr>
        <w:t xml:space="preserve">challenge </w:t>
      </w:r>
      <w:r w:rsidR="00586FAF">
        <w:rPr>
          <w:rFonts w:cs="Times New Roman"/>
          <w:lang w:val="en-GB"/>
        </w:rPr>
        <w:t xml:space="preserve">is </w:t>
      </w:r>
      <w:r w:rsidR="00B91E24">
        <w:rPr>
          <w:rFonts w:cs="Times New Roman"/>
          <w:lang w:val="en-GB"/>
        </w:rPr>
        <w:t xml:space="preserve">to reconcile post-war social traditions and extant transnational economies. </w:t>
      </w:r>
    </w:p>
    <w:p w14:paraId="7B34D9F1" w14:textId="77777777" w:rsidR="00906907" w:rsidRDefault="00906907" w:rsidP="00D33E1D">
      <w:pPr>
        <w:spacing w:line="360" w:lineRule="auto"/>
        <w:rPr>
          <w:rFonts w:cs="Times New Roman"/>
          <w:lang w:val="en-GB"/>
        </w:rPr>
      </w:pPr>
    </w:p>
    <w:p w14:paraId="39877DA3" w14:textId="0C4E0768" w:rsidR="007E27CB" w:rsidRDefault="00906907" w:rsidP="00D33E1D">
      <w:pPr>
        <w:spacing w:line="360" w:lineRule="auto"/>
        <w:rPr>
          <w:rFonts w:cs="Times New Roman"/>
          <w:lang w:val="en-GB"/>
        </w:rPr>
      </w:pPr>
      <w:r>
        <w:rPr>
          <w:rFonts w:cs="Times New Roman"/>
          <w:lang w:val="en-GB"/>
        </w:rPr>
        <w:t>W</w:t>
      </w:r>
      <w:r w:rsidR="00904499">
        <w:rPr>
          <w:rFonts w:cs="Times New Roman"/>
          <w:lang w:val="en-GB"/>
        </w:rPr>
        <w:t>hile</w:t>
      </w:r>
      <w:r>
        <w:rPr>
          <w:rFonts w:cs="Times New Roman"/>
          <w:lang w:val="en-GB"/>
        </w:rPr>
        <w:t xml:space="preserve"> the </w:t>
      </w:r>
      <w:proofErr w:type="spellStart"/>
      <w:r>
        <w:rPr>
          <w:rFonts w:cs="Times New Roman"/>
          <w:lang w:val="en-GB"/>
        </w:rPr>
        <w:t>transnationalisation</w:t>
      </w:r>
      <w:proofErr w:type="spellEnd"/>
      <w:r>
        <w:rPr>
          <w:rFonts w:cs="Times New Roman"/>
          <w:lang w:val="en-GB"/>
        </w:rPr>
        <w:t xml:space="preserve"> of capital movements in Europe has presented a challenge for redist</w:t>
      </w:r>
      <w:r w:rsidR="00904499">
        <w:rPr>
          <w:rFonts w:cs="Times New Roman"/>
          <w:lang w:val="en-GB"/>
        </w:rPr>
        <w:t>ributive policies, the EU</w:t>
      </w:r>
      <w:r>
        <w:rPr>
          <w:rFonts w:cs="Times New Roman"/>
          <w:lang w:val="en-GB"/>
        </w:rPr>
        <w:t xml:space="preserve"> </w:t>
      </w:r>
      <w:r w:rsidR="00904499">
        <w:rPr>
          <w:rFonts w:cs="Times New Roman"/>
          <w:lang w:val="en-GB"/>
        </w:rPr>
        <w:t xml:space="preserve">may also </w:t>
      </w:r>
      <w:r>
        <w:rPr>
          <w:rFonts w:cs="Times New Roman"/>
          <w:lang w:val="en-GB"/>
        </w:rPr>
        <w:t>provide Member States with</w:t>
      </w:r>
      <w:r w:rsidR="0050426C">
        <w:rPr>
          <w:rFonts w:cs="Times New Roman"/>
          <w:lang w:val="en-GB"/>
        </w:rPr>
        <w:t xml:space="preserve"> an array of </w:t>
      </w:r>
      <w:r w:rsidR="00904499">
        <w:rPr>
          <w:rFonts w:cs="Times New Roman"/>
          <w:lang w:val="en-GB"/>
        </w:rPr>
        <w:t>tools</w:t>
      </w:r>
      <w:r>
        <w:rPr>
          <w:rFonts w:cs="Times New Roman"/>
          <w:lang w:val="en-GB"/>
        </w:rPr>
        <w:t xml:space="preserve"> to respond and </w:t>
      </w:r>
      <w:r w:rsidR="00904499">
        <w:rPr>
          <w:rFonts w:cs="Times New Roman"/>
          <w:lang w:val="en-GB"/>
        </w:rPr>
        <w:t xml:space="preserve">to </w:t>
      </w:r>
      <w:r w:rsidR="00A52326">
        <w:rPr>
          <w:rFonts w:cs="Times New Roman"/>
          <w:lang w:val="en-GB"/>
        </w:rPr>
        <w:t>reconstitute</w:t>
      </w:r>
      <w:r w:rsidR="00586FAF">
        <w:rPr>
          <w:rFonts w:cs="Times New Roman"/>
          <w:lang w:val="en-GB"/>
        </w:rPr>
        <w:t xml:space="preserve"> </w:t>
      </w:r>
      <w:r w:rsidR="00904499">
        <w:rPr>
          <w:rFonts w:cs="Times New Roman"/>
          <w:lang w:val="en-GB"/>
        </w:rPr>
        <w:t>commitments to</w:t>
      </w:r>
      <w:r w:rsidR="00B91E24">
        <w:rPr>
          <w:rFonts w:cs="Times New Roman"/>
          <w:lang w:val="en-GB"/>
        </w:rPr>
        <w:t xml:space="preserve"> solidarity. The </w:t>
      </w:r>
      <w:r>
        <w:rPr>
          <w:rFonts w:cs="Times New Roman"/>
          <w:lang w:val="en-GB"/>
        </w:rPr>
        <w:t xml:space="preserve">financial </w:t>
      </w:r>
      <w:r w:rsidR="00904499">
        <w:rPr>
          <w:rFonts w:cs="Times New Roman"/>
          <w:lang w:val="en-GB"/>
        </w:rPr>
        <w:t>and subsequent</w:t>
      </w:r>
      <w:r w:rsidR="009F6E86">
        <w:rPr>
          <w:rFonts w:cs="Times New Roman"/>
          <w:lang w:val="en-GB"/>
        </w:rPr>
        <w:t xml:space="preserve"> sovereign debt crisis brought</w:t>
      </w:r>
      <w:r w:rsidR="00032646">
        <w:rPr>
          <w:rFonts w:cs="Times New Roman"/>
          <w:lang w:val="en-GB"/>
        </w:rPr>
        <w:t xml:space="preserve"> into discourse the principles</w:t>
      </w:r>
      <w:r w:rsidR="009F6E86">
        <w:rPr>
          <w:rFonts w:cs="Times New Roman"/>
          <w:lang w:val="en-GB"/>
        </w:rPr>
        <w:t xml:space="preserve"> of</w:t>
      </w:r>
      <w:r w:rsidR="00D22B5C">
        <w:rPr>
          <w:rFonts w:cs="Times New Roman"/>
          <w:lang w:val="en-GB"/>
        </w:rPr>
        <w:t xml:space="preserve"> the</w:t>
      </w:r>
      <w:r w:rsidR="009F6E86">
        <w:rPr>
          <w:rFonts w:cs="Times New Roman"/>
          <w:lang w:val="en-GB"/>
        </w:rPr>
        <w:t xml:space="preserve"> European macroeco</w:t>
      </w:r>
      <w:r w:rsidR="00CF76AA">
        <w:rPr>
          <w:rFonts w:cs="Times New Roman"/>
          <w:lang w:val="en-GB"/>
        </w:rPr>
        <w:t>nomic constitution</w:t>
      </w:r>
      <w:r w:rsidR="00032646" w:rsidRPr="00FF7318">
        <w:rPr>
          <w:rFonts w:cs="Times New Roman"/>
          <w:lang w:val="en-GB"/>
        </w:rPr>
        <w:t>—</w:t>
      </w:r>
      <w:r w:rsidR="00586FAF">
        <w:rPr>
          <w:rFonts w:cs="Times New Roman"/>
          <w:lang w:val="en-GB"/>
        </w:rPr>
        <w:t xml:space="preserve">European </w:t>
      </w:r>
      <w:r w:rsidR="00032646">
        <w:rPr>
          <w:rFonts w:cs="Times New Roman"/>
          <w:lang w:val="en-GB"/>
        </w:rPr>
        <w:t>rules on fiscal and monetary policies</w:t>
      </w:r>
      <w:r w:rsidR="0054745A">
        <w:rPr>
          <w:rFonts w:cs="Times New Roman"/>
          <w:lang w:val="en-GB"/>
        </w:rPr>
        <w:t xml:space="preserve">. </w:t>
      </w:r>
      <w:r w:rsidR="0050426C">
        <w:rPr>
          <w:rFonts w:cs="Times New Roman"/>
          <w:lang w:val="en-GB"/>
        </w:rPr>
        <w:t>Sovereign d</w:t>
      </w:r>
      <w:r w:rsidR="0054745A">
        <w:rPr>
          <w:rFonts w:cs="Times New Roman"/>
          <w:lang w:val="en-GB"/>
        </w:rPr>
        <w:t xml:space="preserve">ebt arrangements between </w:t>
      </w:r>
      <w:r w:rsidR="00032646">
        <w:rPr>
          <w:rFonts w:cs="Times New Roman"/>
          <w:lang w:val="en-GB"/>
        </w:rPr>
        <w:t>Member States</w:t>
      </w:r>
      <w:r w:rsidR="00D22B5C">
        <w:rPr>
          <w:rFonts w:cs="Times New Roman"/>
          <w:lang w:val="en-GB"/>
        </w:rPr>
        <w:t xml:space="preserve"> have</w:t>
      </w:r>
      <w:r w:rsidR="00032646">
        <w:rPr>
          <w:rFonts w:cs="Times New Roman"/>
          <w:lang w:val="en-GB"/>
        </w:rPr>
        <w:t xml:space="preserve"> provoked questions on European solidarity</w:t>
      </w:r>
      <w:r w:rsidR="0050426C">
        <w:rPr>
          <w:rFonts w:cs="Times New Roman"/>
          <w:lang w:val="en-GB"/>
        </w:rPr>
        <w:t xml:space="preserve">: whether fiscal self-responsibility should be sustained to the full or joint liability for obligations be introduced. </w:t>
      </w:r>
      <w:r w:rsidR="00032646">
        <w:rPr>
          <w:rFonts w:cs="Times New Roman"/>
          <w:lang w:val="en-GB"/>
        </w:rPr>
        <w:t xml:space="preserve">Although taxation has to some extent </w:t>
      </w:r>
      <w:r w:rsidR="00A52326">
        <w:rPr>
          <w:rFonts w:cs="Times New Roman"/>
          <w:lang w:val="en-GB"/>
        </w:rPr>
        <w:t xml:space="preserve">been </w:t>
      </w:r>
      <w:r w:rsidR="00032646">
        <w:rPr>
          <w:rFonts w:cs="Times New Roman"/>
          <w:lang w:val="en-GB"/>
        </w:rPr>
        <w:t xml:space="preserve">absent from debates, </w:t>
      </w:r>
      <w:r w:rsidR="00904499">
        <w:rPr>
          <w:rFonts w:cs="Times New Roman"/>
          <w:lang w:val="en-GB"/>
        </w:rPr>
        <w:t>it is inevitably implicated.</w:t>
      </w:r>
      <w:r w:rsidR="0050426C">
        <w:rPr>
          <w:rFonts w:cs="Times New Roman"/>
          <w:lang w:val="en-GB"/>
        </w:rPr>
        <w:t xml:space="preserve"> </w:t>
      </w:r>
    </w:p>
    <w:p w14:paraId="744F8BF5" w14:textId="77777777" w:rsidR="007E27CB" w:rsidRDefault="007E27CB" w:rsidP="00D33E1D">
      <w:pPr>
        <w:spacing w:line="360" w:lineRule="auto"/>
        <w:rPr>
          <w:rFonts w:cs="Times New Roman"/>
          <w:lang w:val="en-GB"/>
        </w:rPr>
      </w:pPr>
    </w:p>
    <w:p w14:paraId="5E164510" w14:textId="3E3BDA45" w:rsidR="002A26A8" w:rsidRDefault="006D62EA" w:rsidP="007E27CB">
      <w:pPr>
        <w:spacing w:line="360" w:lineRule="auto"/>
        <w:rPr>
          <w:rFonts w:cs="Times New Roman"/>
          <w:lang w:val="en-GB"/>
        </w:rPr>
      </w:pPr>
      <w:r>
        <w:rPr>
          <w:rFonts w:cs="Times New Roman"/>
          <w:lang w:val="en-GB"/>
        </w:rPr>
        <w:t>European t</w:t>
      </w:r>
      <w:r w:rsidR="00DD418D">
        <w:rPr>
          <w:rFonts w:cs="Times New Roman"/>
          <w:lang w:val="en-GB"/>
        </w:rPr>
        <w:t>ax solidarity does</w:t>
      </w:r>
      <w:r>
        <w:rPr>
          <w:rFonts w:cs="Times New Roman"/>
          <w:lang w:val="en-GB"/>
        </w:rPr>
        <w:t xml:space="preserve"> not </w:t>
      </w:r>
      <w:r w:rsidR="00904499">
        <w:rPr>
          <w:rFonts w:cs="Times New Roman"/>
          <w:lang w:val="en-GB"/>
        </w:rPr>
        <w:t>necessarily</w:t>
      </w:r>
      <w:r w:rsidR="00A52326">
        <w:rPr>
          <w:rFonts w:cs="Times New Roman"/>
          <w:lang w:val="en-GB"/>
        </w:rPr>
        <w:t xml:space="preserve"> entail</w:t>
      </w:r>
      <w:r w:rsidR="00904499">
        <w:rPr>
          <w:rFonts w:cs="Times New Roman"/>
          <w:lang w:val="en-GB"/>
        </w:rPr>
        <w:t xml:space="preserve"> radical moves such as the</w:t>
      </w:r>
      <w:r w:rsidR="00160610">
        <w:rPr>
          <w:rFonts w:cs="Times New Roman"/>
          <w:lang w:val="en-GB"/>
        </w:rPr>
        <w:t xml:space="preserve"> pool</w:t>
      </w:r>
      <w:r w:rsidR="00131E81">
        <w:rPr>
          <w:rFonts w:cs="Times New Roman"/>
          <w:lang w:val="en-GB"/>
        </w:rPr>
        <w:t xml:space="preserve">ing of tax revenues between </w:t>
      </w:r>
      <w:r w:rsidR="00160610">
        <w:rPr>
          <w:rFonts w:cs="Times New Roman"/>
          <w:lang w:val="en-GB"/>
        </w:rPr>
        <w:t>Member States.</w:t>
      </w:r>
      <w:r w:rsidR="008E5E4F">
        <w:rPr>
          <w:rFonts w:cs="Times New Roman"/>
          <w:lang w:val="en-GB"/>
        </w:rPr>
        <w:t xml:space="preserve"> It may also take a more modest form. </w:t>
      </w:r>
      <w:r w:rsidR="00B90180">
        <w:rPr>
          <w:rFonts w:cs="Times New Roman"/>
          <w:lang w:val="en-GB"/>
        </w:rPr>
        <w:t>Rather than replacing states, integration may be harnessed to strengthen them.</w:t>
      </w:r>
      <w:r w:rsidR="00A52326">
        <w:rPr>
          <w:rFonts w:cs="Times New Roman"/>
          <w:lang w:val="en-GB"/>
        </w:rPr>
        <w:t xml:space="preserve"> </w:t>
      </w:r>
      <w:r w:rsidR="00B90180">
        <w:rPr>
          <w:rFonts w:cs="Times New Roman"/>
          <w:lang w:val="en-GB"/>
        </w:rPr>
        <w:t>This may take place through</w:t>
      </w:r>
      <w:r w:rsidR="00904499">
        <w:rPr>
          <w:rFonts w:cs="Times New Roman"/>
          <w:lang w:val="en-GB"/>
        </w:rPr>
        <w:t xml:space="preserve"> </w:t>
      </w:r>
      <w:r w:rsidR="002624C7">
        <w:rPr>
          <w:rFonts w:cs="Times New Roman"/>
          <w:lang w:val="en-GB"/>
        </w:rPr>
        <w:t xml:space="preserve">active </w:t>
      </w:r>
      <w:r w:rsidR="00904499">
        <w:rPr>
          <w:rFonts w:cs="Times New Roman"/>
          <w:lang w:val="en-GB"/>
        </w:rPr>
        <w:t xml:space="preserve">use </w:t>
      </w:r>
      <w:r w:rsidR="00D22B5C">
        <w:rPr>
          <w:rFonts w:cs="Times New Roman"/>
          <w:lang w:val="en-GB"/>
        </w:rPr>
        <w:t xml:space="preserve">in the field of taxation </w:t>
      </w:r>
      <w:r w:rsidR="00904499">
        <w:rPr>
          <w:rFonts w:cs="Times New Roman"/>
          <w:lang w:val="en-GB"/>
        </w:rPr>
        <w:t>of l</w:t>
      </w:r>
      <w:r w:rsidR="00160610">
        <w:rPr>
          <w:rFonts w:cs="Times New Roman"/>
          <w:lang w:val="en-GB"/>
        </w:rPr>
        <w:t>egislative powers</w:t>
      </w:r>
      <w:r w:rsidR="00D22B5C" w:rsidRPr="00D22B5C">
        <w:rPr>
          <w:rFonts w:cs="Times New Roman"/>
          <w:lang w:val="en-GB"/>
        </w:rPr>
        <w:t xml:space="preserve"> </w:t>
      </w:r>
      <w:r w:rsidR="004B289C">
        <w:rPr>
          <w:rFonts w:cs="Times New Roman"/>
          <w:lang w:val="en-GB"/>
        </w:rPr>
        <w:t xml:space="preserve">that are </w:t>
      </w:r>
      <w:r w:rsidR="00D22B5C">
        <w:rPr>
          <w:rFonts w:cs="Times New Roman"/>
          <w:lang w:val="en-GB"/>
        </w:rPr>
        <w:t>already pooled. This</w:t>
      </w:r>
      <w:r w:rsidR="005E0DCF">
        <w:rPr>
          <w:rFonts w:cs="Times New Roman"/>
          <w:lang w:val="en-GB"/>
        </w:rPr>
        <w:t xml:space="preserve"> would remedy the previous over-reliance on the judicial branch </w:t>
      </w:r>
      <w:r w:rsidR="004B7A8F">
        <w:rPr>
          <w:rFonts w:cs="Times New Roman"/>
          <w:lang w:val="en-GB"/>
        </w:rPr>
        <w:t>for reconciliation of</w:t>
      </w:r>
      <w:r w:rsidR="005E0DCF">
        <w:rPr>
          <w:rFonts w:cs="Times New Roman"/>
          <w:lang w:val="en-GB"/>
        </w:rPr>
        <w:t xml:space="preserve"> the internal market and national tax systems</w:t>
      </w:r>
      <w:r w:rsidR="00B90180">
        <w:rPr>
          <w:rFonts w:cs="Times New Roman"/>
          <w:lang w:val="en-GB"/>
        </w:rPr>
        <w:t>. If Member States a</w:t>
      </w:r>
      <w:r w:rsidR="008E5E4F">
        <w:rPr>
          <w:rFonts w:cs="Times New Roman"/>
          <w:lang w:val="en-GB"/>
        </w:rPr>
        <w:t>re prepared to put limits o</w:t>
      </w:r>
      <w:r w:rsidR="00D22B5C">
        <w:rPr>
          <w:rFonts w:cs="Times New Roman"/>
          <w:lang w:val="en-GB"/>
        </w:rPr>
        <w:t>n</w:t>
      </w:r>
      <w:r w:rsidR="008E5E4F">
        <w:rPr>
          <w:rFonts w:cs="Times New Roman"/>
          <w:lang w:val="en-GB"/>
        </w:rPr>
        <w:t xml:space="preserve"> their</w:t>
      </w:r>
      <w:r w:rsidR="009A6AEE">
        <w:rPr>
          <w:rFonts w:cs="Times New Roman"/>
          <w:lang w:val="en-GB"/>
        </w:rPr>
        <w:t xml:space="preserve"> </w:t>
      </w:r>
      <w:r w:rsidR="0060574F">
        <w:rPr>
          <w:rFonts w:cs="Times New Roman"/>
          <w:lang w:val="en-GB"/>
        </w:rPr>
        <w:t xml:space="preserve">formally </w:t>
      </w:r>
      <w:r w:rsidR="00B90180">
        <w:rPr>
          <w:rFonts w:cs="Times New Roman"/>
          <w:lang w:val="en-GB"/>
        </w:rPr>
        <w:t>unfettered national autonomy</w:t>
      </w:r>
      <w:r w:rsidR="008E5E4F">
        <w:rPr>
          <w:rFonts w:cs="Times New Roman"/>
          <w:lang w:val="en-GB"/>
        </w:rPr>
        <w:t>,</w:t>
      </w:r>
      <w:r w:rsidR="001C5D07">
        <w:rPr>
          <w:rStyle w:val="FootnoteReference"/>
          <w:rFonts w:cs="Times New Roman"/>
          <w:lang w:val="en-GB"/>
        </w:rPr>
        <w:footnoteReference w:id="117"/>
      </w:r>
      <w:r w:rsidR="00B90180">
        <w:rPr>
          <w:rFonts w:cs="Times New Roman"/>
          <w:lang w:val="en-GB"/>
        </w:rPr>
        <w:t xml:space="preserve"> they can </w:t>
      </w:r>
      <w:r w:rsidR="008E5E4F">
        <w:rPr>
          <w:rFonts w:cs="Times New Roman"/>
          <w:lang w:val="en-GB"/>
        </w:rPr>
        <w:t xml:space="preserve">better </w:t>
      </w:r>
      <w:r w:rsidR="00B90180">
        <w:rPr>
          <w:rFonts w:cs="Times New Roman"/>
          <w:lang w:val="en-GB"/>
        </w:rPr>
        <w:t>manage</w:t>
      </w:r>
      <w:r>
        <w:rPr>
          <w:rFonts w:cs="Times New Roman"/>
          <w:lang w:val="en-GB"/>
        </w:rPr>
        <w:t xml:space="preserve"> the risks inherent in</w:t>
      </w:r>
      <w:r w:rsidR="009A6AEE">
        <w:rPr>
          <w:rFonts w:cs="Times New Roman"/>
          <w:lang w:val="en-GB"/>
        </w:rPr>
        <w:t xml:space="preserve"> </w:t>
      </w:r>
      <w:r w:rsidR="0060574F">
        <w:rPr>
          <w:rFonts w:cs="Times New Roman"/>
          <w:lang w:val="en-GB"/>
        </w:rPr>
        <w:t xml:space="preserve">the </w:t>
      </w:r>
      <w:r w:rsidR="009A6AEE">
        <w:rPr>
          <w:rFonts w:cs="Times New Roman"/>
          <w:lang w:val="en-GB"/>
        </w:rPr>
        <w:t>internationalisation of capital movement</w:t>
      </w:r>
      <w:r>
        <w:rPr>
          <w:rFonts w:cs="Times New Roman"/>
          <w:lang w:val="en-GB"/>
        </w:rPr>
        <w:t>s</w:t>
      </w:r>
      <w:r w:rsidR="009A6AEE">
        <w:rPr>
          <w:rFonts w:cs="Times New Roman"/>
          <w:lang w:val="en-GB"/>
        </w:rPr>
        <w:t xml:space="preserve">. </w:t>
      </w:r>
      <w:proofErr w:type="spellStart"/>
      <w:r w:rsidR="00160610">
        <w:rPr>
          <w:rFonts w:cs="Times New Roman"/>
          <w:lang w:val="en-GB"/>
        </w:rPr>
        <w:t>Transnationalisation</w:t>
      </w:r>
      <w:proofErr w:type="spellEnd"/>
      <w:r w:rsidR="00160610">
        <w:rPr>
          <w:rFonts w:cs="Times New Roman"/>
          <w:lang w:val="en-GB"/>
        </w:rPr>
        <w:t xml:space="preserve"> of tax solidari</w:t>
      </w:r>
      <w:r w:rsidR="009A6AEE">
        <w:rPr>
          <w:rFonts w:cs="Times New Roman"/>
          <w:lang w:val="en-GB"/>
        </w:rPr>
        <w:t xml:space="preserve">ty would provide an alternative </w:t>
      </w:r>
      <w:r w:rsidR="00160610">
        <w:rPr>
          <w:rFonts w:cs="Times New Roman"/>
          <w:lang w:val="en-GB"/>
        </w:rPr>
        <w:t xml:space="preserve">to </w:t>
      </w:r>
      <w:r w:rsidR="009A6AEE">
        <w:rPr>
          <w:rFonts w:cs="Times New Roman"/>
          <w:lang w:val="en-GB"/>
        </w:rPr>
        <w:t xml:space="preserve">the </w:t>
      </w:r>
      <w:r w:rsidR="00160610">
        <w:rPr>
          <w:rFonts w:cs="Times New Roman"/>
          <w:lang w:val="en-GB"/>
        </w:rPr>
        <w:t xml:space="preserve">plurality of interdependent fiscal regimes that are left to engage in tax competition and </w:t>
      </w:r>
      <w:r w:rsidR="008E5E4F">
        <w:rPr>
          <w:rFonts w:cs="Times New Roman"/>
          <w:lang w:val="en-GB"/>
        </w:rPr>
        <w:t xml:space="preserve">to </w:t>
      </w:r>
      <w:r w:rsidR="00160610">
        <w:rPr>
          <w:rFonts w:cs="Times New Roman"/>
          <w:lang w:val="en-GB"/>
        </w:rPr>
        <w:t>bea</w:t>
      </w:r>
      <w:r w:rsidR="00131E81">
        <w:rPr>
          <w:rFonts w:cs="Times New Roman"/>
          <w:lang w:val="en-GB"/>
        </w:rPr>
        <w:t xml:space="preserve">r individually </w:t>
      </w:r>
      <w:r w:rsidR="007E27CB">
        <w:rPr>
          <w:rFonts w:cs="Times New Roman"/>
          <w:lang w:val="en-GB"/>
        </w:rPr>
        <w:t>the risks tha</w:t>
      </w:r>
      <w:r w:rsidR="00A52326">
        <w:rPr>
          <w:rFonts w:cs="Times New Roman"/>
          <w:lang w:val="en-GB"/>
        </w:rPr>
        <w:t>t competition</w:t>
      </w:r>
      <w:r w:rsidR="007E27CB">
        <w:rPr>
          <w:rFonts w:cs="Times New Roman"/>
          <w:lang w:val="en-GB"/>
        </w:rPr>
        <w:t xml:space="preserve"> engender</w:t>
      </w:r>
      <w:r w:rsidR="00A52326">
        <w:rPr>
          <w:rFonts w:cs="Times New Roman"/>
          <w:lang w:val="en-GB"/>
        </w:rPr>
        <w:t>s</w:t>
      </w:r>
      <w:r w:rsidR="007E27CB">
        <w:rPr>
          <w:rFonts w:cs="Times New Roman"/>
          <w:lang w:val="en-GB"/>
        </w:rPr>
        <w:t xml:space="preserve">. </w:t>
      </w:r>
      <w:r w:rsidR="00D22B5C">
        <w:rPr>
          <w:rFonts w:cs="Times New Roman"/>
          <w:lang w:val="en-GB"/>
        </w:rPr>
        <w:t>S</w:t>
      </w:r>
      <w:r w:rsidR="007E27CB">
        <w:rPr>
          <w:rFonts w:cs="Times New Roman"/>
          <w:lang w:val="en-GB"/>
        </w:rPr>
        <w:t xml:space="preserve">olidarity </w:t>
      </w:r>
      <w:r w:rsidR="007E27CB">
        <w:rPr>
          <w:rFonts w:cs="Times New Roman"/>
          <w:lang w:val="en-GB"/>
        </w:rPr>
        <w:lastRenderedPageBreak/>
        <w:t>through European tax legislation</w:t>
      </w:r>
      <w:r w:rsidR="00A52326">
        <w:rPr>
          <w:rFonts w:cs="Times New Roman"/>
          <w:lang w:val="en-GB"/>
        </w:rPr>
        <w:t xml:space="preserve"> would present a counterpart to</w:t>
      </w:r>
      <w:r w:rsidR="007E27CB">
        <w:rPr>
          <w:rFonts w:cs="Times New Roman"/>
          <w:lang w:val="en-GB"/>
        </w:rPr>
        <w:t xml:space="preserve"> econo</w:t>
      </w:r>
      <w:r w:rsidR="00B63F1E">
        <w:rPr>
          <w:rFonts w:cs="Times New Roman"/>
          <w:lang w:val="en-GB"/>
        </w:rPr>
        <w:t>mic interdependence</w:t>
      </w:r>
      <w:r w:rsidR="007E27CB">
        <w:rPr>
          <w:rFonts w:cs="Times New Roman"/>
          <w:lang w:val="en-GB"/>
        </w:rPr>
        <w:t>.</w:t>
      </w:r>
      <w:r w:rsidR="00412AE3">
        <w:rPr>
          <w:rStyle w:val="FootnoteReference"/>
          <w:rFonts w:cs="Times New Roman"/>
          <w:lang w:val="en-GB"/>
        </w:rPr>
        <w:footnoteReference w:id="118"/>
      </w:r>
      <w:r w:rsidR="00180CA3">
        <w:rPr>
          <w:rFonts w:cs="Times New Roman"/>
          <w:lang w:val="en-GB"/>
        </w:rPr>
        <w:t xml:space="preserve"> </w:t>
      </w:r>
      <w:r w:rsidR="007E27CB">
        <w:rPr>
          <w:rFonts w:cs="Times New Roman"/>
          <w:lang w:val="en-GB"/>
        </w:rPr>
        <w:t xml:space="preserve">Whether </w:t>
      </w:r>
      <w:proofErr w:type="spellStart"/>
      <w:r w:rsidR="007E27CB">
        <w:rPr>
          <w:rFonts w:cs="Times New Roman"/>
          <w:lang w:val="en-GB"/>
        </w:rPr>
        <w:t>transnationalised</w:t>
      </w:r>
      <w:proofErr w:type="spellEnd"/>
      <w:r w:rsidR="007E27CB">
        <w:rPr>
          <w:rFonts w:cs="Times New Roman"/>
          <w:lang w:val="en-GB"/>
        </w:rPr>
        <w:t xml:space="preserve"> legal </w:t>
      </w:r>
      <w:r w:rsidR="00A52326">
        <w:rPr>
          <w:rFonts w:cs="Times New Roman"/>
          <w:lang w:val="en-GB"/>
        </w:rPr>
        <w:t>solidarity corresponds to</w:t>
      </w:r>
      <w:r w:rsidR="007E27CB">
        <w:rPr>
          <w:rFonts w:cs="Times New Roman"/>
          <w:lang w:val="en-GB"/>
        </w:rPr>
        <w:t xml:space="preserve"> the social real</w:t>
      </w:r>
      <w:r w:rsidR="00EE5877">
        <w:rPr>
          <w:rFonts w:cs="Times New Roman"/>
          <w:lang w:val="en-GB"/>
        </w:rPr>
        <w:t>ity of Europe, whether the</w:t>
      </w:r>
      <w:r w:rsidR="009A6AEE">
        <w:rPr>
          <w:rFonts w:cs="Times New Roman"/>
          <w:lang w:val="en-GB"/>
        </w:rPr>
        <w:t xml:space="preserve"> </w:t>
      </w:r>
      <w:r w:rsidR="007E27CB">
        <w:rPr>
          <w:rFonts w:cs="Times New Roman"/>
          <w:lang w:val="en-GB"/>
        </w:rPr>
        <w:t>societal preconditions</w:t>
      </w:r>
      <w:r w:rsidR="00197730">
        <w:rPr>
          <w:rFonts w:cs="Times New Roman"/>
          <w:lang w:val="en-GB"/>
        </w:rPr>
        <w:t xml:space="preserve"> exist</w:t>
      </w:r>
      <w:r w:rsidR="007E27CB">
        <w:rPr>
          <w:rFonts w:cs="Times New Roman"/>
          <w:lang w:val="en-GB"/>
        </w:rPr>
        <w:t xml:space="preserve"> for European solidarity</w:t>
      </w:r>
      <w:r w:rsidR="009A6AEE">
        <w:rPr>
          <w:rFonts w:cs="Times New Roman"/>
          <w:lang w:val="en-GB"/>
        </w:rPr>
        <w:t xml:space="preserve"> on the level of civil society, is a question not to be neglected. </w:t>
      </w:r>
      <w:r w:rsidR="001F0E0C">
        <w:rPr>
          <w:rFonts w:cs="Times New Roman"/>
          <w:lang w:val="en-GB"/>
        </w:rPr>
        <w:t xml:space="preserve">However, </w:t>
      </w:r>
      <w:r w:rsidR="00197730">
        <w:rPr>
          <w:rFonts w:cs="Times New Roman"/>
          <w:lang w:val="en-GB"/>
        </w:rPr>
        <w:t xml:space="preserve">an </w:t>
      </w:r>
      <w:r w:rsidR="001F0E0C">
        <w:rPr>
          <w:rFonts w:cs="Times New Roman"/>
          <w:lang w:val="en-GB"/>
        </w:rPr>
        <w:t>e</w:t>
      </w:r>
      <w:r w:rsidR="00BB7D4B">
        <w:rPr>
          <w:rFonts w:cs="Times New Roman"/>
          <w:lang w:val="en-GB"/>
        </w:rPr>
        <w:t>qually</w:t>
      </w:r>
      <w:r w:rsidR="009A6AEE">
        <w:rPr>
          <w:rFonts w:cs="Times New Roman"/>
          <w:lang w:val="en-GB"/>
        </w:rPr>
        <w:t xml:space="preserve"> c</w:t>
      </w:r>
      <w:r w:rsidR="00A52326">
        <w:rPr>
          <w:rFonts w:cs="Times New Roman"/>
          <w:lang w:val="en-GB"/>
        </w:rPr>
        <w:t>rucial question is</w:t>
      </w:r>
      <w:r w:rsidR="00B14F26">
        <w:rPr>
          <w:rFonts w:cs="Times New Roman"/>
          <w:lang w:val="en-GB"/>
        </w:rPr>
        <w:t xml:space="preserve"> whether</w:t>
      </w:r>
      <w:r w:rsidR="004623AD">
        <w:rPr>
          <w:rFonts w:cs="Times New Roman"/>
          <w:lang w:val="en-GB"/>
        </w:rPr>
        <w:t xml:space="preserve"> </w:t>
      </w:r>
      <w:r w:rsidR="00B14F26">
        <w:rPr>
          <w:rFonts w:cs="Times New Roman"/>
          <w:lang w:val="en-GB"/>
        </w:rPr>
        <w:t>commitments to</w:t>
      </w:r>
      <w:r w:rsidR="007E27CB">
        <w:rPr>
          <w:rFonts w:cs="Times New Roman"/>
          <w:lang w:val="en-GB"/>
        </w:rPr>
        <w:t xml:space="preserve"> national solidarity can persist without</w:t>
      </w:r>
      <w:r w:rsidR="00B14F26">
        <w:rPr>
          <w:rFonts w:cs="Times New Roman"/>
          <w:lang w:val="en-GB"/>
        </w:rPr>
        <w:t xml:space="preserve"> being complemented </w:t>
      </w:r>
      <w:r w:rsidR="00213637">
        <w:rPr>
          <w:rFonts w:cs="Times New Roman"/>
          <w:lang w:val="en-GB"/>
        </w:rPr>
        <w:t>by</w:t>
      </w:r>
      <w:r w:rsidR="004623AD">
        <w:rPr>
          <w:rFonts w:cs="Times New Roman"/>
          <w:lang w:val="en-GB"/>
        </w:rPr>
        <w:t xml:space="preserve"> </w:t>
      </w:r>
      <w:r w:rsidR="007E27CB">
        <w:rPr>
          <w:rFonts w:cs="Times New Roman"/>
          <w:lang w:val="en-GB"/>
        </w:rPr>
        <w:t>European</w:t>
      </w:r>
      <w:r w:rsidR="009A6AEE">
        <w:rPr>
          <w:rFonts w:cs="Times New Roman"/>
          <w:lang w:val="en-GB"/>
        </w:rPr>
        <w:t xml:space="preserve"> </w:t>
      </w:r>
      <w:r>
        <w:rPr>
          <w:rFonts w:cs="Times New Roman"/>
          <w:lang w:val="en-GB"/>
        </w:rPr>
        <w:t xml:space="preserve">legislative </w:t>
      </w:r>
      <w:r w:rsidR="009A6AEE">
        <w:rPr>
          <w:rFonts w:cs="Times New Roman"/>
          <w:lang w:val="en-GB"/>
        </w:rPr>
        <w:t>solidarity</w:t>
      </w:r>
      <w:r w:rsidR="00340090">
        <w:rPr>
          <w:rFonts w:cs="Times New Roman"/>
          <w:lang w:val="en-GB"/>
        </w:rPr>
        <w:t xml:space="preserve"> between Member States</w:t>
      </w:r>
      <w:r w:rsidR="009A6AEE">
        <w:rPr>
          <w:rFonts w:cs="Times New Roman"/>
          <w:lang w:val="en-GB"/>
        </w:rPr>
        <w:t xml:space="preserve">. </w:t>
      </w:r>
      <w:r w:rsidR="007E27CB">
        <w:rPr>
          <w:rFonts w:cs="Times New Roman"/>
          <w:lang w:val="en-GB"/>
        </w:rPr>
        <w:t>Solidary exercise of legislative powers on taxation,</w:t>
      </w:r>
      <w:r w:rsidR="004623AD">
        <w:rPr>
          <w:rFonts w:cs="Times New Roman"/>
          <w:lang w:val="en-GB"/>
        </w:rPr>
        <w:t xml:space="preserve"> balancing competition-inducing</w:t>
      </w:r>
      <w:r w:rsidR="00F754C9">
        <w:rPr>
          <w:rFonts w:cs="Times New Roman"/>
          <w:lang w:val="en-GB"/>
        </w:rPr>
        <w:t xml:space="preserve"> non-integration, </w:t>
      </w:r>
      <w:r w:rsidR="007E27CB">
        <w:rPr>
          <w:rFonts w:cs="Times New Roman"/>
          <w:lang w:val="en-GB"/>
        </w:rPr>
        <w:t xml:space="preserve">might </w:t>
      </w:r>
      <w:r w:rsidR="00A52326">
        <w:rPr>
          <w:rFonts w:cs="Times New Roman"/>
          <w:lang w:val="en-GB"/>
        </w:rPr>
        <w:t xml:space="preserve">promote the </w:t>
      </w:r>
      <w:r w:rsidR="007E27CB">
        <w:rPr>
          <w:rFonts w:cs="Times New Roman"/>
          <w:lang w:val="en-GB"/>
        </w:rPr>
        <w:t>concrete realisation of national solidarity</w:t>
      </w:r>
      <w:r w:rsidR="005E0DCF">
        <w:rPr>
          <w:rFonts w:cs="Times New Roman"/>
          <w:lang w:val="en-GB"/>
        </w:rPr>
        <w:t>, in particular if coupled with</w:t>
      </w:r>
      <w:r w:rsidR="00197730">
        <w:rPr>
          <w:rFonts w:cs="Times New Roman"/>
          <w:lang w:val="en-GB"/>
        </w:rPr>
        <w:t xml:space="preserve"> an</w:t>
      </w:r>
      <w:r w:rsidR="005E0DCF">
        <w:rPr>
          <w:rFonts w:cs="Times New Roman"/>
          <w:lang w:val="en-GB"/>
        </w:rPr>
        <w:t xml:space="preserve"> EU judiciary that is sensitive to the integrity of national tax bases and EU regulators that police harmful targeted tax competition.</w:t>
      </w:r>
      <w:r w:rsidR="00E55FF0">
        <w:rPr>
          <w:rFonts w:cs="Times New Roman"/>
          <w:lang w:val="en-GB"/>
        </w:rPr>
        <w:t xml:space="preserve"> In recent tax trends</w:t>
      </w:r>
      <w:r w:rsidR="0060574F">
        <w:rPr>
          <w:rFonts w:cs="Times New Roman"/>
          <w:lang w:val="en-GB"/>
        </w:rPr>
        <w:t xml:space="preserve"> within the EU, a</w:t>
      </w:r>
      <w:r w:rsidR="002A26A8">
        <w:rPr>
          <w:rFonts w:cs="Times New Roman"/>
          <w:lang w:val="en-GB"/>
        </w:rPr>
        <w:t xml:space="preserve"> push in</w:t>
      </w:r>
      <w:r w:rsidR="0060574F">
        <w:rPr>
          <w:rFonts w:cs="Times New Roman"/>
          <w:lang w:val="en-GB"/>
        </w:rPr>
        <w:t xml:space="preserve"> </w:t>
      </w:r>
      <w:r w:rsidR="002A26A8">
        <w:rPr>
          <w:rFonts w:cs="Times New Roman"/>
          <w:lang w:val="en-GB"/>
        </w:rPr>
        <w:t xml:space="preserve">this direction can be </w:t>
      </w:r>
      <w:r w:rsidR="0031293C">
        <w:rPr>
          <w:rFonts w:cs="Times New Roman"/>
          <w:lang w:val="en-GB"/>
        </w:rPr>
        <w:t>observed</w:t>
      </w:r>
      <w:r w:rsidR="002A26A8">
        <w:rPr>
          <w:rFonts w:cs="Times New Roman"/>
          <w:lang w:val="en-GB"/>
        </w:rPr>
        <w:t>.</w:t>
      </w:r>
    </w:p>
    <w:p w14:paraId="5DD584E0" w14:textId="2EA44512" w:rsidR="00E8743E" w:rsidRPr="00D3584A" w:rsidRDefault="00E8743E" w:rsidP="00B26E04">
      <w:pPr>
        <w:spacing w:line="360" w:lineRule="auto"/>
        <w:rPr>
          <w:rFonts w:cs="Times New Roman"/>
          <w:lang w:val="en-GB"/>
        </w:rPr>
      </w:pPr>
    </w:p>
    <w:sectPr w:rsidR="00E8743E" w:rsidRPr="00D3584A" w:rsidSect="008C6E51">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D73734" w14:textId="77777777" w:rsidR="009A2EC1" w:rsidRDefault="009A2EC1" w:rsidP="00B94B76">
      <w:r>
        <w:separator/>
      </w:r>
    </w:p>
  </w:endnote>
  <w:endnote w:type="continuationSeparator" w:id="0">
    <w:p w14:paraId="32A06C0D" w14:textId="77777777" w:rsidR="009A2EC1" w:rsidRDefault="009A2EC1" w:rsidP="00B94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B6599D" w14:textId="77777777" w:rsidR="009A2EC1" w:rsidRDefault="009A2EC1" w:rsidP="00B94B76">
      <w:r>
        <w:separator/>
      </w:r>
    </w:p>
  </w:footnote>
  <w:footnote w:type="continuationSeparator" w:id="0">
    <w:p w14:paraId="5915868F" w14:textId="77777777" w:rsidR="009A2EC1" w:rsidRDefault="009A2EC1" w:rsidP="00B94B76">
      <w:r>
        <w:continuationSeparator/>
      </w:r>
    </w:p>
  </w:footnote>
  <w:footnote w:id="1">
    <w:p w14:paraId="2FA1D6E9" w14:textId="19316741" w:rsidR="008278B1" w:rsidRPr="00BB7D4B" w:rsidRDefault="008278B1">
      <w:pPr>
        <w:pStyle w:val="FootnoteText"/>
        <w:rPr>
          <w:lang w:val="en-GB"/>
        </w:rPr>
      </w:pPr>
      <w:r w:rsidRPr="00321D55">
        <w:rPr>
          <w:rStyle w:val="FootnoteReference"/>
          <w:lang w:val="en-GB"/>
        </w:rPr>
        <w:footnoteRef/>
      </w:r>
      <w:r w:rsidRPr="00BB7D4B">
        <w:rPr>
          <w:lang w:val="en-GB"/>
        </w:rPr>
        <w:t xml:space="preserve"> </w:t>
      </w:r>
      <w:r w:rsidRPr="00321D55">
        <w:rPr>
          <w:lang w:val="en-GB"/>
        </w:rPr>
        <w:t>These kinds of concern</w:t>
      </w:r>
      <w:r w:rsidR="00C00906">
        <w:rPr>
          <w:lang w:val="en-GB"/>
        </w:rPr>
        <w:t>s</w:t>
      </w:r>
      <w:r w:rsidRPr="00321D55">
        <w:rPr>
          <w:lang w:val="en-GB"/>
        </w:rPr>
        <w:t xml:space="preserve"> were </w:t>
      </w:r>
      <w:r>
        <w:rPr>
          <w:lang w:val="en-GB"/>
        </w:rPr>
        <w:t>expressed</w:t>
      </w:r>
      <w:r w:rsidRPr="00321D55">
        <w:rPr>
          <w:lang w:val="en-GB"/>
        </w:rPr>
        <w:t xml:space="preserve"> by </w:t>
      </w:r>
      <w:r w:rsidR="00F42448" w:rsidRPr="00321D55">
        <w:rPr>
          <w:lang w:val="en-GB"/>
        </w:rPr>
        <w:t>several</w:t>
      </w:r>
      <w:r w:rsidRPr="00321D55">
        <w:rPr>
          <w:lang w:val="en-GB"/>
        </w:rPr>
        <w:t xml:space="preserve"> Member States and accepted by the Court in Case C-446/03, </w:t>
      </w:r>
      <w:r w:rsidRPr="00321D55">
        <w:rPr>
          <w:i/>
          <w:lang w:val="en-GB"/>
        </w:rPr>
        <w:t>Marks &amp; Spencer</w:t>
      </w:r>
      <w:r w:rsidRPr="00321D55">
        <w:rPr>
          <w:lang w:val="en-GB"/>
        </w:rPr>
        <w:t>, ECLI:EU:C:2005:763</w:t>
      </w:r>
      <w:r>
        <w:rPr>
          <w:lang w:val="en-GB"/>
        </w:rPr>
        <w:t>,</w:t>
      </w:r>
      <w:r w:rsidRPr="00321D55">
        <w:rPr>
          <w:lang w:val="en-GB"/>
        </w:rPr>
        <w:t xml:space="preserve"> paras 42</w:t>
      </w:r>
      <w:r>
        <w:rPr>
          <w:lang w:val="en-GB"/>
        </w:rPr>
        <w:t>–</w:t>
      </w:r>
      <w:r w:rsidRPr="00321D55">
        <w:rPr>
          <w:lang w:val="en-GB"/>
        </w:rPr>
        <w:t xml:space="preserve">51. They have since been raised also on the international level; see OECD, </w:t>
      </w:r>
      <w:r w:rsidRPr="00BB7D4B">
        <w:rPr>
          <w:i/>
          <w:lang w:val="en-GB"/>
        </w:rPr>
        <w:t>Addressing Base Erosion and Profit Shifting</w:t>
      </w:r>
      <w:r w:rsidRPr="00321D55">
        <w:rPr>
          <w:lang w:val="en-GB"/>
        </w:rPr>
        <w:t xml:space="preserve"> (OECD Publishing, 2013).</w:t>
      </w:r>
    </w:p>
  </w:footnote>
  <w:footnote w:id="2">
    <w:p w14:paraId="565E8842" w14:textId="09B299F2" w:rsidR="008278B1" w:rsidRPr="00BB7D4B" w:rsidRDefault="008278B1">
      <w:pPr>
        <w:pStyle w:val="FootnoteText"/>
        <w:rPr>
          <w:lang w:val="en-GB"/>
        </w:rPr>
      </w:pPr>
      <w:r w:rsidRPr="00321D55">
        <w:rPr>
          <w:rStyle w:val="FootnoteReference"/>
          <w:lang w:val="en-GB"/>
        </w:rPr>
        <w:footnoteRef/>
      </w:r>
      <w:r w:rsidRPr="00BB7D4B">
        <w:rPr>
          <w:lang w:val="en-GB"/>
        </w:rPr>
        <w:t xml:space="preserve"> </w:t>
      </w:r>
      <w:r w:rsidRPr="00321D55">
        <w:rPr>
          <w:lang w:val="en-GB"/>
        </w:rPr>
        <w:t xml:space="preserve">See </w:t>
      </w:r>
      <w:proofErr w:type="spellStart"/>
      <w:r w:rsidRPr="00321D55">
        <w:rPr>
          <w:lang w:val="en-GB"/>
        </w:rPr>
        <w:t>eg</w:t>
      </w:r>
      <w:proofErr w:type="spellEnd"/>
      <w:r w:rsidRPr="00321D55">
        <w:rPr>
          <w:lang w:val="en-GB"/>
        </w:rPr>
        <w:t xml:space="preserve"> the list of concerns outlined in Commi</w:t>
      </w:r>
      <w:r>
        <w:rPr>
          <w:lang w:val="en-GB"/>
        </w:rPr>
        <w:t>ssion Staff Working Document, ‘</w:t>
      </w:r>
      <w:r w:rsidRPr="00321D55">
        <w:rPr>
          <w:lang w:val="en-GB"/>
        </w:rPr>
        <w:t xml:space="preserve">Corporate Income Taxation in the European Union’ SWD(2015) 121 final, </w:t>
      </w:r>
      <w:r>
        <w:rPr>
          <w:lang w:val="en-GB"/>
        </w:rPr>
        <w:t xml:space="preserve">at </w:t>
      </w:r>
      <w:r w:rsidRPr="00321D55">
        <w:rPr>
          <w:lang w:val="en-GB"/>
        </w:rPr>
        <w:t>11</w:t>
      </w:r>
      <w:r>
        <w:rPr>
          <w:lang w:val="en-GB"/>
        </w:rPr>
        <w:t>–</w:t>
      </w:r>
      <w:r w:rsidRPr="00321D55">
        <w:rPr>
          <w:lang w:val="en-GB"/>
        </w:rPr>
        <w:t>12.</w:t>
      </w:r>
    </w:p>
  </w:footnote>
  <w:footnote w:id="3">
    <w:p w14:paraId="2F44E19C" w14:textId="20C95559" w:rsidR="008278B1" w:rsidRPr="00321D55" w:rsidRDefault="008278B1">
      <w:pPr>
        <w:pStyle w:val="FootnoteText"/>
        <w:rPr>
          <w:lang w:val="en-GB"/>
        </w:rPr>
      </w:pPr>
      <w:r w:rsidRPr="00321D55">
        <w:rPr>
          <w:rStyle w:val="FootnoteReference"/>
          <w:lang w:val="en-GB"/>
        </w:rPr>
        <w:footnoteRef/>
      </w:r>
      <w:r w:rsidRPr="00321D55">
        <w:rPr>
          <w:lang w:val="en-GB"/>
        </w:rPr>
        <w:t xml:space="preserve"> See also the article of M. </w:t>
      </w:r>
      <w:proofErr w:type="spellStart"/>
      <w:r w:rsidRPr="00321D55">
        <w:rPr>
          <w:lang w:val="en-GB"/>
        </w:rPr>
        <w:t>Ferrera</w:t>
      </w:r>
      <w:proofErr w:type="spellEnd"/>
      <w:r w:rsidRPr="00321D55">
        <w:rPr>
          <w:lang w:val="en-GB"/>
        </w:rPr>
        <w:t xml:space="preserve"> in this issue, which focuses on free movement of persons.</w:t>
      </w:r>
    </w:p>
  </w:footnote>
  <w:footnote w:id="4">
    <w:p w14:paraId="0F6AED91" w14:textId="6D0F5428" w:rsidR="008278B1" w:rsidRPr="00BB7D4B" w:rsidRDefault="008278B1">
      <w:pPr>
        <w:pStyle w:val="FootnoteText"/>
        <w:rPr>
          <w:lang w:val="en-GB"/>
        </w:rPr>
      </w:pPr>
      <w:r w:rsidRPr="00321D55">
        <w:rPr>
          <w:rStyle w:val="FootnoteReference"/>
          <w:lang w:val="en-GB"/>
        </w:rPr>
        <w:footnoteRef/>
      </w:r>
      <w:r w:rsidRPr="00BB7D4B">
        <w:rPr>
          <w:lang w:val="en-GB"/>
        </w:rPr>
        <w:t xml:space="preserve"> We emphasise the difference between tax competition and fiscal interdependence, of which the latter serves as a precondition fo</w:t>
      </w:r>
      <w:r>
        <w:rPr>
          <w:lang w:val="en-GB"/>
        </w:rPr>
        <w:t xml:space="preserve">r the former; see </w:t>
      </w:r>
      <w:r w:rsidRPr="00BB7D4B">
        <w:rPr>
          <w:lang w:val="en-GB"/>
        </w:rPr>
        <w:t xml:space="preserve">P. </w:t>
      </w:r>
      <w:proofErr w:type="spellStart"/>
      <w:r w:rsidRPr="00BB7D4B">
        <w:rPr>
          <w:lang w:val="en-GB"/>
        </w:rPr>
        <w:t>Dietsch</w:t>
      </w:r>
      <w:proofErr w:type="spellEnd"/>
      <w:r>
        <w:rPr>
          <w:lang w:val="en-GB"/>
        </w:rPr>
        <w:t xml:space="preserve">, </w:t>
      </w:r>
      <w:r>
        <w:rPr>
          <w:i/>
          <w:lang w:val="en-GB"/>
        </w:rPr>
        <w:t>Catching Capital. The Ethics of Tax Competition</w:t>
      </w:r>
      <w:r>
        <w:rPr>
          <w:lang w:val="en-GB"/>
        </w:rPr>
        <w:t xml:space="preserve"> (Oxford University Press, 2015), at 36, 77–80.</w:t>
      </w:r>
      <w:r w:rsidRPr="00321D55">
        <w:rPr>
          <w:lang w:val="en-GB"/>
        </w:rPr>
        <w:t xml:space="preserve"> </w:t>
      </w:r>
    </w:p>
  </w:footnote>
  <w:footnote w:id="5">
    <w:p w14:paraId="523C7133" w14:textId="0A5E2F10"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For further reasons, see P. </w:t>
      </w:r>
      <w:proofErr w:type="spellStart"/>
      <w:r w:rsidRPr="00321D55">
        <w:rPr>
          <w:lang w:val="en-GB"/>
        </w:rPr>
        <w:t>Genschel</w:t>
      </w:r>
      <w:proofErr w:type="spellEnd"/>
      <w:r w:rsidRPr="00321D55">
        <w:rPr>
          <w:lang w:val="en-GB"/>
        </w:rPr>
        <w:t xml:space="preserve">, A. </w:t>
      </w:r>
      <w:proofErr w:type="spellStart"/>
      <w:r w:rsidRPr="00321D55">
        <w:rPr>
          <w:lang w:val="en-GB"/>
        </w:rPr>
        <w:t>Kemmerling</w:t>
      </w:r>
      <w:proofErr w:type="spellEnd"/>
      <w:r w:rsidRPr="00321D55">
        <w:rPr>
          <w:lang w:val="en-GB"/>
        </w:rPr>
        <w:t xml:space="preserve"> and E. </w:t>
      </w:r>
      <w:proofErr w:type="spellStart"/>
      <w:r w:rsidRPr="00321D55">
        <w:rPr>
          <w:lang w:val="en-GB"/>
        </w:rPr>
        <w:t>Seils</w:t>
      </w:r>
      <w:proofErr w:type="spellEnd"/>
      <w:r w:rsidRPr="00321D55">
        <w:rPr>
          <w:lang w:val="en-GB"/>
        </w:rPr>
        <w:t xml:space="preserve">, ‘Accelerating Downhill: How the EU Shapes Corporate Tax Competition in the Single Market’, (2011) 49 </w:t>
      </w:r>
      <w:r w:rsidRPr="00321D55">
        <w:rPr>
          <w:i/>
          <w:lang w:val="en-GB"/>
        </w:rPr>
        <w:t>Journal of Common Market Studies</w:t>
      </w:r>
      <w:r w:rsidRPr="00321D55">
        <w:rPr>
          <w:lang w:val="en-GB"/>
        </w:rPr>
        <w:t xml:space="preserve"> 585–606, at 587–589. </w:t>
      </w:r>
    </w:p>
  </w:footnote>
  <w:footnote w:id="6">
    <w:p w14:paraId="73CF91BC" w14:textId="1CEC2138"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On the initially supplementary role of the free movement of capital, see </w:t>
      </w:r>
      <w:proofErr w:type="spellStart"/>
      <w:r w:rsidRPr="00321D55">
        <w:rPr>
          <w:lang w:val="en-GB"/>
        </w:rPr>
        <w:t>eg</w:t>
      </w:r>
      <w:proofErr w:type="spellEnd"/>
      <w:r w:rsidRPr="00321D55">
        <w:rPr>
          <w:lang w:val="en-GB"/>
        </w:rPr>
        <w:t xml:space="preserve"> J. Snell, ‘Free Movement of Capital: Evolution as a Non-Linear Process’, in P. Craig and G. de </w:t>
      </w:r>
      <w:proofErr w:type="spellStart"/>
      <w:r w:rsidRPr="00321D55">
        <w:rPr>
          <w:lang w:val="en-GB"/>
        </w:rPr>
        <w:t>Búrca</w:t>
      </w:r>
      <w:proofErr w:type="spellEnd"/>
      <w:r w:rsidRPr="00321D55">
        <w:rPr>
          <w:lang w:val="en-GB"/>
        </w:rPr>
        <w:t xml:space="preserve"> (</w:t>
      </w:r>
      <w:proofErr w:type="spellStart"/>
      <w:r w:rsidRPr="00321D55">
        <w:rPr>
          <w:lang w:val="en-GB"/>
        </w:rPr>
        <w:t>eds</w:t>
      </w:r>
      <w:proofErr w:type="spellEnd"/>
      <w:r w:rsidRPr="00321D55">
        <w:rPr>
          <w:lang w:val="en-GB"/>
        </w:rPr>
        <w:t xml:space="preserve">), </w:t>
      </w:r>
      <w:r w:rsidRPr="00321D55">
        <w:rPr>
          <w:i/>
          <w:lang w:val="en-GB"/>
        </w:rPr>
        <w:t>The Evolution of EU Law</w:t>
      </w:r>
      <w:r w:rsidRPr="00321D55">
        <w:rPr>
          <w:lang w:val="en-GB"/>
        </w:rPr>
        <w:t xml:space="preserve"> (Oxford University Press, 2nd </w:t>
      </w:r>
      <w:proofErr w:type="spellStart"/>
      <w:r w:rsidRPr="00321D55">
        <w:rPr>
          <w:lang w:val="en-GB"/>
        </w:rPr>
        <w:t>edn</w:t>
      </w:r>
      <w:proofErr w:type="spellEnd"/>
      <w:r w:rsidRPr="00321D55">
        <w:rPr>
          <w:lang w:val="en-GB"/>
        </w:rPr>
        <w:t xml:space="preserve">, 2011), 547–574, at 548–551 and J. A. Usher, ‘The Evolution of the Free Movement of Capital’, (2007) 31 </w:t>
      </w:r>
      <w:r w:rsidRPr="00321D55">
        <w:rPr>
          <w:i/>
          <w:lang w:val="en-GB"/>
        </w:rPr>
        <w:t xml:space="preserve">Fordham International Law Journal </w:t>
      </w:r>
      <w:r w:rsidRPr="00321D55">
        <w:rPr>
          <w:lang w:val="en-GB"/>
        </w:rPr>
        <w:t xml:space="preserve">1533–1570. </w:t>
      </w:r>
    </w:p>
  </w:footnote>
  <w:footnote w:id="7">
    <w:p w14:paraId="7D16BBD3" w14:textId="29C32275"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P. Craig, ‘The Evolution of the Single Market’, in C. Barnard and J. Scott (</w:t>
      </w:r>
      <w:proofErr w:type="spellStart"/>
      <w:r w:rsidRPr="00321D55">
        <w:rPr>
          <w:lang w:val="en-GB"/>
        </w:rPr>
        <w:t>eds</w:t>
      </w:r>
      <w:proofErr w:type="spellEnd"/>
      <w:r w:rsidRPr="00321D55">
        <w:rPr>
          <w:lang w:val="en-GB"/>
        </w:rPr>
        <w:t xml:space="preserve">), </w:t>
      </w:r>
      <w:r w:rsidRPr="00321D55">
        <w:rPr>
          <w:i/>
          <w:lang w:val="en-GB"/>
        </w:rPr>
        <w:t>The Law of the Single European Market</w:t>
      </w:r>
      <w:r w:rsidRPr="00321D55">
        <w:rPr>
          <w:lang w:val="en-GB"/>
        </w:rPr>
        <w:t xml:space="preserve"> (Hart, 2002), 1–40, at 4. </w:t>
      </w:r>
    </w:p>
  </w:footnote>
  <w:footnote w:id="8">
    <w:p w14:paraId="6C308875" w14:textId="3E0DB66D"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For an overview of the transformation of economic freedoms, see J. Snell ‘The Internal Market and the Philosophies of Market Integration’, in C. Barnard and S. Peers (</w:t>
      </w:r>
      <w:proofErr w:type="spellStart"/>
      <w:r w:rsidRPr="00321D55">
        <w:rPr>
          <w:lang w:val="en-GB"/>
        </w:rPr>
        <w:t>eds</w:t>
      </w:r>
      <w:proofErr w:type="spellEnd"/>
      <w:r w:rsidRPr="00321D55">
        <w:rPr>
          <w:lang w:val="en-GB"/>
        </w:rPr>
        <w:t xml:space="preserve">), </w:t>
      </w:r>
      <w:r w:rsidRPr="00321D55">
        <w:rPr>
          <w:i/>
          <w:lang w:val="en-GB"/>
        </w:rPr>
        <w:t>European Union Law</w:t>
      </w:r>
      <w:r w:rsidRPr="00321D55">
        <w:rPr>
          <w:lang w:val="en-GB"/>
        </w:rPr>
        <w:t xml:space="preserve"> (Oxford University Press, 2014), 300–324, at 307–315.</w:t>
      </w:r>
    </w:p>
  </w:footnote>
  <w:footnote w:id="9">
    <w:p w14:paraId="628C2BDE" w14:textId="027747F8" w:rsidR="008278B1" w:rsidRPr="00BB7D4B" w:rsidRDefault="008278B1">
      <w:pPr>
        <w:pStyle w:val="FootnoteText"/>
        <w:rPr>
          <w:lang w:val="en-GB"/>
        </w:rPr>
      </w:pPr>
      <w:r w:rsidRPr="00321D55">
        <w:rPr>
          <w:rStyle w:val="FootnoteReference"/>
          <w:lang w:val="en-GB"/>
        </w:rPr>
        <w:footnoteRef/>
      </w:r>
      <w:r w:rsidRPr="00BB7D4B">
        <w:rPr>
          <w:lang w:val="en-GB"/>
        </w:rPr>
        <w:t xml:space="preserve"> See J. H. H. Weiler, </w:t>
      </w:r>
      <w:r w:rsidRPr="00321D55">
        <w:rPr>
          <w:lang w:val="en-GB"/>
        </w:rPr>
        <w:t>‘</w:t>
      </w:r>
      <w:r w:rsidRPr="00BB7D4B">
        <w:rPr>
          <w:lang w:val="en-GB"/>
        </w:rPr>
        <w:t xml:space="preserve">The Transformation of Europe’, in idem, </w:t>
      </w:r>
      <w:r w:rsidRPr="00BB7D4B">
        <w:rPr>
          <w:i/>
          <w:lang w:val="en-GB"/>
        </w:rPr>
        <w:t xml:space="preserve">The constitution of Europe. </w:t>
      </w:r>
      <w:r>
        <w:rPr>
          <w:lang w:val="en-GB"/>
        </w:rPr>
        <w:t>‘</w:t>
      </w:r>
      <w:r w:rsidRPr="00BB7D4B">
        <w:rPr>
          <w:i/>
          <w:lang w:val="en-GB"/>
        </w:rPr>
        <w:t>Do the new clothes have an emperor?</w:t>
      </w:r>
      <w:r>
        <w:rPr>
          <w:i/>
          <w:lang w:val="en-GB"/>
        </w:rPr>
        <w:t>’</w:t>
      </w:r>
      <w:r w:rsidRPr="00BB7D4B">
        <w:rPr>
          <w:i/>
          <w:lang w:val="en-GB"/>
        </w:rPr>
        <w:t xml:space="preserve"> and other essays on European integration</w:t>
      </w:r>
      <w:r w:rsidRPr="00BB7D4B">
        <w:rPr>
          <w:lang w:val="en-GB"/>
        </w:rPr>
        <w:t xml:space="preserve"> (Cambridge University Press, 1999), 10–101, at 16–39.</w:t>
      </w:r>
    </w:p>
  </w:footnote>
  <w:footnote w:id="10">
    <w:p w14:paraId="3A48B4A4" w14:textId="67673B4B"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26/62 </w:t>
      </w:r>
      <w:r w:rsidRPr="00321D55">
        <w:rPr>
          <w:i/>
          <w:lang w:val="en-GB"/>
        </w:rPr>
        <w:t xml:space="preserve">Van </w:t>
      </w:r>
      <w:proofErr w:type="spellStart"/>
      <w:r w:rsidRPr="00321D55">
        <w:rPr>
          <w:i/>
          <w:lang w:val="en-GB"/>
        </w:rPr>
        <w:t>Gend</w:t>
      </w:r>
      <w:proofErr w:type="spellEnd"/>
      <w:r w:rsidRPr="00321D55">
        <w:rPr>
          <w:lang w:val="en-GB"/>
        </w:rPr>
        <w:t xml:space="preserve">, ECLI:EU:C:1963:1 and Case 6/64 </w:t>
      </w:r>
      <w:r w:rsidRPr="00321D55">
        <w:rPr>
          <w:i/>
          <w:lang w:val="en-GB"/>
        </w:rPr>
        <w:t>Costa v E.N.E.L.</w:t>
      </w:r>
      <w:r w:rsidRPr="00321D55">
        <w:rPr>
          <w:lang w:val="en-GB"/>
        </w:rPr>
        <w:t>, ECLI:EU:C:1964:66.</w:t>
      </w:r>
    </w:p>
  </w:footnote>
  <w:footnote w:id="11">
    <w:p w14:paraId="154BD461" w14:textId="2F1C37DC" w:rsidR="008278B1" w:rsidRPr="00BB7D4B" w:rsidRDefault="008278B1">
      <w:pPr>
        <w:pStyle w:val="FootnoteText"/>
        <w:rPr>
          <w:lang w:val="en-GB"/>
        </w:rPr>
      </w:pPr>
      <w:r w:rsidRPr="00321D55">
        <w:rPr>
          <w:rStyle w:val="FootnoteReference"/>
          <w:lang w:val="en-GB"/>
        </w:rPr>
        <w:footnoteRef/>
      </w:r>
      <w:r w:rsidRPr="00BB7D4B">
        <w:rPr>
          <w:lang w:val="en-GB"/>
        </w:rPr>
        <w:t xml:space="preserve"> D. Grimm, </w:t>
      </w:r>
      <w:r w:rsidRPr="00321D55">
        <w:rPr>
          <w:lang w:val="en-GB"/>
        </w:rPr>
        <w:t>‘</w:t>
      </w:r>
      <w:r w:rsidRPr="00BB7D4B">
        <w:rPr>
          <w:lang w:val="en-GB"/>
        </w:rPr>
        <w:t xml:space="preserve">Europe’s legitimacy problem and the courts’, in D. Chalmers, M. </w:t>
      </w:r>
      <w:proofErr w:type="spellStart"/>
      <w:r w:rsidRPr="00BB7D4B">
        <w:rPr>
          <w:lang w:val="en-GB"/>
        </w:rPr>
        <w:t>Jachtenfuchs</w:t>
      </w:r>
      <w:proofErr w:type="spellEnd"/>
      <w:r w:rsidRPr="00BB7D4B">
        <w:rPr>
          <w:lang w:val="en-GB"/>
        </w:rPr>
        <w:t xml:space="preserve"> and C. </w:t>
      </w:r>
      <w:proofErr w:type="spellStart"/>
      <w:r w:rsidRPr="00BB7D4B">
        <w:rPr>
          <w:lang w:val="en-GB"/>
        </w:rPr>
        <w:t>Joerges</w:t>
      </w:r>
      <w:proofErr w:type="spellEnd"/>
      <w:r w:rsidRPr="00BB7D4B">
        <w:rPr>
          <w:lang w:val="en-GB"/>
        </w:rPr>
        <w:t xml:space="preserve"> (</w:t>
      </w:r>
      <w:proofErr w:type="spellStart"/>
      <w:r w:rsidRPr="00BB7D4B">
        <w:rPr>
          <w:lang w:val="en-GB"/>
        </w:rPr>
        <w:t>eds</w:t>
      </w:r>
      <w:proofErr w:type="spellEnd"/>
      <w:r w:rsidRPr="00BB7D4B">
        <w:rPr>
          <w:lang w:val="en-GB"/>
        </w:rPr>
        <w:t xml:space="preserve">), </w:t>
      </w:r>
      <w:r w:rsidRPr="00BB7D4B">
        <w:rPr>
          <w:i/>
          <w:lang w:val="en-GB"/>
        </w:rPr>
        <w:t>The End of the Eurocrats’ Dream</w:t>
      </w:r>
      <w:r w:rsidRPr="00321D55">
        <w:rPr>
          <w:i/>
          <w:lang w:val="en-GB"/>
        </w:rPr>
        <w:t>:</w:t>
      </w:r>
      <w:r w:rsidRPr="00BB7D4B">
        <w:rPr>
          <w:i/>
          <w:lang w:val="en-GB"/>
        </w:rPr>
        <w:t xml:space="preserve"> Adjusting to European Diversity</w:t>
      </w:r>
      <w:r w:rsidRPr="00BB7D4B">
        <w:rPr>
          <w:lang w:val="en-GB"/>
        </w:rPr>
        <w:t xml:space="preserve"> (Cambridge University Press, 2016), 241–265, at 245. </w:t>
      </w:r>
    </w:p>
  </w:footnote>
  <w:footnote w:id="12">
    <w:p w14:paraId="0BA05CB7" w14:textId="1F91E94D" w:rsidR="008278B1" w:rsidRPr="00BB7D4B" w:rsidRDefault="008278B1" w:rsidP="00DE1560">
      <w:pPr>
        <w:pStyle w:val="FootnoteText"/>
        <w:rPr>
          <w:lang w:val="en-GB"/>
        </w:rPr>
      </w:pPr>
      <w:r w:rsidRPr="00321D55">
        <w:rPr>
          <w:rStyle w:val="FootnoteReference"/>
          <w:lang w:val="en-GB"/>
        </w:rPr>
        <w:footnoteRef/>
      </w:r>
      <w:r w:rsidRPr="00BB7D4B">
        <w:rPr>
          <w:lang w:val="en-GB"/>
        </w:rPr>
        <w:t xml:space="preserve"> </w:t>
      </w:r>
      <w:r w:rsidRPr="00321D55">
        <w:rPr>
          <w:lang w:val="en-GB"/>
        </w:rPr>
        <w:t xml:space="preserve">See </w:t>
      </w:r>
      <w:proofErr w:type="spellStart"/>
      <w:r w:rsidRPr="00321D55">
        <w:rPr>
          <w:lang w:val="en-GB"/>
        </w:rPr>
        <w:t>eg</w:t>
      </w:r>
      <w:proofErr w:type="spellEnd"/>
      <w:r w:rsidRPr="00321D55">
        <w:rPr>
          <w:lang w:val="en-GB"/>
        </w:rPr>
        <w:t xml:space="preserve"> A. J. Menéndez, ‘The Existential Crisis of the European Union’, (2013) 14 </w:t>
      </w:r>
      <w:r w:rsidRPr="00321D55">
        <w:rPr>
          <w:i/>
          <w:lang w:val="en-GB"/>
        </w:rPr>
        <w:t>German Law Journal</w:t>
      </w:r>
      <w:r w:rsidRPr="00321D55">
        <w:rPr>
          <w:lang w:val="en-GB"/>
        </w:rPr>
        <w:t xml:space="preserve"> 453–526, at 471–484.</w:t>
      </w:r>
    </w:p>
  </w:footnote>
  <w:footnote w:id="13">
    <w:p w14:paraId="1246D40B" w14:textId="3BB00464"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 van </w:t>
      </w:r>
      <w:proofErr w:type="spellStart"/>
      <w:r w:rsidRPr="00321D55">
        <w:rPr>
          <w:lang w:val="en-GB"/>
        </w:rPr>
        <w:t>Thiel</w:t>
      </w:r>
      <w:proofErr w:type="spellEnd"/>
      <w:r w:rsidRPr="00321D55">
        <w:rPr>
          <w:lang w:val="en-GB"/>
        </w:rPr>
        <w:t xml:space="preserve">, ‘The Direct Income Tax Case Law of the European Court of Justice: Past Trends and Future Developments’, (2008) 62 </w:t>
      </w:r>
      <w:r w:rsidRPr="00321D55">
        <w:rPr>
          <w:i/>
          <w:lang w:val="en-GB"/>
        </w:rPr>
        <w:t>Tax Law Review</w:t>
      </w:r>
      <w:r w:rsidRPr="00321D55">
        <w:rPr>
          <w:lang w:val="en-GB"/>
        </w:rPr>
        <w:t>, 143–192, at 148, 178 and R. Barents, ‘The Single Market and National Tax Sovereignty’, in S. J. J. M. Jansen (</w:t>
      </w:r>
      <w:proofErr w:type="spellStart"/>
      <w:r w:rsidRPr="00321D55">
        <w:rPr>
          <w:lang w:val="en-GB"/>
        </w:rPr>
        <w:t>ed</w:t>
      </w:r>
      <w:proofErr w:type="spellEnd"/>
      <w:r w:rsidRPr="00321D55">
        <w:rPr>
          <w:lang w:val="en-GB"/>
        </w:rPr>
        <w:t xml:space="preserve">), </w:t>
      </w:r>
      <w:r w:rsidRPr="00321D55">
        <w:rPr>
          <w:i/>
          <w:lang w:val="en-GB"/>
        </w:rPr>
        <w:t>Fiscal Sovereignty of the Member States in an Internal Market</w:t>
      </w:r>
      <w:r w:rsidRPr="00321D55">
        <w:rPr>
          <w:lang w:val="en-GB"/>
        </w:rPr>
        <w:t xml:space="preserve"> (Kluwer Law International, 2011), 51–71, at 59. </w:t>
      </w:r>
    </w:p>
  </w:footnote>
  <w:footnote w:id="14">
    <w:p w14:paraId="2C255224" w14:textId="571A42A2"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270/83, </w:t>
      </w:r>
      <w:r w:rsidRPr="00321D55">
        <w:rPr>
          <w:i/>
          <w:lang w:val="en-GB"/>
        </w:rPr>
        <w:t>Commission v France</w:t>
      </w:r>
      <w:r w:rsidRPr="00321D55">
        <w:rPr>
          <w:lang w:val="en-GB"/>
        </w:rPr>
        <w:t xml:space="preserve">, ECLI:EU:C:1986:37. </w:t>
      </w:r>
    </w:p>
  </w:footnote>
  <w:footnote w:id="15">
    <w:p w14:paraId="6180730F" w14:textId="5801C5B8" w:rsidR="008278B1" w:rsidRPr="00626A9B" w:rsidRDefault="008278B1" w:rsidP="005668FC">
      <w:pPr>
        <w:pStyle w:val="FootnoteText"/>
        <w:contextualSpacing/>
        <w:rPr>
          <w:lang w:val="en-GB"/>
        </w:rPr>
      </w:pPr>
      <w:r w:rsidRPr="00321D55">
        <w:rPr>
          <w:rStyle w:val="FootnoteReference"/>
          <w:lang w:val="en-GB"/>
        </w:rPr>
        <w:footnoteRef/>
      </w:r>
      <w:r w:rsidRPr="00626A9B">
        <w:rPr>
          <w:lang w:val="en-GB"/>
        </w:rPr>
        <w:t xml:space="preserve"> Case 279/93, </w:t>
      </w:r>
      <w:proofErr w:type="spellStart"/>
      <w:r w:rsidRPr="00626A9B">
        <w:rPr>
          <w:i/>
          <w:lang w:val="en-GB"/>
        </w:rPr>
        <w:t>Schumacker</w:t>
      </w:r>
      <w:proofErr w:type="spellEnd"/>
      <w:r w:rsidRPr="00626A9B">
        <w:rPr>
          <w:lang w:val="en-GB"/>
        </w:rPr>
        <w:t>, ECLI</w:t>
      </w:r>
      <w:proofErr w:type="gramStart"/>
      <w:r w:rsidRPr="00626A9B">
        <w:rPr>
          <w:lang w:val="en-GB"/>
        </w:rPr>
        <w:t>:EU:C:1995:31</w:t>
      </w:r>
      <w:proofErr w:type="gramEnd"/>
      <w:r w:rsidRPr="00626A9B">
        <w:rPr>
          <w:lang w:val="en-GB"/>
        </w:rPr>
        <w:t>, para 21.</w:t>
      </w:r>
    </w:p>
  </w:footnote>
  <w:footnote w:id="16">
    <w:p w14:paraId="5E6678F3" w14:textId="1752E874" w:rsidR="008278B1" w:rsidRPr="00BB7D4B" w:rsidRDefault="008278B1">
      <w:pPr>
        <w:pStyle w:val="FootnoteText"/>
        <w:rPr>
          <w:lang w:val="en-GB"/>
        </w:rPr>
      </w:pPr>
      <w:r w:rsidRPr="00321D55">
        <w:rPr>
          <w:rStyle w:val="FootnoteReference"/>
          <w:lang w:val="en-GB"/>
        </w:rPr>
        <w:footnoteRef/>
      </w:r>
      <w:r w:rsidRPr="00626A9B">
        <w:rPr>
          <w:lang w:val="en-GB"/>
        </w:rPr>
        <w:t xml:space="preserve"> </w:t>
      </w:r>
      <w:proofErr w:type="gramStart"/>
      <w:r w:rsidRPr="00626A9B">
        <w:rPr>
          <w:lang w:val="en-GB"/>
        </w:rPr>
        <w:t xml:space="preserve">Menéndez, n </w:t>
      </w:r>
      <w:r>
        <w:rPr>
          <w:lang w:val="en-GB"/>
        </w:rPr>
        <w:fldChar w:fldCharType="begin"/>
      </w:r>
      <w:r w:rsidRPr="00626A9B">
        <w:rPr>
          <w:lang w:val="en-GB"/>
        </w:rPr>
        <w:instrText xml:space="preserve"> NOTEREF _Ref468877387 \h </w:instrText>
      </w:r>
      <w:r>
        <w:rPr>
          <w:lang w:val="en-GB"/>
        </w:rPr>
      </w:r>
      <w:r>
        <w:rPr>
          <w:lang w:val="en-GB"/>
        </w:rPr>
        <w:fldChar w:fldCharType="separate"/>
      </w:r>
      <w:r w:rsidRPr="00626A9B">
        <w:rPr>
          <w:lang w:val="en-GB"/>
        </w:rPr>
        <w:t>12</w:t>
      </w:r>
      <w:r>
        <w:rPr>
          <w:lang w:val="en-GB"/>
        </w:rPr>
        <w:fldChar w:fldCharType="end"/>
      </w:r>
      <w:r w:rsidRPr="00DB6DE3">
        <w:rPr>
          <w:lang w:val="en-GB"/>
        </w:rPr>
        <w:t xml:space="preserve"> above, at 480.</w:t>
      </w:r>
      <w:proofErr w:type="gramEnd"/>
      <w:r w:rsidRPr="00DB6DE3">
        <w:rPr>
          <w:lang w:val="en-GB"/>
        </w:rPr>
        <w:t xml:space="preserve"> Especially in the context of taxation, see A. J. Menéndez, </w:t>
      </w:r>
      <w:r w:rsidRPr="00321D55">
        <w:rPr>
          <w:lang w:val="en-GB"/>
        </w:rPr>
        <w:t>‘</w:t>
      </w:r>
      <w:r w:rsidRPr="00BB7D4B">
        <w:rPr>
          <w:lang w:val="en-GB"/>
        </w:rPr>
        <w:t xml:space="preserve">The Unencumbered European Taxpayer as the Product of the Transformation of Personal Taxes by the Judicial Empowerment of </w:t>
      </w:r>
      <w:r w:rsidRPr="00321D55">
        <w:rPr>
          <w:lang w:val="en-GB"/>
        </w:rPr>
        <w:t>“</w:t>
      </w:r>
      <w:r w:rsidRPr="00BB7D4B">
        <w:rPr>
          <w:lang w:val="en-GB"/>
        </w:rPr>
        <w:t xml:space="preserve">Market Forces”’, in R. </w:t>
      </w:r>
      <w:proofErr w:type="spellStart"/>
      <w:r w:rsidRPr="00BB7D4B">
        <w:rPr>
          <w:lang w:val="en-GB"/>
        </w:rPr>
        <w:t>Letelier</w:t>
      </w:r>
      <w:proofErr w:type="spellEnd"/>
      <w:r w:rsidRPr="00BB7D4B">
        <w:rPr>
          <w:lang w:val="en-GB"/>
        </w:rPr>
        <w:t xml:space="preserve"> and A. J. Menéndez (</w:t>
      </w:r>
      <w:proofErr w:type="spellStart"/>
      <w:r w:rsidRPr="00BB7D4B">
        <w:rPr>
          <w:lang w:val="en-GB"/>
        </w:rPr>
        <w:t>eds</w:t>
      </w:r>
      <w:proofErr w:type="spellEnd"/>
      <w:r w:rsidRPr="00BB7D4B">
        <w:rPr>
          <w:lang w:val="en-GB"/>
        </w:rPr>
        <w:t xml:space="preserve">), </w:t>
      </w:r>
      <w:r w:rsidRPr="00BB7D4B">
        <w:rPr>
          <w:i/>
          <w:lang w:val="en-GB"/>
        </w:rPr>
        <w:t>Sinews of European Peace: Reconstituting the Democratic Legitimacy of the Socio-Economic Constitution of the European Union</w:t>
      </w:r>
      <w:r w:rsidRPr="00BB7D4B">
        <w:rPr>
          <w:lang w:val="en-GB"/>
        </w:rPr>
        <w:t xml:space="preserve"> (2009) Arena Report 7, 157–268, at 207–230.</w:t>
      </w:r>
    </w:p>
  </w:footnote>
  <w:footnote w:id="17">
    <w:p w14:paraId="1DFF4E8F" w14:textId="6282A0A3" w:rsidR="008278B1" w:rsidRPr="00321D55" w:rsidRDefault="008278B1" w:rsidP="005A0294">
      <w:pPr>
        <w:pStyle w:val="FootnoteText"/>
        <w:contextualSpacing/>
        <w:rPr>
          <w:lang w:val="en-GB"/>
        </w:rPr>
      </w:pPr>
      <w:r w:rsidRPr="00321D55">
        <w:rPr>
          <w:rStyle w:val="FootnoteReference"/>
          <w:lang w:val="en-GB"/>
        </w:rPr>
        <w:footnoteRef/>
      </w:r>
      <w:r w:rsidRPr="00321D55">
        <w:rPr>
          <w:lang w:val="en-GB"/>
        </w:rPr>
        <w:t xml:space="preserve"> Art 115 TFEU. </w:t>
      </w:r>
    </w:p>
  </w:footnote>
  <w:footnote w:id="18">
    <w:p w14:paraId="326B8ECA" w14:textId="48596BB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Art 116 TFEU. </w:t>
      </w:r>
    </w:p>
  </w:footnote>
  <w:footnote w:id="19">
    <w:p w14:paraId="7BE50506" w14:textId="324E262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In this context, the Spaak Report assumed that only specific distortions that affect certain sectors would be targeted. See ‘Rapport des Chefs de </w:t>
      </w:r>
      <w:proofErr w:type="spellStart"/>
      <w:r w:rsidRPr="00321D55">
        <w:rPr>
          <w:lang w:val="en-GB"/>
        </w:rPr>
        <w:t>Délégation</w:t>
      </w:r>
      <w:proofErr w:type="spellEnd"/>
      <w:r w:rsidRPr="00321D55">
        <w:rPr>
          <w:lang w:val="en-GB"/>
        </w:rPr>
        <w:t xml:space="preserve">’, </w:t>
      </w:r>
      <w:proofErr w:type="spellStart"/>
      <w:r w:rsidRPr="00321D55">
        <w:rPr>
          <w:lang w:val="en-GB"/>
        </w:rPr>
        <w:t>Bruxelles</w:t>
      </w:r>
      <w:proofErr w:type="spellEnd"/>
      <w:r w:rsidRPr="00321D55">
        <w:rPr>
          <w:lang w:val="en-GB"/>
        </w:rPr>
        <w:t xml:space="preserve">, 21 </w:t>
      </w:r>
      <w:proofErr w:type="spellStart"/>
      <w:r w:rsidRPr="00321D55">
        <w:rPr>
          <w:lang w:val="en-GB"/>
        </w:rPr>
        <w:t>avril</w:t>
      </w:r>
      <w:proofErr w:type="spellEnd"/>
      <w:r w:rsidRPr="00321D55">
        <w:rPr>
          <w:lang w:val="en-GB"/>
        </w:rPr>
        <w:t xml:space="preserve"> 1956, Mae 120 f/56 (</w:t>
      </w:r>
      <w:proofErr w:type="spellStart"/>
      <w:r w:rsidRPr="00321D55">
        <w:rPr>
          <w:lang w:val="en-GB"/>
        </w:rPr>
        <w:t>corrigé</w:t>
      </w:r>
      <w:proofErr w:type="spellEnd"/>
      <w:r w:rsidRPr="00321D55">
        <w:rPr>
          <w:lang w:val="en-GB"/>
        </w:rPr>
        <w:t xml:space="preserve">), available at </w:t>
      </w:r>
      <w:hyperlink r:id="rId1" w:history="1">
        <w:r w:rsidRPr="00275A83">
          <w:rPr>
            <w:rStyle w:val="Hyperlink"/>
            <w:lang w:val="en-GB"/>
          </w:rPr>
          <w:t>http://aei.pitt.edu/996/1/Spaak_report_french.pdf</w:t>
        </w:r>
      </w:hyperlink>
      <w:r w:rsidRPr="00321D55">
        <w:rPr>
          <w:lang w:val="en-GB"/>
        </w:rPr>
        <w:t xml:space="preserve">, at 61. </w:t>
      </w:r>
    </w:p>
  </w:footnote>
  <w:footnote w:id="20">
    <w:p w14:paraId="6351B119" w14:textId="2F7DBBF0"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The absence of secondary legislation on income taxation is often derived from the requirement of unanimity alone. Although the requirement of unanimity is a genuine procedural obstacle to tax integration, the existence of the requirement itself is an expression of the more fundamental reasons that render income taxation such an integration-resistant policy area. </w:t>
      </w:r>
      <w:r w:rsidRPr="004B289C">
        <w:rPr>
          <w:lang w:val="de-DE"/>
        </w:rPr>
        <w:t xml:space="preserve">See P. Genschel, </w:t>
      </w:r>
      <w:r w:rsidRPr="004B289C">
        <w:rPr>
          <w:i/>
          <w:lang w:val="de-DE"/>
        </w:rPr>
        <w:t>Steuerwettbewerb und Steuerharmonisierung in der Europäischen Union</w:t>
      </w:r>
      <w:r w:rsidRPr="004B289C">
        <w:rPr>
          <w:lang w:val="de-DE"/>
        </w:rPr>
        <w:t xml:space="preserve"> (Campus, 2002), at 18. </w:t>
      </w:r>
      <w:r w:rsidRPr="00321D55">
        <w:rPr>
          <w:lang w:val="en-GB"/>
        </w:rPr>
        <w:t xml:space="preserve">See below Section IIB. </w:t>
      </w:r>
    </w:p>
  </w:footnote>
  <w:footnote w:id="21">
    <w:p w14:paraId="3DF29865" w14:textId="29858DBE" w:rsidR="008278B1" w:rsidRPr="00321D55" w:rsidRDefault="008278B1" w:rsidP="00C53754">
      <w:pPr>
        <w:pStyle w:val="FootnoteText"/>
        <w:contextualSpacing/>
        <w:rPr>
          <w:lang w:val="en-GB"/>
        </w:rPr>
      </w:pPr>
      <w:r w:rsidRPr="00321D55">
        <w:rPr>
          <w:rStyle w:val="FootnoteReference"/>
          <w:lang w:val="en-GB"/>
        </w:rPr>
        <w:footnoteRef/>
      </w:r>
      <w:r w:rsidRPr="00321D55">
        <w:rPr>
          <w:lang w:val="en-GB"/>
        </w:rPr>
        <w:t xml:space="preserve"> T. </w:t>
      </w:r>
      <w:proofErr w:type="spellStart"/>
      <w:r w:rsidRPr="00321D55">
        <w:rPr>
          <w:lang w:val="en-GB"/>
        </w:rPr>
        <w:t>Kingreen</w:t>
      </w:r>
      <w:proofErr w:type="spellEnd"/>
      <w:r w:rsidRPr="00321D55">
        <w:rPr>
          <w:lang w:val="en-GB"/>
        </w:rPr>
        <w:t xml:space="preserve">, ‘Fundamental Freedoms’, in A. von </w:t>
      </w:r>
      <w:proofErr w:type="spellStart"/>
      <w:r w:rsidRPr="00321D55">
        <w:rPr>
          <w:lang w:val="en-GB"/>
        </w:rPr>
        <w:t>Bogdandy</w:t>
      </w:r>
      <w:proofErr w:type="spellEnd"/>
      <w:r w:rsidRPr="00321D55">
        <w:rPr>
          <w:lang w:val="en-GB"/>
        </w:rPr>
        <w:t xml:space="preserve"> and J. </w:t>
      </w:r>
      <w:proofErr w:type="spellStart"/>
      <w:r w:rsidRPr="00321D55">
        <w:rPr>
          <w:lang w:val="en-GB"/>
        </w:rPr>
        <w:t>Bast</w:t>
      </w:r>
      <w:proofErr w:type="spellEnd"/>
      <w:r w:rsidRPr="00321D55">
        <w:rPr>
          <w:lang w:val="en-GB"/>
        </w:rPr>
        <w:t xml:space="preserve"> (</w:t>
      </w:r>
      <w:proofErr w:type="spellStart"/>
      <w:r w:rsidRPr="00321D55">
        <w:rPr>
          <w:lang w:val="en-GB"/>
        </w:rPr>
        <w:t>eds</w:t>
      </w:r>
      <w:proofErr w:type="spellEnd"/>
      <w:r w:rsidRPr="00321D55">
        <w:rPr>
          <w:lang w:val="en-GB"/>
        </w:rPr>
        <w:t xml:space="preserve">), </w:t>
      </w:r>
      <w:r w:rsidRPr="00321D55">
        <w:rPr>
          <w:i/>
          <w:lang w:val="en-GB"/>
        </w:rPr>
        <w:t>Principles of European Constitutional Law</w:t>
      </w:r>
      <w:r w:rsidRPr="00321D55">
        <w:rPr>
          <w:lang w:val="en-GB"/>
        </w:rPr>
        <w:t xml:space="preserve"> (Hart–Beck, 2nd revised </w:t>
      </w:r>
      <w:proofErr w:type="spellStart"/>
      <w:r w:rsidRPr="00321D55">
        <w:rPr>
          <w:lang w:val="en-GB"/>
        </w:rPr>
        <w:t>edn</w:t>
      </w:r>
      <w:proofErr w:type="spellEnd"/>
      <w:r w:rsidRPr="00321D55">
        <w:rPr>
          <w:lang w:val="en-GB"/>
        </w:rPr>
        <w:t>, 2011), 515–549, at 526.</w:t>
      </w:r>
    </w:p>
  </w:footnote>
  <w:footnote w:id="22">
    <w:p w14:paraId="452D2BA4" w14:textId="039B7217"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Dir 2003/49/EC on a common system of taxation applicable to interest and royalty payments made between associated companies of different Member States, OJ L 157, of 26.6.2003, 49–154.</w:t>
      </w:r>
    </w:p>
  </w:footnote>
  <w:footnote w:id="23">
    <w:p w14:paraId="1504BCA6" w14:textId="62AC7AB0" w:rsidR="008278B1" w:rsidRPr="00975854" w:rsidRDefault="008278B1">
      <w:pPr>
        <w:pStyle w:val="FootnoteText"/>
        <w:rPr>
          <w:lang w:val="en-GB"/>
        </w:rPr>
      </w:pPr>
      <w:r>
        <w:rPr>
          <w:rStyle w:val="FootnoteReference"/>
        </w:rPr>
        <w:footnoteRef/>
      </w:r>
      <w:r w:rsidRPr="00975854">
        <w:rPr>
          <w:lang w:val="en-GB"/>
        </w:rPr>
        <w:t xml:space="preserve"> It was against this background that the Commission proposed</w:t>
      </w:r>
      <w:r>
        <w:rPr>
          <w:lang w:val="en-GB"/>
        </w:rPr>
        <w:t>, soon</w:t>
      </w:r>
      <w:r w:rsidRPr="00975854">
        <w:rPr>
          <w:lang w:val="en-GB"/>
        </w:rPr>
        <w:t xml:space="preserve"> after adoption of the original directive, that interest and royalty payments should be exempted from source country taxation only on the condition that they were subject to tax in the country of destination</w:t>
      </w:r>
      <w:r>
        <w:rPr>
          <w:lang w:val="en-GB"/>
        </w:rPr>
        <w:t xml:space="preserve">; </w:t>
      </w:r>
      <w:r w:rsidRPr="00975854">
        <w:rPr>
          <w:lang w:val="en-GB"/>
        </w:rPr>
        <w:t xml:space="preserve">see Commission </w:t>
      </w:r>
      <w:r w:rsidRPr="00321D55">
        <w:rPr>
          <w:lang w:val="en-GB"/>
        </w:rPr>
        <w:t>‘</w:t>
      </w:r>
      <w:r>
        <w:rPr>
          <w:lang w:val="en-GB"/>
        </w:rPr>
        <w:t xml:space="preserve">Proposal for a Council Directive amending Directive 2003/49/EC on a common system of taxation applicable to interest and royalty payments made between associated companies of different Member States’ COM(2003) 841 final. The amendment was, however, not endorsed by the Council. </w:t>
      </w:r>
    </w:p>
  </w:footnote>
  <w:footnote w:id="24">
    <w:p w14:paraId="70F0128F" w14:textId="41281E8C"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Negative integration refers to the de-regulatory integration designed to remove national market obstacles whereas positive integration refers to re-regulatory construction of market conditions at the European level. See F. W. </w:t>
      </w:r>
      <w:proofErr w:type="spellStart"/>
      <w:r w:rsidRPr="00321D55">
        <w:rPr>
          <w:lang w:val="en-GB"/>
        </w:rPr>
        <w:t>Scharpf</w:t>
      </w:r>
      <w:proofErr w:type="spellEnd"/>
      <w:r w:rsidRPr="00321D55">
        <w:rPr>
          <w:lang w:val="en-GB"/>
        </w:rPr>
        <w:t xml:space="preserve">, </w:t>
      </w:r>
      <w:r w:rsidRPr="00321D55">
        <w:rPr>
          <w:i/>
          <w:lang w:val="en-GB"/>
        </w:rPr>
        <w:t>Governing in Europe: Effective and Democratic?</w:t>
      </w:r>
      <w:r w:rsidRPr="00321D55">
        <w:rPr>
          <w:lang w:val="en-GB"/>
        </w:rPr>
        <w:t xml:space="preserve"> (Oxford University Press, 1999), at 45. </w:t>
      </w:r>
    </w:p>
  </w:footnote>
  <w:footnote w:id="25">
    <w:p w14:paraId="4504EBF0" w14:textId="3B28C5CA" w:rsidR="008278B1" w:rsidRPr="00321D55" w:rsidRDefault="008278B1" w:rsidP="005668FC">
      <w:pPr>
        <w:contextualSpacing/>
        <w:rPr>
          <w:lang w:val="en-GB"/>
        </w:rPr>
      </w:pPr>
      <w:r w:rsidRPr="00321D55">
        <w:rPr>
          <w:rStyle w:val="FootnoteReference"/>
          <w:lang w:val="en-GB"/>
        </w:rPr>
        <w:footnoteRef/>
      </w:r>
      <w:r w:rsidRPr="00321D55">
        <w:rPr>
          <w:lang w:val="en-GB"/>
        </w:rPr>
        <w:t xml:space="preserve"> For this line of argumentation, see A. J. Menéndez, ‘Another View of the Democratic Deficit: No Taxation without Representation’, in C. </w:t>
      </w:r>
      <w:proofErr w:type="spellStart"/>
      <w:r w:rsidRPr="00321D55">
        <w:rPr>
          <w:lang w:val="en-GB"/>
        </w:rPr>
        <w:t>Joerges</w:t>
      </w:r>
      <w:proofErr w:type="spellEnd"/>
      <w:r w:rsidRPr="00321D55">
        <w:rPr>
          <w:lang w:val="en-GB"/>
        </w:rPr>
        <w:t xml:space="preserve">, Y. </w:t>
      </w:r>
      <w:proofErr w:type="spellStart"/>
      <w:r w:rsidRPr="00321D55">
        <w:rPr>
          <w:lang w:val="en-GB"/>
        </w:rPr>
        <w:t>Mény</w:t>
      </w:r>
      <w:proofErr w:type="spellEnd"/>
      <w:r w:rsidRPr="00321D55">
        <w:rPr>
          <w:lang w:val="en-GB"/>
        </w:rPr>
        <w:t xml:space="preserve"> and J. H. H. Weiler (</w:t>
      </w:r>
      <w:proofErr w:type="spellStart"/>
      <w:r w:rsidRPr="00321D55">
        <w:rPr>
          <w:lang w:val="en-GB"/>
        </w:rPr>
        <w:t>eds</w:t>
      </w:r>
      <w:proofErr w:type="spellEnd"/>
      <w:r w:rsidRPr="00321D55">
        <w:rPr>
          <w:lang w:val="en-GB"/>
        </w:rPr>
        <w:t xml:space="preserve">), </w:t>
      </w:r>
      <w:r w:rsidRPr="00321D55">
        <w:rPr>
          <w:i/>
          <w:lang w:val="en-GB"/>
        </w:rPr>
        <w:t xml:space="preserve">What Kind of Constitution for What Kind of Polity? Responses to </w:t>
      </w:r>
      <w:proofErr w:type="spellStart"/>
      <w:r w:rsidRPr="00321D55">
        <w:rPr>
          <w:i/>
          <w:lang w:val="en-GB"/>
        </w:rPr>
        <w:t>Joschka</w:t>
      </w:r>
      <w:proofErr w:type="spellEnd"/>
      <w:r w:rsidRPr="00321D55">
        <w:rPr>
          <w:i/>
          <w:lang w:val="en-GB"/>
        </w:rPr>
        <w:t xml:space="preserve"> Fischer</w:t>
      </w:r>
      <w:r w:rsidRPr="00321D55">
        <w:rPr>
          <w:lang w:val="en-GB"/>
        </w:rPr>
        <w:t xml:space="preserve"> (European University Institute, 2000), 125–138, at 131–135.</w:t>
      </w:r>
    </w:p>
  </w:footnote>
  <w:footnote w:id="26">
    <w:p w14:paraId="4FFBE5E0" w14:textId="4259EA5D" w:rsidR="008278B1" w:rsidRPr="00844855" w:rsidRDefault="008278B1">
      <w:pPr>
        <w:pStyle w:val="FootnoteText"/>
        <w:rPr>
          <w:lang w:val="en-GB"/>
        </w:rPr>
      </w:pPr>
      <w:r>
        <w:rPr>
          <w:rStyle w:val="FootnoteReference"/>
        </w:rPr>
        <w:footnoteRef/>
      </w:r>
      <w:r w:rsidRPr="00844855">
        <w:rPr>
          <w:lang w:val="en-GB"/>
        </w:rPr>
        <w:t xml:space="preserve"> </w:t>
      </w:r>
      <w:r>
        <w:rPr>
          <w:lang w:val="en-GB"/>
        </w:rPr>
        <w:t>Alternatively, integration could be scaled back dramatically, although this would not remedy the problem completely without further action to limit the effects of globalisation.</w:t>
      </w:r>
    </w:p>
  </w:footnote>
  <w:footnote w:id="27">
    <w:p w14:paraId="68DC36EB" w14:textId="2E6AF122"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For this counterintuitive tendency, see P. </w:t>
      </w:r>
      <w:proofErr w:type="spellStart"/>
      <w:r w:rsidRPr="00321D55">
        <w:rPr>
          <w:lang w:val="en-GB"/>
        </w:rPr>
        <w:t>Genschel</w:t>
      </w:r>
      <w:proofErr w:type="spellEnd"/>
      <w:r w:rsidRPr="00321D55">
        <w:rPr>
          <w:lang w:val="en-GB"/>
        </w:rPr>
        <w:t xml:space="preserve"> and M. </w:t>
      </w:r>
      <w:proofErr w:type="spellStart"/>
      <w:r w:rsidRPr="00321D55">
        <w:rPr>
          <w:lang w:val="en-GB"/>
        </w:rPr>
        <w:t>Jachtenfuchs</w:t>
      </w:r>
      <w:proofErr w:type="spellEnd"/>
      <w:r w:rsidRPr="00321D55">
        <w:rPr>
          <w:lang w:val="en-GB"/>
        </w:rPr>
        <w:t xml:space="preserve">, ‘How the European Union Constrains the State: Multilevel Governance of Taxation’, (2011) 50 </w:t>
      </w:r>
      <w:r w:rsidRPr="00321D55">
        <w:rPr>
          <w:i/>
          <w:lang w:val="en-GB"/>
        </w:rPr>
        <w:t>European Journal of Political Research</w:t>
      </w:r>
      <w:r w:rsidRPr="00321D55">
        <w:rPr>
          <w:lang w:val="en-GB"/>
        </w:rPr>
        <w:t xml:space="preserve"> 293–314, at 294, 306–309.</w:t>
      </w:r>
    </w:p>
  </w:footnote>
  <w:footnote w:id="28">
    <w:p w14:paraId="6333C251" w14:textId="1C8F4273" w:rsidR="008278B1" w:rsidRPr="00321D55" w:rsidRDefault="008278B1" w:rsidP="00CC24F4">
      <w:pPr>
        <w:pStyle w:val="FootnoteText"/>
        <w:contextualSpacing/>
        <w:rPr>
          <w:lang w:val="en-GB"/>
        </w:rPr>
      </w:pPr>
      <w:r w:rsidRPr="00321D55">
        <w:rPr>
          <w:rStyle w:val="FootnoteReference"/>
          <w:lang w:val="en-GB"/>
        </w:rPr>
        <w:footnoteRef/>
      </w:r>
      <w:r w:rsidRPr="00321D55">
        <w:rPr>
          <w:lang w:val="en-GB"/>
        </w:rPr>
        <w:t xml:space="preserve"> See for the </w:t>
      </w:r>
      <w:r>
        <w:rPr>
          <w:lang w:val="en-GB"/>
        </w:rPr>
        <w:t xml:space="preserve">seminal text from the </w:t>
      </w:r>
      <w:r w:rsidRPr="00321D55">
        <w:rPr>
          <w:lang w:val="en-GB"/>
        </w:rPr>
        <w:t xml:space="preserve">US perspective J. H. Ely, </w:t>
      </w:r>
      <w:r w:rsidRPr="00321D55">
        <w:rPr>
          <w:i/>
          <w:lang w:val="en-GB"/>
        </w:rPr>
        <w:t>Democracy and Distrust: A Theory of Judicial Review</w:t>
      </w:r>
      <w:r w:rsidRPr="00321D55">
        <w:rPr>
          <w:lang w:val="en-GB"/>
        </w:rPr>
        <w:t xml:space="preserve"> (Harvard, 1980), at 73–104.</w:t>
      </w:r>
      <w:r>
        <w:rPr>
          <w:lang w:val="en-GB"/>
        </w:rPr>
        <w:t xml:space="preserve"> See also</w:t>
      </w:r>
      <w:r w:rsidRPr="00321D55">
        <w:rPr>
          <w:lang w:val="en-GB"/>
        </w:rPr>
        <w:t xml:space="preserve"> M. </w:t>
      </w:r>
      <w:proofErr w:type="spellStart"/>
      <w:r w:rsidRPr="00321D55">
        <w:rPr>
          <w:lang w:val="en-GB"/>
        </w:rPr>
        <w:t>Poiares</w:t>
      </w:r>
      <w:proofErr w:type="spellEnd"/>
      <w:r w:rsidRPr="00321D55">
        <w:rPr>
          <w:lang w:val="en-GB"/>
        </w:rPr>
        <w:t xml:space="preserve"> Maduro, </w:t>
      </w:r>
      <w:r w:rsidRPr="00321D55">
        <w:rPr>
          <w:i/>
          <w:lang w:val="en-GB"/>
        </w:rPr>
        <w:t>We The Court: The European Court of Justice and the European Economic Constitution</w:t>
      </w:r>
      <w:r w:rsidRPr="00321D55">
        <w:rPr>
          <w:lang w:val="en-GB"/>
        </w:rPr>
        <w:t xml:space="preserve"> (Hart, 1998), </w:t>
      </w:r>
      <w:proofErr w:type="spellStart"/>
      <w:r w:rsidRPr="00321D55">
        <w:rPr>
          <w:lang w:val="en-GB"/>
        </w:rPr>
        <w:t>eg</w:t>
      </w:r>
      <w:proofErr w:type="spellEnd"/>
      <w:r w:rsidRPr="00321D55">
        <w:rPr>
          <w:lang w:val="en-GB"/>
        </w:rPr>
        <w:t xml:space="preserve"> at 173 and C. </w:t>
      </w:r>
      <w:proofErr w:type="spellStart"/>
      <w:r w:rsidRPr="00321D55">
        <w:rPr>
          <w:lang w:val="en-GB"/>
        </w:rPr>
        <w:t>Joerges</w:t>
      </w:r>
      <w:proofErr w:type="spellEnd"/>
      <w:r w:rsidRPr="00321D55">
        <w:rPr>
          <w:lang w:val="en-GB"/>
        </w:rPr>
        <w:t xml:space="preserve">, ‘What Is Left of the European Economic Constitution? A Melancholic Eulogy’, (2005) 30 </w:t>
      </w:r>
      <w:r w:rsidRPr="00321D55">
        <w:rPr>
          <w:i/>
          <w:lang w:val="en-GB"/>
        </w:rPr>
        <w:t>European Law Review</w:t>
      </w:r>
      <w:r w:rsidRPr="00321D55">
        <w:rPr>
          <w:lang w:val="en-GB"/>
        </w:rPr>
        <w:t xml:space="preserve"> 461–489, at 488</w:t>
      </w:r>
      <w:r>
        <w:rPr>
          <w:lang w:val="en-GB"/>
        </w:rPr>
        <w:t xml:space="preserve">, and </w:t>
      </w:r>
      <w:r w:rsidRPr="00321D55">
        <w:rPr>
          <w:lang w:val="en-GB"/>
        </w:rPr>
        <w:t xml:space="preserve">for critical remarks A. </w:t>
      </w:r>
      <w:proofErr w:type="spellStart"/>
      <w:r w:rsidRPr="00321D55">
        <w:rPr>
          <w:lang w:val="en-GB"/>
        </w:rPr>
        <w:t>Somek</w:t>
      </w:r>
      <w:proofErr w:type="spellEnd"/>
      <w:r w:rsidRPr="00321D55">
        <w:rPr>
          <w:lang w:val="en-GB"/>
        </w:rPr>
        <w:t xml:space="preserve">, ‘The Darling Dogma of Bourgeois Europeanists’, (2014) 20 </w:t>
      </w:r>
      <w:r w:rsidRPr="00321D55">
        <w:rPr>
          <w:i/>
          <w:lang w:val="en-GB"/>
        </w:rPr>
        <w:t>European Law Journal</w:t>
      </w:r>
      <w:r w:rsidRPr="00321D55">
        <w:rPr>
          <w:lang w:val="en-GB"/>
        </w:rPr>
        <w:t xml:space="preserve"> 688–712</w:t>
      </w:r>
      <w:r>
        <w:rPr>
          <w:lang w:val="en-GB"/>
        </w:rPr>
        <w:t>.</w:t>
      </w:r>
      <w:r w:rsidRPr="00321D55">
        <w:rPr>
          <w:lang w:val="en-GB"/>
        </w:rPr>
        <w:t xml:space="preserve"> </w:t>
      </w:r>
    </w:p>
  </w:footnote>
  <w:footnote w:id="29">
    <w:p w14:paraId="53B27B4F" w14:textId="7731643C" w:rsidR="008278B1" w:rsidRPr="004B289C" w:rsidRDefault="008278B1" w:rsidP="005668FC">
      <w:pPr>
        <w:pStyle w:val="FootnoteText"/>
        <w:contextualSpacing/>
        <w:rPr>
          <w:lang w:val="de-DE"/>
        </w:rPr>
      </w:pPr>
      <w:r w:rsidRPr="00321D55">
        <w:rPr>
          <w:rStyle w:val="FootnoteReference"/>
          <w:lang w:val="en-GB"/>
        </w:rPr>
        <w:footnoteRef/>
      </w:r>
      <w:r w:rsidRPr="004B289C">
        <w:rPr>
          <w:lang w:val="de-DE"/>
        </w:rPr>
        <w:t xml:space="preserve"> F. W. Scharpf, ‘Globalisierung als Beschränkung der Handlungsmöglichkeiten nationalstaatlicher Politik’, </w:t>
      </w:r>
      <w:r w:rsidRPr="004B289C">
        <w:rPr>
          <w:i/>
          <w:lang w:val="de-DE"/>
        </w:rPr>
        <w:t>MPIfG Discussion Paper</w:t>
      </w:r>
      <w:r w:rsidRPr="004B289C">
        <w:rPr>
          <w:lang w:val="de-DE"/>
        </w:rPr>
        <w:t xml:space="preserve"> 97/1, </w:t>
      </w:r>
      <w:proofErr w:type="spellStart"/>
      <w:r w:rsidRPr="004B289C">
        <w:rPr>
          <w:lang w:val="de-DE"/>
        </w:rPr>
        <w:t>available</w:t>
      </w:r>
      <w:proofErr w:type="spellEnd"/>
      <w:r w:rsidRPr="004B289C">
        <w:rPr>
          <w:lang w:val="de-DE"/>
        </w:rPr>
        <w:t xml:space="preserve"> at </w:t>
      </w:r>
      <w:hyperlink r:id="rId2" w:history="1">
        <w:r w:rsidRPr="004B289C">
          <w:rPr>
            <w:rStyle w:val="Hyperlink"/>
            <w:lang w:val="de-DE"/>
          </w:rPr>
          <w:t>http://www.mpifg.de/pu/mpifg_dp/dp97-1.pdf</w:t>
        </w:r>
      </w:hyperlink>
      <w:r w:rsidRPr="004B289C">
        <w:rPr>
          <w:lang w:val="de-DE"/>
        </w:rPr>
        <w:t xml:space="preserve">, at 11. </w:t>
      </w:r>
    </w:p>
  </w:footnote>
  <w:footnote w:id="30">
    <w:p w14:paraId="01317665" w14:textId="3EF4EEF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P. </w:t>
      </w:r>
      <w:proofErr w:type="spellStart"/>
      <w:r w:rsidRPr="00321D55">
        <w:rPr>
          <w:lang w:val="en-GB"/>
        </w:rPr>
        <w:t>Genschel</w:t>
      </w:r>
      <w:proofErr w:type="spellEnd"/>
      <w:r w:rsidRPr="00321D55">
        <w:rPr>
          <w:lang w:val="en-GB"/>
        </w:rPr>
        <w:t xml:space="preserve"> and P. Schwarz, ‘Tax Competition and Fiscal Democracy’, in A. </w:t>
      </w:r>
      <w:proofErr w:type="spellStart"/>
      <w:r w:rsidRPr="00321D55">
        <w:rPr>
          <w:lang w:val="en-GB"/>
        </w:rPr>
        <w:t>Schäfer</w:t>
      </w:r>
      <w:proofErr w:type="spellEnd"/>
      <w:r w:rsidRPr="00321D55">
        <w:rPr>
          <w:lang w:val="en-GB"/>
        </w:rPr>
        <w:t xml:space="preserve"> and W. </w:t>
      </w:r>
      <w:proofErr w:type="spellStart"/>
      <w:r w:rsidRPr="00321D55">
        <w:rPr>
          <w:lang w:val="en-GB"/>
        </w:rPr>
        <w:t>Streeck</w:t>
      </w:r>
      <w:proofErr w:type="spellEnd"/>
      <w:r w:rsidRPr="00321D55">
        <w:rPr>
          <w:lang w:val="en-GB"/>
        </w:rPr>
        <w:t xml:space="preserve"> (</w:t>
      </w:r>
      <w:proofErr w:type="spellStart"/>
      <w:r w:rsidRPr="00321D55">
        <w:rPr>
          <w:lang w:val="en-GB"/>
        </w:rPr>
        <w:t>eds</w:t>
      </w:r>
      <w:proofErr w:type="spellEnd"/>
      <w:r w:rsidRPr="00321D55">
        <w:rPr>
          <w:lang w:val="en-GB"/>
        </w:rPr>
        <w:t xml:space="preserve">), </w:t>
      </w:r>
      <w:r w:rsidRPr="00321D55">
        <w:rPr>
          <w:i/>
          <w:lang w:val="en-GB"/>
        </w:rPr>
        <w:t>Politics in the Age of Austerity</w:t>
      </w:r>
      <w:r w:rsidRPr="00321D55">
        <w:rPr>
          <w:lang w:val="en-GB"/>
        </w:rPr>
        <w:t xml:space="preserve"> (Polity, 2015), 59–83, at 63–72, 75–76. For an overview of the discussion, see P. </w:t>
      </w:r>
      <w:proofErr w:type="spellStart"/>
      <w:r w:rsidRPr="00321D55">
        <w:rPr>
          <w:lang w:val="en-GB"/>
        </w:rPr>
        <w:t>Genschel</w:t>
      </w:r>
      <w:proofErr w:type="spellEnd"/>
      <w:r w:rsidRPr="00321D55">
        <w:rPr>
          <w:lang w:val="en-GB"/>
        </w:rPr>
        <w:t xml:space="preserve"> and P. Schwarz, ‘Tax competition: a literature review’, (2011) 9 </w:t>
      </w:r>
      <w:r w:rsidRPr="00321D55">
        <w:rPr>
          <w:i/>
          <w:lang w:val="en-GB"/>
        </w:rPr>
        <w:t>Socio-Economic Review</w:t>
      </w:r>
      <w:r w:rsidRPr="00321D55">
        <w:rPr>
          <w:lang w:val="en-GB"/>
        </w:rPr>
        <w:t xml:space="preserve"> 339–370, at 342–351. </w:t>
      </w:r>
    </w:p>
  </w:footnote>
  <w:footnote w:id="31">
    <w:p w14:paraId="0F853680" w14:textId="557FAA75" w:rsidR="008278B1" w:rsidRPr="00321D55" w:rsidRDefault="008278B1">
      <w:pPr>
        <w:pStyle w:val="FootnoteText"/>
        <w:rPr>
          <w:lang w:val="en-GB"/>
        </w:rPr>
      </w:pPr>
      <w:r w:rsidRPr="00321D55">
        <w:rPr>
          <w:rStyle w:val="FootnoteReference"/>
          <w:lang w:val="en-GB"/>
        </w:rPr>
        <w:footnoteRef/>
      </w:r>
      <w:r w:rsidRPr="00321D55">
        <w:rPr>
          <w:lang w:val="en-GB"/>
        </w:rPr>
        <w:t xml:space="preserve"> See also the article </w:t>
      </w:r>
      <w:r>
        <w:rPr>
          <w:lang w:val="en-GB"/>
        </w:rPr>
        <w:t>by</w:t>
      </w:r>
      <w:r w:rsidRPr="00321D55">
        <w:rPr>
          <w:lang w:val="en-GB"/>
        </w:rPr>
        <w:t xml:space="preserve"> M. </w:t>
      </w:r>
      <w:proofErr w:type="spellStart"/>
      <w:r w:rsidRPr="00321D55">
        <w:rPr>
          <w:lang w:val="en-GB"/>
        </w:rPr>
        <w:t>Ferrera</w:t>
      </w:r>
      <w:proofErr w:type="spellEnd"/>
      <w:r w:rsidRPr="00321D55">
        <w:rPr>
          <w:lang w:val="en-GB"/>
        </w:rPr>
        <w:t xml:space="preserve"> in this issue.</w:t>
      </w:r>
    </w:p>
  </w:footnote>
  <w:footnote w:id="32">
    <w:p w14:paraId="14FB9AE2" w14:textId="1DBB1D9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F. W. </w:t>
      </w:r>
      <w:proofErr w:type="spellStart"/>
      <w:r w:rsidRPr="00321D55">
        <w:rPr>
          <w:lang w:val="en-GB"/>
        </w:rPr>
        <w:t>Scharpf</w:t>
      </w:r>
      <w:proofErr w:type="spellEnd"/>
      <w:r w:rsidRPr="00321D55">
        <w:rPr>
          <w:lang w:val="en-GB"/>
        </w:rPr>
        <w:t xml:space="preserve">, ‘Legitimacy in the Multi-level European Polity’, in P. </w:t>
      </w:r>
      <w:proofErr w:type="spellStart"/>
      <w:r w:rsidRPr="00321D55">
        <w:rPr>
          <w:lang w:val="en-GB"/>
        </w:rPr>
        <w:t>Dobner</w:t>
      </w:r>
      <w:proofErr w:type="spellEnd"/>
      <w:r w:rsidRPr="00321D55">
        <w:rPr>
          <w:lang w:val="en-GB"/>
        </w:rPr>
        <w:t xml:space="preserve"> and M. Loughlin (</w:t>
      </w:r>
      <w:proofErr w:type="spellStart"/>
      <w:r w:rsidRPr="00321D55">
        <w:rPr>
          <w:lang w:val="en-GB"/>
        </w:rPr>
        <w:t>eds</w:t>
      </w:r>
      <w:proofErr w:type="spellEnd"/>
      <w:r w:rsidRPr="00321D55">
        <w:rPr>
          <w:lang w:val="en-GB"/>
        </w:rPr>
        <w:t xml:space="preserve">), </w:t>
      </w:r>
      <w:r w:rsidRPr="00321D55">
        <w:rPr>
          <w:i/>
          <w:lang w:val="en-GB"/>
        </w:rPr>
        <w:t>The Twilight of Constitutionalism</w:t>
      </w:r>
      <w:r w:rsidRPr="00321D55">
        <w:rPr>
          <w:lang w:val="en-GB"/>
        </w:rPr>
        <w:t xml:space="preserve"> (Oxford University Press, 2010), 89–119, at 111–117.</w:t>
      </w:r>
    </w:p>
  </w:footnote>
  <w:footnote w:id="33">
    <w:p w14:paraId="325C29C3" w14:textId="097C42B5"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F.A. Hayek, ‘The Economic Conditions of Interstate Federalism’, in idem, </w:t>
      </w:r>
      <w:r w:rsidRPr="00321D55">
        <w:rPr>
          <w:i/>
          <w:lang w:val="en-GB"/>
        </w:rPr>
        <w:t>Individualism and Economic Order</w:t>
      </w:r>
      <w:r w:rsidRPr="00321D55">
        <w:rPr>
          <w:lang w:val="en-GB"/>
        </w:rPr>
        <w:t xml:space="preserve"> (University of Chicago Press, 1948), at 269.</w:t>
      </w:r>
    </w:p>
  </w:footnote>
  <w:footnote w:id="34">
    <w:p w14:paraId="2A5ABA1A" w14:textId="2E6B6148" w:rsidR="008278B1" w:rsidRPr="00321D55" w:rsidRDefault="008278B1" w:rsidP="00321D55">
      <w:pPr>
        <w:pStyle w:val="FootnoteText"/>
        <w:contextualSpacing/>
        <w:rPr>
          <w:lang w:val="en-GB"/>
        </w:rPr>
      </w:pPr>
      <w:r w:rsidRPr="00321D55">
        <w:rPr>
          <w:rStyle w:val="FootnoteReference"/>
          <w:lang w:val="en-GB"/>
        </w:rPr>
        <w:footnoteRef/>
      </w:r>
      <w:r w:rsidRPr="00321D55">
        <w:rPr>
          <w:lang w:val="en-GB"/>
        </w:rPr>
        <w:t xml:space="preserve"> </w:t>
      </w:r>
      <w:proofErr w:type="spellStart"/>
      <w:proofErr w:type="gramStart"/>
      <w:r w:rsidRPr="00321D55">
        <w:rPr>
          <w:lang w:val="en-GB"/>
        </w:rPr>
        <w:t>Genschel</w:t>
      </w:r>
      <w:proofErr w:type="spellEnd"/>
      <w:r w:rsidRPr="00321D55">
        <w:rPr>
          <w:lang w:val="en-GB"/>
        </w:rPr>
        <w:t xml:space="preserve"> and Schwarz, ‘Tax Competition and Fiscal Democracy’, n </w:t>
      </w:r>
      <w:r w:rsidRPr="00321D55">
        <w:rPr>
          <w:lang w:val="en-GB"/>
        </w:rPr>
        <w:fldChar w:fldCharType="begin"/>
      </w:r>
      <w:r w:rsidRPr="00321D55">
        <w:rPr>
          <w:lang w:val="en-GB"/>
        </w:rPr>
        <w:instrText xml:space="preserve"> NOTEREF _Ref449601722 \h </w:instrText>
      </w:r>
      <w:r w:rsidRPr="00321D55">
        <w:rPr>
          <w:lang w:val="en-GB"/>
        </w:rPr>
      </w:r>
      <w:r w:rsidRPr="00321D55">
        <w:rPr>
          <w:lang w:val="en-GB"/>
        </w:rPr>
        <w:fldChar w:fldCharType="separate"/>
      </w:r>
      <w:r>
        <w:rPr>
          <w:lang w:val="en-GB"/>
        </w:rPr>
        <w:t>30</w:t>
      </w:r>
      <w:r w:rsidRPr="00321D55">
        <w:rPr>
          <w:lang w:val="en-GB"/>
        </w:rPr>
        <w:fldChar w:fldCharType="end"/>
      </w:r>
      <w:r w:rsidRPr="00321D55">
        <w:rPr>
          <w:lang w:val="en-GB"/>
        </w:rPr>
        <w:t xml:space="preserve"> above, at 72.</w:t>
      </w:r>
      <w:proofErr w:type="gramEnd"/>
      <w:r w:rsidRPr="00321D55">
        <w:rPr>
          <w:lang w:val="en-GB"/>
        </w:rPr>
        <w:t xml:space="preserve"> For data, see </w:t>
      </w:r>
      <w:hyperlink r:id="rId3" w:history="1">
        <w:r w:rsidRPr="00321D55">
          <w:rPr>
            <w:rStyle w:val="Hyperlink"/>
            <w:lang w:val="en-GB"/>
          </w:rPr>
          <w:t>http://ec.europa.eu/eurostat/statistics-explained/images/8/85/Total_revenue_from_taxes_and_social_contributions%2C_EU-28_and_EA-19%2C%25_of_GDP%2C_1995-2014.png</w:t>
        </w:r>
      </w:hyperlink>
      <w:r w:rsidRPr="00321D55">
        <w:rPr>
          <w:lang w:val="en-GB"/>
        </w:rPr>
        <w:t xml:space="preserve">. </w:t>
      </w:r>
    </w:p>
  </w:footnote>
  <w:footnote w:id="35">
    <w:p w14:paraId="75A241EC" w14:textId="687FD3CE" w:rsidR="008278B1" w:rsidRPr="00321D55" w:rsidRDefault="008278B1" w:rsidP="00321D55">
      <w:pPr>
        <w:pStyle w:val="FootnoteText"/>
        <w:contextualSpacing/>
        <w:rPr>
          <w:lang w:val="en-GB"/>
        </w:rPr>
      </w:pPr>
      <w:r w:rsidRPr="00321D55">
        <w:rPr>
          <w:rStyle w:val="FootnoteReference"/>
          <w:lang w:val="en-GB"/>
        </w:rPr>
        <w:footnoteRef/>
      </w:r>
      <w:r w:rsidRPr="00321D55">
        <w:rPr>
          <w:lang w:val="en-GB"/>
        </w:rPr>
        <w:t xml:space="preserve"> ‘Corporate Income Taxation in the European Union’, n </w:t>
      </w:r>
      <w:r>
        <w:rPr>
          <w:lang w:val="en-GB"/>
        </w:rPr>
        <w:fldChar w:fldCharType="begin"/>
      </w:r>
      <w:r>
        <w:rPr>
          <w:lang w:val="en-GB"/>
        </w:rPr>
        <w:instrText xml:space="preserve"> NOTEREF _Ref468880509 \h </w:instrText>
      </w:r>
      <w:r>
        <w:rPr>
          <w:lang w:val="en-GB"/>
        </w:rPr>
      </w:r>
      <w:r>
        <w:rPr>
          <w:lang w:val="en-GB"/>
        </w:rPr>
        <w:fldChar w:fldCharType="separate"/>
      </w:r>
      <w:r>
        <w:rPr>
          <w:lang w:val="en-GB"/>
        </w:rPr>
        <w:t>2</w:t>
      </w:r>
      <w:r>
        <w:rPr>
          <w:lang w:val="en-GB"/>
        </w:rPr>
        <w:fldChar w:fldCharType="end"/>
      </w:r>
      <w:r w:rsidRPr="00321D55">
        <w:rPr>
          <w:lang w:val="en-GB"/>
        </w:rPr>
        <w:t xml:space="preserve"> above, at 19–20.</w:t>
      </w:r>
    </w:p>
  </w:footnote>
  <w:footnote w:id="36">
    <w:p w14:paraId="6CC7E9B3" w14:textId="50C472AF" w:rsidR="008278B1" w:rsidRPr="00321D55" w:rsidRDefault="008278B1" w:rsidP="00321D55">
      <w:pPr>
        <w:pStyle w:val="FootnoteText"/>
        <w:contextualSpacing/>
        <w:rPr>
          <w:lang w:val="en-GB"/>
        </w:rPr>
      </w:pPr>
      <w:r w:rsidRPr="00321D55">
        <w:rPr>
          <w:rStyle w:val="FootnoteReference"/>
          <w:lang w:val="en-GB"/>
        </w:rPr>
        <w:footnoteRef/>
      </w:r>
      <w:r w:rsidRPr="00321D55">
        <w:rPr>
          <w:lang w:val="en-GB"/>
        </w:rPr>
        <w:t xml:space="preserve"> Eurostat, ‘Taxation Trends in the European Union 2014’, at 28 and 30, available </w:t>
      </w:r>
      <w:proofErr w:type="gramStart"/>
      <w:r w:rsidRPr="00321D55">
        <w:rPr>
          <w:lang w:val="en-GB"/>
        </w:rPr>
        <w:t xml:space="preserve">at </w:t>
      </w:r>
      <w:proofErr w:type="gramEnd"/>
      <w:r w:rsidR="00626A9B">
        <w:rPr>
          <w:lang w:val="en-GB"/>
        </w:rPr>
        <w:fldChar w:fldCharType="begin"/>
      </w:r>
      <w:r w:rsidR="00626A9B">
        <w:rPr>
          <w:lang w:val="en-GB"/>
        </w:rPr>
        <w:instrText xml:space="preserve"> HYPERLINK "</w:instrText>
      </w:r>
      <w:r w:rsidR="00626A9B" w:rsidRPr="00626A9B">
        <w:rPr>
          <w:lang w:val="en-GB"/>
        </w:rPr>
        <w:instrText>http://ec.europa.eu/taxation_customs/sites/taxation/files/resources/documents/taxation/gen_info/economic_analysis/tax_structures/2014/report.pdf</w:instrText>
      </w:r>
      <w:r w:rsidR="00626A9B">
        <w:rPr>
          <w:lang w:val="en-GB"/>
        </w:rPr>
        <w:instrText xml:space="preserve">" </w:instrText>
      </w:r>
      <w:r w:rsidR="00626A9B">
        <w:rPr>
          <w:lang w:val="en-GB"/>
        </w:rPr>
        <w:fldChar w:fldCharType="separate"/>
      </w:r>
      <w:r w:rsidR="00626A9B" w:rsidRPr="00626A9B">
        <w:rPr>
          <w:rStyle w:val="Hyperlink"/>
          <w:lang w:val="en-GB"/>
        </w:rPr>
        <w:t>http://ec.europa.eu/taxation_customs/sites/taxation/files/resources/documents/taxation/gen_info/economic_analysis/tax_structures/2014/report.pdf</w:t>
      </w:r>
      <w:r w:rsidR="00626A9B">
        <w:rPr>
          <w:lang w:val="en-GB"/>
        </w:rPr>
        <w:fldChar w:fldCharType="end"/>
      </w:r>
      <w:r w:rsidRPr="00321D55">
        <w:rPr>
          <w:lang w:val="en-GB"/>
        </w:rPr>
        <w:t xml:space="preserve">. See also Commission, </w:t>
      </w:r>
      <w:r>
        <w:rPr>
          <w:lang w:val="en-GB"/>
        </w:rPr>
        <w:t>‘</w:t>
      </w:r>
      <w:r w:rsidRPr="00321D55">
        <w:rPr>
          <w:lang w:val="en-GB"/>
        </w:rPr>
        <w:t xml:space="preserve">Tax Reforms in EU Member States 2015’ available at </w:t>
      </w:r>
      <w:hyperlink r:id="rId4" w:history="1">
        <w:r w:rsidRPr="00321D55">
          <w:rPr>
            <w:rStyle w:val="Hyperlink"/>
            <w:lang w:val="en-GB"/>
          </w:rPr>
          <w:t>http://ec.europa.eu/economy_finance/publications/eeip/pdf/ip008_en.pdf</w:t>
        </w:r>
      </w:hyperlink>
      <w:r w:rsidRPr="00321D55">
        <w:rPr>
          <w:lang w:val="en-GB"/>
        </w:rPr>
        <w:t xml:space="preserve">, </w:t>
      </w:r>
      <w:bookmarkStart w:id="4" w:name="_GoBack"/>
      <w:bookmarkEnd w:id="4"/>
      <w:r w:rsidRPr="00321D55">
        <w:rPr>
          <w:lang w:val="en-GB"/>
        </w:rPr>
        <w:t>at 108–109.</w:t>
      </w:r>
    </w:p>
  </w:footnote>
  <w:footnote w:id="37">
    <w:p w14:paraId="25CD3B54" w14:textId="5430AB55"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w:t>
      </w:r>
      <w:proofErr w:type="gramStart"/>
      <w:r w:rsidRPr="00321D55">
        <w:rPr>
          <w:lang w:val="en-GB"/>
        </w:rPr>
        <w:t>‘Corporate Income Taxation in the European Union’</w:t>
      </w:r>
      <w:r w:rsidRPr="00526074">
        <w:rPr>
          <w:lang w:val="en-GB"/>
        </w:rPr>
        <w:t xml:space="preserve">, n </w:t>
      </w:r>
      <w:r>
        <w:rPr>
          <w:lang w:val="en-GB"/>
        </w:rPr>
        <w:fldChar w:fldCharType="begin"/>
      </w:r>
      <w:r>
        <w:rPr>
          <w:lang w:val="en-GB"/>
        </w:rPr>
        <w:instrText xml:space="preserve"> NOTEREF _Ref468880509 \h </w:instrText>
      </w:r>
      <w:r>
        <w:rPr>
          <w:lang w:val="en-GB"/>
        </w:rPr>
      </w:r>
      <w:r>
        <w:rPr>
          <w:lang w:val="en-GB"/>
        </w:rPr>
        <w:fldChar w:fldCharType="separate"/>
      </w:r>
      <w:r>
        <w:rPr>
          <w:lang w:val="en-GB"/>
        </w:rPr>
        <w:t>2</w:t>
      </w:r>
      <w:r>
        <w:rPr>
          <w:lang w:val="en-GB"/>
        </w:rPr>
        <w:fldChar w:fldCharType="end"/>
      </w:r>
      <w:r w:rsidRPr="00526074">
        <w:rPr>
          <w:lang w:val="en-GB"/>
        </w:rPr>
        <w:t xml:space="preserve"> above</w:t>
      </w:r>
      <w:r w:rsidRPr="00321D55">
        <w:rPr>
          <w:lang w:val="en-GB"/>
        </w:rPr>
        <w:t>, Annex I.</w:t>
      </w:r>
      <w:proofErr w:type="gramEnd"/>
    </w:p>
  </w:footnote>
  <w:footnote w:id="38">
    <w:p w14:paraId="082B1A45" w14:textId="6A29B4E4"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G. Brennan and J.M. Buchanan, </w:t>
      </w:r>
      <w:r w:rsidRPr="00321D55">
        <w:rPr>
          <w:i/>
          <w:lang w:val="en-GB"/>
        </w:rPr>
        <w:t>The Power to Tax: Analytical Foundations of a Fiscal Constitution</w:t>
      </w:r>
      <w:r w:rsidRPr="00321D55">
        <w:rPr>
          <w:lang w:val="en-GB"/>
        </w:rPr>
        <w:t xml:space="preserve"> (Cambridge University Press, 1980), in particular Ch 9.</w:t>
      </w:r>
    </w:p>
  </w:footnote>
  <w:footnote w:id="39">
    <w:p w14:paraId="0F5CD19E" w14:textId="5D0D86F0"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The argument is not that tax havens or tax avoidance are just or efficient. Rather, the ability of taxpayers to locate their activities in a jurisdiction where a certain level of infrastructure and public services are provided at the lowest cost in terms of the tax burden serves to spur countries to greater efficiency and innovation.</w:t>
      </w:r>
    </w:p>
  </w:footnote>
  <w:footnote w:id="40">
    <w:p w14:paraId="33E864E8" w14:textId="2B522178" w:rsidR="008278B1" w:rsidRPr="001669B9" w:rsidRDefault="008278B1">
      <w:pPr>
        <w:pStyle w:val="FootnoteText"/>
        <w:rPr>
          <w:lang w:val="en-GB"/>
        </w:rPr>
      </w:pPr>
      <w:r>
        <w:rPr>
          <w:rStyle w:val="FootnoteReference"/>
        </w:rPr>
        <w:footnoteRef/>
      </w:r>
      <w:r w:rsidRPr="001669B9">
        <w:rPr>
          <w:lang w:val="en-GB"/>
        </w:rPr>
        <w:t xml:space="preserve"> </w:t>
      </w:r>
      <w:r>
        <w:rPr>
          <w:lang w:val="en-GB"/>
        </w:rPr>
        <w:t xml:space="preserve">It may in practice be difficult to decide whether a particular instance of competition is harmful. The EU has adopted a code of conduct and established a monitoring group for these purposes; see </w:t>
      </w:r>
      <w:r w:rsidRPr="00526074">
        <w:rPr>
          <w:lang w:val="en-GB"/>
        </w:rPr>
        <w:t>‘Resolution of the Council and the Representatives of the Governments of the Member States on a Code of Conduct for Business Taxation’, OJ C 2, of 6.1.1998, 2–5</w:t>
      </w:r>
      <w:r>
        <w:rPr>
          <w:lang w:val="en-GB"/>
        </w:rPr>
        <w:t>.</w:t>
      </w:r>
    </w:p>
  </w:footnote>
  <w:footnote w:id="41">
    <w:p w14:paraId="7FECF283" w14:textId="6B3CAA4A" w:rsidR="008278B1" w:rsidRPr="00321D55" w:rsidRDefault="008278B1">
      <w:pPr>
        <w:pStyle w:val="FootnoteText"/>
        <w:rPr>
          <w:lang w:val="en-GB"/>
        </w:rPr>
      </w:pPr>
      <w:r w:rsidRPr="00321D55">
        <w:rPr>
          <w:rStyle w:val="FootnoteReference"/>
          <w:lang w:val="en-GB"/>
        </w:rPr>
        <w:footnoteRef/>
      </w:r>
      <w:r w:rsidRPr="00321D55">
        <w:rPr>
          <w:lang w:val="en-GB"/>
        </w:rPr>
        <w:t xml:space="preserve"> It is notorious that the EU legislature has stayed away from the field of direct taxes in the past, producing only a handful of </w:t>
      </w:r>
      <w:r>
        <w:rPr>
          <w:lang w:val="en-GB"/>
        </w:rPr>
        <w:t xml:space="preserve">substantive </w:t>
      </w:r>
      <w:r w:rsidRPr="00321D55">
        <w:rPr>
          <w:lang w:val="en-GB"/>
        </w:rPr>
        <w:t>directives with limited scope, while the Court has handed down well over 200 rulings on these matters.</w:t>
      </w:r>
      <w:r>
        <w:rPr>
          <w:lang w:val="en-GB"/>
        </w:rPr>
        <w:t xml:space="preserve"> The Commission’s energetic use of state aid powers against national tax measures is also a relatively recent development.</w:t>
      </w:r>
    </w:p>
  </w:footnote>
  <w:footnote w:id="42">
    <w:p w14:paraId="1B3826A6" w14:textId="317BEE62" w:rsidR="008278B1" w:rsidRPr="00321D55" w:rsidRDefault="008278B1" w:rsidP="00AB6D07">
      <w:pPr>
        <w:pStyle w:val="FootnoteText"/>
        <w:rPr>
          <w:lang w:val="en-GB"/>
        </w:rPr>
      </w:pPr>
      <w:r w:rsidRPr="00321D55">
        <w:rPr>
          <w:rStyle w:val="FootnoteReference"/>
          <w:lang w:val="en-GB"/>
        </w:rPr>
        <w:footnoteRef/>
      </w:r>
      <w:r w:rsidRPr="00321D55">
        <w:rPr>
          <w:lang w:val="en-GB"/>
        </w:rPr>
        <w:t xml:space="preserve"> The Opinions of AG </w:t>
      </w:r>
      <w:proofErr w:type="spellStart"/>
      <w:r w:rsidRPr="00321D55">
        <w:rPr>
          <w:lang w:val="en-GB"/>
        </w:rPr>
        <w:t>Geelhoed</w:t>
      </w:r>
      <w:proofErr w:type="spellEnd"/>
      <w:r w:rsidRPr="00321D55">
        <w:rPr>
          <w:lang w:val="en-GB"/>
        </w:rPr>
        <w:t xml:space="preserve"> were an important precursor; see in particular Case C-374/04, </w:t>
      </w:r>
      <w:r w:rsidRPr="00321D55">
        <w:rPr>
          <w:i/>
          <w:lang w:val="en-GB"/>
        </w:rPr>
        <w:t>Test Claimants in Class IV of the ACT Group Litigation</w:t>
      </w:r>
      <w:r w:rsidRPr="00321D55">
        <w:rPr>
          <w:lang w:val="en-GB"/>
        </w:rPr>
        <w:t xml:space="preserve">, ECLI:EU:C:2006:139 where he sought to set out </w:t>
      </w:r>
      <w:r>
        <w:rPr>
          <w:lang w:val="en-GB"/>
        </w:rPr>
        <w:t>‘</w:t>
      </w:r>
      <w:r w:rsidRPr="00321D55">
        <w:rPr>
          <w:lang w:val="en-GB"/>
        </w:rPr>
        <w:t>the fundamental framework for analysis of the application of the free movement rules in the direct taxation sphere</w:t>
      </w:r>
      <w:r>
        <w:rPr>
          <w:lang w:val="en-GB"/>
        </w:rPr>
        <w:t>’</w:t>
      </w:r>
      <w:r w:rsidRPr="00321D55">
        <w:rPr>
          <w:lang w:val="en-GB"/>
        </w:rPr>
        <w:t xml:space="preserve"> and pointed out the poor fit of some of the previous case law with it.</w:t>
      </w:r>
    </w:p>
  </w:footnote>
  <w:footnote w:id="43">
    <w:p w14:paraId="543CF200" w14:textId="415615F7"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also </w:t>
      </w:r>
      <w:proofErr w:type="spellStart"/>
      <w:r w:rsidRPr="00321D55">
        <w:rPr>
          <w:lang w:val="en-GB"/>
        </w:rPr>
        <w:t>eg</w:t>
      </w:r>
      <w:proofErr w:type="spellEnd"/>
      <w:r w:rsidRPr="00321D55">
        <w:rPr>
          <w:lang w:val="en-GB"/>
        </w:rPr>
        <w:t xml:space="preserve"> A. </w:t>
      </w:r>
      <w:proofErr w:type="spellStart"/>
      <w:r w:rsidRPr="00321D55">
        <w:rPr>
          <w:lang w:val="en-GB"/>
        </w:rPr>
        <w:t>Cordewener</w:t>
      </w:r>
      <w:proofErr w:type="spellEnd"/>
      <w:r w:rsidRPr="00321D55">
        <w:rPr>
          <w:lang w:val="en-GB"/>
        </w:rPr>
        <w:t xml:space="preserve">, G. </w:t>
      </w:r>
      <w:proofErr w:type="spellStart"/>
      <w:r w:rsidRPr="00321D55">
        <w:rPr>
          <w:lang w:val="en-GB"/>
        </w:rPr>
        <w:t>Kofler</w:t>
      </w:r>
      <w:proofErr w:type="spellEnd"/>
      <w:r w:rsidRPr="00321D55">
        <w:rPr>
          <w:lang w:val="en-GB"/>
        </w:rPr>
        <w:t xml:space="preserve"> and S. Van </w:t>
      </w:r>
      <w:proofErr w:type="spellStart"/>
      <w:r w:rsidRPr="00321D55">
        <w:rPr>
          <w:lang w:val="en-GB"/>
        </w:rPr>
        <w:t>Thiel</w:t>
      </w:r>
      <w:proofErr w:type="spellEnd"/>
      <w:r w:rsidRPr="00321D55">
        <w:rPr>
          <w:lang w:val="en-GB"/>
        </w:rPr>
        <w:t xml:space="preserve">, </w:t>
      </w:r>
      <w:r w:rsidRPr="00D6745F">
        <w:rPr>
          <w:lang w:val="en-GB"/>
        </w:rPr>
        <w:t>‘</w:t>
      </w:r>
      <w:r w:rsidRPr="00321D55">
        <w:rPr>
          <w:lang w:val="en-GB"/>
        </w:rPr>
        <w:t xml:space="preserve">The Clash between European Freedoms and National Direct Tax Law: Public Interest Defences Available to the Member States’, (2009) 46 </w:t>
      </w:r>
      <w:r w:rsidRPr="00321D55">
        <w:rPr>
          <w:i/>
          <w:lang w:val="en-GB"/>
        </w:rPr>
        <w:t>Common Market Law Review</w:t>
      </w:r>
      <w:r w:rsidRPr="00321D55">
        <w:rPr>
          <w:lang w:val="en-GB"/>
        </w:rPr>
        <w:t xml:space="preserve"> 1951</w:t>
      </w:r>
      <w:r w:rsidRPr="00526074">
        <w:rPr>
          <w:lang w:val="en-GB"/>
        </w:rPr>
        <w:t>–</w:t>
      </w:r>
      <w:r w:rsidRPr="00321D55">
        <w:rPr>
          <w:lang w:val="en-GB"/>
        </w:rPr>
        <w:t>2000, at 1996</w:t>
      </w:r>
      <w:r w:rsidRPr="00526074">
        <w:rPr>
          <w:lang w:val="en-GB"/>
        </w:rPr>
        <w:t>–</w:t>
      </w:r>
      <w:r w:rsidRPr="00321D55">
        <w:rPr>
          <w:lang w:val="en-GB"/>
        </w:rPr>
        <w:t>1997, who deplore the ‘new caution’.</w:t>
      </w:r>
    </w:p>
  </w:footnote>
  <w:footnote w:id="44">
    <w:p w14:paraId="01469F47" w14:textId="6D7587DF"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C-319/02, </w:t>
      </w:r>
      <w:proofErr w:type="spellStart"/>
      <w:r w:rsidRPr="00321D55">
        <w:rPr>
          <w:i/>
          <w:lang w:val="en-GB"/>
        </w:rPr>
        <w:t>Manninen</w:t>
      </w:r>
      <w:proofErr w:type="spellEnd"/>
      <w:r w:rsidRPr="00321D55">
        <w:rPr>
          <w:lang w:val="en-GB"/>
        </w:rPr>
        <w:t xml:space="preserve">, ECLI:EU:C:2004:484. </w:t>
      </w:r>
    </w:p>
  </w:footnote>
  <w:footnote w:id="45">
    <w:p w14:paraId="471F3E54" w14:textId="3607EA57" w:rsidR="008278B1" w:rsidRPr="00321D55" w:rsidRDefault="008278B1" w:rsidP="005668FC">
      <w:pPr>
        <w:pStyle w:val="FootnoteText"/>
        <w:contextualSpacing/>
        <w:rPr>
          <w:rFonts w:cs="Times New Roman"/>
          <w:lang w:val="en-GB"/>
        </w:rPr>
      </w:pPr>
      <w:r w:rsidRPr="00321D55">
        <w:rPr>
          <w:rStyle w:val="FootnoteReference"/>
          <w:rFonts w:cs="Times New Roman"/>
          <w:lang w:val="en-GB"/>
        </w:rPr>
        <w:footnoteRef/>
      </w:r>
      <w:r w:rsidRPr="00321D55">
        <w:rPr>
          <w:rFonts w:cs="Times New Roman"/>
          <w:lang w:val="en-GB"/>
        </w:rPr>
        <w:t xml:space="preserve"> Case C-319/02, </w:t>
      </w:r>
      <w:proofErr w:type="spellStart"/>
      <w:r w:rsidRPr="00321D55">
        <w:rPr>
          <w:rFonts w:cs="Times New Roman"/>
          <w:i/>
          <w:lang w:val="en-GB"/>
        </w:rPr>
        <w:t>Manninen</w:t>
      </w:r>
      <w:proofErr w:type="spellEnd"/>
      <w:r w:rsidRPr="00321D55">
        <w:rPr>
          <w:rFonts w:cs="Times New Roman"/>
          <w:lang w:val="en-GB"/>
        </w:rPr>
        <w:t xml:space="preserve">, Opinion of AG </w:t>
      </w:r>
      <w:proofErr w:type="spellStart"/>
      <w:r w:rsidRPr="00321D55">
        <w:rPr>
          <w:rFonts w:cs="Times New Roman"/>
          <w:lang w:val="en-GB"/>
        </w:rPr>
        <w:t>Kokott</w:t>
      </w:r>
      <w:proofErr w:type="spellEnd"/>
      <w:r w:rsidRPr="00321D55">
        <w:rPr>
          <w:rFonts w:cs="Times New Roman"/>
          <w:lang w:val="en-GB"/>
        </w:rPr>
        <w:t>, ECLI:EU:C:2004:164</w:t>
      </w:r>
      <w:r>
        <w:rPr>
          <w:rFonts w:cs="Times New Roman"/>
          <w:lang w:val="en-GB"/>
        </w:rPr>
        <w:t xml:space="preserve">, </w:t>
      </w:r>
      <w:r w:rsidRPr="00321D55">
        <w:rPr>
          <w:rFonts w:cs="Times New Roman"/>
          <w:lang w:val="en-GB"/>
        </w:rPr>
        <w:t>para 28</w:t>
      </w:r>
      <w:r>
        <w:rPr>
          <w:rFonts w:cs="Times New Roman"/>
          <w:lang w:val="en-GB"/>
        </w:rPr>
        <w:t xml:space="preserve"> </w:t>
      </w:r>
      <w:r w:rsidRPr="00321D55">
        <w:rPr>
          <w:rFonts w:cs="Times New Roman"/>
          <w:lang w:val="en-GB"/>
        </w:rPr>
        <w:t>(footnotes omitted).</w:t>
      </w:r>
    </w:p>
  </w:footnote>
  <w:footnote w:id="46">
    <w:p w14:paraId="0B22A6BF" w14:textId="716BA071" w:rsidR="008278B1" w:rsidRPr="00321D55" w:rsidRDefault="008278B1" w:rsidP="005668FC">
      <w:pPr>
        <w:pStyle w:val="FootnoteText"/>
        <w:contextualSpacing/>
        <w:rPr>
          <w:rFonts w:cs="Times New Roman"/>
          <w:lang w:val="en-GB"/>
        </w:rPr>
      </w:pPr>
      <w:r w:rsidRPr="00321D55">
        <w:rPr>
          <w:rStyle w:val="FootnoteReference"/>
          <w:rFonts w:cs="Times New Roman"/>
          <w:lang w:val="en-GB"/>
        </w:rPr>
        <w:footnoteRef/>
      </w:r>
      <w:r w:rsidRPr="004B289C">
        <w:rPr>
          <w:rFonts w:cs="Times New Roman"/>
          <w:lang w:val="de-DE"/>
        </w:rPr>
        <w:t xml:space="preserve"> Case C-513/04, </w:t>
      </w:r>
      <w:r w:rsidRPr="004B289C">
        <w:rPr>
          <w:rFonts w:cs="Times New Roman"/>
          <w:i/>
          <w:lang w:val="de-DE"/>
        </w:rPr>
        <w:t>Kerckhaert</w:t>
      </w:r>
      <w:r w:rsidRPr="004B289C">
        <w:rPr>
          <w:rFonts w:cs="Times New Roman"/>
          <w:lang w:val="de-DE"/>
        </w:rPr>
        <w:t xml:space="preserve">, ECLI:EU:C:2006:713. </w:t>
      </w:r>
      <w:r w:rsidRPr="00321D55">
        <w:rPr>
          <w:rFonts w:cs="Times New Roman"/>
          <w:lang w:val="en-GB"/>
        </w:rPr>
        <w:t xml:space="preserve">See Case C-376/03, </w:t>
      </w:r>
      <w:r w:rsidRPr="00321D55">
        <w:rPr>
          <w:rFonts w:cs="Times New Roman"/>
          <w:i/>
          <w:lang w:val="en-GB"/>
        </w:rPr>
        <w:t>D</w:t>
      </w:r>
      <w:r w:rsidRPr="00321D55">
        <w:rPr>
          <w:rFonts w:cs="Times New Roman"/>
          <w:lang w:val="en-GB"/>
        </w:rPr>
        <w:t>,</w:t>
      </w:r>
      <w:r>
        <w:rPr>
          <w:rFonts w:cs="Times New Roman"/>
          <w:lang w:val="en-GB"/>
        </w:rPr>
        <w:t xml:space="preserve"> </w:t>
      </w:r>
      <w:r w:rsidRPr="00321D55">
        <w:rPr>
          <w:rFonts w:cs="Times New Roman"/>
          <w:lang w:val="en-GB"/>
        </w:rPr>
        <w:t>ECLI:EU:C:2005:424 for an earlier indication.</w:t>
      </w:r>
    </w:p>
  </w:footnote>
  <w:footnote w:id="47">
    <w:p w14:paraId="1F78A543" w14:textId="5F5580B0" w:rsidR="008278B1" w:rsidRPr="004B289C" w:rsidRDefault="008278B1" w:rsidP="005668FC">
      <w:pPr>
        <w:pStyle w:val="FootnoteText"/>
        <w:contextualSpacing/>
        <w:rPr>
          <w:lang w:val="de-DE"/>
        </w:rPr>
      </w:pPr>
      <w:r w:rsidRPr="00321D55">
        <w:rPr>
          <w:rStyle w:val="FootnoteReference"/>
          <w:lang w:val="en-GB"/>
        </w:rPr>
        <w:footnoteRef/>
      </w:r>
      <w:r w:rsidRPr="004B289C">
        <w:rPr>
          <w:lang w:val="de-DE"/>
        </w:rPr>
        <w:t xml:space="preserve"> Case C-120/78, </w:t>
      </w:r>
      <w:r w:rsidRPr="004B289C">
        <w:rPr>
          <w:i/>
          <w:lang w:val="de-DE"/>
        </w:rPr>
        <w:t>Rewe-Zentral v Bundesmonopolverwaltung für Branntwein</w:t>
      </w:r>
      <w:r w:rsidRPr="004B289C">
        <w:rPr>
          <w:lang w:val="de-DE"/>
        </w:rPr>
        <w:t>, ECLI:EU:C:1979:42.</w:t>
      </w:r>
    </w:p>
  </w:footnote>
  <w:footnote w:id="48">
    <w:p w14:paraId="40A6856C" w14:textId="661A503F"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w:t>
      </w:r>
      <w:proofErr w:type="spellStart"/>
      <w:r w:rsidRPr="00321D55">
        <w:rPr>
          <w:lang w:val="en-GB"/>
        </w:rPr>
        <w:t>eg</w:t>
      </w:r>
      <w:proofErr w:type="spellEnd"/>
      <w:r w:rsidRPr="00321D55">
        <w:rPr>
          <w:lang w:val="en-GB"/>
        </w:rPr>
        <w:t xml:space="preserve"> Case C-67/08, </w:t>
      </w:r>
      <w:r w:rsidRPr="00321D55">
        <w:rPr>
          <w:i/>
          <w:lang w:val="en-GB"/>
        </w:rPr>
        <w:t>Block</w:t>
      </w:r>
      <w:r w:rsidRPr="00321D55">
        <w:rPr>
          <w:lang w:val="en-GB"/>
        </w:rPr>
        <w:t>, ECLI:EU:C:2009:92.</w:t>
      </w:r>
    </w:p>
  </w:footnote>
  <w:footnote w:id="49">
    <w:p w14:paraId="1FF792E7" w14:textId="6C25EA9B"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J. Snell, 'Non-discriminatory tax obstacles in Community law', (2007) 56 </w:t>
      </w:r>
      <w:r w:rsidRPr="00321D55">
        <w:rPr>
          <w:i/>
          <w:lang w:val="en-GB"/>
        </w:rPr>
        <w:t>International and Comparative Law Quarterly</w:t>
      </w:r>
      <w:r w:rsidRPr="00321D55">
        <w:rPr>
          <w:lang w:val="en-GB"/>
        </w:rPr>
        <w:t xml:space="preserve"> 339</w:t>
      </w:r>
      <w:r w:rsidRPr="00526074">
        <w:rPr>
          <w:lang w:val="en-GB"/>
        </w:rPr>
        <w:t>–</w:t>
      </w:r>
      <w:r w:rsidRPr="00321D55">
        <w:rPr>
          <w:lang w:val="en-GB"/>
        </w:rPr>
        <w:t xml:space="preserve">370 for a full version of this argument. See also S. Kingston, ‘A Light in the Darkness: Recent Developments in the ECJ’s Direct Tax Jurisprudence’, (2007) 44 </w:t>
      </w:r>
      <w:r w:rsidRPr="00321D55">
        <w:rPr>
          <w:i/>
          <w:lang w:val="en-GB"/>
        </w:rPr>
        <w:t>Common Market Law Review</w:t>
      </w:r>
      <w:r>
        <w:rPr>
          <w:lang w:val="en-GB"/>
        </w:rPr>
        <w:t xml:space="preserve"> 1321</w:t>
      </w:r>
      <w:r w:rsidRPr="00526074">
        <w:rPr>
          <w:lang w:val="en-GB"/>
        </w:rPr>
        <w:t>–</w:t>
      </w:r>
      <w:r>
        <w:rPr>
          <w:lang w:val="en-GB"/>
        </w:rPr>
        <w:t>1359.</w:t>
      </w:r>
    </w:p>
  </w:footnote>
  <w:footnote w:id="50">
    <w:p w14:paraId="64B1D62E" w14:textId="02E47DCC" w:rsidR="008278B1" w:rsidRPr="00C8319A" w:rsidRDefault="008278B1" w:rsidP="005668FC">
      <w:pPr>
        <w:pStyle w:val="FootnoteText"/>
        <w:contextualSpacing/>
        <w:rPr>
          <w:lang w:val="sv-SE"/>
        </w:rPr>
      </w:pPr>
      <w:r w:rsidRPr="00321D55">
        <w:rPr>
          <w:rStyle w:val="FootnoteReference"/>
          <w:lang w:val="en-GB"/>
        </w:rPr>
        <w:footnoteRef/>
      </w:r>
      <w:r w:rsidRPr="00C8319A">
        <w:rPr>
          <w:lang w:val="sv-SE"/>
        </w:rPr>
        <w:t xml:space="preserve"> Case C-204/90, </w:t>
      </w:r>
      <w:r w:rsidRPr="00C8319A">
        <w:rPr>
          <w:i/>
          <w:lang w:val="sv-SE"/>
        </w:rPr>
        <w:t>Bachmann</w:t>
      </w:r>
      <w:r w:rsidRPr="00C8319A">
        <w:rPr>
          <w:lang w:val="sv-SE"/>
        </w:rPr>
        <w:t>, ECLI:EU:C:1992:35.</w:t>
      </w:r>
    </w:p>
  </w:footnote>
  <w:footnote w:id="51">
    <w:p w14:paraId="4647C074" w14:textId="77777777" w:rsidR="008278B1" w:rsidRPr="00C8319A" w:rsidRDefault="008278B1" w:rsidP="009C0651">
      <w:pPr>
        <w:pStyle w:val="FootnoteText"/>
        <w:contextualSpacing/>
        <w:rPr>
          <w:rFonts w:cs="Times New Roman"/>
          <w:lang w:val="sv-SE"/>
        </w:rPr>
      </w:pPr>
      <w:r w:rsidRPr="00321D55">
        <w:rPr>
          <w:rStyle w:val="FootnoteReference"/>
          <w:rFonts w:cs="Times New Roman"/>
          <w:lang w:val="en-GB"/>
        </w:rPr>
        <w:footnoteRef/>
      </w:r>
      <w:r w:rsidRPr="00C8319A">
        <w:rPr>
          <w:rFonts w:cs="Times New Roman"/>
          <w:lang w:val="sv-SE"/>
        </w:rPr>
        <w:t xml:space="preserve"> Case C-35/98, </w:t>
      </w:r>
      <w:r w:rsidRPr="00C8319A">
        <w:rPr>
          <w:rFonts w:cs="Times New Roman"/>
          <w:i/>
          <w:lang w:val="sv-SE"/>
        </w:rPr>
        <w:t>Verkooijen</w:t>
      </w:r>
      <w:r w:rsidRPr="00C8319A">
        <w:rPr>
          <w:rFonts w:cs="Times New Roman"/>
          <w:lang w:val="sv-SE"/>
        </w:rPr>
        <w:t>, ECLI:EU:C:2000:294, para 43.</w:t>
      </w:r>
    </w:p>
  </w:footnote>
  <w:footnote w:id="52">
    <w:p w14:paraId="41947CD6" w14:textId="7287CF84" w:rsidR="008278B1" w:rsidRPr="00975854" w:rsidRDefault="008278B1" w:rsidP="005668FC">
      <w:pPr>
        <w:pStyle w:val="FootnoteText"/>
        <w:contextualSpacing/>
        <w:rPr>
          <w:lang w:val="en-GB"/>
        </w:rPr>
      </w:pPr>
      <w:r w:rsidRPr="00321D55">
        <w:rPr>
          <w:rStyle w:val="FootnoteReference"/>
          <w:lang w:val="en-GB"/>
        </w:rPr>
        <w:footnoteRef/>
      </w:r>
      <w:r w:rsidRPr="00975854">
        <w:rPr>
          <w:lang w:val="en-GB"/>
        </w:rPr>
        <w:t xml:space="preserve"> Case C-264/96, </w:t>
      </w:r>
      <w:r w:rsidRPr="00975854">
        <w:rPr>
          <w:i/>
          <w:lang w:val="en-GB"/>
        </w:rPr>
        <w:t>ICI</w:t>
      </w:r>
      <w:r w:rsidRPr="00975854">
        <w:rPr>
          <w:lang w:val="en-GB"/>
        </w:rPr>
        <w:t xml:space="preserve">, ECLI:EU:C:1998:370, para 26 and Case C-324/00, </w:t>
      </w:r>
      <w:proofErr w:type="spellStart"/>
      <w:r w:rsidRPr="00975854">
        <w:rPr>
          <w:i/>
          <w:lang w:val="en-GB"/>
        </w:rPr>
        <w:t>Lankhorst-Hohorst</w:t>
      </w:r>
      <w:proofErr w:type="spellEnd"/>
      <w:r w:rsidRPr="00975854">
        <w:rPr>
          <w:lang w:val="en-GB"/>
        </w:rPr>
        <w:t>, ECLI:EU:C:2002:749, para 37.</w:t>
      </w:r>
    </w:p>
  </w:footnote>
  <w:footnote w:id="53">
    <w:p w14:paraId="49FCD1AE" w14:textId="0C0FBF8D" w:rsidR="008278B1" w:rsidRPr="007457BD" w:rsidRDefault="008278B1" w:rsidP="005668FC">
      <w:pPr>
        <w:pStyle w:val="FootnoteText"/>
        <w:contextualSpacing/>
        <w:rPr>
          <w:rFonts w:cs="Times New Roman"/>
          <w:lang w:val="en-GB"/>
        </w:rPr>
      </w:pPr>
      <w:r w:rsidRPr="00321D55">
        <w:rPr>
          <w:rStyle w:val="FootnoteReference"/>
          <w:rFonts w:cs="Times New Roman"/>
          <w:lang w:val="en-GB"/>
        </w:rPr>
        <w:footnoteRef/>
      </w:r>
      <w:r w:rsidRPr="00191BF4">
        <w:rPr>
          <w:rFonts w:cs="Times New Roman"/>
          <w:lang w:val="en-GB"/>
        </w:rPr>
        <w:t xml:space="preserve"> </w:t>
      </w:r>
      <w:r>
        <w:rPr>
          <w:rFonts w:cs="Times New Roman"/>
          <w:lang w:val="en-GB"/>
        </w:rPr>
        <w:t xml:space="preserve">See n </w:t>
      </w:r>
      <w:r>
        <w:rPr>
          <w:rFonts w:cs="Times New Roman"/>
          <w:lang w:val="en-GB"/>
        </w:rPr>
        <w:fldChar w:fldCharType="begin"/>
      </w:r>
      <w:r>
        <w:rPr>
          <w:rFonts w:cs="Times New Roman"/>
          <w:lang w:val="en-GB"/>
        </w:rPr>
        <w:instrText xml:space="preserve"> NOTEREF _Ref468889939 \h </w:instrText>
      </w:r>
      <w:r>
        <w:rPr>
          <w:rFonts w:cs="Times New Roman"/>
          <w:lang w:val="en-GB"/>
        </w:rPr>
      </w:r>
      <w:r>
        <w:rPr>
          <w:rFonts w:cs="Times New Roman"/>
          <w:lang w:val="en-GB"/>
        </w:rPr>
        <w:fldChar w:fldCharType="separate"/>
      </w:r>
      <w:r>
        <w:rPr>
          <w:rFonts w:cs="Times New Roman"/>
          <w:lang w:val="en-GB"/>
        </w:rPr>
        <w:t>1</w:t>
      </w:r>
      <w:r>
        <w:rPr>
          <w:rFonts w:cs="Times New Roman"/>
          <w:lang w:val="en-GB"/>
        </w:rPr>
        <w:fldChar w:fldCharType="end"/>
      </w:r>
      <w:r>
        <w:rPr>
          <w:rFonts w:cs="Times New Roman"/>
          <w:lang w:val="en-GB"/>
        </w:rPr>
        <w:t xml:space="preserve"> above.</w:t>
      </w:r>
      <w:r w:rsidRPr="00191BF4">
        <w:rPr>
          <w:rFonts w:cs="Times New Roman"/>
          <w:lang w:val="en-GB"/>
        </w:rPr>
        <w:t xml:space="preserve"> </w:t>
      </w:r>
      <w:r>
        <w:rPr>
          <w:rFonts w:cs="Times New Roman"/>
          <w:lang w:val="en-GB"/>
        </w:rPr>
        <w:t xml:space="preserve">P. Farmer, ‘Direct Taxation and Fundamental Freedoms’, in D. Chalmers and A. </w:t>
      </w:r>
      <w:proofErr w:type="spellStart"/>
      <w:r>
        <w:rPr>
          <w:rFonts w:cs="Times New Roman"/>
          <w:lang w:val="en-GB"/>
        </w:rPr>
        <w:t>Arnull</w:t>
      </w:r>
      <w:proofErr w:type="spellEnd"/>
      <w:r>
        <w:rPr>
          <w:rFonts w:cs="Times New Roman"/>
          <w:lang w:val="en-GB"/>
        </w:rPr>
        <w:t xml:space="preserve"> (</w:t>
      </w:r>
      <w:proofErr w:type="spellStart"/>
      <w:r>
        <w:rPr>
          <w:rFonts w:cs="Times New Roman"/>
          <w:lang w:val="en-GB"/>
        </w:rPr>
        <w:t>eds</w:t>
      </w:r>
      <w:proofErr w:type="spellEnd"/>
      <w:r>
        <w:rPr>
          <w:rFonts w:cs="Times New Roman"/>
          <w:lang w:val="en-GB"/>
        </w:rPr>
        <w:t xml:space="preserve">), </w:t>
      </w:r>
      <w:r>
        <w:rPr>
          <w:rFonts w:cs="Times New Roman"/>
          <w:i/>
          <w:lang w:val="en-GB"/>
        </w:rPr>
        <w:t>The Oxford Handbook of European Union Law</w:t>
      </w:r>
      <w:r>
        <w:rPr>
          <w:rFonts w:cs="Times New Roman"/>
          <w:lang w:val="en-GB"/>
        </w:rPr>
        <w:t xml:space="preserve"> (Oxford University Press, 2015) 809</w:t>
      </w:r>
      <w:r w:rsidRPr="00526074">
        <w:rPr>
          <w:lang w:val="en-GB"/>
        </w:rPr>
        <w:t>–</w:t>
      </w:r>
      <w:r>
        <w:rPr>
          <w:rFonts w:cs="Times New Roman"/>
          <w:lang w:val="en-GB"/>
        </w:rPr>
        <w:t>833, writes at 824:</w:t>
      </w:r>
      <w:r w:rsidRPr="007457BD">
        <w:rPr>
          <w:rFonts w:cs="Times New Roman"/>
          <w:lang w:val="en-GB"/>
        </w:rPr>
        <w:t xml:space="preserve"> </w:t>
      </w:r>
      <w:r>
        <w:rPr>
          <w:rFonts w:cs="Times New Roman"/>
          <w:lang w:val="en-GB"/>
        </w:rPr>
        <w:t>‘</w:t>
      </w:r>
      <w:r w:rsidRPr="007457BD">
        <w:rPr>
          <w:rFonts w:cs="Times New Roman"/>
          <w:lang w:val="en-GB"/>
        </w:rPr>
        <w:t xml:space="preserve">the </w:t>
      </w:r>
      <w:r w:rsidRPr="007457BD">
        <w:rPr>
          <w:rFonts w:cs="Times New Roman"/>
          <w:i/>
          <w:lang w:val="en-GB"/>
        </w:rPr>
        <w:t>Marks &amp; Spencer</w:t>
      </w:r>
      <w:r w:rsidRPr="007457BD">
        <w:rPr>
          <w:rFonts w:cs="Times New Roman"/>
          <w:lang w:val="en-GB"/>
        </w:rPr>
        <w:t xml:space="preserve"> decision can be seen as something of a watershed in the Court’s case law. Before then Member States’ attempts to justify their rules were nearly always rejected, often rather summarily. Since then the Court’s case law has generally been more nuanced, often turning on an inquiry into proportionality left in varying degrees to the national court.</w:t>
      </w:r>
      <w:r>
        <w:rPr>
          <w:rFonts w:cs="Times New Roman"/>
          <w:lang w:val="en-GB"/>
        </w:rPr>
        <w:t>’</w:t>
      </w:r>
    </w:p>
  </w:footnote>
  <w:footnote w:id="54">
    <w:p w14:paraId="15A9E404" w14:textId="173DC933" w:rsidR="008278B1" w:rsidRPr="00321D55" w:rsidRDefault="008278B1">
      <w:pPr>
        <w:pStyle w:val="FootnoteText"/>
        <w:rPr>
          <w:lang w:val="en-GB"/>
        </w:rPr>
      </w:pPr>
      <w:r w:rsidRPr="00321D55">
        <w:rPr>
          <w:rStyle w:val="FootnoteReference"/>
          <w:lang w:val="en-GB"/>
        </w:rPr>
        <w:footnoteRef/>
      </w:r>
      <w:r w:rsidRPr="00321D55">
        <w:rPr>
          <w:lang w:val="en-GB"/>
        </w:rPr>
        <w:t xml:space="preserve"> See </w:t>
      </w:r>
      <w:proofErr w:type="spellStart"/>
      <w:r w:rsidRPr="00321D55">
        <w:rPr>
          <w:lang w:val="en-GB"/>
        </w:rPr>
        <w:t>eg</w:t>
      </w:r>
      <w:proofErr w:type="spellEnd"/>
      <w:r w:rsidRPr="00321D55">
        <w:rPr>
          <w:lang w:val="en-GB"/>
        </w:rPr>
        <w:t xml:space="preserve"> Case C-231/05</w:t>
      </w:r>
      <w:r>
        <w:rPr>
          <w:lang w:val="en-GB"/>
        </w:rPr>
        <w:t>,</w:t>
      </w:r>
      <w:r w:rsidRPr="00321D55">
        <w:rPr>
          <w:lang w:val="en-GB"/>
        </w:rPr>
        <w:t xml:space="preserve"> </w:t>
      </w:r>
      <w:r w:rsidRPr="00321D55">
        <w:rPr>
          <w:i/>
          <w:lang w:val="en-GB"/>
        </w:rPr>
        <w:t>Oy AA</w:t>
      </w:r>
      <w:r>
        <w:rPr>
          <w:lang w:val="en-GB"/>
        </w:rPr>
        <w:t>, ECLI:</w:t>
      </w:r>
      <w:r w:rsidRPr="00321D55">
        <w:rPr>
          <w:lang w:val="en-GB"/>
        </w:rPr>
        <w:t>EU:C:2007:439 and Case C-337/08</w:t>
      </w:r>
      <w:r>
        <w:rPr>
          <w:lang w:val="en-GB"/>
        </w:rPr>
        <w:t>,</w:t>
      </w:r>
      <w:r w:rsidRPr="00321D55">
        <w:rPr>
          <w:lang w:val="en-GB"/>
        </w:rPr>
        <w:t xml:space="preserve"> </w:t>
      </w:r>
      <w:r w:rsidRPr="00321D55">
        <w:rPr>
          <w:i/>
          <w:lang w:val="en-GB"/>
        </w:rPr>
        <w:t>X-Holding</w:t>
      </w:r>
      <w:r>
        <w:rPr>
          <w:lang w:val="en-GB"/>
        </w:rPr>
        <w:t>, ECLI:</w:t>
      </w:r>
      <w:r w:rsidRPr="00321D55">
        <w:rPr>
          <w:lang w:val="en-GB"/>
        </w:rPr>
        <w:t xml:space="preserve">EU:C:2010:89. </w:t>
      </w:r>
    </w:p>
  </w:footnote>
  <w:footnote w:id="55">
    <w:p w14:paraId="20B6E3AB" w14:textId="551EA2C1"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In Case C</w:t>
      </w:r>
      <w:r w:rsidRPr="00975854">
        <w:rPr>
          <w:lang w:val="en-GB"/>
        </w:rPr>
        <w:t>-</w:t>
      </w:r>
      <w:r w:rsidRPr="00321D55">
        <w:rPr>
          <w:lang w:val="en-GB"/>
        </w:rPr>
        <w:t xml:space="preserve">371/10, </w:t>
      </w:r>
      <w:r w:rsidRPr="00321D55">
        <w:rPr>
          <w:i/>
          <w:lang w:val="en-GB"/>
        </w:rPr>
        <w:t>National Grid Indus</w:t>
      </w:r>
      <w:r w:rsidRPr="00321D55">
        <w:rPr>
          <w:lang w:val="en-GB"/>
        </w:rPr>
        <w:t>, ECLI:EU:C:2011:785, para 80 the Court said that the grounds ‘coincide’.</w:t>
      </w:r>
    </w:p>
  </w:footnote>
  <w:footnote w:id="56">
    <w:p w14:paraId="52CD7F5F" w14:textId="4C1DAD61" w:rsidR="008278B1" w:rsidRPr="004B289C" w:rsidRDefault="008278B1" w:rsidP="005668FC">
      <w:pPr>
        <w:pStyle w:val="FootnoteText"/>
        <w:contextualSpacing/>
        <w:rPr>
          <w:lang w:val="de-DE"/>
        </w:rPr>
      </w:pPr>
      <w:r w:rsidRPr="00321D55">
        <w:rPr>
          <w:rStyle w:val="FootnoteReference"/>
          <w:lang w:val="en-GB"/>
        </w:rPr>
        <w:footnoteRef/>
      </w:r>
      <w:r w:rsidRPr="004B289C">
        <w:rPr>
          <w:lang w:val="de-DE"/>
        </w:rPr>
        <w:t xml:space="preserve"> See eg Case C-157/07, </w:t>
      </w:r>
      <w:r w:rsidRPr="004B289C">
        <w:rPr>
          <w:i/>
          <w:lang w:val="de-DE"/>
        </w:rPr>
        <w:t>Krankenheim Ruhesitz</w:t>
      </w:r>
      <w:r w:rsidRPr="004B289C">
        <w:rPr>
          <w:lang w:val="de-DE"/>
        </w:rPr>
        <w:t>, ECLI:EU:C:2008:588.</w:t>
      </w:r>
    </w:p>
  </w:footnote>
  <w:footnote w:id="57">
    <w:p w14:paraId="6C70BAFB" w14:textId="064DB3B0" w:rsidR="008278B1" w:rsidRPr="00626A9B" w:rsidRDefault="008278B1" w:rsidP="005668FC">
      <w:pPr>
        <w:pStyle w:val="FootnoteText"/>
        <w:contextualSpacing/>
        <w:rPr>
          <w:lang w:val="en-GB"/>
        </w:rPr>
      </w:pPr>
      <w:r w:rsidRPr="00321D55">
        <w:rPr>
          <w:rStyle w:val="FootnoteReference"/>
          <w:lang w:val="en-GB"/>
        </w:rPr>
        <w:footnoteRef/>
      </w:r>
      <w:r w:rsidRPr="00626A9B">
        <w:rPr>
          <w:lang w:val="en-GB"/>
        </w:rPr>
        <w:t xml:space="preserve"> Case C-311/08,</w:t>
      </w:r>
      <w:r w:rsidRPr="00626A9B">
        <w:rPr>
          <w:i/>
          <w:lang w:val="en-GB"/>
        </w:rPr>
        <w:t xml:space="preserve"> SGI</w:t>
      </w:r>
      <w:r w:rsidRPr="00626A9B">
        <w:rPr>
          <w:lang w:val="en-GB"/>
        </w:rPr>
        <w:t>, ECLI</w:t>
      </w:r>
      <w:proofErr w:type="gramStart"/>
      <w:r w:rsidRPr="00626A9B">
        <w:rPr>
          <w:lang w:val="en-GB"/>
        </w:rPr>
        <w:t>:EU:C:2010:26</w:t>
      </w:r>
      <w:proofErr w:type="gramEnd"/>
      <w:r w:rsidRPr="00626A9B">
        <w:rPr>
          <w:lang w:val="en-GB"/>
        </w:rPr>
        <w:t xml:space="preserve">, paras 65–67. </w:t>
      </w:r>
    </w:p>
  </w:footnote>
  <w:footnote w:id="58">
    <w:p w14:paraId="5A5B9BDB" w14:textId="6DF31FCE"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w:t>
      </w:r>
      <w:proofErr w:type="gramStart"/>
      <w:r w:rsidRPr="00321D55">
        <w:rPr>
          <w:lang w:val="en-GB"/>
        </w:rPr>
        <w:t xml:space="preserve">See B.J.M. Terra and P.J. </w:t>
      </w:r>
      <w:proofErr w:type="spellStart"/>
      <w:r w:rsidRPr="00321D55">
        <w:rPr>
          <w:lang w:val="en-GB"/>
        </w:rPr>
        <w:t>Wattel</w:t>
      </w:r>
      <w:proofErr w:type="spellEnd"/>
      <w:r w:rsidRPr="00321D55">
        <w:rPr>
          <w:lang w:val="en-GB"/>
        </w:rPr>
        <w:t xml:space="preserve">, </w:t>
      </w:r>
      <w:r w:rsidRPr="00321D55">
        <w:rPr>
          <w:i/>
          <w:lang w:val="en-GB"/>
        </w:rPr>
        <w:t>European Tax Law</w:t>
      </w:r>
      <w:r w:rsidRPr="00321D55">
        <w:rPr>
          <w:lang w:val="en-GB"/>
        </w:rPr>
        <w:t xml:space="preserve"> (Kluwer, 6th </w:t>
      </w:r>
      <w:proofErr w:type="spellStart"/>
      <w:r w:rsidRPr="00321D55">
        <w:rPr>
          <w:lang w:val="en-GB"/>
        </w:rPr>
        <w:t>edn</w:t>
      </w:r>
      <w:proofErr w:type="spellEnd"/>
      <w:r w:rsidRPr="00321D55">
        <w:rPr>
          <w:lang w:val="en-GB"/>
        </w:rPr>
        <w:t>, 2012), especially at 913</w:t>
      </w:r>
      <w:r w:rsidRPr="00526074">
        <w:rPr>
          <w:lang w:val="en-GB"/>
        </w:rPr>
        <w:t>–</w:t>
      </w:r>
      <w:r w:rsidRPr="00321D55">
        <w:rPr>
          <w:lang w:val="en-GB"/>
        </w:rPr>
        <w:t>939, for a magisterial exposition.</w:t>
      </w:r>
      <w:proofErr w:type="gramEnd"/>
    </w:p>
  </w:footnote>
  <w:footnote w:id="59">
    <w:p w14:paraId="054F8210" w14:textId="23181CDF" w:rsidR="008278B1" w:rsidRPr="004B289C" w:rsidRDefault="008278B1" w:rsidP="005668FC">
      <w:pPr>
        <w:pStyle w:val="FootnoteText"/>
        <w:contextualSpacing/>
        <w:rPr>
          <w:lang w:val="de-DE"/>
        </w:rPr>
      </w:pPr>
      <w:r w:rsidRPr="00321D55">
        <w:rPr>
          <w:rStyle w:val="FootnoteReference"/>
          <w:lang w:val="en-GB"/>
        </w:rPr>
        <w:footnoteRef/>
      </w:r>
      <w:r w:rsidRPr="004B289C">
        <w:rPr>
          <w:lang w:val="de-DE"/>
        </w:rPr>
        <w:t xml:space="preserve"> Case C-414/06, </w:t>
      </w:r>
      <w:r w:rsidRPr="004B289C">
        <w:rPr>
          <w:i/>
          <w:lang w:val="de-DE"/>
        </w:rPr>
        <w:t>Lidl Belgium</w:t>
      </w:r>
      <w:r w:rsidRPr="004B289C">
        <w:rPr>
          <w:lang w:val="de-DE"/>
        </w:rPr>
        <w:t>, ECLI:EU:C:2008:278.</w:t>
      </w:r>
    </w:p>
  </w:footnote>
  <w:footnote w:id="60">
    <w:p w14:paraId="08E4ED9E" w14:textId="6F18543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C</w:t>
      </w:r>
      <w:r w:rsidRPr="00975854">
        <w:rPr>
          <w:lang w:val="en-GB"/>
        </w:rPr>
        <w:t>-</w:t>
      </w:r>
      <w:r w:rsidRPr="00321D55">
        <w:rPr>
          <w:lang w:val="en-GB"/>
        </w:rPr>
        <w:t xml:space="preserve">414/06, </w:t>
      </w:r>
      <w:r w:rsidRPr="00321D55">
        <w:rPr>
          <w:i/>
          <w:lang w:val="en-GB"/>
        </w:rPr>
        <w:t>Lidl Belgium</w:t>
      </w:r>
      <w:r w:rsidRPr="00321D55">
        <w:rPr>
          <w:lang w:val="en-GB"/>
        </w:rPr>
        <w:t xml:space="preserve">, Opinion of AG </w:t>
      </w:r>
      <w:proofErr w:type="spellStart"/>
      <w:r w:rsidRPr="00321D55">
        <w:rPr>
          <w:lang w:val="en-GB"/>
        </w:rPr>
        <w:t>Sharpston</w:t>
      </w:r>
      <w:proofErr w:type="spellEnd"/>
      <w:r w:rsidRPr="00321D55">
        <w:rPr>
          <w:lang w:val="en-GB"/>
        </w:rPr>
        <w:t>, ECLI:EU:C:2008:88.</w:t>
      </w:r>
    </w:p>
  </w:footnote>
  <w:footnote w:id="61">
    <w:p w14:paraId="1C417992" w14:textId="13991185"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At para 52.</w:t>
      </w:r>
    </w:p>
  </w:footnote>
  <w:footnote w:id="62">
    <w:p w14:paraId="42FB4F5E" w14:textId="240AD7D9"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C-168/01, </w:t>
      </w:r>
      <w:r w:rsidRPr="00321D55">
        <w:rPr>
          <w:i/>
          <w:lang w:val="en-GB"/>
        </w:rPr>
        <w:t>Bosal Holding</w:t>
      </w:r>
      <w:r w:rsidRPr="00321D55">
        <w:rPr>
          <w:lang w:val="en-GB"/>
        </w:rPr>
        <w:t>, ECLI:EU:C:2003:479.</w:t>
      </w:r>
    </w:p>
  </w:footnote>
  <w:footnote w:id="63">
    <w:p w14:paraId="23860D45" w14:textId="13641E46"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Case C</w:t>
      </w:r>
      <w:r w:rsidRPr="00975854">
        <w:rPr>
          <w:lang w:val="en-GB"/>
        </w:rPr>
        <w:t>-</w:t>
      </w:r>
      <w:r w:rsidRPr="00321D55">
        <w:rPr>
          <w:lang w:val="en-GB"/>
        </w:rPr>
        <w:t xml:space="preserve">80/12, </w:t>
      </w:r>
      <w:r w:rsidRPr="00321D55">
        <w:rPr>
          <w:i/>
          <w:lang w:val="en-GB"/>
        </w:rPr>
        <w:t>Felixstowe Dock and Railway Company</w:t>
      </w:r>
      <w:r w:rsidRPr="00321D55">
        <w:rPr>
          <w:lang w:val="en-GB"/>
        </w:rPr>
        <w:t>, ECLI:EU:C:2014:200, para 32.</w:t>
      </w:r>
    </w:p>
  </w:footnote>
  <w:footnote w:id="64">
    <w:p w14:paraId="272637F0" w14:textId="02EA17CF"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Joined Cases C</w:t>
      </w:r>
      <w:r w:rsidRPr="00975854">
        <w:rPr>
          <w:lang w:val="en-GB"/>
        </w:rPr>
        <w:t>-</w:t>
      </w:r>
      <w:r w:rsidRPr="00321D55">
        <w:rPr>
          <w:lang w:val="en-GB"/>
        </w:rPr>
        <w:t xml:space="preserve">24 and 27/12, </w:t>
      </w:r>
      <w:r w:rsidRPr="00321D55">
        <w:rPr>
          <w:i/>
          <w:lang w:val="en-GB"/>
        </w:rPr>
        <w:t>X and TBG</w:t>
      </w:r>
      <w:r w:rsidRPr="00321D55">
        <w:rPr>
          <w:lang w:val="en-GB"/>
        </w:rPr>
        <w:t>, ECLI:EU:C:2014:1385.</w:t>
      </w:r>
    </w:p>
  </w:footnote>
  <w:footnote w:id="65">
    <w:p w14:paraId="464755FD" w14:textId="50E9E59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para 27.</w:t>
      </w:r>
    </w:p>
  </w:footnote>
  <w:footnote w:id="66">
    <w:p w14:paraId="763249F8" w14:textId="29912F0B"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P. </w:t>
      </w:r>
      <w:proofErr w:type="spellStart"/>
      <w:r w:rsidRPr="00321D55">
        <w:rPr>
          <w:lang w:val="en-GB"/>
        </w:rPr>
        <w:t>Wattel</w:t>
      </w:r>
      <w:proofErr w:type="spellEnd"/>
      <w:r w:rsidRPr="00321D55">
        <w:rPr>
          <w:lang w:val="en-GB"/>
        </w:rPr>
        <w:t xml:space="preserve">, ‘Taxation in the Internal Market’, in P. </w:t>
      </w:r>
      <w:proofErr w:type="spellStart"/>
      <w:r w:rsidRPr="00321D55">
        <w:rPr>
          <w:lang w:val="en-GB"/>
        </w:rPr>
        <w:t>Koutrakos</w:t>
      </w:r>
      <w:proofErr w:type="spellEnd"/>
      <w:r w:rsidRPr="00321D55">
        <w:rPr>
          <w:lang w:val="en-GB"/>
        </w:rPr>
        <w:t xml:space="preserve"> and J. Snell (</w:t>
      </w:r>
      <w:proofErr w:type="spellStart"/>
      <w:r w:rsidRPr="00321D55">
        <w:rPr>
          <w:lang w:val="en-GB"/>
        </w:rPr>
        <w:t>eds</w:t>
      </w:r>
      <w:proofErr w:type="spellEnd"/>
      <w:r w:rsidRPr="00321D55">
        <w:rPr>
          <w:lang w:val="en-GB"/>
        </w:rPr>
        <w:t xml:space="preserve">), </w:t>
      </w:r>
      <w:r w:rsidRPr="00321D55">
        <w:rPr>
          <w:i/>
          <w:lang w:val="en-GB"/>
        </w:rPr>
        <w:t xml:space="preserve">Research Handbook on the Law of the EU’s Internal Market </w:t>
      </w:r>
      <w:r w:rsidRPr="00321D55">
        <w:rPr>
          <w:lang w:val="en-GB"/>
        </w:rPr>
        <w:t xml:space="preserve">(Edward Elgar, </w:t>
      </w:r>
      <w:r>
        <w:rPr>
          <w:lang w:val="en-GB"/>
        </w:rPr>
        <w:t>2017</w:t>
      </w:r>
      <w:r w:rsidRPr="00321D55">
        <w:rPr>
          <w:lang w:val="en-GB"/>
        </w:rPr>
        <w:t xml:space="preserve">), </w:t>
      </w:r>
      <w:r>
        <w:rPr>
          <w:lang w:val="en-GB"/>
        </w:rPr>
        <w:t xml:space="preserve">at </w:t>
      </w:r>
      <w:r w:rsidRPr="00321D55">
        <w:rPr>
          <w:lang w:val="en-GB"/>
        </w:rPr>
        <w:t xml:space="preserve">320. </w:t>
      </w:r>
    </w:p>
  </w:footnote>
  <w:footnote w:id="67">
    <w:p w14:paraId="2630875D" w14:textId="41C67371" w:rsidR="008278B1" w:rsidRPr="0031293C" w:rsidRDefault="008278B1">
      <w:pPr>
        <w:pStyle w:val="FootnoteText"/>
        <w:rPr>
          <w:lang w:val="en-GB"/>
        </w:rPr>
      </w:pPr>
      <w:r>
        <w:rPr>
          <w:rStyle w:val="FootnoteReference"/>
        </w:rPr>
        <w:footnoteRef/>
      </w:r>
      <w:r w:rsidRPr="0031293C">
        <w:rPr>
          <w:lang w:val="en-GB"/>
        </w:rPr>
        <w:t xml:space="preserve"> </w:t>
      </w:r>
      <w:r>
        <w:rPr>
          <w:lang w:val="en-GB"/>
        </w:rPr>
        <w:t xml:space="preserve">See also Farmer, n </w:t>
      </w:r>
      <w:r>
        <w:rPr>
          <w:lang w:val="en-GB"/>
        </w:rPr>
        <w:fldChar w:fldCharType="begin"/>
      </w:r>
      <w:r>
        <w:rPr>
          <w:lang w:val="en-GB"/>
        </w:rPr>
        <w:instrText xml:space="preserve"> NOTEREF _Ref469044392 \h </w:instrText>
      </w:r>
      <w:r>
        <w:rPr>
          <w:lang w:val="en-GB"/>
        </w:rPr>
      </w:r>
      <w:r>
        <w:rPr>
          <w:lang w:val="en-GB"/>
        </w:rPr>
        <w:fldChar w:fldCharType="separate"/>
      </w:r>
      <w:r>
        <w:rPr>
          <w:lang w:val="en-GB"/>
        </w:rPr>
        <w:t>53</w:t>
      </w:r>
      <w:r>
        <w:rPr>
          <w:lang w:val="en-GB"/>
        </w:rPr>
        <w:fldChar w:fldCharType="end"/>
      </w:r>
      <w:r>
        <w:rPr>
          <w:lang w:val="en-GB"/>
        </w:rPr>
        <w:t xml:space="preserve"> above, at 813-814 and 817.</w:t>
      </w:r>
    </w:p>
  </w:footnote>
  <w:footnote w:id="68">
    <w:p w14:paraId="39133B3E" w14:textId="5129F6E8" w:rsidR="008278B1" w:rsidRPr="0031179E" w:rsidRDefault="008278B1" w:rsidP="00142F73">
      <w:pPr>
        <w:pStyle w:val="FootnoteText"/>
        <w:rPr>
          <w:lang w:val="en-GB"/>
        </w:rPr>
      </w:pPr>
      <w:r w:rsidRPr="00321D55">
        <w:rPr>
          <w:rStyle w:val="FootnoteReference"/>
          <w:lang w:val="en-GB"/>
        </w:rPr>
        <w:footnoteRef/>
      </w:r>
      <w:r w:rsidRPr="0031179E">
        <w:rPr>
          <w:lang w:val="en-GB"/>
        </w:rPr>
        <w:t xml:space="preserve"> For the earliest line of this thought, see </w:t>
      </w:r>
      <w:r w:rsidRPr="00321D55">
        <w:rPr>
          <w:lang w:val="en-GB"/>
        </w:rPr>
        <w:t>‘</w:t>
      </w:r>
      <w:r w:rsidRPr="0031179E">
        <w:rPr>
          <w:lang w:val="en-GB"/>
        </w:rPr>
        <w:t xml:space="preserve">Taxation in the European Union. Discussion paper for the Informal Meeting of ECOFIN Ministers’ </w:t>
      </w:r>
      <w:proofErr w:type="gramStart"/>
      <w:r w:rsidRPr="0031179E">
        <w:rPr>
          <w:lang w:val="en-GB"/>
        </w:rPr>
        <w:t>SEC(</w:t>
      </w:r>
      <w:proofErr w:type="gramEnd"/>
      <w:r w:rsidRPr="0031179E">
        <w:rPr>
          <w:lang w:val="en-GB"/>
        </w:rPr>
        <w:t xml:space="preserve">96) 487 final, available at </w:t>
      </w:r>
      <w:hyperlink r:id="rId5" w:history="1">
        <w:r w:rsidRPr="0031179E">
          <w:rPr>
            <w:rStyle w:val="Hyperlink"/>
            <w:lang w:val="en-GB"/>
          </w:rPr>
          <w:t>http://www.verginet.net/UserFiles/File/Avrupa_Birligi/Taxation/General_Information/taxation_sec(1996)487_en%204%20Ek%203.pdf</w:t>
        </w:r>
      </w:hyperlink>
      <w:r w:rsidRPr="0031179E">
        <w:rPr>
          <w:lang w:val="en-GB"/>
        </w:rPr>
        <w:t xml:space="preserve">, </w:t>
      </w:r>
      <w:proofErr w:type="spellStart"/>
      <w:r w:rsidRPr="0031179E">
        <w:rPr>
          <w:lang w:val="en-GB"/>
        </w:rPr>
        <w:t>at</w:t>
      </w:r>
      <w:proofErr w:type="spellEnd"/>
      <w:r w:rsidRPr="0031179E">
        <w:rPr>
          <w:lang w:val="en-GB"/>
        </w:rPr>
        <w:t xml:space="preserve"> 13. </w:t>
      </w:r>
    </w:p>
  </w:footnote>
  <w:footnote w:id="69">
    <w:p w14:paraId="31D48E58" w14:textId="75478399" w:rsidR="008278B1" w:rsidRPr="0031179E" w:rsidRDefault="008278B1" w:rsidP="00142F73">
      <w:pPr>
        <w:pStyle w:val="FootnoteText"/>
        <w:rPr>
          <w:lang w:val="en-GB"/>
        </w:rPr>
      </w:pPr>
      <w:r w:rsidRPr="00321D55">
        <w:rPr>
          <w:rStyle w:val="FootnoteReference"/>
          <w:lang w:val="en-GB"/>
        </w:rPr>
        <w:footnoteRef/>
      </w:r>
      <w:r w:rsidRPr="0031179E">
        <w:rPr>
          <w:lang w:val="en-GB"/>
        </w:rPr>
        <w:t xml:space="preserve"> </w:t>
      </w:r>
      <w:r>
        <w:rPr>
          <w:lang w:val="en-GB"/>
        </w:rPr>
        <w:t xml:space="preserve">See n </w:t>
      </w:r>
      <w:r>
        <w:rPr>
          <w:lang w:val="en-GB"/>
        </w:rPr>
        <w:fldChar w:fldCharType="begin"/>
      </w:r>
      <w:r>
        <w:rPr>
          <w:lang w:val="en-GB"/>
        </w:rPr>
        <w:instrText xml:space="preserve"> NOTEREF _Ref468883779 \h </w:instrText>
      </w:r>
      <w:r>
        <w:rPr>
          <w:lang w:val="en-GB"/>
        </w:rPr>
      </w:r>
      <w:r>
        <w:rPr>
          <w:lang w:val="en-GB"/>
        </w:rPr>
        <w:fldChar w:fldCharType="separate"/>
      </w:r>
      <w:r>
        <w:rPr>
          <w:lang w:val="en-GB"/>
        </w:rPr>
        <w:t>40</w:t>
      </w:r>
      <w:r>
        <w:rPr>
          <w:lang w:val="en-GB"/>
        </w:rPr>
        <w:fldChar w:fldCharType="end"/>
      </w:r>
      <w:r>
        <w:rPr>
          <w:lang w:val="en-GB"/>
        </w:rPr>
        <w:t xml:space="preserve"> above</w:t>
      </w:r>
      <w:r w:rsidRPr="0031179E">
        <w:rPr>
          <w:lang w:val="en-GB"/>
        </w:rPr>
        <w:t>.</w:t>
      </w:r>
    </w:p>
  </w:footnote>
  <w:footnote w:id="70">
    <w:p w14:paraId="4265911F" w14:textId="77777777" w:rsidR="008278B1" w:rsidRPr="00321D55" w:rsidRDefault="008278B1" w:rsidP="00142F73">
      <w:pPr>
        <w:pStyle w:val="FootnoteText"/>
        <w:contextualSpacing/>
        <w:rPr>
          <w:lang w:val="en-GB"/>
        </w:rPr>
      </w:pPr>
      <w:r w:rsidRPr="00321D55">
        <w:rPr>
          <w:rStyle w:val="FootnoteReference"/>
          <w:lang w:val="en-GB"/>
        </w:rPr>
        <w:footnoteRef/>
      </w:r>
      <w:r w:rsidRPr="00321D55">
        <w:rPr>
          <w:lang w:val="en-GB"/>
        </w:rPr>
        <w:t xml:space="preserve"> For the background, see F. de </w:t>
      </w:r>
      <w:proofErr w:type="spellStart"/>
      <w:r w:rsidRPr="00321D55">
        <w:rPr>
          <w:lang w:val="en-GB"/>
        </w:rPr>
        <w:t>Cecco</w:t>
      </w:r>
      <w:proofErr w:type="spellEnd"/>
      <w:r w:rsidRPr="00321D55">
        <w:rPr>
          <w:lang w:val="en-GB"/>
        </w:rPr>
        <w:t xml:space="preserve">, </w:t>
      </w:r>
      <w:r w:rsidRPr="00321D55">
        <w:rPr>
          <w:i/>
          <w:lang w:val="en-GB"/>
        </w:rPr>
        <w:t>State Aid and the European Economic Constitution</w:t>
      </w:r>
      <w:r w:rsidRPr="00321D55">
        <w:rPr>
          <w:lang w:val="en-GB"/>
        </w:rPr>
        <w:t xml:space="preserve"> (Hart, 2013), at 128–133.</w:t>
      </w:r>
    </w:p>
  </w:footnote>
  <w:footnote w:id="71">
    <w:p w14:paraId="43C275A8" w14:textId="6BB150AC" w:rsidR="008278B1" w:rsidRPr="0031179E" w:rsidRDefault="008278B1">
      <w:pPr>
        <w:pStyle w:val="FootnoteText"/>
        <w:rPr>
          <w:lang w:val="en-GB"/>
        </w:rPr>
      </w:pPr>
      <w:r w:rsidRPr="00321D55">
        <w:rPr>
          <w:rStyle w:val="FootnoteReference"/>
          <w:lang w:val="en-GB"/>
        </w:rPr>
        <w:footnoteRef/>
      </w:r>
      <w:r w:rsidRPr="0031179E">
        <w:rPr>
          <w:lang w:val="en-GB"/>
        </w:rPr>
        <w:t xml:space="preserve"> See A. Christians, </w:t>
      </w:r>
      <w:r w:rsidRPr="00321D55">
        <w:rPr>
          <w:lang w:val="en-GB"/>
        </w:rPr>
        <w:t>‘</w:t>
      </w:r>
      <w:r w:rsidRPr="0031179E">
        <w:rPr>
          <w:lang w:val="en-GB"/>
        </w:rPr>
        <w:t xml:space="preserve">Lux Leaks: Revealing the Law, One Plain Brown Envelope at a Time’, available at </w:t>
      </w:r>
      <w:hyperlink r:id="rId6" w:history="1">
        <w:r w:rsidRPr="0031179E">
          <w:rPr>
            <w:rStyle w:val="Hyperlink"/>
            <w:lang w:val="en-GB"/>
          </w:rPr>
          <w:t>https://papers.ssrn.com/sol3/Papers.cfm?abstract_id=2546923</w:t>
        </w:r>
      </w:hyperlink>
      <w:r w:rsidRPr="0031179E">
        <w:rPr>
          <w:lang w:val="en-GB"/>
        </w:rPr>
        <w:t xml:space="preserve">. </w:t>
      </w:r>
    </w:p>
  </w:footnote>
  <w:footnote w:id="72">
    <w:p w14:paraId="04957CB2" w14:textId="51AEBC23" w:rsidR="008278B1" w:rsidRPr="0031179E" w:rsidRDefault="008278B1">
      <w:pPr>
        <w:pStyle w:val="FootnoteText"/>
        <w:rPr>
          <w:lang w:val="en-GB"/>
        </w:rPr>
      </w:pPr>
      <w:r w:rsidRPr="00321D55">
        <w:rPr>
          <w:rStyle w:val="FootnoteReference"/>
          <w:lang w:val="en-GB"/>
        </w:rPr>
        <w:footnoteRef/>
      </w:r>
      <w:r w:rsidRPr="0031179E">
        <w:rPr>
          <w:lang w:val="en-GB"/>
        </w:rPr>
        <w:t xml:space="preserve"> </w:t>
      </w:r>
      <w:r w:rsidRPr="00321D55">
        <w:rPr>
          <w:lang w:val="en-GB"/>
        </w:rPr>
        <w:t>‘</w:t>
      </w:r>
      <w:r w:rsidRPr="0031179E">
        <w:rPr>
          <w:lang w:val="en-GB"/>
        </w:rPr>
        <w:t xml:space="preserve">Leak reveals scale of corporate tax deals with Luxembourg’, </w:t>
      </w:r>
      <w:r w:rsidRPr="0031179E">
        <w:rPr>
          <w:i/>
          <w:lang w:val="en-GB"/>
        </w:rPr>
        <w:t>Financial Times</w:t>
      </w:r>
      <w:r w:rsidRPr="0031179E">
        <w:rPr>
          <w:lang w:val="en-GB"/>
        </w:rPr>
        <w:t xml:space="preserve">, 6 November 2014. </w:t>
      </w:r>
    </w:p>
  </w:footnote>
  <w:footnote w:id="73">
    <w:p w14:paraId="3C1FEBAC" w14:textId="538DEA94" w:rsidR="008278B1" w:rsidRPr="00BB7D4B" w:rsidRDefault="008278B1">
      <w:pPr>
        <w:pStyle w:val="FootnoteText"/>
        <w:rPr>
          <w:lang w:val="en-GB"/>
        </w:rPr>
      </w:pPr>
      <w:r w:rsidRPr="00321D55">
        <w:rPr>
          <w:rStyle w:val="FootnoteReference"/>
          <w:lang w:val="en-GB"/>
        </w:rPr>
        <w:footnoteRef/>
      </w:r>
      <w:r w:rsidRPr="00BB7D4B">
        <w:rPr>
          <w:lang w:val="en-GB"/>
        </w:rPr>
        <w:t xml:space="preserve"> Commission Decision 2016/1699/EU on the excess profit exemption State Aid scheme SA.37667 (2015/C) (ex 2015/NN) implemented by Belgium, OJ L 260, of 27.9.2016, 61–103</w:t>
      </w:r>
      <w:r>
        <w:rPr>
          <w:lang w:val="en-GB"/>
        </w:rPr>
        <w:t>,</w:t>
      </w:r>
      <w:r w:rsidRPr="00BB7D4B">
        <w:rPr>
          <w:lang w:val="en-GB"/>
        </w:rPr>
        <w:t xml:space="preserve"> and SA.38375 (Luxembourg), SA38374 (The Netherlands) and SA.38373 (Ireland)</w:t>
      </w:r>
      <w:r>
        <w:rPr>
          <w:lang w:val="en-GB"/>
        </w:rPr>
        <w:t xml:space="preserve"> where </w:t>
      </w:r>
      <w:r w:rsidRPr="00BB7D4B">
        <w:rPr>
          <w:lang w:val="en-GB"/>
        </w:rPr>
        <w:t xml:space="preserve">the decisions have been made but </w:t>
      </w:r>
      <w:r>
        <w:rPr>
          <w:lang w:val="en-GB"/>
        </w:rPr>
        <w:t>are not</w:t>
      </w:r>
      <w:r w:rsidRPr="00BB7D4B">
        <w:rPr>
          <w:lang w:val="en-GB"/>
        </w:rPr>
        <w:t xml:space="preserve"> publicly available. </w:t>
      </w:r>
    </w:p>
  </w:footnote>
  <w:footnote w:id="74">
    <w:p w14:paraId="50FC7F3C" w14:textId="6A4004F8"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generally </w:t>
      </w:r>
      <w:proofErr w:type="spellStart"/>
      <w:r w:rsidRPr="00321D55">
        <w:rPr>
          <w:lang w:val="en-GB"/>
        </w:rPr>
        <w:t>eg</w:t>
      </w:r>
      <w:proofErr w:type="spellEnd"/>
      <w:r w:rsidRPr="00321D55">
        <w:rPr>
          <w:lang w:val="en-GB"/>
        </w:rPr>
        <w:t xml:space="preserve"> ‘Multinationals seek cover as EU begins tax avoidance battle’, </w:t>
      </w:r>
      <w:r w:rsidRPr="00321D55">
        <w:rPr>
          <w:i/>
          <w:lang w:val="en-GB"/>
        </w:rPr>
        <w:t>Financial Times</w:t>
      </w:r>
      <w:r w:rsidRPr="00321D55">
        <w:rPr>
          <w:lang w:val="en-GB"/>
        </w:rPr>
        <w:t>, 21 October 2015.</w:t>
      </w:r>
    </w:p>
  </w:footnote>
  <w:footnote w:id="75">
    <w:p w14:paraId="7A826501" w14:textId="04DFFCAD"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W. </w:t>
      </w:r>
      <w:proofErr w:type="spellStart"/>
      <w:r w:rsidRPr="00321D55">
        <w:rPr>
          <w:lang w:val="en-GB"/>
        </w:rPr>
        <w:t>Schön</w:t>
      </w:r>
      <w:proofErr w:type="spellEnd"/>
      <w:r w:rsidRPr="00321D55">
        <w:rPr>
          <w:lang w:val="en-GB"/>
        </w:rPr>
        <w:t xml:space="preserve">, ‘Taxation and State Aid Law in the European Union’, (1999) 36 </w:t>
      </w:r>
      <w:r w:rsidRPr="00321D55">
        <w:rPr>
          <w:i/>
          <w:lang w:val="en-GB"/>
        </w:rPr>
        <w:t>Common Market Law Review</w:t>
      </w:r>
      <w:r w:rsidRPr="00321D55">
        <w:rPr>
          <w:lang w:val="en-GB"/>
        </w:rPr>
        <w:t xml:space="preserve"> 911–936, at 923. See C. </w:t>
      </w:r>
      <w:proofErr w:type="spellStart"/>
      <w:r w:rsidRPr="00321D55">
        <w:rPr>
          <w:lang w:val="en-GB"/>
        </w:rPr>
        <w:t>Micheau</w:t>
      </w:r>
      <w:proofErr w:type="spellEnd"/>
      <w:r w:rsidRPr="00321D55">
        <w:rPr>
          <w:lang w:val="en-GB"/>
        </w:rPr>
        <w:t xml:space="preserve">, ‘Tax Selectivity in European Law of State Aid: Legal Assessment and Alternative Approaches’, (2015) 40 </w:t>
      </w:r>
      <w:r w:rsidRPr="00321D55">
        <w:rPr>
          <w:i/>
          <w:lang w:val="en-GB"/>
        </w:rPr>
        <w:t>European Law Review</w:t>
      </w:r>
      <w:r w:rsidRPr="00321D55">
        <w:rPr>
          <w:lang w:val="en-GB"/>
        </w:rPr>
        <w:t xml:space="preserve"> 323–348 for an assessment of the selectivity criterion.</w:t>
      </w:r>
    </w:p>
  </w:footnote>
  <w:footnote w:id="76">
    <w:p w14:paraId="34F28C52" w14:textId="77777777" w:rsidR="008278B1" w:rsidRPr="00321D55" w:rsidRDefault="008278B1" w:rsidP="003D39AA">
      <w:pPr>
        <w:pStyle w:val="FootnoteText"/>
        <w:rPr>
          <w:lang w:val="en-GB"/>
        </w:rPr>
      </w:pPr>
      <w:r w:rsidRPr="00321D55">
        <w:rPr>
          <w:rStyle w:val="FootnoteReference"/>
          <w:lang w:val="en-GB"/>
        </w:rPr>
        <w:footnoteRef/>
      </w:r>
      <w:r w:rsidRPr="00BB7D4B">
        <w:rPr>
          <w:lang w:val="en-GB"/>
        </w:rPr>
        <w:t xml:space="preserve"> </w:t>
      </w:r>
      <w:r w:rsidRPr="00321D55">
        <w:rPr>
          <w:lang w:val="en-GB"/>
        </w:rPr>
        <w:t>Directive 2016/1164/EU laying down rules against tax avoidance practices that directly affect the functioning of the internal market, OJ L 193, of 19.7.2016, 1–13.</w:t>
      </w:r>
    </w:p>
  </w:footnote>
  <w:footnote w:id="77">
    <w:p w14:paraId="04482E89" w14:textId="350B898B" w:rsidR="008278B1" w:rsidRPr="00BB7D4B" w:rsidRDefault="008278B1">
      <w:pPr>
        <w:pStyle w:val="FootnoteText"/>
        <w:rPr>
          <w:lang w:val="en-GB"/>
        </w:rPr>
      </w:pPr>
      <w:r w:rsidRPr="00321D55">
        <w:rPr>
          <w:rStyle w:val="FootnoteReference"/>
          <w:lang w:val="en-GB"/>
        </w:rPr>
        <w:footnoteRef/>
      </w:r>
      <w:r w:rsidRPr="00BB7D4B">
        <w:rPr>
          <w:lang w:val="en-GB"/>
        </w:rPr>
        <w:t xml:space="preserve"> On OECD cooperation, see </w:t>
      </w:r>
      <w:r>
        <w:rPr>
          <w:lang w:val="en-GB"/>
        </w:rPr>
        <w:t xml:space="preserve">the </w:t>
      </w:r>
      <w:r w:rsidRPr="00BB7D4B">
        <w:rPr>
          <w:lang w:val="en-GB"/>
        </w:rPr>
        <w:t xml:space="preserve">website at </w:t>
      </w:r>
      <w:hyperlink r:id="rId7" w:history="1">
        <w:r w:rsidRPr="00BB7D4B">
          <w:rPr>
            <w:rStyle w:val="Hyperlink"/>
            <w:lang w:val="en-GB"/>
          </w:rPr>
          <w:t>http://www.oecd.org/ctp/beps/</w:t>
        </w:r>
      </w:hyperlink>
      <w:r w:rsidRPr="00BB7D4B">
        <w:rPr>
          <w:lang w:val="en-GB"/>
        </w:rPr>
        <w:t xml:space="preserve">. </w:t>
      </w:r>
    </w:p>
  </w:footnote>
  <w:footnote w:id="78">
    <w:p w14:paraId="6F020555" w14:textId="0DEB95E5" w:rsidR="008278B1" w:rsidRPr="00BB7D4B" w:rsidRDefault="008278B1" w:rsidP="003D39AA">
      <w:pPr>
        <w:pStyle w:val="FootnoteText"/>
        <w:rPr>
          <w:lang w:val="en-GB"/>
        </w:rPr>
      </w:pPr>
      <w:r w:rsidRPr="00321D55">
        <w:rPr>
          <w:rStyle w:val="FootnoteReference"/>
          <w:lang w:val="en-GB"/>
        </w:rPr>
        <w:footnoteRef/>
      </w:r>
      <w:r w:rsidRPr="00BB7D4B">
        <w:rPr>
          <w:lang w:val="en-GB"/>
        </w:rPr>
        <w:t xml:space="preserve"> </w:t>
      </w:r>
      <w:r w:rsidRPr="00321D55">
        <w:rPr>
          <w:lang w:val="en-GB"/>
        </w:rPr>
        <w:t xml:space="preserve">Commission ‘Proposal for a Council Directive on a Common Corporate Tax Base’ </w:t>
      </w:r>
      <w:proofErr w:type="gramStart"/>
      <w:r w:rsidRPr="00321D55">
        <w:rPr>
          <w:lang w:val="en-GB"/>
        </w:rPr>
        <w:t>COM(</w:t>
      </w:r>
      <w:proofErr w:type="gramEnd"/>
      <w:r w:rsidRPr="00321D55">
        <w:rPr>
          <w:lang w:val="en-GB"/>
        </w:rPr>
        <w:t>2016) 685 final and Commission ‘Proposal for a Council Directive on a Common Consolidated Corporate Tax Base (CCCTB)’ COM(2016) 683 final.</w:t>
      </w:r>
    </w:p>
  </w:footnote>
  <w:footnote w:id="79">
    <w:p w14:paraId="720873B4" w14:textId="54555ED5" w:rsidR="008278B1" w:rsidRPr="00BB7D4B" w:rsidRDefault="008278B1">
      <w:pPr>
        <w:pStyle w:val="FootnoteText"/>
        <w:rPr>
          <w:lang w:val="en-GB"/>
        </w:rPr>
      </w:pPr>
      <w:r w:rsidRPr="00321D55">
        <w:rPr>
          <w:rStyle w:val="FootnoteReference"/>
          <w:lang w:val="en-GB"/>
        </w:rPr>
        <w:footnoteRef/>
      </w:r>
      <w:r w:rsidRPr="00BB7D4B">
        <w:rPr>
          <w:lang w:val="en-GB"/>
        </w:rPr>
        <w:t xml:space="preserve"> </w:t>
      </w:r>
      <w:r w:rsidRPr="00321D55">
        <w:rPr>
          <w:lang w:val="en-GB"/>
        </w:rPr>
        <w:t>Commission ‘Proposal for a Council Directive on a Common Consolidated Corporate Tax Base (CCCTB)’ COM(2011) 121/4.</w:t>
      </w:r>
    </w:p>
  </w:footnote>
  <w:footnote w:id="80">
    <w:p w14:paraId="50E748BE" w14:textId="7EF81588" w:rsidR="008278B1" w:rsidRPr="00BB7D4B" w:rsidRDefault="008278B1">
      <w:pPr>
        <w:pStyle w:val="FootnoteText"/>
        <w:rPr>
          <w:lang w:val="en-GB"/>
        </w:rPr>
      </w:pPr>
      <w:r w:rsidRPr="00321D55">
        <w:rPr>
          <w:rStyle w:val="FootnoteReference"/>
          <w:lang w:val="en-GB"/>
        </w:rPr>
        <w:footnoteRef/>
      </w:r>
      <w:r>
        <w:rPr>
          <w:lang w:val="en-GB"/>
        </w:rPr>
        <w:t xml:space="preserve"> Art 28 of Commission</w:t>
      </w:r>
      <w:r w:rsidRPr="00BB7D4B">
        <w:rPr>
          <w:lang w:val="en-GB"/>
        </w:rPr>
        <w:t xml:space="preserve"> Proposal </w:t>
      </w:r>
      <w:proofErr w:type="gramStart"/>
      <w:r w:rsidRPr="00BB7D4B">
        <w:rPr>
          <w:lang w:val="en-GB"/>
        </w:rPr>
        <w:t>COM(</w:t>
      </w:r>
      <w:proofErr w:type="gramEnd"/>
      <w:r w:rsidRPr="00BB7D4B">
        <w:rPr>
          <w:lang w:val="en-GB"/>
        </w:rPr>
        <w:t xml:space="preserve">2016) 683 final, n </w:t>
      </w:r>
      <w:r>
        <w:rPr>
          <w:lang w:val="en-GB"/>
        </w:rPr>
        <w:fldChar w:fldCharType="begin"/>
      </w:r>
      <w:r>
        <w:rPr>
          <w:lang w:val="en-GB"/>
        </w:rPr>
        <w:instrText xml:space="preserve"> NOTEREF _Ref468884520 \h </w:instrText>
      </w:r>
      <w:r>
        <w:rPr>
          <w:lang w:val="en-GB"/>
        </w:rPr>
      </w:r>
      <w:r>
        <w:rPr>
          <w:lang w:val="en-GB"/>
        </w:rPr>
        <w:fldChar w:fldCharType="separate"/>
      </w:r>
      <w:r>
        <w:rPr>
          <w:lang w:val="en-GB"/>
        </w:rPr>
        <w:t>78</w:t>
      </w:r>
      <w:r>
        <w:rPr>
          <w:lang w:val="en-GB"/>
        </w:rPr>
        <w:fldChar w:fldCharType="end"/>
      </w:r>
      <w:r w:rsidRPr="00BB7D4B">
        <w:rPr>
          <w:lang w:val="en-GB"/>
        </w:rPr>
        <w:t xml:space="preserve"> above. </w:t>
      </w:r>
    </w:p>
  </w:footnote>
  <w:footnote w:id="81">
    <w:p w14:paraId="5CA2495E" w14:textId="6F1C765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G. </w:t>
      </w:r>
      <w:proofErr w:type="spellStart"/>
      <w:r w:rsidRPr="00321D55">
        <w:rPr>
          <w:lang w:val="en-GB"/>
        </w:rPr>
        <w:t>Zucman</w:t>
      </w:r>
      <w:proofErr w:type="spellEnd"/>
      <w:r w:rsidRPr="00321D55">
        <w:rPr>
          <w:lang w:val="en-GB"/>
        </w:rPr>
        <w:t xml:space="preserve">, </w:t>
      </w:r>
      <w:r w:rsidRPr="00321D55">
        <w:rPr>
          <w:i/>
          <w:lang w:val="en-GB"/>
        </w:rPr>
        <w:t>The Hidden Wealth of Nations: The Scourge of Tax Havens</w:t>
      </w:r>
      <w:r w:rsidRPr="00321D55">
        <w:rPr>
          <w:lang w:val="en-GB"/>
        </w:rPr>
        <w:t xml:space="preserve"> (The University of Chicago Press, 2015), at 110–111.</w:t>
      </w:r>
    </w:p>
  </w:footnote>
  <w:footnote w:id="82">
    <w:p w14:paraId="62B963E3" w14:textId="0E5EEC49" w:rsidR="008278B1" w:rsidRPr="00A2384F" w:rsidRDefault="008278B1" w:rsidP="007174FD">
      <w:pPr>
        <w:pStyle w:val="FootnoteText"/>
        <w:rPr>
          <w:lang w:val="en-GB"/>
        </w:rPr>
      </w:pPr>
      <w:r>
        <w:rPr>
          <w:rStyle w:val="FootnoteReference"/>
        </w:rPr>
        <w:footnoteRef/>
      </w:r>
      <w:r w:rsidRPr="00A2384F">
        <w:rPr>
          <w:lang w:val="en-GB"/>
        </w:rPr>
        <w:t xml:space="preserve"> </w:t>
      </w:r>
      <w:r>
        <w:rPr>
          <w:lang w:val="en-GB"/>
        </w:rPr>
        <w:t xml:space="preserve">Commission Proposal </w:t>
      </w:r>
      <w:proofErr w:type="gramStart"/>
      <w:r>
        <w:rPr>
          <w:lang w:val="en-GB"/>
        </w:rPr>
        <w:t>COM(</w:t>
      </w:r>
      <w:proofErr w:type="gramEnd"/>
      <w:r>
        <w:rPr>
          <w:lang w:val="en-GB"/>
        </w:rPr>
        <w:t xml:space="preserve">2016) 685 final, </w:t>
      </w:r>
      <w:r w:rsidRPr="007174FD">
        <w:rPr>
          <w:lang w:val="en-GB"/>
        </w:rPr>
        <w:t xml:space="preserve">n </w:t>
      </w:r>
      <w:r>
        <w:rPr>
          <w:lang w:val="en-GB"/>
        </w:rPr>
        <w:fldChar w:fldCharType="begin"/>
      </w:r>
      <w:r>
        <w:rPr>
          <w:lang w:val="en-GB"/>
        </w:rPr>
        <w:instrText xml:space="preserve"> NOTEREF _Ref468884520 \h </w:instrText>
      </w:r>
      <w:r>
        <w:rPr>
          <w:lang w:val="en-GB"/>
        </w:rPr>
      </w:r>
      <w:r>
        <w:rPr>
          <w:lang w:val="en-GB"/>
        </w:rPr>
        <w:fldChar w:fldCharType="separate"/>
      </w:r>
      <w:r>
        <w:rPr>
          <w:lang w:val="en-GB"/>
        </w:rPr>
        <w:t>78</w:t>
      </w:r>
      <w:r>
        <w:rPr>
          <w:lang w:val="en-GB"/>
        </w:rPr>
        <w:fldChar w:fldCharType="end"/>
      </w:r>
      <w:r w:rsidRPr="007174FD">
        <w:rPr>
          <w:lang w:val="en-GB"/>
        </w:rPr>
        <w:t xml:space="preserve"> above</w:t>
      </w:r>
      <w:r>
        <w:rPr>
          <w:lang w:val="en-GB"/>
        </w:rPr>
        <w:t>, states at 3: ‘</w:t>
      </w:r>
      <w:r w:rsidRPr="00A2384F">
        <w:rPr>
          <w:lang w:val="en-GB"/>
        </w:rPr>
        <w:t>The discussions in Council since 2011 have shown that the CCCTB proposal, being a very ambitious project, would be unlikely to get adopted, in its entirety, without a staged approach. Thus, various elements (especially, tax consolidation) have given rise to a difficult debate and could be holding back progress on other fun</w:t>
      </w:r>
      <w:r>
        <w:rPr>
          <w:lang w:val="en-GB"/>
        </w:rPr>
        <w:t>damental features of the system</w:t>
      </w:r>
      <w:r w:rsidRPr="00A2384F">
        <w:rPr>
          <w:lang w:val="en-GB"/>
        </w:rPr>
        <w:t>.</w:t>
      </w:r>
      <w:r>
        <w:rPr>
          <w:lang w:val="en-GB"/>
        </w:rPr>
        <w:t>’</w:t>
      </w:r>
    </w:p>
  </w:footnote>
  <w:footnote w:id="83">
    <w:p w14:paraId="59DAD6E4" w14:textId="26111E9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House of Common</w:t>
      </w:r>
      <w:r>
        <w:rPr>
          <w:lang w:val="en-GB"/>
        </w:rPr>
        <w:t>s</w:t>
      </w:r>
      <w:r w:rsidRPr="00321D55">
        <w:rPr>
          <w:lang w:val="en-GB"/>
        </w:rPr>
        <w:t xml:space="preserve"> European Scrutiny Committee, 18 March 2015</w:t>
      </w:r>
      <w:proofErr w:type="gramStart"/>
      <w:r w:rsidRPr="00321D55">
        <w:rPr>
          <w:lang w:val="en-GB"/>
        </w:rPr>
        <w:t>,16.8</w:t>
      </w:r>
      <w:proofErr w:type="gramEnd"/>
      <w:r w:rsidRPr="00321D55">
        <w:rPr>
          <w:lang w:val="en-GB"/>
        </w:rPr>
        <w:t xml:space="preserve"> available at </w:t>
      </w:r>
      <w:hyperlink r:id="rId8" w:history="1">
        <w:r w:rsidRPr="00321D55">
          <w:rPr>
            <w:rStyle w:val="Hyperlink"/>
            <w:lang w:val="en-GB"/>
          </w:rPr>
          <w:t>http://www.publications.parliament.uk/pa/cm201415/cmselect/cmeuleg/219-xxxvi/21919.htm</w:t>
        </w:r>
      </w:hyperlink>
      <w:r w:rsidRPr="00321D55">
        <w:rPr>
          <w:lang w:val="en-GB"/>
        </w:rPr>
        <w:t xml:space="preserve">. </w:t>
      </w:r>
    </w:p>
  </w:footnote>
  <w:footnote w:id="84">
    <w:p w14:paraId="30755DB4" w14:textId="63CA61CF"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generally A. </w:t>
      </w:r>
      <w:proofErr w:type="spellStart"/>
      <w:r w:rsidRPr="00321D55">
        <w:rPr>
          <w:lang w:val="en-GB"/>
        </w:rPr>
        <w:t>Cédelle</w:t>
      </w:r>
      <w:proofErr w:type="spellEnd"/>
      <w:r w:rsidRPr="00321D55">
        <w:rPr>
          <w:lang w:val="en-GB"/>
        </w:rPr>
        <w:t xml:space="preserve"> and J. Vella, ‘Differentiated Integration in the EU: Lessons from the Financial Transaction Tax’ in </w:t>
      </w:r>
      <w:proofErr w:type="spellStart"/>
      <w:r w:rsidRPr="00321D55">
        <w:rPr>
          <w:lang w:val="en-GB"/>
        </w:rPr>
        <w:t>Koutrakos</w:t>
      </w:r>
      <w:proofErr w:type="spellEnd"/>
      <w:r w:rsidRPr="00321D55">
        <w:rPr>
          <w:lang w:val="en-GB"/>
        </w:rPr>
        <w:t xml:space="preserve"> and Snell (</w:t>
      </w:r>
      <w:proofErr w:type="spellStart"/>
      <w:proofErr w:type="gramStart"/>
      <w:r w:rsidRPr="00321D55">
        <w:rPr>
          <w:lang w:val="en-GB"/>
        </w:rPr>
        <w:t>eds</w:t>
      </w:r>
      <w:proofErr w:type="spellEnd"/>
      <w:proofErr w:type="gramEnd"/>
      <w:r w:rsidRPr="00321D55">
        <w:rPr>
          <w:lang w:val="en-GB"/>
        </w:rPr>
        <w:t xml:space="preserve">), n </w:t>
      </w:r>
      <w:r>
        <w:rPr>
          <w:lang w:val="en-GB"/>
        </w:rPr>
        <w:fldChar w:fldCharType="begin"/>
      </w:r>
      <w:r>
        <w:rPr>
          <w:lang w:val="en-GB"/>
        </w:rPr>
        <w:instrText xml:space="preserve"> NOTEREF _Ref468890172 \h </w:instrText>
      </w:r>
      <w:r>
        <w:rPr>
          <w:lang w:val="en-GB"/>
        </w:rPr>
      </w:r>
      <w:r>
        <w:rPr>
          <w:lang w:val="en-GB"/>
        </w:rPr>
        <w:fldChar w:fldCharType="separate"/>
      </w:r>
      <w:r>
        <w:rPr>
          <w:lang w:val="en-GB"/>
        </w:rPr>
        <w:t>66</w:t>
      </w:r>
      <w:r>
        <w:rPr>
          <w:lang w:val="en-GB"/>
        </w:rPr>
        <w:fldChar w:fldCharType="end"/>
      </w:r>
      <w:r>
        <w:rPr>
          <w:lang w:val="en-GB"/>
        </w:rPr>
        <w:t xml:space="preserve"> </w:t>
      </w:r>
      <w:r w:rsidRPr="00321D55">
        <w:rPr>
          <w:lang w:val="en-GB"/>
        </w:rPr>
        <w:t xml:space="preserve">above. </w:t>
      </w:r>
    </w:p>
  </w:footnote>
  <w:footnote w:id="85">
    <w:p w14:paraId="7BFB4EDF" w14:textId="6617361C" w:rsidR="008278B1" w:rsidRPr="00BB7D4B" w:rsidRDefault="008278B1">
      <w:pPr>
        <w:pStyle w:val="FootnoteText"/>
        <w:rPr>
          <w:lang w:val="en-GB"/>
        </w:rPr>
      </w:pPr>
      <w:r w:rsidRPr="00321D55">
        <w:rPr>
          <w:rStyle w:val="FootnoteReference"/>
          <w:lang w:val="en-GB"/>
        </w:rPr>
        <w:footnoteRef/>
      </w:r>
      <w:r w:rsidRPr="00BB7D4B">
        <w:rPr>
          <w:lang w:val="en-GB"/>
        </w:rPr>
        <w:t xml:space="preserve"> Commission </w:t>
      </w:r>
      <w:r w:rsidRPr="00321D55">
        <w:rPr>
          <w:lang w:val="en-GB"/>
        </w:rPr>
        <w:t>‘</w:t>
      </w:r>
      <w:r w:rsidRPr="00BB7D4B">
        <w:rPr>
          <w:lang w:val="en-GB"/>
        </w:rPr>
        <w:t>Proposal for a Council Directive implementing enhanced cooperation in the area of financial transaction tax’ COM(2013) 71 final, at 4.</w:t>
      </w:r>
    </w:p>
  </w:footnote>
  <w:footnote w:id="86">
    <w:p w14:paraId="58E591FC" w14:textId="0E925B5A"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F. </w:t>
      </w:r>
      <w:proofErr w:type="spellStart"/>
      <w:r w:rsidRPr="00321D55">
        <w:rPr>
          <w:lang w:val="en-GB"/>
        </w:rPr>
        <w:t>Fabbrini</w:t>
      </w:r>
      <w:proofErr w:type="spellEnd"/>
      <w:r w:rsidRPr="00321D55">
        <w:rPr>
          <w:lang w:val="en-GB"/>
        </w:rPr>
        <w:t xml:space="preserve">, ‘Taxing and Spending in the Euro Zone: Legal and Political Challenges Related to the Adoption of the Financial Transaction Tax’, (2014) 39 </w:t>
      </w:r>
      <w:r w:rsidRPr="00321D55">
        <w:rPr>
          <w:i/>
          <w:lang w:val="en-GB"/>
        </w:rPr>
        <w:t>European Law Review</w:t>
      </w:r>
      <w:r w:rsidRPr="00321D55">
        <w:rPr>
          <w:lang w:val="en-GB"/>
        </w:rPr>
        <w:t xml:space="preserve"> 155–175. </w:t>
      </w:r>
    </w:p>
  </w:footnote>
  <w:footnote w:id="87">
    <w:p w14:paraId="7A1E4D88" w14:textId="73255121"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M. </w:t>
      </w:r>
      <w:proofErr w:type="spellStart"/>
      <w:r w:rsidRPr="00321D55">
        <w:rPr>
          <w:lang w:val="en-GB"/>
        </w:rPr>
        <w:t>Poiares</w:t>
      </w:r>
      <w:proofErr w:type="spellEnd"/>
      <w:r w:rsidRPr="00321D55">
        <w:rPr>
          <w:lang w:val="en-GB"/>
        </w:rPr>
        <w:t xml:space="preserve"> Maduro, ‘A New Governance for the European Union and the Euro: Democracy and Justice', </w:t>
      </w:r>
      <w:r w:rsidRPr="00321D55">
        <w:rPr>
          <w:i/>
          <w:lang w:val="en-GB"/>
        </w:rPr>
        <w:t>RSCAS Policy Paper</w:t>
      </w:r>
      <w:r w:rsidRPr="00321D55">
        <w:rPr>
          <w:lang w:val="en-GB"/>
        </w:rPr>
        <w:t xml:space="preserve"> 2012/11, available at </w:t>
      </w:r>
      <w:hyperlink r:id="rId9" w:history="1">
        <w:r w:rsidRPr="00321D55">
          <w:rPr>
            <w:rStyle w:val="Hyperlink"/>
            <w:lang w:val="en-GB"/>
          </w:rPr>
          <w:t>http://cadmus.eui.eu/handle/1814/24295</w:t>
        </w:r>
      </w:hyperlink>
      <w:r w:rsidRPr="00321D55">
        <w:rPr>
          <w:lang w:val="en-GB"/>
        </w:rPr>
        <w:t xml:space="preserve">, at 13.  </w:t>
      </w:r>
    </w:p>
  </w:footnote>
  <w:footnote w:id="88">
    <w:p w14:paraId="77914434" w14:textId="4C29FBBD"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Dir 2011/16/EU on administrative cooperation in the field of taxation and repealing Dir 77/799/EEC, OJ L 64, of 11.3.2011, 1–12.</w:t>
      </w:r>
    </w:p>
  </w:footnote>
  <w:footnote w:id="89">
    <w:p w14:paraId="1AF26B04" w14:textId="258EBE6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Dir 2014/107/EU amending Dir 2011/16/EU as regards mandatory automatic exchange of information in the field of taxation, OJ L 359, of 16.12.2014, 1–29.</w:t>
      </w:r>
    </w:p>
  </w:footnote>
  <w:footnote w:id="90">
    <w:p w14:paraId="213B1AEE" w14:textId="30F24F7F" w:rsidR="008278B1" w:rsidRPr="00321D55" w:rsidRDefault="008278B1" w:rsidP="000135ED">
      <w:pPr>
        <w:pStyle w:val="FootnoteText"/>
        <w:contextualSpacing/>
        <w:rPr>
          <w:lang w:val="en-GB"/>
        </w:rPr>
      </w:pPr>
      <w:r w:rsidRPr="00321D55">
        <w:rPr>
          <w:rStyle w:val="FootnoteReference"/>
          <w:lang w:val="en-GB"/>
        </w:rPr>
        <w:footnoteRef/>
      </w:r>
      <w:r w:rsidRPr="00321D55">
        <w:rPr>
          <w:lang w:val="en-GB"/>
        </w:rPr>
        <w:t xml:space="preserve"> Dir 2015/2376/EU amending Dir 2011/16/EU as regards mandatory automatic exchange of information in the field of taxation, OJ L 332, of 18.12.2015, 1–10.</w:t>
      </w:r>
    </w:p>
  </w:footnote>
  <w:footnote w:id="91">
    <w:p w14:paraId="45C98559" w14:textId="7230A9FA" w:rsidR="008278B1" w:rsidRPr="00321D55" w:rsidRDefault="008278B1" w:rsidP="00227533">
      <w:pPr>
        <w:pStyle w:val="FootnoteText"/>
        <w:rPr>
          <w:lang w:val="en-GB"/>
        </w:rPr>
      </w:pPr>
      <w:r w:rsidRPr="00321D55">
        <w:rPr>
          <w:rStyle w:val="FootnoteReference"/>
          <w:lang w:val="en-GB"/>
        </w:rPr>
        <w:footnoteRef/>
      </w:r>
      <w:r w:rsidRPr="00BB7D4B">
        <w:rPr>
          <w:lang w:val="en-GB"/>
        </w:rPr>
        <w:t xml:space="preserve"> </w:t>
      </w:r>
      <w:r w:rsidRPr="00321D55">
        <w:rPr>
          <w:lang w:val="en-GB"/>
        </w:rPr>
        <w:t>Dir 2016/881/EU amending Dir 2011/16/EU as regards mandatory automatic exchange of information in the field of taxation, OJ L 146, of 3.6.2016, 8–21.</w:t>
      </w:r>
    </w:p>
  </w:footnote>
  <w:footnote w:id="92">
    <w:p w14:paraId="0C9B1E9A" w14:textId="4FF5C817" w:rsidR="008278B1" w:rsidRPr="00321D55" w:rsidRDefault="008278B1" w:rsidP="00DB6299">
      <w:pPr>
        <w:pStyle w:val="FootnoteText"/>
        <w:contextualSpacing/>
        <w:rPr>
          <w:lang w:val="en-GB"/>
        </w:rPr>
      </w:pPr>
      <w:r w:rsidRPr="00321D55">
        <w:rPr>
          <w:rStyle w:val="FootnoteReference"/>
          <w:lang w:val="en-GB"/>
        </w:rPr>
        <w:footnoteRef/>
      </w:r>
      <w:r w:rsidRPr="00321D55">
        <w:rPr>
          <w:lang w:val="en-GB"/>
        </w:rPr>
        <w:t xml:space="preserve"> Commission ‘Proposal for a Council Directive of the European Parliament and of the Council amending Directive 2013/34/EU as regards disclosure of income tax information by certain undertakings and branches’ COM(2016) 198 final.</w:t>
      </w:r>
    </w:p>
  </w:footnote>
  <w:footnote w:id="93">
    <w:p w14:paraId="735B929A" w14:textId="6451152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A.J. Menéndez, ‘</w:t>
      </w:r>
      <w:proofErr w:type="spellStart"/>
      <w:r w:rsidRPr="00321D55">
        <w:rPr>
          <w:lang w:val="en-GB"/>
        </w:rPr>
        <w:t>Neumark</w:t>
      </w:r>
      <w:proofErr w:type="spellEnd"/>
      <w:r w:rsidRPr="00321D55">
        <w:rPr>
          <w:lang w:val="en-GB"/>
        </w:rPr>
        <w:t xml:space="preserve"> Vindicated: The Europeanisation of National Tax Systems and the Future of the Social and Democratic </w:t>
      </w:r>
      <w:proofErr w:type="spellStart"/>
      <w:r w:rsidRPr="00321D55">
        <w:rPr>
          <w:lang w:val="en-GB"/>
        </w:rPr>
        <w:t>Rechtsstaat</w:t>
      </w:r>
      <w:proofErr w:type="spellEnd"/>
      <w:r w:rsidRPr="00321D55">
        <w:rPr>
          <w:lang w:val="en-GB"/>
        </w:rPr>
        <w:t xml:space="preserve">’, (2015) </w:t>
      </w:r>
      <w:r w:rsidRPr="00321D55">
        <w:rPr>
          <w:i/>
          <w:lang w:val="en-GB"/>
        </w:rPr>
        <w:t>Arena Working Paper</w:t>
      </w:r>
      <w:r w:rsidRPr="00321D55">
        <w:rPr>
          <w:lang w:val="en-GB"/>
        </w:rPr>
        <w:t xml:space="preserve"> 4, at 35.</w:t>
      </w:r>
    </w:p>
  </w:footnote>
  <w:footnote w:id="94">
    <w:p w14:paraId="72EE4838" w14:textId="74DE5933" w:rsidR="008278B1" w:rsidRPr="00321D55" w:rsidRDefault="008278B1">
      <w:pPr>
        <w:pStyle w:val="FootnoteText"/>
        <w:rPr>
          <w:lang w:val="en-GB"/>
        </w:rPr>
      </w:pPr>
      <w:r w:rsidRPr="00321D55">
        <w:rPr>
          <w:rStyle w:val="FootnoteReference"/>
          <w:lang w:val="en-GB"/>
        </w:rPr>
        <w:footnoteRef/>
      </w:r>
      <w:r w:rsidRPr="00321D55">
        <w:rPr>
          <w:lang w:val="en-GB"/>
        </w:rPr>
        <w:t xml:space="preserve"> The Treaty of Amsterdam </w:t>
      </w:r>
      <w:r>
        <w:rPr>
          <w:lang w:val="en-GB"/>
        </w:rPr>
        <w:t xml:space="preserve">originally </w:t>
      </w:r>
      <w:r w:rsidRPr="00321D55">
        <w:rPr>
          <w:lang w:val="en-GB"/>
        </w:rPr>
        <w:t>introduced closer cooperation for areas covered by the EC Treaty and for police and judicial cooperation in criminal matters, under conditions set out in Arts 43-45 TEU.</w:t>
      </w:r>
    </w:p>
  </w:footnote>
  <w:footnote w:id="95">
    <w:p w14:paraId="19A93B4E" w14:textId="77777777" w:rsidR="008278B1" w:rsidRPr="00321D55" w:rsidRDefault="008278B1" w:rsidP="000263D7">
      <w:pPr>
        <w:pStyle w:val="FootnoteText"/>
        <w:contextualSpacing/>
        <w:rPr>
          <w:lang w:val="en-GB"/>
        </w:rPr>
      </w:pPr>
      <w:r w:rsidRPr="00321D55">
        <w:rPr>
          <w:rStyle w:val="FootnoteReference"/>
          <w:lang w:val="en-GB"/>
        </w:rPr>
        <w:footnoteRef/>
      </w:r>
      <w:r w:rsidRPr="00321D55">
        <w:rPr>
          <w:lang w:val="en-GB"/>
        </w:rPr>
        <w:t xml:space="preserve"> Council Regulation (EU) No 1259/2010 implementing enhanced cooperation in the area of the law applicable to divorce and legal separation, OJ L 343, of 29.12.2010, 10–16.</w:t>
      </w:r>
    </w:p>
  </w:footnote>
  <w:footnote w:id="96">
    <w:p w14:paraId="0C54DFA1" w14:textId="50BEAE27" w:rsidR="008278B1" w:rsidRPr="00321D55" w:rsidRDefault="008278B1" w:rsidP="000263D7">
      <w:pPr>
        <w:pStyle w:val="FootnoteText"/>
        <w:contextualSpacing/>
        <w:rPr>
          <w:lang w:val="en-GB"/>
        </w:rPr>
      </w:pPr>
      <w:r w:rsidRPr="00321D55">
        <w:rPr>
          <w:rStyle w:val="FootnoteReference"/>
          <w:lang w:val="en-GB"/>
        </w:rPr>
        <w:footnoteRef/>
      </w:r>
      <w:r w:rsidRPr="00321D55">
        <w:rPr>
          <w:lang w:val="en-GB"/>
        </w:rPr>
        <w:t xml:space="preserve"> Regulation (EU) No 1257/2012 of the European Parliament and of the Council implementing enhanced cooperation in the area of the creation of unitary patent protection OJ L 361, of 31 December 2012, 1–8; Council Regulation (EU) No 1260/2012 implementing enhanced cooperation in the area of the creation of unitary patent protection with regard to the applicable translation arrangements, OJ L 361, of 31.12.2012, 89–92; and </w:t>
      </w:r>
    </w:p>
    <w:p w14:paraId="2F13D11F" w14:textId="77777777" w:rsidR="008278B1" w:rsidRPr="00321D55" w:rsidRDefault="008278B1" w:rsidP="000263D7">
      <w:pPr>
        <w:pStyle w:val="FootnoteText"/>
        <w:contextualSpacing/>
        <w:rPr>
          <w:lang w:val="en-GB"/>
        </w:rPr>
      </w:pPr>
      <w:r w:rsidRPr="00321D55">
        <w:rPr>
          <w:lang w:val="en-GB"/>
        </w:rPr>
        <w:t>Agreement on a Unified Patent Court, OJ C 175, of 20.6.2013, 1–40.</w:t>
      </w:r>
    </w:p>
  </w:footnote>
  <w:footnote w:id="97">
    <w:p w14:paraId="62015737" w14:textId="52A1948A" w:rsidR="008278B1" w:rsidRPr="00321D55" w:rsidRDefault="008278B1" w:rsidP="005668FC">
      <w:pPr>
        <w:pStyle w:val="FootnoteText"/>
        <w:contextualSpacing/>
        <w:rPr>
          <w:i/>
          <w:lang w:val="en-GB"/>
        </w:rPr>
      </w:pPr>
      <w:r w:rsidRPr="00321D55">
        <w:rPr>
          <w:rStyle w:val="FootnoteReference"/>
          <w:lang w:val="en-GB"/>
        </w:rPr>
        <w:footnoteRef/>
      </w:r>
      <w:r w:rsidRPr="00321D55">
        <w:rPr>
          <w:lang w:val="en-GB"/>
        </w:rPr>
        <w:t xml:space="preserve"> Joined Cases C-274 and 295/11, </w:t>
      </w:r>
      <w:r w:rsidRPr="00321D55">
        <w:rPr>
          <w:i/>
          <w:lang w:val="en-GB"/>
        </w:rPr>
        <w:t>Spain and Italy v Council</w:t>
      </w:r>
      <w:r w:rsidRPr="00321D55">
        <w:rPr>
          <w:lang w:val="en-GB"/>
        </w:rPr>
        <w:t xml:space="preserve">, ECLI:EU:C:2013:240. For background and critical commentary, see </w:t>
      </w:r>
      <w:proofErr w:type="spellStart"/>
      <w:r w:rsidRPr="00321D55">
        <w:rPr>
          <w:lang w:val="en-GB"/>
        </w:rPr>
        <w:t>eg</w:t>
      </w:r>
      <w:proofErr w:type="spellEnd"/>
      <w:r w:rsidRPr="00321D55">
        <w:rPr>
          <w:lang w:val="en-GB"/>
        </w:rPr>
        <w:t xml:space="preserve"> F. </w:t>
      </w:r>
      <w:proofErr w:type="spellStart"/>
      <w:r w:rsidRPr="00321D55">
        <w:rPr>
          <w:lang w:val="en-GB"/>
        </w:rPr>
        <w:t>Fabbrini</w:t>
      </w:r>
      <w:proofErr w:type="spellEnd"/>
      <w:r w:rsidRPr="00321D55">
        <w:rPr>
          <w:lang w:val="en-GB"/>
        </w:rPr>
        <w:t xml:space="preserve">, 'Enhanced Cooperation under Scrutiny: Revisiting the Law and Practice of Multi-Speed Integration in Light of the First Involvement of the EU Judiciary', (2013) 40 </w:t>
      </w:r>
      <w:r w:rsidRPr="00321D55">
        <w:rPr>
          <w:i/>
          <w:lang w:val="en-GB"/>
        </w:rPr>
        <w:t>Legal Issues of Economic Integration</w:t>
      </w:r>
      <w:r w:rsidRPr="00321D55">
        <w:rPr>
          <w:lang w:val="en-GB"/>
        </w:rPr>
        <w:t xml:space="preserve"> 197–224. </w:t>
      </w:r>
    </w:p>
  </w:footnote>
  <w:footnote w:id="98">
    <w:p w14:paraId="24F38368" w14:textId="38B2FC23"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Case C-209/13, </w:t>
      </w:r>
      <w:r w:rsidRPr="00321D55">
        <w:rPr>
          <w:i/>
          <w:lang w:val="en-GB"/>
        </w:rPr>
        <w:t>United Kingdom v European Parliament and Council</w:t>
      </w:r>
      <w:r w:rsidRPr="00321D55">
        <w:rPr>
          <w:lang w:val="en-GB"/>
        </w:rPr>
        <w:t>, ECLI:EU:C:2014:283 for the FTT.</w:t>
      </w:r>
    </w:p>
  </w:footnote>
  <w:footnote w:id="99">
    <w:p w14:paraId="0A501243" w14:textId="322D4915"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Even before these developments, enhanced cooperation had been called the </w:t>
      </w:r>
      <w:r>
        <w:rPr>
          <w:lang w:val="en-GB"/>
        </w:rPr>
        <w:t>‘</w:t>
      </w:r>
      <w:r w:rsidRPr="00321D55">
        <w:rPr>
          <w:lang w:val="en-GB"/>
        </w:rPr>
        <w:t>best hope for those who favour further direct tax integration</w:t>
      </w:r>
      <w:r>
        <w:rPr>
          <w:lang w:val="en-GB"/>
        </w:rPr>
        <w:t>’</w:t>
      </w:r>
      <w:r w:rsidRPr="00321D55">
        <w:rPr>
          <w:lang w:val="en-GB"/>
        </w:rPr>
        <w:t xml:space="preserve"> in M. O’Brien, ‘Company Taxation, State Aid and Fundamental Freedoms: Is the Next Step Enhanced Cooperation?’, (2005) 30 </w:t>
      </w:r>
      <w:r w:rsidRPr="00321D55">
        <w:rPr>
          <w:i/>
          <w:lang w:val="en-GB"/>
        </w:rPr>
        <w:t>European Law Review</w:t>
      </w:r>
      <w:r w:rsidRPr="00321D55">
        <w:rPr>
          <w:lang w:val="en-GB"/>
        </w:rPr>
        <w:t xml:space="preserve"> 209–233, at 233. </w:t>
      </w:r>
    </w:p>
  </w:footnote>
  <w:footnote w:id="100">
    <w:p w14:paraId="2BB3A11B" w14:textId="1BCC4BAD" w:rsidR="008278B1" w:rsidRPr="00321D55" w:rsidRDefault="008278B1" w:rsidP="00A34C12">
      <w:pPr>
        <w:pStyle w:val="FootnoteText"/>
        <w:contextualSpacing/>
        <w:rPr>
          <w:lang w:val="en-GB"/>
        </w:rPr>
      </w:pPr>
      <w:r w:rsidRPr="00321D55">
        <w:rPr>
          <w:rStyle w:val="FootnoteReference"/>
          <w:lang w:val="en-GB"/>
        </w:rPr>
        <w:footnoteRef/>
      </w:r>
      <w:r w:rsidRPr="00321D55">
        <w:rPr>
          <w:lang w:val="en-GB"/>
        </w:rPr>
        <w:t xml:space="preserve"> For comparison, the U.S. Multistate Tax Compact has been enacted by 16 States into state law, while Nevada and Virginia do not participate at all in the work of the Multistate Tax Commission. See </w:t>
      </w:r>
      <w:hyperlink r:id="rId10" w:history="1">
        <w:r w:rsidRPr="00321D55">
          <w:rPr>
            <w:rStyle w:val="Hyperlink"/>
            <w:lang w:val="en-GB"/>
          </w:rPr>
          <w:t>http://www.mtc.gov/Home</w:t>
        </w:r>
      </w:hyperlink>
      <w:r w:rsidRPr="00321D55">
        <w:rPr>
          <w:lang w:val="en-GB"/>
        </w:rPr>
        <w:t xml:space="preserve">. </w:t>
      </w:r>
    </w:p>
  </w:footnote>
  <w:footnote w:id="101">
    <w:p w14:paraId="5F221A18" w14:textId="077FE1A6" w:rsidR="008278B1" w:rsidRPr="00321D55" w:rsidRDefault="008278B1" w:rsidP="005668FC">
      <w:pPr>
        <w:pStyle w:val="FootnoteText"/>
        <w:contextualSpacing/>
        <w:rPr>
          <w:lang w:val="en-GB"/>
        </w:rPr>
      </w:pPr>
      <w:r w:rsidRPr="00321D55">
        <w:rPr>
          <w:rStyle w:val="FootnoteReference"/>
          <w:lang w:val="en-GB"/>
        </w:rPr>
        <w:footnoteRef/>
      </w:r>
      <w:r w:rsidRPr="008278B1">
        <w:rPr>
          <w:lang w:val="en-US"/>
        </w:rPr>
        <w:t xml:space="preserve"> See </w:t>
      </w:r>
      <w:proofErr w:type="spellStart"/>
      <w:r w:rsidRPr="008278B1">
        <w:rPr>
          <w:lang w:val="en-US"/>
        </w:rPr>
        <w:t>Genschel</w:t>
      </w:r>
      <w:proofErr w:type="spellEnd"/>
      <w:r w:rsidRPr="008278B1">
        <w:rPr>
          <w:lang w:val="en-US"/>
        </w:rPr>
        <w:t xml:space="preserve"> and Schwarz, n </w:t>
      </w:r>
      <w:r w:rsidRPr="00321D55">
        <w:rPr>
          <w:lang w:val="en-GB"/>
        </w:rPr>
        <w:fldChar w:fldCharType="begin"/>
      </w:r>
      <w:r w:rsidRPr="008278B1">
        <w:rPr>
          <w:lang w:val="en-US"/>
        </w:rPr>
        <w:instrText xml:space="preserve"> NOTEREF _Ref449601722 \h </w:instrText>
      </w:r>
      <w:r w:rsidRPr="00321D55">
        <w:rPr>
          <w:lang w:val="en-GB"/>
        </w:rPr>
      </w:r>
      <w:r w:rsidRPr="00321D55">
        <w:rPr>
          <w:lang w:val="en-GB"/>
        </w:rPr>
        <w:fldChar w:fldCharType="separate"/>
      </w:r>
      <w:r>
        <w:rPr>
          <w:lang w:val="en-GB"/>
        </w:rPr>
        <w:t>30</w:t>
      </w:r>
      <w:r w:rsidRPr="00321D55">
        <w:rPr>
          <w:lang w:val="en-GB"/>
        </w:rPr>
        <w:fldChar w:fldCharType="end"/>
      </w:r>
      <w:r w:rsidRPr="00321D55">
        <w:rPr>
          <w:lang w:val="en-GB"/>
        </w:rPr>
        <w:t xml:space="preserve"> above, at 355 on the calculus.</w:t>
      </w:r>
    </w:p>
  </w:footnote>
  <w:footnote w:id="102">
    <w:p w14:paraId="29BA0AD0" w14:textId="7D920E5B"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the conflicting views of  the Council Legal Services in Council doc 13412/13 </w:t>
      </w:r>
      <w:proofErr w:type="spellStart"/>
      <w:r w:rsidRPr="00321D55">
        <w:rPr>
          <w:lang w:val="en-GB"/>
        </w:rPr>
        <w:t>limité</w:t>
      </w:r>
      <w:proofErr w:type="spellEnd"/>
      <w:r w:rsidRPr="00321D55">
        <w:rPr>
          <w:lang w:val="en-GB"/>
        </w:rPr>
        <w:t xml:space="preserve"> and the response of the Commission Services in a </w:t>
      </w:r>
      <w:r>
        <w:rPr>
          <w:lang w:val="en-GB"/>
        </w:rPr>
        <w:t>‘</w:t>
      </w:r>
      <w:r w:rsidRPr="00321D55">
        <w:rPr>
          <w:lang w:val="en-GB"/>
        </w:rPr>
        <w:t>non-paper</w:t>
      </w:r>
      <w:r>
        <w:rPr>
          <w:lang w:val="en-GB"/>
        </w:rPr>
        <w:t>’</w:t>
      </w:r>
      <w:r w:rsidRPr="00321D55">
        <w:rPr>
          <w:lang w:val="en-GB"/>
        </w:rPr>
        <w:t xml:space="preserve"> available </w:t>
      </w:r>
      <w:proofErr w:type="spellStart"/>
      <w:r w:rsidRPr="00321D55">
        <w:rPr>
          <w:lang w:val="en-GB"/>
        </w:rPr>
        <w:t>eg</w:t>
      </w:r>
      <w:proofErr w:type="spellEnd"/>
      <w:r w:rsidRPr="00321D55">
        <w:rPr>
          <w:lang w:val="en-GB"/>
        </w:rPr>
        <w:t xml:space="preserve"> at </w:t>
      </w:r>
      <w:hyperlink r:id="rId11" w:history="1">
        <w:r w:rsidRPr="00321D55">
          <w:rPr>
            <w:rStyle w:val="Hyperlink"/>
            <w:lang w:val="en-GB"/>
          </w:rPr>
          <w:t>http://linklaters.de/fileadmin/redaktion/Steuerrecht/Gesetzesmaterialien/Finanztransaktionssteuer/20131218_FTT_European_Commission_response_to_the_Council_legal_service.pdf</w:t>
        </w:r>
      </w:hyperlink>
      <w:r w:rsidRPr="00321D55">
        <w:rPr>
          <w:lang w:val="en-GB"/>
        </w:rPr>
        <w:t xml:space="preserve">. For academic analysis, see J. </w:t>
      </w:r>
      <w:proofErr w:type="spellStart"/>
      <w:r w:rsidRPr="00321D55">
        <w:rPr>
          <w:lang w:val="en-GB"/>
        </w:rPr>
        <w:t>Englisch</w:t>
      </w:r>
      <w:proofErr w:type="spellEnd"/>
      <w:r w:rsidRPr="00321D55">
        <w:rPr>
          <w:lang w:val="en-GB"/>
        </w:rPr>
        <w:t xml:space="preserve">, J. Vella and A. </w:t>
      </w:r>
      <w:proofErr w:type="spellStart"/>
      <w:r w:rsidRPr="00321D55">
        <w:rPr>
          <w:lang w:val="en-GB"/>
        </w:rPr>
        <w:t>Yevgenyeva</w:t>
      </w:r>
      <w:proofErr w:type="spellEnd"/>
      <w:r w:rsidRPr="00321D55">
        <w:rPr>
          <w:lang w:val="en-GB"/>
        </w:rPr>
        <w:t xml:space="preserve">, ‘The Financial Transaction Tax Proposal under the Enhanced Cooperation Procedure: Legal and Practical Considerations’, (2013) </w:t>
      </w:r>
      <w:r w:rsidRPr="00321D55">
        <w:rPr>
          <w:i/>
          <w:lang w:val="en-GB"/>
        </w:rPr>
        <w:t>British Tax Review</w:t>
      </w:r>
      <w:r w:rsidRPr="00321D55">
        <w:rPr>
          <w:lang w:val="en-GB"/>
        </w:rPr>
        <w:t xml:space="preserve"> 223–259.</w:t>
      </w:r>
    </w:p>
  </w:footnote>
  <w:footnote w:id="103">
    <w:p w14:paraId="124114FD" w14:textId="0616C3E9"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In subsequent actions concerning the precise content of the unitary patent regime the ECJ again found no violations: see Case C-146/13, </w:t>
      </w:r>
      <w:r w:rsidRPr="00321D55">
        <w:rPr>
          <w:i/>
          <w:lang w:val="en-GB"/>
        </w:rPr>
        <w:t>Spain v European Parliament and Council</w:t>
      </w:r>
      <w:r w:rsidRPr="00321D55">
        <w:rPr>
          <w:lang w:val="en-GB"/>
        </w:rPr>
        <w:t xml:space="preserve">, ECLI:EU:C:2015:298 and Case C-147/13, </w:t>
      </w:r>
      <w:r w:rsidRPr="00321D55">
        <w:rPr>
          <w:i/>
          <w:lang w:val="en-GB"/>
        </w:rPr>
        <w:t>Spain v Council</w:t>
      </w:r>
      <w:r w:rsidRPr="00321D55">
        <w:rPr>
          <w:lang w:val="en-GB"/>
        </w:rPr>
        <w:t>, ECLI:EU:C:2015:299.</w:t>
      </w:r>
    </w:p>
  </w:footnote>
  <w:footnote w:id="104">
    <w:p w14:paraId="7D0A5F30" w14:textId="500060D0"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See Annex IV to </w:t>
      </w:r>
      <w:r>
        <w:rPr>
          <w:lang w:val="en-GB"/>
        </w:rPr>
        <w:t>‘</w:t>
      </w:r>
      <w:r w:rsidRPr="00321D55">
        <w:rPr>
          <w:lang w:val="en-GB"/>
        </w:rPr>
        <w:t xml:space="preserve">Corporate Income Taxation in the European Union’, n </w:t>
      </w:r>
      <w:r>
        <w:rPr>
          <w:lang w:val="en-GB"/>
        </w:rPr>
        <w:fldChar w:fldCharType="begin"/>
      </w:r>
      <w:r>
        <w:rPr>
          <w:lang w:val="en-GB"/>
        </w:rPr>
        <w:instrText xml:space="preserve"> NOTEREF _Ref468880509 \h </w:instrText>
      </w:r>
      <w:r>
        <w:rPr>
          <w:lang w:val="en-GB"/>
        </w:rPr>
      </w:r>
      <w:r>
        <w:rPr>
          <w:lang w:val="en-GB"/>
        </w:rPr>
        <w:fldChar w:fldCharType="separate"/>
      </w:r>
      <w:r>
        <w:rPr>
          <w:lang w:val="en-GB"/>
        </w:rPr>
        <w:t>2</w:t>
      </w:r>
      <w:r>
        <w:rPr>
          <w:lang w:val="en-GB"/>
        </w:rPr>
        <w:fldChar w:fldCharType="end"/>
      </w:r>
      <w:r w:rsidRPr="00321D55">
        <w:rPr>
          <w:lang w:val="en-GB"/>
        </w:rPr>
        <w:t xml:space="preserve"> above.</w:t>
      </w:r>
    </w:p>
  </w:footnote>
  <w:footnote w:id="105">
    <w:p w14:paraId="6CFBCA6C" w14:textId="7BD1B86D"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The special issue (2015) 3 </w:t>
      </w:r>
      <w:r w:rsidRPr="00321D55">
        <w:rPr>
          <w:i/>
          <w:lang w:val="en-GB"/>
        </w:rPr>
        <w:t xml:space="preserve">British Tax Review </w:t>
      </w:r>
      <w:r w:rsidRPr="00321D55">
        <w:rPr>
          <w:lang w:val="en-GB"/>
        </w:rPr>
        <w:t>is dedicated to this theme.</w:t>
      </w:r>
    </w:p>
  </w:footnote>
  <w:footnote w:id="106">
    <w:p w14:paraId="13970366" w14:textId="398EFEA7" w:rsidR="008278B1" w:rsidRPr="000307F3" w:rsidRDefault="008278B1">
      <w:pPr>
        <w:pStyle w:val="FootnoteText"/>
        <w:rPr>
          <w:lang w:val="en-GB"/>
        </w:rPr>
      </w:pPr>
      <w:r>
        <w:rPr>
          <w:rStyle w:val="FootnoteReference"/>
        </w:rPr>
        <w:footnoteRef/>
      </w:r>
      <w:r w:rsidRPr="000307F3">
        <w:rPr>
          <w:lang w:val="en-GB"/>
        </w:rPr>
        <w:t xml:space="preserve"> </w:t>
      </w:r>
      <w:proofErr w:type="gramStart"/>
      <w:r w:rsidRPr="000307F3">
        <w:rPr>
          <w:lang w:val="en-GB"/>
        </w:rPr>
        <w:t>Directive 2016/1164/EU laying down rules against tax avoidance practices</w:t>
      </w:r>
      <w:r>
        <w:rPr>
          <w:lang w:val="en-GB"/>
        </w:rPr>
        <w:t xml:space="preserve">, n </w:t>
      </w:r>
      <w:r>
        <w:rPr>
          <w:lang w:val="en-GB"/>
        </w:rPr>
        <w:fldChar w:fldCharType="begin"/>
      </w:r>
      <w:r>
        <w:rPr>
          <w:lang w:val="en-GB"/>
        </w:rPr>
        <w:instrText xml:space="preserve"> NOTEREF _Ref468887945 \h </w:instrText>
      </w:r>
      <w:r>
        <w:rPr>
          <w:lang w:val="en-GB"/>
        </w:rPr>
      </w:r>
      <w:r>
        <w:rPr>
          <w:lang w:val="en-GB"/>
        </w:rPr>
        <w:fldChar w:fldCharType="separate"/>
      </w:r>
      <w:r>
        <w:rPr>
          <w:lang w:val="en-GB"/>
        </w:rPr>
        <w:t>76</w:t>
      </w:r>
      <w:r>
        <w:rPr>
          <w:lang w:val="en-GB"/>
        </w:rPr>
        <w:fldChar w:fldCharType="end"/>
      </w:r>
      <w:r>
        <w:rPr>
          <w:lang w:val="en-GB"/>
        </w:rPr>
        <w:t xml:space="preserve"> above.</w:t>
      </w:r>
      <w:proofErr w:type="gramEnd"/>
    </w:p>
  </w:footnote>
  <w:footnote w:id="107">
    <w:p w14:paraId="14D1163D" w14:textId="4DBCF35A" w:rsidR="008278B1" w:rsidRPr="00321D55" w:rsidRDefault="008278B1" w:rsidP="005668FC">
      <w:pPr>
        <w:pStyle w:val="FootnoteText"/>
        <w:contextualSpacing/>
        <w:rPr>
          <w:rFonts w:cs="Times New Roman"/>
          <w:lang w:val="en-GB"/>
        </w:rPr>
      </w:pPr>
      <w:r w:rsidRPr="00321D55">
        <w:rPr>
          <w:rStyle w:val="FootnoteReference"/>
          <w:rFonts w:cs="Times New Roman"/>
          <w:lang w:val="en-GB"/>
        </w:rPr>
        <w:footnoteRef/>
      </w:r>
      <w:r w:rsidRPr="00321D55">
        <w:rPr>
          <w:rFonts w:cs="Times New Roman"/>
          <w:lang w:val="en-GB"/>
        </w:rPr>
        <w:t xml:space="preserve"> Commission, </w:t>
      </w:r>
      <w:r>
        <w:rPr>
          <w:lang w:val="en-GB"/>
        </w:rPr>
        <w:t>‘</w:t>
      </w:r>
      <w:r w:rsidRPr="00321D55">
        <w:rPr>
          <w:rFonts w:cs="Times New Roman"/>
          <w:lang w:val="en-GB"/>
        </w:rPr>
        <w:t xml:space="preserve">Completing Europe's Economic and Monetary Union: Report by Jean-Claude Juncker in close cooperation with Donald Tusk, </w:t>
      </w:r>
      <w:proofErr w:type="spellStart"/>
      <w:r w:rsidRPr="00321D55">
        <w:rPr>
          <w:rFonts w:cs="Times New Roman"/>
          <w:lang w:val="en-GB"/>
        </w:rPr>
        <w:t>Jeroen</w:t>
      </w:r>
      <w:proofErr w:type="spellEnd"/>
      <w:r w:rsidRPr="00321D55">
        <w:rPr>
          <w:rFonts w:cs="Times New Roman"/>
          <w:lang w:val="en-GB"/>
        </w:rPr>
        <w:t xml:space="preserve"> Dijsselbloem, Mario Draghi and Martin Schulz’ (2015), available at </w:t>
      </w:r>
      <w:hyperlink r:id="rId12" w:history="1">
        <w:r w:rsidRPr="00321D55">
          <w:rPr>
            <w:rStyle w:val="Hyperlink"/>
            <w:rFonts w:cs="Times New Roman"/>
            <w:lang w:val="en-GB"/>
          </w:rPr>
          <w:t>http://ec.europa.eu/priorities/economic-monetary-union/docs/5-presidents-report_en.pdf</w:t>
        </w:r>
      </w:hyperlink>
      <w:r w:rsidRPr="00321D55">
        <w:rPr>
          <w:rFonts w:cs="Times New Roman"/>
          <w:lang w:val="en-GB"/>
        </w:rPr>
        <w:t xml:space="preserve">, </w:t>
      </w:r>
      <w:proofErr w:type="spellStart"/>
      <w:r w:rsidRPr="00321D55">
        <w:rPr>
          <w:rFonts w:cs="Times New Roman"/>
          <w:lang w:val="en-GB"/>
        </w:rPr>
        <w:t>at</w:t>
      </w:r>
      <w:proofErr w:type="spellEnd"/>
      <w:r w:rsidRPr="00321D55">
        <w:rPr>
          <w:rFonts w:cs="Times New Roman"/>
          <w:lang w:val="en-GB"/>
        </w:rPr>
        <w:t xml:space="preserve"> 9.</w:t>
      </w:r>
    </w:p>
  </w:footnote>
  <w:footnote w:id="108">
    <w:p w14:paraId="12FB6D4B" w14:textId="5BEE1AE6" w:rsidR="008278B1" w:rsidRPr="00321D55" w:rsidRDefault="008278B1">
      <w:pPr>
        <w:pStyle w:val="FootnoteText"/>
        <w:rPr>
          <w:lang w:val="en-GB"/>
        </w:rPr>
      </w:pPr>
      <w:r w:rsidRPr="00321D55">
        <w:rPr>
          <w:rStyle w:val="FootnoteReference"/>
          <w:lang w:val="en-GB"/>
        </w:rPr>
        <w:footnoteRef/>
      </w:r>
      <w:r w:rsidRPr="00321D55">
        <w:rPr>
          <w:lang w:val="en-GB"/>
        </w:rPr>
        <w:t xml:space="preserve"> </w:t>
      </w:r>
      <w:r w:rsidRPr="008278B1">
        <w:rPr>
          <w:lang w:val="en-GB"/>
        </w:rPr>
        <w:t>Ibid</w:t>
      </w:r>
      <w:r w:rsidRPr="00321D55">
        <w:rPr>
          <w:lang w:val="en-GB"/>
        </w:rPr>
        <w:t xml:space="preserve"> at 12. </w:t>
      </w:r>
      <w:r>
        <w:rPr>
          <w:lang w:val="en-GB"/>
        </w:rPr>
        <w:t>The idea is that if economic problems exist in a country, domestic investors are to an extent sheltered by returns from cross-border investments, and if local sources of capital dry up, residents can still access cross-border flows.</w:t>
      </w:r>
    </w:p>
  </w:footnote>
  <w:footnote w:id="109">
    <w:p w14:paraId="7AF6A659" w14:textId="0A12A19A" w:rsidR="008278B1" w:rsidRPr="00321D55" w:rsidRDefault="008278B1" w:rsidP="005668FC">
      <w:pPr>
        <w:pStyle w:val="FootnoteText"/>
        <w:contextualSpacing/>
        <w:rPr>
          <w:rFonts w:cs="Times New Roman"/>
          <w:lang w:val="en-GB"/>
        </w:rPr>
      </w:pPr>
      <w:r w:rsidRPr="00321D55">
        <w:rPr>
          <w:rStyle w:val="FootnoteReference"/>
          <w:rFonts w:cs="Times New Roman"/>
          <w:lang w:val="en-GB"/>
        </w:rPr>
        <w:footnoteRef/>
      </w:r>
      <w:r w:rsidRPr="00321D55">
        <w:rPr>
          <w:rFonts w:cs="Times New Roman"/>
          <w:lang w:val="en-GB"/>
        </w:rPr>
        <w:t xml:space="preserve"> </w:t>
      </w:r>
      <w:r w:rsidRPr="008278B1">
        <w:rPr>
          <w:rFonts w:cs="Times New Roman"/>
          <w:lang w:val="en-GB"/>
        </w:rPr>
        <w:t>Ibid</w:t>
      </w:r>
      <w:r w:rsidR="008965F7">
        <w:rPr>
          <w:rFonts w:cs="Times New Roman"/>
          <w:lang w:val="en-GB"/>
        </w:rPr>
        <w:t>.</w:t>
      </w:r>
    </w:p>
  </w:footnote>
  <w:footnote w:id="110">
    <w:p w14:paraId="58D3C7BF" w14:textId="154DF571"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Commission Communication, </w:t>
      </w:r>
      <w:r>
        <w:rPr>
          <w:lang w:val="en-GB"/>
        </w:rPr>
        <w:t>‘</w:t>
      </w:r>
      <w:r w:rsidRPr="00321D55">
        <w:rPr>
          <w:lang w:val="en-GB"/>
        </w:rPr>
        <w:t xml:space="preserve">Action Plan on Building a Capital Markets Union’ </w:t>
      </w:r>
      <w:proofErr w:type="gramStart"/>
      <w:r w:rsidRPr="00321D55">
        <w:rPr>
          <w:lang w:val="en-GB"/>
        </w:rPr>
        <w:t>COM(</w:t>
      </w:r>
      <w:proofErr w:type="gramEnd"/>
      <w:r w:rsidRPr="00321D55">
        <w:rPr>
          <w:lang w:val="en-GB"/>
        </w:rPr>
        <w:t>2015) 468 final.</w:t>
      </w:r>
    </w:p>
  </w:footnote>
  <w:footnote w:id="111">
    <w:p w14:paraId="5F10F3D3" w14:textId="2DFF135C" w:rsidR="008278B1" w:rsidRPr="00321D55" w:rsidRDefault="008278B1" w:rsidP="005668FC">
      <w:pPr>
        <w:pStyle w:val="FootnoteText"/>
        <w:contextualSpacing/>
        <w:rPr>
          <w:lang w:val="en-GB"/>
        </w:rPr>
      </w:pPr>
      <w:r w:rsidRPr="00321D55">
        <w:rPr>
          <w:rStyle w:val="FootnoteReference"/>
          <w:lang w:val="en-GB"/>
        </w:rPr>
        <w:footnoteRef/>
      </w:r>
      <w:r w:rsidRPr="00321D55">
        <w:rPr>
          <w:lang w:val="en-GB"/>
        </w:rPr>
        <w:t xml:space="preserve"> Commission Communication, </w:t>
      </w:r>
      <w:r>
        <w:rPr>
          <w:lang w:val="en-GB"/>
        </w:rPr>
        <w:t>‘</w:t>
      </w:r>
      <w:r w:rsidRPr="00321D55">
        <w:rPr>
          <w:lang w:val="en-GB"/>
        </w:rPr>
        <w:t xml:space="preserve">A Blueprint for a Deep and Genuine Economic and Monetary Union: Launching a European Debate’ COM(2012) 777 final/2, </w:t>
      </w:r>
      <w:proofErr w:type="spellStart"/>
      <w:r w:rsidRPr="00321D55">
        <w:rPr>
          <w:lang w:val="en-GB"/>
        </w:rPr>
        <w:t>eg</w:t>
      </w:r>
      <w:proofErr w:type="spellEnd"/>
      <w:r w:rsidRPr="00321D55">
        <w:rPr>
          <w:lang w:val="en-GB"/>
        </w:rPr>
        <w:t xml:space="preserve"> at 33. See Menéndez, n </w:t>
      </w:r>
      <w:r w:rsidRPr="00321D55">
        <w:rPr>
          <w:lang w:val="en-GB"/>
        </w:rPr>
        <w:fldChar w:fldCharType="begin"/>
      </w:r>
      <w:r w:rsidRPr="00321D55">
        <w:rPr>
          <w:lang w:val="en-GB"/>
        </w:rPr>
        <w:instrText xml:space="preserve"> NOTEREF _Ref449619537 \h </w:instrText>
      </w:r>
      <w:r w:rsidRPr="00321D55">
        <w:rPr>
          <w:lang w:val="en-GB"/>
        </w:rPr>
      </w:r>
      <w:r w:rsidRPr="00321D55">
        <w:rPr>
          <w:lang w:val="en-GB"/>
        </w:rPr>
        <w:fldChar w:fldCharType="separate"/>
      </w:r>
      <w:r>
        <w:rPr>
          <w:lang w:val="en-GB"/>
        </w:rPr>
        <w:t>93</w:t>
      </w:r>
      <w:r w:rsidRPr="00321D55">
        <w:rPr>
          <w:lang w:val="en-GB"/>
        </w:rPr>
        <w:fldChar w:fldCharType="end"/>
      </w:r>
      <w:r w:rsidRPr="00321D55">
        <w:rPr>
          <w:lang w:val="en-GB"/>
        </w:rPr>
        <w:t xml:space="preserve"> above, at 37 for a highly critical view. </w:t>
      </w:r>
    </w:p>
  </w:footnote>
  <w:footnote w:id="112">
    <w:p w14:paraId="18CAE602" w14:textId="2D966B18" w:rsidR="008278B1" w:rsidRPr="00321D55" w:rsidRDefault="008278B1">
      <w:pPr>
        <w:pStyle w:val="FootnoteText"/>
        <w:rPr>
          <w:lang w:val="en-GB"/>
        </w:rPr>
      </w:pPr>
      <w:r w:rsidRPr="00321D55">
        <w:rPr>
          <w:rStyle w:val="FootnoteReference"/>
          <w:lang w:val="en-GB"/>
        </w:rPr>
        <w:footnoteRef/>
      </w:r>
      <w:r w:rsidRPr="00321D55">
        <w:rPr>
          <w:lang w:val="en-GB"/>
        </w:rPr>
        <w:t xml:space="preserve"> See also the article </w:t>
      </w:r>
      <w:r>
        <w:rPr>
          <w:lang w:val="en-GB"/>
        </w:rPr>
        <w:t>by</w:t>
      </w:r>
      <w:r w:rsidRPr="00321D55">
        <w:rPr>
          <w:lang w:val="en-GB"/>
        </w:rPr>
        <w:t xml:space="preserve"> M. </w:t>
      </w:r>
      <w:proofErr w:type="spellStart"/>
      <w:r w:rsidRPr="00321D55">
        <w:rPr>
          <w:lang w:val="en-GB"/>
        </w:rPr>
        <w:t>Ferrera</w:t>
      </w:r>
      <w:proofErr w:type="spellEnd"/>
      <w:r w:rsidRPr="00321D55">
        <w:rPr>
          <w:lang w:val="en-GB"/>
        </w:rPr>
        <w:t xml:space="preserve"> in this issue.</w:t>
      </w:r>
    </w:p>
  </w:footnote>
  <w:footnote w:id="113">
    <w:p w14:paraId="451CA0AC" w14:textId="2E9AAE83" w:rsidR="008278B1" w:rsidRPr="00321D55" w:rsidRDefault="008278B1">
      <w:pPr>
        <w:pStyle w:val="FootnoteText"/>
        <w:rPr>
          <w:lang w:val="en-GB"/>
        </w:rPr>
      </w:pPr>
      <w:r w:rsidRPr="00321D55">
        <w:rPr>
          <w:rStyle w:val="FootnoteReference"/>
          <w:lang w:val="en-GB"/>
        </w:rPr>
        <w:footnoteRef/>
      </w:r>
      <w:r w:rsidRPr="00BB7D4B">
        <w:rPr>
          <w:lang w:val="en-GB"/>
        </w:rPr>
        <w:t xml:space="preserve"> See S. </w:t>
      </w:r>
      <w:proofErr w:type="spellStart"/>
      <w:r w:rsidRPr="00BB7D4B">
        <w:rPr>
          <w:lang w:val="en-GB"/>
        </w:rPr>
        <w:t>Steinmo</w:t>
      </w:r>
      <w:proofErr w:type="spellEnd"/>
      <w:r w:rsidRPr="00BB7D4B">
        <w:rPr>
          <w:lang w:val="en-GB"/>
        </w:rPr>
        <w:t xml:space="preserve">, </w:t>
      </w:r>
      <w:r>
        <w:rPr>
          <w:i/>
          <w:lang w:val="en-GB"/>
        </w:rPr>
        <w:t>Taxation and Democracy:</w:t>
      </w:r>
      <w:r w:rsidRPr="00BB7D4B">
        <w:rPr>
          <w:i/>
          <w:lang w:val="en-GB"/>
        </w:rPr>
        <w:t xml:space="preserve"> Swedish, British and American Approaches to Financing the Modern State</w:t>
      </w:r>
      <w:r w:rsidRPr="00BB7D4B">
        <w:rPr>
          <w:lang w:val="en-GB"/>
        </w:rPr>
        <w:t xml:space="preserve"> (Yale University Press, 1993), at 191–192 and S. </w:t>
      </w:r>
      <w:proofErr w:type="spellStart"/>
      <w:r w:rsidRPr="00BB7D4B">
        <w:rPr>
          <w:lang w:val="en-GB"/>
        </w:rPr>
        <w:t>Steinmo</w:t>
      </w:r>
      <w:proofErr w:type="spellEnd"/>
      <w:r w:rsidRPr="00BB7D4B">
        <w:rPr>
          <w:lang w:val="en-GB"/>
        </w:rPr>
        <w:t xml:space="preserve">, </w:t>
      </w:r>
      <w:r w:rsidRPr="00321D55">
        <w:rPr>
          <w:lang w:val="en-GB"/>
        </w:rPr>
        <w:t xml:space="preserve">‘The End of Redistribution? International Pressures and Domestic Tax Policy Choices’, (1994) 37 </w:t>
      </w:r>
      <w:r w:rsidRPr="00321D55">
        <w:rPr>
          <w:i/>
          <w:lang w:val="en-GB"/>
        </w:rPr>
        <w:t>Challenge</w:t>
      </w:r>
      <w:r w:rsidRPr="00321D55">
        <w:rPr>
          <w:lang w:val="en-GB"/>
        </w:rPr>
        <w:t xml:space="preserve"> 6/November–December 9–17, at 15. </w:t>
      </w:r>
    </w:p>
  </w:footnote>
  <w:footnote w:id="114">
    <w:p w14:paraId="59649772" w14:textId="09AB7FF8" w:rsidR="008278B1" w:rsidRPr="00EA00E9" w:rsidRDefault="008278B1">
      <w:pPr>
        <w:pStyle w:val="FootnoteText"/>
        <w:rPr>
          <w:lang w:val="en-GB"/>
        </w:rPr>
      </w:pPr>
      <w:r>
        <w:rPr>
          <w:rStyle w:val="FootnoteReference"/>
        </w:rPr>
        <w:footnoteRef/>
      </w:r>
      <w:r w:rsidRPr="00EA00E9">
        <w:rPr>
          <w:lang w:val="en-GB"/>
        </w:rPr>
        <w:t xml:space="preserve"> </w:t>
      </w:r>
      <w:proofErr w:type="spellStart"/>
      <w:r>
        <w:rPr>
          <w:lang w:val="en-GB"/>
        </w:rPr>
        <w:t>eg</w:t>
      </w:r>
      <w:proofErr w:type="spellEnd"/>
      <w:r>
        <w:rPr>
          <w:lang w:val="en-GB"/>
        </w:rPr>
        <w:t xml:space="preserve"> when multinational corporations and national tax administrations have engaged in negotiations on tax treatment before investment decisions are taken.</w:t>
      </w:r>
    </w:p>
  </w:footnote>
  <w:footnote w:id="115">
    <w:p w14:paraId="69DC6440" w14:textId="60C4A0C8" w:rsidR="008278B1" w:rsidRPr="00BB7D4B" w:rsidRDefault="008278B1">
      <w:pPr>
        <w:pStyle w:val="FootnoteText"/>
        <w:rPr>
          <w:lang w:val="en-GB"/>
        </w:rPr>
      </w:pPr>
      <w:r w:rsidRPr="00321D55">
        <w:rPr>
          <w:rStyle w:val="FootnoteReference"/>
          <w:lang w:val="en-GB"/>
        </w:rPr>
        <w:footnoteRef/>
      </w:r>
      <w:r w:rsidRPr="00BB7D4B">
        <w:rPr>
          <w:lang w:val="en-GB"/>
        </w:rPr>
        <w:t xml:space="preserve"> See W. </w:t>
      </w:r>
      <w:proofErr w:type="spellStart"/>
      <w:r w:rsidRPr="00BB7D4B">
        <w:rPr>
          <w:lang w:val="en-GB"/>
        </w:rPr>
        <w:t>Streeck</w:t>
      </w:r>
      <w:proofErr w:type="spellEnd"/>
      <w:r w:rsidRPr="00BB7D4B">
        <w:rPr>
          <w:lang w:val="en-GB"/>
        </w:rPr>
        <w:t xml:space="preserve">, </w:t>
      </w:r>
      <w:r w:rsidRPr="00BB7D4B">
        <w:rPr>
          <w:i/>
          <w:lang w:val="en-GB"/>
        </w:rPr>
        <w:t>Buying Time</w:t>
      </w:r>
      <w:r>
        <w:rPr>
          <w:i/>
          <w:lang w:val="en-GB"/>
        </w:rPr>
        <w:t>:</w:t>
      </w:r>
      <w:r w:rsidRPr="00BB7D4B">
        <w:rPr>
          <w:i/>
          <w:lang w:val="en-GB"/>
        </w:rPr>
        <w:t xml:space="preserve"> The Delayed Crisis of Democratic Capitalism</w:t>
      </w:r>
      <w:r w:rsidRPr="00BB7D4B">
        <w:rPr>
          <w:lang w:val="en-GB"/>
        </w:rPr>
        <w:t xml:space="preserve"> (Verso, 2014), at 47–96.</w:t>
      </w:r>
    </w:p>
  </w:footnote>
  <w:footnote w:id="116">
    <w:p w14:paraId="694B5F97" w14:textId="47023634" w:rsidR="008278B1" w:rsidRPr="00BB7D4B" w:rsidRDefault="008278B1">
      <w:pPr>
        <w:pStyle w:val="FootnoteText"/>
        <w:rPr>
          <w:lang w:val="en-GB"/>
        </w:rPr>
      </w:pPr>
      <w:r w:rsidRPr="00321D55">
        <w:rPr>
          <w:rStyle w:val="FootnoteReference"/>
          <w:lang w:val="en-GB"/>
        </w:rPr>
        <w:footnoteRef/>
      </w:r>
      <w:r w:rsidRPr="00BB7D4B">
        <w:rPr>
          <w:lang w:val="en-GB"/>
        </w:rPr>
        <w:t xml:space="preserve"> See the introductory article by S</w:t>
      </w:r>
      <w:r>
        <w:rPr>
          <w:lang w:val="en-GB"/>
        </w:rPr>
        <w:t>.</w:t>
      </w:r>
      <w:r w:rsidRPr="00BB7D4B">
        <w:rPr>
          <w:lang w:val="en-GB"/>
        </w:rPr>
        <w:t xml:space="preserve"> Frerichs in this issue. </w:t>
      </w:r>
    </w:p>
  </w:footnote>
  <w:footnote w:id="117">
    <w:p w14:paraId="7CBFA3EE" w14:textId="1358F2A3" w:rsidR="008278B1" w:rsidRPr="00321D55" w:rsidRDefault="008278B1">
      <w:pPr>
        <w:pStyle w:val="FootnoteText"/>
        <w:rPr>
          <w:lang w:val="en-GB"/>
        </w:rPr>
      </w:pPr>
      <w:r w:rsidRPr="00321D55">
        <w:rPr>
          <w:rStyle w:val="FootnoteReference"/>
          <w:lang w:val="en-GB"/>
        </w:rPr>
        <w:footnoteRef/>
      </w:r>
      <w:r w:rsidRPr="00BB7D4B">
        <w:rPr>
          <w:lang w:val="en-GB"/>
        </w:rPr>
        <w:t xml:space="preserve"> Renouncing unrestrained sovereign powers has been considered one of the cornerst</w:t>
      </w:r>
      <w:r>
        <w:rPr>
          <w:lang w:val="en-GB"/>
        </w:rPr>
        <w:t xml:space="preserve">ones of inter-state solidarity; see </w:t>
      </w:r>
      <w:r w:rsidRPr="00BB7D4B">
        <w:rPr>
          <w:lang w:val="en-GB"/>
        </w:rPr>
        <w:t xml:space="preserve">R. Bieber, </w:t>
      </w:r>
      <w:r w:rsidRPr="00321D55">
        <w:rPr>
          <w:lang w:val="en-GB"/>
        </w:rPr>
        <w:t>‘</w:t>
      </w:r>
      <w:proofErr w:type="spellStart"/>
      <w:r w:rsidRPr="00BB7D4B">
        <w:rPr>
          <w:lang w:val="en-GB"/>
        </w:rPr>
        <w:t>Solidarität</w:t>
      </w:r>
      <w:proofErr w:type="spellEnd"/>
      <w:r w:rsidRPr="00BB7D4B">
        <w:rPr>
          <w:lang w:val="en-GB"/>
        </w:rPr>
        <w:t xml:space="preserve"> </w:t>
      </w:r>
      <w:proofErr w:type="spellStart"/>
      <w:r w:rsidRPr="00BB7D4B">
        <w:rPr>
          <w:lang w:val="en-GB"/>
        </w:rPr>
        <w:t>als</w:t>
      </w:r>
      <w:proofErr w:type="spellEnd"/>
      <w:r w:rsidRPr="00BB7D4B">
        <w:rPr>
          <w:lang w:val="en-GB"/>
        </w:rPr>
        <w:t xml:space="preserve"> </w:t>
      </w:r>
      <w:proofErr w:type="spellStart"/>
      <w:r w:rsidRPr="00BB7D4B">
        <w:rPr>
          <w:lang w:val="en-GB"/>
        </w:rPr>
        <w:t>Verfassungsprinzip</w:t>
      </w:r>
      <w:proofErr w:type="spellEnd"/>
      <w:r w:rsidRPr="00BB7D4B">
        <w:rPr>
          <w:lang w:val="en-GB"/>
        </w:rPr>
        <w:t xml:space="preserve"> der </w:t>
      </w:r>
      <w:proofErr w:type="spellStart"/>
      <w:r w:rsidRPr="00BB7D4B">
        <w:rPr>
          <w:lang w:val="en-GB"/>
        </w:rPr>
        <w:t>Europäischen</w:t>
      </w:r>
      <w:proofErr w:type="spellEnd"/>
      <w:r w:rsidRPr="00BB7D4B">
        <w:rPr>
          <w:lang w:val="en-GB"/>
        </w:rPr>
        <w:t xml:space="preserve"> Union’ in A. von </w:t>
      </w:r>
      <w:proofErr w:type="spellStart"/>
      <w:r w:rsidRPr="00BB7D4B">
        <w:rPr>
          <w:lang w:val="en-GB"/>
        </w:rPr>
        <w:t>Bogdandy</w:t>
      </w:r>
      <w:proofErr w:type="spellEnd"/>
      <w:r w:rsidRPr="00BB7D4B">
        <w:rPr>
          <w:lang w:val="en-GB"/>
        </w:rPr>
        <w:t xml:space="preserve"> and S. </w:t>
      </w:r>
      <w:proofErr w:type="spellStart"/>
      <w:r w:rsidRPr="00BB7D4B">
        <w:rPr>
          <w:lang w:val="en-GB"/>
        </w:rPr>
        <w:t>Kadelbach</w:t>
      </w:r>
      <w:proofErr w:type="spellEnd"/>
      <w:r w:rsidRPr="00BB7D4B">
        <w:rPr>
          <w:lang w:val="en-GB"/>
        </w:rPr>
        <w:t xml:space="preserve"> (</w:t>
      </w:r>
      <w:proofErr w:type="spellStart"/>
      <w:r w:rsidRPr="00BB7D4B">
        <w:rPr>
          <w:lang w:val="en-GB"/>
        </w:rPr>
        <w:t>Hrsg</w:t>
      </w:r>
      <w:proofErr w:type="spellEnd"/>
      <w:r w:rsidRPr="00BB7D4B">
        <w:rPr>
          <w:lang w:val="en-GB"/>
        </w:rPr>
        <w:t xml:space="preserve">.), </w:t>
      </w:r>
      <w:proofErr w:type="spellStart"/>
      <w:r w:rsidRPr="00BB7D4B">
        <w:rPr>
          <w:i/>
          <w:lang w:val="en-GB"/>
        </w:rPr>
        <w:t>Solidarität</w:t>
      </w:r>
      <w:proofErr w:type="spellEnd"/>
      <w:r w:rsidRPr="00BB7D4B">
        <w:rPr>
          <w:i/>
          <w:lang w:val="en-GB"/>
        </w:rPr>
        <w:t xml:space="preserve"> und </w:t>
      </w:r>
      <w:proofErr w:type="spellStart"/>
      <w:r w:rsidRPr="00BB7D4B">
        <w:rPr>
          <w:i/>
          <w:lang w:val="en-GB"/>
        </w:rPr>
        <w:t>Europäische</w:t>
      </w:r>
      <w:proofErr w:type="spellEnd"/>
      <w:r w:rsidRPr="00BB7D4B">
        <w:rPr>
          <w:i/>
          <w:lang w:val="en-GB"/>
        </w:rPr>
        <w:t xml:space="preserve"> Integra</w:t>
      </w:r>
      <w:r>
        <w:rPr>
          <w:i/>
          <w:lang w:val="en-GB"/>
        </w:rPr>
        <w:t>tion:</w:t>
      </w:r>
      <w:r w:rsidRPr="00BB7D4B">
        <w:rPr>
          <w:i/>
          <w:lang w:val="en-GB"/>
        </w:rPr>
        <w:t xml:space="preserve"> </w:t>
      </w:r>
      <w:proofErr w:type="spellStart"/>
      <w:r w:rsidRPr="00321D55">
        <w:rPr>
          <w:i/>
          <w:lang w:val="en-GB"/>
        </w:rPr>
        <w:t>Kolloquium</w:t>
      </w:r>
      <w:proofErr w:type="spellEnd"/>
      <w:r w:rsidRPr="00321D55">
        <w:rPr>
          <w:i/>
          <w:lang w:val="en-GB"/>
        </w:rPr>
        <w:t xml:space="preserve"> </w:t>
      </w:r>
      <w:proofErr w:type="spellStart"/>
      <w:r w:rsidRPr="00321D55">
        <w:rPr>
          <w:i/>
          <w:lang w:val="en-GB"/>
        </w:rPr>
        <w:t>zum</w:t>
      </w:r>
      <w:proofErr w:type="spellEnd"/>
      <w:r w:rsidRPr="00321D55">
        <w:rPr>
          <w:i/>
          <w:lang w:val="en-GB"/>
        </w:rPr>
        <w:t xml:space="preserve"> 65. </w:t>
      </w:r>
      <w:proofErr w:type="spellStart"/>
      <w:r w:rsidRPr="00321D55">
        <w:rPr>
          <w:i/>
          <w:lang w:val="en-GB"/>
        </w:rPr>
        <w:t>Geburtstag</w:t>
      </w:r>
      <w:proofErr w:type="spellEnd"/>
      <w:r w:rsidRPr="00321D55">
        <w:rPr>
          <w:i/>
          <w:lang w:val="en-GB"/>
        </w:rPr>
        <w:t xml:space="preserve"> von Manfred </w:t>
      </w:r>
      <w:proofErr w:type="spellStart"/>
      <w:r w:rsidRPr="00321D55">
        <w:rPr>
          <w:i/>
          <w:lang w:val="en-GB"/>
        </w:rPr>
        <w:t>Zuleeg</w:t>
      </w:r>
      <w:proofErr w:type="spellEnd"/>
      <w:r>
        <w:rPr>
          <w:lang w:val="en-GB"/>
        </w:rPr>
        <w:t xml:space="preserve"> (Nomos, 2002), 41–52, at 46</w:t>
      </w:r>
      <w:r w:rsidRPr="00321D55">
        <w:rPr>
          <w:lang w:val="en-GB"/>
        </w:rPr>
        <w:t>.</w:t>
      </w:r>
    </w:p>
  </w:footnote>
  <w:footnote w:id="118">
    <w:p w14:paraId="4A0EC575" w14:textId="34277A46" w:rsidR="008278B1" w:rsidRPr="00412AE3" w:rsidRDefault="008278B1" w:rsidP="00412AE3">
      <w:pPr>
        <w:pStyle w:val="FootnoteText"/>
        <w:rPr>
          <w:lang w:val="en-GB"/>
        </w:rPr>
      </w:pPr>
      <w:r>
        <w:rPr>
          <w:rStyle w:val="FootnoteReference"/>
        </w:rPr>
        <w:footnoteRef/>
      </w:r>
      <w:r w:rsidRPr="00412AE3">
        <w:rPr>
          <w:lang w:val="en-GB"/>
        </w:rPr>
        <w:t xml:space="preserve"> In abstract terms, as integration proceeds in certain policy fields in</w:t>
      </w:r>
      <w:r>
        <w:rPr>
          <w:lang w:val="en-GB"/>
        </w:rPr>
        <w:t xml:space="preserve"> </w:t>
      </w:r>
      <w:r w:rsidRPr="00412AE3">
        <w:rPr>
          <w:lang w:val="en-GB"/>
        </w:rPr>
        <w:t xml:space="preserve">order to amplify the problem-solving capacities of Member States, it provokes challenges in dependent policy terrains, where capacities may become more constrained. Solidarity between Member States can be seen to have a corrective function of mitigating the risks that arise on the basis </w:t>
      </w:r>
      <w:r>
        <w:rPr>
          <w:lang w:val="en-GB"/>
        </w:rPr>
        <w:t xml:space="preserve">of prior steps of integration. </w:t>
      </w:r>
      <w:r w:rsidRPr="00412AE3">
        <w:rPr>
          <w:lang w:val="en-GB"/>
        </w:rPr>
        <w:t xml:space="preserve">For such a line of argument, see </w:t>
      </w:r>
      <w:r>
        <w:rPr>
          <w:lang w:val="en-GB"/>
        </w:rPr>
        <w:t>A</w:t>
      </w:r>
      <w:r w:rsidRPr="00412AE3">
        <w:rPr>
          <w:lang w:val="en-GB"/>
        </w:rPr>
        <w:t xml:space="preserve">. </w:t>
      </w:r>
      <w:proofErr w:type="spellStart"/>
      <w:r w:rsidRPr="00412AE3">
        <w:rPr>
          <w:lang w:val="en-GB"/>
        </w:rPr>
        <w:t>Sangiovanni</w:t>
      </w:r>
      <w:proofErr w:type="spellEnd"/>
      <w:r w:rsidRPr="00412AE3">
        <w:rPr>
          <w:lang w:val="en-GB"/>
        </w:rPr>
        <w:t xml:space="preserve">, ‘Solidarity in the European Union’, (2013) 33 </w:t>
      </w:r>
      <w:r w:rsidRPr="004B7A8F">
        <w:rPr>
          <w:i/>
          <w:lang w:val="en-GB"/>
        </w:rPr>
        <w:t>Oxford Journal of Legal Studies</w:t>
      </w:r>
      <w:r w:rsidRPr="00412AE3">
        <w:rPr>
          <w:lang w:val="en-GB"/>
        </w:rPr>
        <w:t xml:space="preserve"> 213–241, </w:t>
      </w:r>
      <w:r>
        <w:rPr>
          <w:lang w:val="en-GB"/>
        </w:rPr>
        <w:t>especially at 218 and 230.</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kka Snell">
    <w15:presenceInfo w15:providerId="Windows Live" w15:userId="ef4bf66a00f163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B76"/>
    <w:rsid w:val="000035C8"/>
    <w:rsid w:val="000104C5"/>
    <w:rsid w:val="00011C56"/>
    <w:rsid w:val="000135ED"/>
    <w:rsid w:val="000178FA"/>
    <w:rsid w:val="000239E5"/>
    <w:rsid w:val="000263D7"/>
    <w:rsid w:val="00027919"/>
    <w:rsid w:val="00027F76"/>
    <w:rsid w:val="00030327"/>
    <w:rsid w:val="000307F3"/>
    <w:rsid w:val="00030A3D"/>
    <w:rsid w:val="00030AF3"/>
    <w:rsid w:val="00031906"/>
    <w:rsid w:val="00032646"/>
    <w:rsid w:val="00040B14"/>
    <w:rsid w:val="00042ED2"/>
    <w:rsid w:val="00044BF8"/>
    <w:rsid w:val="00045BFE"/>
    <w:rsid w:val="00046326"/>
    <w:rsid w:val="00060F46"/>
    <w:rsid w:val="00062B5E"/>
    <w:rsid w:val="00070469"/>
    <w:rsid w:val="000712DB"/>
    <w:rsid w:val="00071362"/>
    <w:rsid w:val="000916F3"/>
    <w:rsid w:val="00093A3D"/>
    <w:rsid w:val="00093A64"/>
    <w:rsid w:val="000949B7"/>
    <w:rsid w:val="00095A37"/>
    <w:rsid w:val="00096C23"/>
    <w:rsid w:val="000B4019"/>
    <w:rsid w:val="000B76A1"/>
    <w:rsid w:val="000C403F"/>
    <w:rsid w:val="000C6DBA"/>
    <w:rsid w:val="000D149B"/>
    <w:rsid w:val="000D51AC"/>
    <w:rsid w:val="000D5F22"/>
    <w:rsid w:val="000E68D0"/>
    <w:rsid w:val="000F0E74"/>
    <w:rsid w:val="000F13D4"/>
    <w:rsid w:val="000F2FCD"/>
    <w:rsid w:val="000F4D44"/>
    <w:rsid w:val="001079BC"/>
    <w:rsid w:val="00110233"/>
    <w:rsid w:val="001115D5"/>
    <w:rsid w:val="0011405F"/>
    <w:rsid w:val="00122025"/>
    <w:rsid w:val="00125E07"/>
    <w:rsid w:val="00131E81"/>
    <w:rsid w:val="00131FA8"/>
    <w:rsid w:val="00132F54"/>
    <w:rsid w:val="00135544"/>
    <w:rsid w:val="00136719"/>
    <w:rsid w:val="00142B72"/>
    <w:rsid w:val="00142F36"/>
    <w:rsid w:val="00142F73"/>
    <w:rsid w:val="00145252"/>
    <w:rsid w:val="00160610"/>
    <w:rsid w:val="001617AA"/>
    <w:rsid w:val="001620DA"/>
    <w:rsid w:val="0016212E"/>
    <w:rsid w:val="00163168"/>
    <w:rsid w:val="001669B9"/>
    <w:rsid w:val="00166AB3"/>
    <w:rsid w:val="0016759B"/>
    <w:rsid w:val="00167804"/>
    <w:rsid w:val="00167BCB"/>
    <w:rsid w:val="001721BB"/>
    <w:rsid w:val="001733E6"/>
    <w:rsid w:val="00180CA3"/>
    <w:rsid w:val="001846F6"/>
    <w:rsid w:val="00187AE6"/>
    <w:rsid w:val="00191BF4"/>
    <w:rsid w:val="0019646B"/>
    <w:rsid w:val="00197730"/>
    <w:rsid w:val="001A084C"/>
    <w:rsid w:val="001A32F0"/>
    <w:rsid w:val="001A36AD"/>
    <w:rsid w:val="001B2666"/>
    <w:rsid w:val="001B6C04"/>
    <w:rsid w:val="001C5B80"/>
    <w:rsid w:val="001C5D07"/>
    <w:rsid w:val="001C718D"/>
    <w:rsid w:val="001D0D3A"/>
    <w:rsid w:val="001E21B7"/>
    <w:rsid w:val="001E2A98"/>
    <w:rsid w:val="001E5D57"/>
    <w:rsid w:val="001F0E0C"/>
    <w:rsid w:val="001F7C08"/>
    <w:rsid w:val="002062D3"/>
    <w:rsid w:val="0020796C"/>
    <w:rsid w:val="00211A1B"/>
    <w:rsid w:val="00213637"/>
    <w:rsid w:val="00216583"/>
    <w:rsid w:val="00221F72"/>
    <w:rsid w:val="002257A1"/>
    <w:rsid w:val="00227533"/>
    <w:rsid w:val="00235E80"/>
    <w:rsid w:val="00237A7C"/>
    <w:rsid w:val="0024290D"/>
    <w:rsid w:val="002429A3"/>
    <w:rsid w:val="00243A97"/>
    <w:rsid w:val="00250177"/>
    <w:rsid w:val="002624C7"/>
    <w:rsid w:val="00264636"/>
    <w:rsid w:val="00272C54"/>
    <w:rsid w:val="0027549B"/>
    <w:rsid w:val="002803FA"/>
    <w:rsid w:val="00280E73"/>
    <w:rsid w:val="00283667"/>
    <w:rsid w:val="002A0FE0"/>
    <w:rsid w:val="002A26A8"/>
    <w:rsid w:val="002A7A12"/>
    <w:rsid w:val="002B00B8"/>
    <w:rsid w:val="002B1DC1"/>
    <w:rsid w:val="002B3958"/>
    <w:rsid w:val="002B6EB5"/>
    <w:rsid w:val="002C078C"/>
    <w:rsid w:val="002C55C5"/>
    <w:rsid w:val="002D318E"/>
    <w:rsid w:val="002D5019"/>
    <w:rsid w:val="002D65ED"/>
    <w:rsid w:val="002D66CB"/>
    <w:rsid w:val="002E0B03"/>
    <w:rsid w:val="002E1865"/>
    <w:rsid w:val="002E33B2"/>
    <w:rsid w:val="002E395E"/>
    <w:rsid w:val="002E7E4C"/>
    <w:rsid w:val="002F4AE6"/>
    <w:rsid w:val="002F64EB"/>
    <w:rsid w:val="002F75F9"/>
    <w:rsid w:val="002F75FF"/>
    <w:rsid w:val="00300C64"/>
    <w:rsid w:val="00301E25"/>
    <w:rsid w:val="00302C5B"/>
    <w:rsid w:val="0031179E"/>
    <w:rsid w:val="00311C73"/>
    <w:rsid w:val="0031293C"/>
    <w:rsid w:val="00312B11"/>
    <w:rsid w:val="003152C1"/>
    <w:rsid w:val="00315FAF"/>
    <w:rsid w:val="00321D55"/>
    <w:rsid w:val="003254E3"/>
    <w:rsid w:val="003314E3"/>
    <w:rsid w:val="00331D50"/>
    <w:rsid w:val="00333A2B"/>
    <w:rsid w:val="00334AA5"/>
    <w:rsid w:val="00336561"/>
    <w:rsid w:val="003379D3"/>
    <w:rsid w:val="00340090"/>
    <w:rsid w:val="00340427"/>
    <w:rsid w:val="003414F4"/>
    <w:rsid w:val="00341A49"/>
    <w:rsid w:val="003434CC"/>
    <w:rsid w:val="0034566E"/>
    <w:rsid w:val="003460FE"/>
    <w:rsid w:val="00346173"/>
    <w:rsid w:val="00352C23"/>
    <w:rsid w:val="00354422"/>
    <w:rsid w:val="00355622"/>
    <w:rsid w:val="00360F1F"/>
    <w:rsid w:val="00367588"/>
    <w:rsid w:val="003715A5"/>
    <w:rsid w:val="0038397F"/>
    <w:rsid w:val="0038501F"/>
    <w:rsid w:val="00386CF5"/>
    <w:rsid w:val="0038706A"/>
    <w:rsid w:val="0038736E"/>
    <w:rsid w:val="0039521B"/>
    <w:rsid w:val="00396603"/>
    <w:rsid w:val="00396DD4"/>
    <w:rsid w:val="00397DA6"/>
    <w:rsid w:val="003A10B9"/>
    <w:rsid w:val="003A4C87"/>
    <w:rsid w:val="003A56D0"/>
    <w:rsid w:val="003B23BC"/>
    <w:rsid w:val="003C07F5"/>
    <w:rsid w:val="003C0FF0"/>
    <w:rsid w:val="003C2D87"/>
    <w:rsid w:val="003C59A5"/>
    <w:rsid w:val="003C6297"/>
    <w:rsid w:val="003C6673"/>
    <w:rsid w:val="003C7088"/>
    <w:rsid w:val="003D005F"/>
    <w:rsid w:val="003D0480"/>
    <w:rsid w:val="003D0826"/>
    <w:rsid w:val="003D0A76"/>
    <w:rsid w:val="003D0DCE"/>
    <w:rsid w:val="003D2C13"/>
    <w:rsid w:val="003D39AA"/>
    <w:rsid w:val="003D563C"/>
    <w:rsid w:val="003E1101"/>
    <w:rsid w:val="003E1342"/>
    <w:rsid w:val="003E718A"/>
    <w:rsid w:val="003F2F44"/>
    <w:rsid w:val="003F2FAD"/>
    <w:rsid w:val="003F5A59"/>
    <w:rsid w:val="003F7904"/>
    <w:rsid w:val="004010CC"/>
    <w:rsid w:val="004031FC"/>
    <w:rsid w:val="00404B4A"/>
    <w:rsid w:val="00406706"/>
    <w:rsid w:val="00407056"/>
    <w:rsid w:val="00407D28"/>
    <w:rsid w:val="00411E08"/>
    <w:rsid w:val="00412AE3"/>
    <w:rsid w:val="00412E0B"/>
    <w:rsid w:val="004133A7"/>
    <w:rsid w:val="00422E10"/>
    <w:rsid w:val="00422E13"/>
    <w:rsid w:val="00423E16"/>
    <w:rsid w:val="00425860"/>
    <w:rsid w:val="00427C9F"/>
    <w:rsid w:val="00432EAE"/>
    <w:rsid w:val="00436852"/>
    <w:rsid w:val="00437EAD"/>
    <w:rsid w:val="00437FB2"/>
    <w:rsid w:val="004465DB"/>
    <w:rsid w:val="00446650"/>
    <w:rsid w:val="0045246B"/>
    <w:rsid w:val="00455564"/>
    <w:rsid w:val="004561F9"/>
    <w:rsid w:val="004623AD"/>
    <w:rsid w:val="00464B51"/>
    <w:rsid w:val="00464BF7"/>
    <w:rsid w:val="004735D9"/>
    <w:rsid w:val="00475433"/>
    <w:rsid w:val="004759A4"/>
    <w:rsid w:val="00483E30"/>
    <w:rsid w:val="004873E0"/>
    <w:rsid w:val="0048778F"/>
    <w:rsid w:val="004928F4"/>
    <w:rsid w:val="00497CF9"/>
    <w:rsid w:val="004B289C"/>
    <w:rsid w:val="004B587E"/>
    <w:rsid w:val="004B7A8F"/>
    <w:rsid w:val="004C05CD"/>
    <w:rsid w:val="004D0094"/>
    <w:rsid w:val="004D1D50"/>
    <w:rsid w:val="004D33C5"/>
    <w:rsid w:val="004D5234"/>
    <w:rsid w:val="004E035D"/>
    <w:rsid w:val="004E2EBA"/>
    <w:rsid w:val="004E7285"/>
    <w:rsid w:val="004E7C9F"/>
    <w:rsid w:val="004E7E58"/>
    <w:rsid w:val="004F3A65"/>
    <w:rsid w:val="0050426C"/>
    <w:rsid w:val="00505E91"/>
    <w:rsid w:val="00507937"/>
    <w:rsid w:val="00522E12"/>
    <w:rsid w:val="00526074"/>
    <w:rsid w:val="00533194"/>
    <w:rsid w:val="00533338"/>
    <w:rsid w:val="005350C2"/>
    <w:rsid w:val="0053769C"/>
    <w:rsid w:val="005413E6"/>
    <w:rsid w:val="0054464A"/>
    <w:rsid w:val="00545CA6"/>
    <w:rsid w:val="0054744D"/>
    <w:rsid w:val="0054745A"/>
    <w:rsid w:val="005534BA"/>
    <w:rsid w:val="0055691E"/>
    <w:rsid w:val="005614C6"/>
    <w:rsid w:val="00561983"/>
    <w:rsid w:val="00563B7B"/>
    <w:rsid w:val="005668FC"/>
    <w:rsid w:val="005730FC"/>
    <w:rsid w:val="00576BA9"/>
    <w:rsid w:val="00576F30"/>
    <w:rsid w:val="00584111"/>
    <w:rsid w:val="00584B27"/>
    <w:rsid w:val="00584CD3"/>
    <w:rsid w:val="00586FAF"/>
    <w:rsid w:val="00590339"/>
    <w:rsid w:val="00594B4F"/>
    <w:rsid w:val="005A0294"/>
    <w:rsid w:val="005A1AC0"/>
    <w:rsid w:val="005A5E54"/>
    <w:rsid w:val="005B09F0"/>
    <w:rsid w:val="005B26D4"/>
    <w:rsid w:val="005B3DB6"/>
    <w:rsid w:val="005B6ED8"/>
    <w:rsid w:val="005C4123"/>
    <w:rsid w:val="005C4C14"/>
    <w:rsid w:val="005C5616"/>
    <w:rsid w:val="005D2ED1"/>
    <w:rsid w:val="005E0DCF"/>
    <w:rsid w:val="005E0E59"/>
    <w:rsid w:val="005E33E3"/>
    <w:rsid w:val="005F35EF"/>
    <w:rsid w:val="005F4078"/>
    <w:rsid w:val="00605066"/>
    <w:rsid w:val="00605187"/>
    <w:rsid w:val="0060574F"/>
    <w:rsid w:val="00605B06"/>
    <w:rsid w:val="00605BB0"/>
    <w:rsid w:val="006063D4"/>
    <w:rsid w:val="00607758"/>
    <w:rsid w:val="006114D5"/>
    <w:rsid w:val="00615B79"/>
    <w:rsid w:val="00622A6A"/>
    <w:rsid w:val="006230FF"/>
    <w:rsid w:val="00624B82"/>
    <w:rsid w:val="00626A9B"/>
    <w:rsid w:val="00626C39"/>
    <w:rsid w:val="006278B4"/>
    <w:rsid w:val="0063092E"/>
    <w:rsid w:val="006310A7"/>
    <w:rsid w:val="0063437A"/>
    <w:rsid w:val="006348B9"/>
    <w:rsid w:val="006378E1"/>
    <w:rsid w:val="00644FCD"/>
    <w:rsid w:val="00651274"/>
    <w:rsid w:val="00651816"/>
    <w:rsid w:val="00652821"/>
    <w:rsid w:val="006555A9"/>
    <w:rsid w:val="00657236"/>
    <w:rsid w:val="00657DA3"/>
    <w:rsid w:val="00660853"/>
    <w:rsid w:val="006637CC"/>
    <w:rsid w:val="00675901"/>
    <w:rsid w:val="00681BE8"/>
    <w:rsid w:val="00693016"/>
    <w:rsid w:val="00697212"/>
    <w:rsid w:val="00697DB4"/>
    <w:rsid w:val="006A05E8"/>
    <w:rsid w:val="006A1D43"/>
    <w:rsid w:val="006B0C16"/>
    <w:rsid w:val="006C17B5"/>
    <w:rsid w:val="006D0089"/>
    <w:rsid w:val="006D411C"/>
    <w:rsid w:val="006D4487"/>
    <w:rsid w:val="006D62EA"/>
    <w:rsid w:val="006E1753"/>
    <w:rsid w:val="006E7C1D"/>
    <w:rsid w:val="006F3141"/>
    <w:rsid w:val="006F43DF"/>
    <w:rsid w:val="006F4A3F"/>
    <w:rsid w:val="00700F46"/>
    <w:rsid w:val="007020B8"/>
    <w:rsid w:val="00704A53"/>
    <w:rsid w:val="0070659B"/>
    <w:rsid w:val="0071292E"/>
    <w:rsid w:val="007174FD"/>
    <w:rsid w:val="00717C4C"/>
    <w:rsid w:val="007205B6"/>
    <w:rsid w:val="00722DDE"/>
    <w:rsid w:val="007272F2"/>
    <w:rsid w:val="0072754C"/>
    <w:rsid w:val="007328A9"/>
    <w:rsid w:val="007328F6"/>
    <w:rsid w:val="007416B6"/>
    <w:rsid w:val="007432CA"/>
    <w:rsid w:val="007442D3"/>
    <w:rsid w:val="007457BD"/>
    <w:rsid w:val="0074650D"/>
    <w:rsid w:val="00755B69"/>
    <w:rsid w:val="00764319"/>
    <w:rsid w:val="007659BE"/>
    <w:rsid w:val="00766010"/>
    <w:rsid w:val="0076674B"/>
    <w:rsid w:val="00771AFC"/>
    <w:rsid w:val="00773DD0"/>
    <w:rsid w:val="007744C0"/>
    <w:rsid w:val="007771B7"/>
    <w:rsid w:val="0077780E"/>
    <w:rsid w:val="00780A17"/>
    <w:rsid w:val="00781E21"/>
    <w:rsid w:val="00784844"/>
    <w:rsid w:val="00785D49"/>
    <w:rsid w:val="00787139"/>
    <w:rsid w:val="00791FB4"/>
    <w:rsid w:val="00794804"/>
    <w:rsid w:val="007A3905"/>
    <w:rsid w:val="007A4578"/>
    <w:rsid w:val="007A7B0C"/>
    <w:rsid w:val="007B0BE5"/>
    <w:rsid w:val="007B18D6"/>
    <w:rsid w:val="007B3B8E"/>
    <w:rsid w:val="007B5155"/>
    <w:rsid w:val="007C45A8"/>
    <w:rsid w:val="007D4006"/>
    <w:rsid w:val="007E1F8E"/>
    <w:rsid w:val="007E24AA"/>
    <w:rsid w:val="007E27CB"/>
    <w:rsid w:val="007E28E7"/>
    <w:rsid w:val="007E2A94"/>
    <w:rsid w:val="007F3AA2"/>
    <w:rsid w:val="00800E77"/>
    <w:rsid w:val="0080682A"/>
    <w:rsid w:val="008112C9"/>
    <w:rsid w:val="00814A37"/>
    <w:rsid w:val="008161BC"/>
    <w:rsid w:val="00816D3C"/>
    <w:rsid w:val="00823475"/>
    <w:rsid w:val="00826834"/>
    <w:rsid w:val="008278B1"/>
    <w:rsid w:val="0083305F"/>
    <w:rsid w:val="00834594"/>
    <w:rsid w:val="00841F29"/>
    <w:rsid w:val="00842C45"/>
    <w:rsid w:val="00844855"/>
    <w:rsid w:val="008449FD"/>
    <w:rsid w:val="00844AE6"/>
    <w:rsid w:val="00844FD6"/>
    <w:rsid w:val="00845A27"/>
    <w:rsid w:val="008463CF"/>
    <w:rsid w:val="00854B87"/>
    <w:rsid w:val="0085749C"/>
    <w:rsid w:val="008647D4"/>
    <w:rsid w:val="0086573A"/>
    <w:rsid w:val="0086696B"/>
    <w:rsid w:val="00867003"/>
    <w:rsid w:val="0087057D"/>
    <w:rsid w:val="0087353E"/>
    <w:rsid w:val="00874592"/>
    <w:rsid w:val="0087503C"/>
    <w:rsid w:val="00876A7E"/>
    <w:rsid w:val="008800B5"/>
    <w:rsid w:val="00884B04"/>
    <w:rsid w:val="00884D54"/>
    <w:rsid w:val="008856CA"/>
    <w:rsid w:val="0088600F"/>
    <w:rsid w:val="008861E9"/>
    <w:rsid w:val="008906C6"/>
    <w:rsid w:val="00893685"/>
    <w:rsid w:val="008965F7"/>
    <w:rsid w:val="008B19D5"/>
    <w:rsid w:val="008B1FBE"/>
    <w:rsid w:val="008C06C9"/>
    <w:rsid w:val="008C1424"/>
    <w:rsid w:val="008C2FA7"/>
    <w:rsid w:val="008C3023"/>
    <w:rsid w:val="008C4BB3"/>
    <w:rsid w:val="008C5B3E"/>
    <w:rsid w:val="008C6B05"/>
    <w:rsid w:val="008C6E51"/>
    <w:rsid w:val="008D0674"/>
    <w:rsid w:val="008D6703"/>
    <w:rsid w:val="008E2207"/>
    <w:rsid w:val="008E36B3"/>
    <w:rsid w:val="008E5E4F"/>
    <w:rsid w:val="008F5850"/>
    <w:rsid w:val="008F5A3F"/>
    <w:rsid w:val="008F706D"/>
    <w:rsid w:val="00900EA9"/>
    <w:rsid w:val="00904499"/>
    <w:rsid w:val="00906907"/>
    <w:rsid w:val="00907FD3"/>
    <w:rsid w:val="0091277F"/>
    <w:rsid w:val="00915590"/>
    <w:rsid w:val="00927BDF"/>
    <w:rsid w:val="009323DD"/>
    <w:rsid w:val="00934C94"/>
    <w:rsid w:val="00944645"/>
    <w:rsid w:val="00946E98"/>
    <w:rsid w:val="00947963"/>
    <w:rsid w:val="00953870"/>
    <w:rsid w:val="00954CEC"/>
    <w:rsid w:val="00960924"/>
    <w:rsid w:val="009644A4"/>
    <w:rsid w:val="0097069C"/>
    <w:rsid w:val="009711A8"/>
    <w:rsid w:val="00971CE0"/>
    <w:rsid w:val="009736A4"/>
    <w:rsid w:val="009741D7"/>
    <w:rsid w:val="009756FA"/>
    <w:rsid w:val="00975854"/>
    <w:rsid w:val="00976155"/>
    <w:rsid w:val="0097648A"/>
    <w:rsid w:val="00976549"/>
    <w:rsid w:val="0098542E"/>
    <w:rsid w:val="00992C3C"/>
    <w:rsid w:val="00994B75"/>
    <w:rsid w:val="00996350"/>
    <w:rsid w:val="009A0EC7"/>
    <w:rsid w:val="009A1938"/>
    <w:rsid w:val="009A1F9A"/>
    <w:rsid w:val="009A2B97"/>
    <w:rsid w:val="009A2EC1"/>
    <w:rsid w:val="009A3338"/>
    <w:rsid w:val="009A6AEE"/>
    <w:rsid w:val="009A742C"/>
    <w:rsid w:val="009B47AA"/>
    <w:rsid w:val="009C04F9"/>
    <w:rsid w:val="009C0651"/>
    <w:rsid w:val="009C0DAE"/>
    <w:rsid w:val="009C6CA2"/>
    <w:rsid w:val="009D1DB3"/>
    <w:rsid w:val="009D5122"/>
    <w:rsid w:val="009D5301"/>
    <w:rsid w:val="009D6918"/>
    <w:rsid w:val="009E1605"/>
    <w:rsid w:val="009E1CB7"/>
    <w:rsid w:val="009E2C61"/>
    <w:rsid w:val="009F0542"/>
    <w:rsid w:val="009F096F"/>
    <w:rsid w:val="009F32BF"/>
    <w:rsid w:val="009F3694"/>
    <w:rsid w:val="009F5BB5"/>
    <w:rsid w:val="009F5C0D"/>
    <w:rsid w:val="009F6E86"/>
    <w:rsid w:val="009F70ED"/>
    <w:rsid w:val="00A00C2B"/>
    <w:rsid w:val="00A010B9"/>
    <w:rsid w:val="00A01CC6"/>
    <w:rsid w:val="00A02B9C"/>
    <w:rsid w:val="00A101DF"/>
    <w:rsid w:val="00A1396C"/>
    <w:rsid w:val="00A15F62"/>
    <w:rsid w:val="00A1761E"/>
    <w:rsid w:val="00A2384F"/>
    <w:rsid w:val="00A26B53"/>
    <w:rsid w:val="00A3187D"/>
    <w:rsid w:val="00A33539"/>
    <w:rsid w:val="00A34C12"/>
    <w:rsid w:val="00A409CB"/>
    <w:rsid w:val="00A518BB"/>
    <w:rsid w:val="00A52326"/>
    <w:rsid w:val="00A53EBA"/>
    <w:rsid w:val="00A54F25"/>
    <w:rsid w:val="00A6304D"/>
    <w:rsid w:val="00A67A54"/>
    <w:rsid w:val="00A70819"/>
    <w:rsid w:val="00A7197C"/>
    <w:rsid w:val="00A72B6A"/>
    <w:rsid w:val="00A8313B"/>
    <w:rsid w:val="00AA18B6"/>
    <w:rsid w:val="00AA3A86"/>
    <w:rsid w:val="00AA4277"/>
    <w:rsid w:val="00AA7ED1"/>
    <w:rsid w:val="00AB1EC7"/>
    <w:rsid w:val="00AB2174"/>
    <w:rsid w:val="00AB5B39"/>
    <w:rsid w:val="00AB6D07"/>
    <w:rsid w:val="00AB7531"/>
    <w:rsid w:val="00AC268E"/>
    <w:rsid w:val="00AC5A05"/>
    <w:rsid w:val="00AD4A1D"/>
    <w:rsid w:val="00AE1515"/>
    <w:rsid w:val="00AE3376"/>
    <w:rsid w:val="00AE3EF3"/>
    <w:rsid w:val="00AE44C7"/>
    <w:rsid w:val="00AE48E5"/>
    <w:rsid w:val="00AE6974"/>
    <w:rsid w:val="00AE7E8C"/>
    <w:rsid w:val="00AF1D40"/>
    <w:rsid w:val="00AF31D4"/>
    <w:rsid w:val="00AF4BD4"/>
    <w:rsid w:val="00B01134"/>
    <w:rsid w:val="00B033CE"/>
    <w:rsid w:val="00B06219"/>
    <w:rsid w:val="00B12CB6"/>
    <w:rsid w:val="00B14F26"/>
    <w:rsid w:val="00B1786A"/>
    <w:rsid w:val="00B17C91"/>
    <w:rsid w:val="00B252EE"/>
    <w:rsid w:val="00B26E04"/>
    <w:rsid w:val="00B35769"/>
    <w:rsid w:val="00B419DB"/>
    <w:rsid w:val="00B4483A"/>
    <w:rsid w:val="00B53C82"/>
    <w:rsid w:val="00B54FFC"/>
    <w:rsid w:val="00B5691B"/>
    <w:rsid w:val="00B5747B"/>
    <w:rsid w:val="00B631ED"/>
    <w:rsid w:val="00B63F1E"/>
    <w:rsid w:val="00B66890"/>
    <w:rsid w:val="00B70F00"/>
    <w:rsid w:val="00B71FB1"/>
    <w:rsid w:val="00B74CA9"/>
    <w:rsid w:val="00B762D2"/>
    <w:rsid w:val="00B76BCD"/>
    <w:rsid w:val="00B77D9E"/>
    <w:rsid w:val="00B85C6B"/>
    <w:rsid w:val="00B86DCC"/>
    <w:rsid w:val="00B90180"/>
    <w:rsid w:val="00B91E24"/>
    <w:rsid w:val="00B94AE9"/>
    <w:rsid w:val="00B94B76"/>
    <w:rsid w:val="00BA0D6F"/>
    <w:rsid w:val="00BA21B9"/>
    <w:rsid w:val="00BA2BCB"/>
    <w:rsid w:val="00BA5E8E"/>
    <w:rsid w:val="00BA681D"/>
    <w:rsid w:val="00BB4EE4"/>
    <w:rsid w:val="00BB7D4B"/>
    <w:rsid w:val="00BB7FDA"/>
    <w:rsid w:val="00BC2447"/>
    <w:rsid w:val="00BC4195"/>
    <w:rsid w:val="00BD58E5"/>
    <w:rsid w:val="00BD7C0C"/>
    <w:rsid w:val="00BE0C41"/>
    <w:rsid w:val="00BE3929"/>
    <w:rsid w:val="00BE4B3C"/>
    <w:rsid w:val="00BE576D"/>
    <w:rsid w:val="00BE6BA2"/>
    <w:rsid w:val="00BF17A6"/>
    <w:rsid w:val="00BF2EBB"/>
    <w:rsid w:val="00BF3565"/>
    <w:rsid w:val="00BF59A9"/>
    <w:rsid w:val="00C00514"/>
    <w:rsid w:val="00C00906"/>
    <w:rsid w:val="00C010A4"/>
    <w:rsid w:val="00C01FBA"/>
    <w:rsid w:val="00C036F7"/>
    <w:rsid w:val="00C048AE"/>
    <w:rsid w:val="00C0503B"/>
    <w:rsid w:val="00C056B6"/>
    <w:rsid w:val="00C10DC4"/>
    <w:rsid w:val="00C16BE0"/>
    <w:rsid w:val="00C16E82"/>
    <w:rsid w:val="00C25E90"/>
    <w:rsid w:val="00C262F7"/>
    <w:rsid w:val="00C26721"/>
    <w:rsid w:val="00C2674F"/>
    <w:rsid w:val="00C2782B"/>
    <w:rsid w:val="00C27DB2"/>
    <w:rsid w:val="00C32396"/>
    <w:rsid w:val="00C424B5"/>
    <w:rsid w:val="00C434E5"/>
    <w:rsid w:val="00C4602C"/>
    <w:rsid w:val="00C474CF"/>
    <w:rsid w:val="00C53754"/>
    <w:rsid w:val="00C53FB2"/>
    <w:rsid w:val="00C5654D"/>
    <w:rsid w:val="00C56DBE"/>
    <w:rsid w:val="00C62160"/>
    <w:rsid w:val="00C64EC4"/>
    <w:rsid w:val="00C67284"/>
    <w:rsid w:val="00C676BB"/>
    <w:rsid w:val="00C70B96"/>
    <w:rsid w:val="00C7177D"/>
    <w:rsid w:val="00C72F01"/>
    <w:rsid w:val="00C77510"/>
    <w:rsid w:val="00C8319A"/>
    <w:rsid w:val="00C8642C"/>
    <w:rsid w:val="00C9001E"/>
    <w:rsid w:val="00C933F8"/>
    <w:rsid w:val="00C94C3F"/>
    <w:rsid w:val="00C95A55"/>
    <w:rsid w:val="00CA30AE"/>
    <w:rsid w:val="00CA6FC1"/>
    <w:rsid w:val="00CB35AC"/>
    <w:rsid w:val="00CB3BB8"/>
    <w:rsid w:val="00CC0EE9"/>
    <w:rsid w:val="00CC1C44"/>
    <w:rsid w:val="00CC24F4"/>
    <w:rsid w:val="00CC4E6F"/>
    <w:rsid w:val="00CC754F"/>
    <w:rsid w:val="00CC7F7D"/>
    <w:rsid w:val="00CD000F"/>
    <w:rsid w:val="00CD28AA"/>
    <w:rsid w:val="00CD2E74"/>
    <w:rsid w:val="00CD30D0"/>
    <w:rsid w:val="00CD46B4"/>
    <w:rsid w:val="00CD73F8"/>
    <w:rsid w:val="00CE1576"/>
    <w:rsid w:val="00CE7FCE"/>
    <w:rsid w:val="00CF2802"/>
    <w:rsid w:val="00CF4799"/>
    <w:rsid w:val="00CF4EE5"/>
    <w:rsid w:val="00CF5A1E"/>
    <w:rsid w:val="00CF76AA"/>
    <w:rsid w:val="00D0305F"/>
    <w:rsid w:val="00D0349B"/>
    <w:rsid w:val="00D11AF7"/>
    <w:rsid w:val="00D12802"/>
    <w:rsid w:val="00D22B5C"/>
    <w:rsid w:val="00D25C33"/>
    <w:rsid w:val="00D32602"/>
    <w:rsid w:val="00D32E39"/>
    <w:rsid w:val="00D33E1D"/>
    <w:rsid w:val="00D35168"/>
    <w:rsid w:val="00D3584A"/>
    <w:rsid w:val="00D43041"/>
    <w:rsid w:val="00D45E9C"/>
    <w:rsid w:val="00D4692B"/>
    <w:rsid w:val="00D47549"/>
    <w:rsid w:val="00D54ECD"/>
    <w:rsid w:val="00D6138A"/>
    <w:rsid w:val="00D65FDE"/>
    <w:rsid w:val="00D670A5"/>
    <w:rsid w:val="00D6745F"/>
    <w:rsid w:val="00D71407"/>
    <w:rsid w:val="00D716B6"/>
    <w:rsid w:val="00D8053D"/>
    <w:rsid w:val="00D80683"/>
    <w:rsid w:val="00D83C92"/>
    <w:rsid w:val="00D861CF"/>
    <w:rsid w:val="00D86F11"/>
    <w:rsid w:val="00D92AA0"/>
    <w:rsid w:val="00D9547E"/>
    <w:rsid w:val="00D95847"/>
    <w:rsid w:val="00D97D30"/>
    <w:rsid w:val="00DA2AD7"/>
    <w:rsid w:val="00DA5BE6"/>
    <w:rsid w:val="00DB6299"/>
    <w:rsid w:val="00DB684B"/>
    <w:rsid w:val="00DB6DE3"/>
    <w:rsid w:val="00DC1536"/>
    <w:rsid w:val="00DC5DA5"/>
    <w:rsid w:val="00DC5F75"/>
    <w:rsid w:val="00DC6B0E"/>
    <w:rsid w:val="00DD27AE"/>
    <w:rsid w:val="00DD418D"/>
    <w:rsid w:val="00DD4A9E"/>
    <w:rsid w:val="00DD50E6"/>
    <w:rsid w:val="00DD5186"/>
    <w:rsid w:val="00DE0C82"/>
    <w:rsid w:val="00DE1560"/>
    <w:rsid w:val="00DE2C08"/>
    <w:rsid w:val="00DE66DC"/>
    <w:rsid w:val="00DE77BF"/>
    <w:rsid w:val="00DF0775"/>
    <w:rsid w:val="00DF2AE5"/>
    <w:rsid w:val="00DF30D4"/>
    <w:rsid w:val="00DF7771"/>
    <w:rsid w:val="00E05BCF"/>
    <w:rsid w:val="00E14B20"/>
    <w:rsid w:val="00E1758C"/>
    <w:rsid w:val="00E3001B"/>
    <w:rsid w:val="00E35B24"/>
    <w:rsid w:val="00E55C15"/>
    <w:rsid w:val="00E55FF0"/>
    <w:rsid w:val="00E629A6"/>
    <w:rsid w:val="00E63E37"/>
    <w:rsid w:val="00E673E2"/>
    <w:rsid w:val="00E73265"/>
    <w:rsid w:val="00E736BC"/>
    <w:rsid w:val="00E8077A"/>
    <w:rsid w:val="00E8743E"/>
    <w:rsid w:val="00E876DA"/>
    <w:rsid w:val="00E9012A"/>
    <w:rsid w:val="00E931A1"/>
    <w:rsid w:val="00E95745"/>
    <w:rsid w:val="00E95ADC"/>
    <w:rsid w:val="00E97B67"/>
    <w:rsid w:val="00EA00E9"/>
    <w:rsid w:val="00EA319F"/>
    <w:rsid w:val="00EA320E"/>
    <w:rsid w:val="00EA7805"/>
    <w:rsid w:val="00EB2B7E"/>
    <w:rsid w:val="00EB7E3D"/>
    <w:rsid w:val="00ED36CC"/>
    <w:rsid w:val="00ED3E10"/>
    <w:rsid w:val="00ED4B16"/>
    <w:rsid w:val="00ED4E42"/>
    <w:rsid w:val="00ED5FD1"/>
    <w:rsid w:val="00ED60BD"/>
    <w:rsid w:val="00EE38A3"/>
    <w:rsid w:val="00EE38AB"/>
    <w:rsid w:val="00EE3DBB"/>
    <w:rsid w:val="00EE5315"/>
    <w:rsid w:val="00EE5877"/>
    <w:rsid w:val="00EF20AC"/>
    <w:rsid w:val="00F01AE1"/>
    <w:rsid w:val="00F0378A"/>
    <w:rsid w:val="00F0653B"/>
    <w:rsid w:val="00F10946"/>
    <w:rsid w:val="00F12881"/>
    <w:rsid w:val="00F136BA"/>
    <w:rsid w:val="00F14932"/>
    <w:rsid w:val="00F21B20"/>
    <w:rsid w:val="00F223DF"/>
    <w:rsid w:val="00F23814"/>
    <w:rsid w:val="00F40296"/>
    <w:rsid w:val="00F42448"/>
    <w:rsid w:val="00F42B9D"/>
    <w:rsid w:val="00F60630"/>
    <w:rsid w:val="00F615C7"/>
    <w:rsid w:val="00F61764"/>
    <w:rsid w:val="00F64993"/>
    <w:rsid w:val="00F65EA3"/>
    <w:rsid w:val="00F66932"/>
    <w:rsid w:val="00F74C02"/>
    <w:rsid w:val="00F754C9"/>
    <w:rsid w:val="00F81D96"/>
    <w:rsid w:val="00F81FA2"/>
    <w:rsid w:val="00F85216"/>
    <w:rsid w:val="00F878DC"/>
    <w:rsid w:val="00F92CA1"/>
    <w:rsid w:val="00F92CDE"/>
    <w:rsid w:val="00F9341E"/>
    <w:rsid w:val="00F93AB7"/>
    <w:rsid w:val="00FA132A"/>
    <w:rsid w:val="00FA33BF"/>
    <w:rsid w:val="00FA4671"/>
    <w:rsid w:val="00FA5D96"/>
    <w:rsid w:val="00FB09F3"/>
    <w:rsid w:val="00FB3D45"/>
    <w:rsid w:val="00FC446D"/>
    <w:rsid w:val="00FD1FFF"/>
    <w:rsid w:val="00FD4766"/>
    <w:rsid w:val="00FD66F8"/>
    <w:rsid w:val="00FE240D"/>
    <w:rsid w:val="00FE285E"/>
    <w:rsid w:val="00FE2DF5"/>
    <w:rsid w:val="00FE5A3E"/>
    <w:rsid w:val="00FF279E"/>
    <w:rsid w:val="00FF4A8A"/>
    <w:rsid w:val="00FF6443"/>
    <w:rsid w:val="00FF73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7494D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4B76"/>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94B76"/>
  </w:style>
  <w:style w:type="character" w:customStyle="1" w:styleId="FootnoteTextChar">
    <w:name w:val="Footnote Text Char"/>
    <w:basedOn w:val="DefaultParagraphFont"/>
    <w:link w:val="FootnoteText"/>
    <w:uiPriority w:val="99"/>
    <w:rsid w:val="00B94B76"/>
    <w:rPr>
      <w:lang w:val="fi-FI"/>
    </w:rPr>
  </w:style>
  <w:style w:type="character" w:styleId="FootnoteReference">
    <w:name w:val="footnote reference"/>
    <w:basedOn w:val="DefaultParagraphFont"/>
    <w:uiPriority w:val="99"/>
    <w:unhideWhenUsed/>
    <w:rsid w:val="00B94B76"/>
    <w:rPr>
      <w:vertAlign w:val="superscript"/>
    </w:rPr>
  </w:style>
  <w:style w:type="character" w:styleId="Hyperlink">
    <w:name w:val="Hyperlink"/>
    <w:basedOn w:val="DefaultParagraphFont"/>
    <w:uiPriority w:val="99"/>
    <w:unhideWhenUsed/>
    <w:rsid w:val="008E36B3"/>
    <w:rPr>
      <w:color w:val="0000FF" w:themeColor="hyperlink"/>
      <w:u w:val="single"/>
    </w:rPr>
  </w:style>
  <w:style w:type="paragraph" w:styleId="BalloonText">
    <w:name w:val="Balloon Text"/>
    <w:basedOn w:val="Normal"/>
    <w:link w:val="BalloonTextChar"/>
    <w:uiPriority w:val="99"/>
    <w:semiHidden/>
    <w:unhideWhenUsed/>
    <w:rsid w:val="00DC5F75"/>
    <w:rPr>
      <w:rFonts w:ascii="Tahoma" w:hAnsi="Tahoma" w:cs="Tahoma"/>
      <w:sz w:val="16"/>
      <w:szCs w:val="16"/>
    </w:rPr>
  </w:style>
  <w:style w:type="character" w:customStyle="1" w:styleId="BalloonTextChar">
    <w:name w:val="Balloon Text Char"/>
    <w:basedOn w:val="DefaultParagraphFont"/>
    <w:link w:val="BalloonText"/>
    <w:uiPriority w:val="99"/>
    <w:semiHidden/>
    <w:rsid w:val="00DC5F75"/>
    <w:rPr>
      <w:rFonts w:ascii="Tahoma" w:hAnsi="Tahoma" w:cs="Tahoma"/>
      <w:sz w:val="16"/>
      <w:szCs w:val="16"/>
      <w:lang w:val="fi-FI"/>
    </w:rPr>
  </w:style>
  <w:style w:type="character" w:styleId="FollowedHyperlink">
    <w:name w:val="FollowedHyperlink"/>
    <w:basedOn w:val="DefaultParagraphFont"/>
    <w:uiPriority w:val="99"/>
    <w:semiHidden/>
    <w:unhideWhenUsed/>
    <w:rsid w:val="00947963"/>
    <w:rPr>
      <w:color w:val="800080" w:themeColor="followedHyperlink"/>
      <w:u w:val="single"/>
    </w:rPr>
  </w:style>
  <w:style w:type="character" w:styleId="CommentReference">
    <w:name w:val="annotation reference"/>
    <w:basedOn w:val="DefaultParagraphFont"/>
    <w:uiPriority w:val="99"/>
    <w:semiHidden/>
    <w:unhideWhenUsed/>
    <w:rsid w:val="000D149B"/>
    <w:rPr>
      <w:sz w:val="16"/>
      <w:szCs w:val="16"/>
    </w:rPr>
  </w:style>
  <w:style w:type="paragraph" w:styleId="CommentText">
    <w:name w:val="annotation text"/>
    <w:basedOn w:val="Normal"/>
    <w:link w:val="CommentTextChar"/>
    <w:uiPriority w:val="99"/>
    <w:semiHidden/>
    <w:unhideWhenUsed/>
    <w:rsid w:val="000D149B"/>
    <w:rPr>
      <w:sz w:val="20"/>
      <w:szCs w:val="20"/>
    </w:rPr>
  </w:style>
  <w:style w:type="character" w:customStyle="1" w:styleId="CommentTextChar">
    <w:name w:val="Comment Text Char"/>
    <w:basedOn w:val="DefaultParagraphFont"/>
    <w:link w:val="CommentText"/>
    <w:uiPriority w:val="99"/>
    <w:semiHidden/>
    <w:rsid w:val="000D149B"/>
    <w:rPr>
      <w:sz w:val="20"/>
      <w:szCs w:val="20"/>
      <w:lang w:val="fi-FI"/>
    </w:rPr>
  </w:style>
  <w:style w:type="paragraph" w:styleId="CommentSubject">
    <w:name w:val="annotation subject"/>
    <w:basedOn w:val="CommentText"/>
    <w:next w:val="CommentText"/>
    <w:link w:val="CommentSubjectChar"/>
    <w:uiPriority w:val="99"/>
    <w:semiHidden/>
    <w:unhideWhenUsed/>
    <w:rsid w:val="000D149B"/>
    <w:rPr>
      <w:b/>
      <w:bCs/>
    </w:rPr>
  </w:style>
  <w:style w:type="character" w:customStyle="1" w:styleId="CommentSubjectChar">
    <w:name w:val="Comment Subject Char"/>
    <w:basedOn w:val="CommentTextChar"/>
    <w:link w:val="CommentSubject"/>
    <w:uiPriority w:val="99"/>
    <w:semiHidden/>
    <w:rsid w:val="000D149B"/>
    <w:rPr>
      <w:b/>
      <w:bCs/>
      <w:sz w:val="20"/>
      <w:szCs w:val="20"/>
      <w:lang w:val="fi-FI"/>
    </w:rPr>
  </w:style>
  <w:style w:type="paragraph" w:styleId="Revision">
    <w:name w:val="Revision"/>
    <w:hidden/>
    <w:uiPriority w:val="99"/>
    <w:semiHidden/>
    <w:rsid w:val="00110233"/>
    <w:rPr>
      <w:lang w:val="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4B76"/>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94B76"/>
  </w:style>
  <w:style w:type="character" w:customStyle="1" w:styleId="FootnoteTextChar">
    <w:name w:val="Footnote Text Char"/>
    <w:basedOn w:val="DefaultParagraphFont"/>
    <w:link w:val="FootnoteText"/>
    <w:uiPriority w:val="99"/>
    <w:rsid w:val="00B94B76"/>
    <w:rPr>
      <w:lang w:val="fi-FI"/>
    </w:rPr>
  </w:style>
  <w:style w:type="character" w:styleId="FootnoteReference">
    <w:name w:val="footnote reference"/>
    <w:basedOn w:val="DefaultParagraphFont"/>
    <w:uiPriority w:val="99"/>
    <w:unhideWhenUsed/>
    <w:rsid w:val="00B94B76"/>
    <w:rPr>
      <w:vertAlign w:val="superscript"/>
    </w:rPr>
  </w:style>
  <w:style w:type="character" w:styleId="Hyperlink">
    <w:name w:val="Hyperlink"/>
    <w:basedOn w:val="DefaultParagraphFont"/>
    <w:uiPriority w:val="99"/>
    <w:unhideWhenUsed/>
    <w:rsid w:val="008E36B3"/>
    <w:rPr>
      <w:color w:val="0000FF" w:themeColor="hyperlink"/>
      <w:u w:val="single"/>
    </w:rPr>
  </w:style>
  <w:style w:type="paragraph" w:styleId="BalloonText">
    <w:name w:val="Balloon Text"/>
    <w:basedOn w:val="Normal"/>
    <w:link w:val="BalloonTextChar"/>
    <w:uiPriority w:val="99"/>
    <w:semiHidden/>
    <w:unhideWhenUsed/>
    <w:rsid w:val="00DC5F75"/>
    <w:rPr>
      <w:rFonts w:ascii="Tahoma" w:hAnsi="Tahoma" w:cs="Tahoma"/>
      <w:sz w:val="16"/>
      <w:szCs w:val="16"/>
    </w:rPr>
  </w:style>
  <w:style w:type="character" w:customStyle="1" w:styleId="BalloonTextChar">
    <w:name w:val="Balloon Text Char"/>
    <w:basedOn w:val="DefaultParagraphFont"/>
    <w:link w:val="BalloonText"/>
    <w:uiPriority w:val="99"/>
    <w:semiHidden/>
    <w:rsid w:val="00DC5F75"/>
    <w:rPr>
      <w:rFonts w:ascii="Tahoma" w:hAnsi="Tahoma" w:cs="Tahoma"/>
      <w:sz w:val="16"/>
      <w:szCs w:val="16"/>
      <w:lang w:val="fi-FI"/>
    </w:rPr>
  </w:style>
  <w:style w:type="character" w:styleId="FollowedHyperlink">
    <w:name w:val="FollowedHyperlink"/>
    <w:basedOn w:val="DefaultParagraphFont"/>
    <w:uiPriority w:val="99"/>
    <w:semiHidden/>
    <w:unhideWhenUsed/>
    <w:rsid w:val="00947963"/>
    <w:rPr>
      <w:color w:val="800080" w:themeColor="followedHyperlink"/>
      <w:u w:val="single"/>
    </w:rPr>
  </w:style>
  <w:style w:type="character" w:styleId="CommentReference">
    <w:name w:val="annotation reference"/>
    <w:basedOn w:val="DefaultParagraphFont"/>
    <w:uiPriority w:val="99"/>
    <w:semiHidden/>
    <w:unhideWhenUsed/>
    <w:rsid w:val="000D149B"/>
    <w:rPr>
      <w:sz w:val="16"/>
      <w:szCs w:val="16"/>
    </w:rPr>
  </w:style>
  <w:style w:type="paragraph" w:styleId="CommentText">
    <w:name w:val="annotation text"/>
    <w:basedOn w:val="Normal"/>
    <w:link w:val="CommentTextChar"/>
    <w:uiPriority w:val="99"/>
    <w:semiHidden/>
    <w:unhideWhenUsed/>
    <w:rsid w:val="000D149B"/>
    <w:rPr>
      <w:sz w:val="20"/>
      <w:szCs w:val="20"/>
    </w:rPr>
  </w:style>
  <w:style w:type="character" w:customStyle="1" w:styleId="CommentTextChar">
    <w:name w:val="Comment Text Char"/>
    <w:basedOn w:val="DefaultParagraphFont"/>
    <w:link w:val="CommentText"/>
    <w:uiPriority w:val="99"/>
    <w:semiHidden/>
    <w:rsid w:val="000D149B"/>
    <w:rPr>
      <w:sz w:val="20"/>
      <w:szCs w:val="20"/>
      <w:lang w:val="fi-FI"/>
    </w:rPr>
  </w:style>
  <w:style w:type="paragraph" w:styleId="CommentSubject">
    <w:name w:val="annotation subject"/>
    <w:basedOn w:val="CommentText"/>
    <w:next w:val="CommentText"/>
    <w:link w:val="CommentSubjectChar"/>
    <w:uiPriority w:val="99"/>
    <w:semiHidden/>
    <w:unhideWhenUsed/>
    <w:rsid w:val="000D149B"/>
    <w:rPr>
      <w:b/>
      <w:bCs/>
    </w:rPr>
  </w:style>
  <w:style w:type="character" w:customStyle="1" w:styleId="CommentSubjectChar">
    <w:name w:val="Comment Subject Char"/>
    <w:basedOn w:val="CommentTextChar"/>
    <w:link w:val="CommentSubject"/>
    <w:uiPriority w:val="99"/>
    <w:semiHidden/>
    <w:rsid w:val="000D149B"/>
    <w:rPr>
      <w:b/>
      <w:bCs/>
      <w:sz w:val="20"/>
      <w:szCs w:val="20"/>
      <w:lang w:val="fi-FI"/>
    </w:rPr>
  </w:style>
  <w:style w:type="paragraph" w:styleId="Revision">
    <w:name w:val="Revision"/>
    <w:hidden/>
    <w:uiPriority w:val="99"/>
    <w:semiHidden/>
    <w:rsid w:val="00110233"/>
    <w:rPr>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1797643">
      <w:bodyDiv w:val="1"/>
      <w:marLeft w:val="0"/>
      <w:marRight w:val="0"/>
      <w:marTop w:val="0"/>
      <w:marBottom w:val="0"/>
      <w:divBdr>
        <w:top w:val="none" w:sz="0" w:space="0" w:color="auto"/>
        <w:left w:val="none" w:sz="0" w:space="0" w:color="auto"/>
        <w:bottom w:val="none" w:sz="0" w:space="0" w:color="auto"/>
        <w:right w:val="none" w:sz="0" w:space="0" w:color="auto"/>
      </w:divBdr>
      <w:divsChild>
        <w:div w:id="1828744590">
          <w:marLeft w:val="0"/>
          <w:marRight w:val="0"/>
          <w:marTop w:val="0"/>
          <w:marBottom w:val="0"/>
          <w:divBdr>
            <w:top w:val="none" w:sz="0" w:space="0" w:color="auto"/>
            <w:left w:val="none" w:sz="0" w:space="0" w:color="auto"/>
            <w:bottom w:val="none" w:sz="0" w:space="0" w:color="auto"/>
            <w:right w:val="none" w:sz="0" w:space="0" w:color="auto"/>
          </w:divBdr>
          <w:divsChild>
            <w:div w:id="106313521">
              <w:marLeft w:val="0"/>
              <w:marRight w:val="0"/>
              <w:marTop w:val="0"/>
              <w:marBottom w:val="0"/>
              <w:divBdr>
                <w:top w:val="none" w:sz="0" w:space="0" w:color="auto"/>
                <w:left w:val="none" w:sz="0" w:space="0" w:color="auto"/>
                <w:bottom w:val="none" w:sz="0" w:space="0" w:color="auto"/>
                <w:right w:val="none" w:sz="0" w:space="0" w:color="auto"/>
              </w:divBdr>
              <w:divsChild>
                <w:div w:id="1799182062">
                  <w:marLeft w:val="0"/>
                  <w:marRight w:val="0"/>
                  <w:marTop w:val="0"/>
                  <w:marBottom w:val="0"/>
                  <w:divBdr>
                    <w:top w:val="none" w:sz="0" w:space="0" w:color="auto"/>
                    <w:left w:val="none" w:sz="0" w:space="0" w:color="auto"/>
                    <w:bottom w:val="none" w:sz="0" w:space="0" w:color="auto"/>
                    <w:right w:val="none" w:sz="0" w:space="0" w:color="auto"/>
                  </w:divBdr>
                  <w:divsChild>
                    <w:div w:id="698942794">
                      <w:marLeft w:val="0"/>
                      <w:marRight w:val="0"/>
                      <w:marTop w:val="0"/>
                      <w:marBottom w:val="0"/>
                      <w:divBdr>
                        <w:top w:val="none" w:sz="0" w:space="0" w:color="auto"/>
                        <w:left w:val="none" w:sz="0" w:space="0" w:color="auto"/>
                        <w:bottom w:val="none" w:sz="0" w:space="0" w:color="auto"/>
                        <w:right w:val="none" w:sz="0" w:space="0" w:color="auto"/>
                      </w:divBdr>
                      <w:divsChild>
                        <w:div w:id="1359963351">
                          <w:marLeft w:val="0"/>
                          <w:marRight w:val="0"/>
                          <w:marTop w:val="0"/>
                          <w:marBottom w:val="0"/>
                          <w:divBdr>
                            <w:top w:val="none" w:sz="0" w:space="0" w:color="auto"/>
                            <w:left w:val="none" w:sz="0" w:space="0" w:color="auto"/>
                            <w:bottom w:val="none" w:sz="0" w:space="0" w:color="auto"/>
                            <w:right w:val="none" w:sz="0" w:space="0" w:color="auto"/>
                          </w:divBdr>
                          <w:divsChild>
                            <w:div w:id="124179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publications.parliament.uk/pa/cm201415/cmselect/cmeuleg/219-xxxvi/21919.htm" TargetMode="External"/><Relationship Id="rId3" Type="http://schemas.openxmlformats.org/officeDocument/2006/relationships/hyperlink" Target="http://ec.europa.eu/eurostat/statistics-explained/images/8/85/Total_revenue_from_taxes_and_social_contributions%2C_EU-28_and_EA-19%2C%25_of_GDP%2C_1995-2014.png" TargetMode="External"/><Relationship Id="rId7" Type="http://schemas.openxmlformats.org/officeDocument/2006/relationships/hyperlink" Target="http://www.oecd.org/ctp/beps/" TargetMode="External"/><Relationship Id="rId12" Type="http://schemas.openxmlformats.org/officeDocument/2006/relationships/hyperlink" Target="http://ec.europa.eu/priorities/economic-monetary-union/docs/5-presidents-report_en.pdf" TargetMode="External"/><Relationship Id="rId2" Type="http://schemas.openxmlformats.org/officeDocument/2006/relationships/hyperlink" Target="http://www.mpifg.de/pu/mpifg_dp/dp97-1.pdf" TargetMode="External"/><Relationship Id="rId1" Type="http://schemas.openxmlformats.org/officeDocument/2006/relationships/hyperlink" Target="http://aei.pitt.edu/996/1/Spaak_report_french.pdf" TargetMode="External"/><Relationship Id="rId6" Type="http://schemas.openxmlformats.org/officeDocument/2006/relationships/hyperlink" Target="https://papers.ssrn.com/sol3/Papers.cfm?abstract_id=2546923" TargetMode="External"/><Relationship Id="rId11" Type="http://schemas.openxmlformats.org/officeDocument/2006/relationships/hyperlink" Target="http://linklaters.de/fileadmin/redaktion/Steuerrecht/Gesetzesmaterialien/Finanztransaktionssteuer/20131218_FTT_European_Commission_response_to_the_Council_legal_service.pdf" TargetMode="External"/><Relationship Id="rId5" Type="http://schemas.openxmlformats.org/officeDocument/2006/relationships/hyperlink" Target="http://www.verginet.net/UserFiles/File/Avrupa_Birligi/Taxation/General_Information/taxation_sec(1996)487_en%204%20Ek%203.pdf" TargetMode="External"/><Relationship Id="rId10" Type="http://schemas.openxmlformats.org/officeDocument/2006/relationships/hyperlink" Target="http://www.mtc.gov/Home" TargetMode="External"/><Relationship Id="rId4" Type="http://schemas.openxmlformats.org/officeDocument/2006/relationships/hyperlink" Target="http://ec.europa.eu/economy_finance/publications/eeip/pdf/ip008_en.pdf" TargetMode="External"/><Relationship Id="rId9" Type="http://schemas.openxmlformats.org/officeDocument/2006/relationships/hyperlink" Target="http://cadmus.eui.eu/handle/1814/24295"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6B2497-6D69-4982-84DC-6C95D3A0C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7896</Words>
  <Characters>45012</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UTU</Company>
  <LinksUpToDate>false</LinksUpToDate>
  <CharactersWithSpaces>52803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Jussi Jaakkola</dc:creator>
  <cp:lastModifiedBy>Jukka Snell</cp:lastModifiedBy>
  <cp:revision>2</cp:revision>
  <cp:lastPrinted>2016-12-09T08:59:00Z</cp:lastPrinted>
  <dcterms:created xsi:type="dcterms:W3CDTF">2016-12-15T10:32:00Z</dcterms:created>
  <dcterms:modified xsi:type="dcterms:W3CDTF">2016-12-15T10:32:00Z</dcterms:modified>
</cp:coreProperties>
</file>