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23DA46" w14:textId="77777777" w:rsidR="00C95A9F" w:rsidRPr="006B0FC2" w:rsidRDefault="00C95A9F" w:rsidP="00DF5180">
      <w:pPr>
        <w:spacing w:line="480" w:lineRule="auto"/>
        <w:jc w:val="center"/>
        <w:rPr>
          <w:b/>
        </w:rPr>
      </w:pPr>
      <w:bookmarkStart w:id="0" w:name="_GoBack"/>
      <w:r w:rsidRPr="006B0FC2">
        <w:rPr>
          <w:b/>
        </w:rPr>
        <w:t>Multimodality Imaging:</w:t>
      </w:r>
      <w:bookmarkEnd w:id="0"/>
    </w:p>
    <w:p w14:paraId="0C798A3F" w14:textId="77777777" w:rsidR="00C95A9F" w:rsidRPr="006B0FC2" w:rsidRDefault="00C95A9F" w:rsidP="00DF5180">
      <w:pPr>
        <w:spacing w:line="480" w:lineRule="auto"/>
        <w:jc w:val="center"/>
        <w:rPr>
          <w:b/>
        </w:rPr>
      </w:pPr>
      <w:r w:rsidRPr="006B0FC2">
        <w:rPr>
          <w:b/>
        </w:rPr>
        <w:t xml:space="preserve">Bird’s eye view from </w:t>
      </w:r>
    </w:p>
    <w:p w14:paraId="2DB94C0F" w14:textId="77777777" w:rsidR="00C95A9F" w:rsidRPr="006B0FC2" w:rsidRDefault="00C95A9F" w:rsidP="00DF5180">
      <w:pPr>
        <w:spacing w:line="480" w:lineRule="auto"/>
        <w:jc w:val="center"/>
        <w:rPr>
          <w:b/>
        </w:rPr>
      </w:pPr>
      <w:r w:rsidRPr="006B0FC2">
        <w:rPr>
          <w:b/>
        </w:rPr>
        <w:t>The European Society of Cardiology Congress 201</w:t>
      </w:r>
      <w:r w:rsidR="00E44603" w:rsidRPr="006B0FC2">
        <w:rPr>
          <w:b/>
        </w:rPr>
        <w:t>7</w:t>
      </w:r>
    </w:p>
    <w:p w14:paraId="38A7A5A1" w14:textId="77777777" w:rsidR="00C95A9F" w:rsidRPr="006B0FC2" w:rsidRDefault="00E44603" w:rsidP="00DF5180">
      <w:pPr>
        <w:spacing w:line="480" w:lineRule="auto"/>
        <w:jc w:val="center"/>
        <w:rPr>
          <w:b/>
        </w:rPr>
      </w:pPr>
      <w:r w:rsidRPr="006B0FC2">
        <w:rPr>
          <w:b/>
        </w:rPr>
        <w:t>Barcelona</w:t>
      </w:r>
      <w:r w:rsidR="00C95A9F" w:rsidRPr="006B0FC2">
        <w:rPr>
          <w:b/>
        </w:rPr>
        <w:t xml:space="preserve">, August </w:t>
      </w:r>
      <w:r w:rsidRPr="006B0FC2">
        <w:rPr>
          <w:b/>
        </w:rPr>
        <w:t>26-30</w:t>
      </w:r>
      <w:r w:rsidR="00C95A9F" w:rsidRPr="006B0FC2">
        <w:rPr>
          <w:b/>
        </w:rPr>
        <w:t>, 201</w:t>
      </w:r>
      <w:r w:rsidRPr="006B0FC2">
        <w:rPr>
          <w:b/>
        </w:rPr>
        <w:t>7</w:t>
      </w:r>
    </w:p>
    <w:p w14:paraId="1289E496" w14:textId="77777777" w:rsidR="00C95A9F" w:rsidRPr="006B0FC2" w:rsidRDefault="00C95A9F" w:rsidP="00DF5180">
      <w:pPr>
        <w:spacing w:line="480" w:lineRule="auto"/>
        <w:jc w:val="center"/>
      </w:pPr>
    </w:p>
    <w:p w14:paraId="4F1312D4" w14:textId="77777777" w:rsidR="00C95A9F" w:rsidRPr="006B0FC2" w:rsidRDefault="00C95A9F" w:rsidP="00DF5180">
      <w:pPr>
        <w:spacing w:line="480" w:lineRule="auto"/>
        <w:jc w:val="center"/>
      </w:pPr>
      <w:r w:rsidRPr="006B0FC2">
        <w:t>Arrangement by</w:t>
      </w:r>
    </w:p>
    <w:p w14:paraId="29C61BAB" w14:textId="77777777" w:rsidR="00C95A9F" w:rsidRPr="006B0FC2" w:rsidRDefault="00C95A9F" w:rsidP="00DF5180">
      <w:pPr>
        <w:spacing w:line="480" w:lineRule="auto"/>
        <w:jc w:val="center"/>
        <w:rPr>
          <w:vertAlign w:val="superscript"/>
          <w:lang w:val="en-AU"/>
        </w:rPr>
      </w:pPr>
      <w:r w:rsidRPr="006B0FC2">
        <w:rPr>
          <w:lang w:val="en-AU"/>
        </w:rPr>
        <w:t>Jeroen J Bax, MD, PhD</w:t>
      </w:r>
      <w:r w:rsidRPr="006B0FC2">
        <w:rPr>
          <w:vertAlign w:val="superscript"/>
          <w:lang w:val="en-AU"/>
        </w:rPr>
        <w:t>1</w:t>
      </w:r>
    </w:p>
    <w:p w14:paraId="302041FE" w14:textId="77777777" w:rsidR="00C95A9F" w:rsidRPr="006B0FC2" w:rsidRDefault="00C95A9F" w:rsidP="00DF5180">
      <w:pPr>
        <w:spacing w:line="480" w:lineRule="auto"/>
        <w:jc w:val="center"/>
        <w:rPr>
          <w:lang w:val="en-AU"/>
        </w:rPr>
      </w:pPr>
      <w:r w:rsidRPr="006B0FC2">
        <w:rPr>
          <w:lang w:val="en-AU"/>
        </w:rPr>
        <w:t>Selection by</w:t>
      </w:r>
    </w:p>
    <w:p w14:paraId="60908311" w14:textId="1D8CE982" w:rsidR="00C95A9F" w:rsidRPr="006B0FC2" w:rsidRDefault="00C95A9F" w:rsidP="00DF5180">
      <w:pPr>
        <w:spacing w:line="480" w:lineRule="auto"/>
        <w:jc w:val="center"/>
        <w:rPr>
          <w:vertAlign w:val="superscript"/>
          <w:lang w:val="en-AU"/>
        </w:rPr>
      </w:pPr>
      <w:r w:rsidRPr="006B0FC2">
        <w:rPr>
          <w:lang w:val="en-AU"/>
        </w:rPr>
        <w:t>Victoria Delgado, MD, PhD</w:t>
      </w:r>
      <w:r w:rsidRPr="006B0FC2">
        <w:rPr>
          <w:vertAlign w:val="superscript"/>
          <w:lang w:val="en-AU"/>
        </w:rPr>
        <w:t>1</w:t>
      </w:r>
      <w:r w:rsidRPr="006B0FC2">
        <w:rPr>
          <w:lang w:val="en-AU"/>
        </w:rPr>
        <w:t xml:space="preserve">; </w:t>
      </w:r>
      <w:r w:rsidR="00BE3C5B" w:rsidRPr="006B0FC2">
        <w:rPr>
          <w:lang w:val="en-AU"/>
        </w:rPr>
        <w:t>Sven Plein, MD, PhD</w:t>
      </w:r>
      <w:r w:rsidR="00BE3C5B" w:rsidRPr="006B0FC2">
        <w:rPr>
          <w:vertAlign w:val="superscript"/>
          <w:lang w:val="en-AU"/>
        </w:rPr>
        <w:t>2</w:t>
      </w:r>
      <w:r w:rsidR="00BE3C5B" w:rsidRPr="006B0FC2">
        <w:rPr>
          <w:lang w:val="en-AU"/>
        </w:rPr>
        <w:t xml:space="preserve">; </w:t>
      </w:r>
      <w:r w:rsidR="00E44603" w:rsidRPr="006B0FC2">
        <w:rPr>
          <w:lang w:val="en-AU"/>
        </w:rPr>
        <w:t>Juhani Knuuti</w:t>
      </w:r>
      <w:r w:rsidRPr="006B0FC2">
        <w:rPr>
          <w:lang w:val="en-AU"/>
        </w:rPr>
        <w:t>, MD, PhD</w:t>
      </w:r>
      <w:r w:rsidR="00BE3C5B" w:rsidRPr="006B0FC2">
        <w:rPr>
          <w:vertAlign w:val="superscript"/>
          <w:lang w:val="en-AU"/>
        </w:rPr>
        <w:t>3</w:t>
      </w:r>
      <w:r w:rsidR="00BE3C5B" w:rsidRPr="006B0FC2">
        <w:rPr>
          <w:lang w:val="en-AU"/>
        </w:rPr>
        <w:t>; Stephan Achenbach, MD, PhD</w:t>
      </w:r>
      <w:r w:rsidR="00BE3C5B" w:rsidRPr="006B0FC2">
        <w:rPr>
          <w:vertAlign w:val="superscript"/>
          <w:lang w:val="en-AU"/>
        </w:rPr>
        <w:t>4</w:t>
      </w:r>
    </w:p>
    <w:p w14:paraId="2300FC31" w14:textId="736CE4B1" w:rsidR="00C95A9F" w:rsidRPr="006B0FC2" w:rsidRDefault="00C95A9F" w:rsidP="00DF5180">
      <w:pPr>
        <w:spacing w:line="480" w:lineRule="auto"/>
        <w:rPr>
          <w:lang w:val="en-AU"/>
        </w:rPr>
      </w:pPr>
      <w:r w:rsidRPr="006B0FC2">
        <w:rPr>
          <w:b/>
          <w:lang w:val="en-AU"/>
        </w:rPr>
        <w:t>Authors’ affiliations:</w:t>
      </w:r>
      <w:r w:rsidRPr="006B0FC2">
        <w:rPr>
          <w:lang w:val="en-AU"/>
        </w:rPr>
        <w:t xml:space="preserve"> </w:t>
      </w:r>
      <w:r w:rsidRPr="006B0FC2">
        <w:rPr>
          <w:vertAlign w:val="superscript"/>
          <w:lang w:val="en-AU"/>
        </w:rPr>
        <w:t>1</w:t>
      </w:r>
      <w:r w:rsidRPr="006B0FC2">
        <w:rPr>
          <w:lang w:val="en-AU"/>
        </w:rPr>
        <w:t xml:space="preserve">Heart Lung Centrum, Leiden University Medical Center, Leiden, The Netherlands; </w:t>
      </w:r>
      <w:r w:rsidRPr="006B0FC2">
        <w:rPr>
          <w:vertAlign w:val="superscript"/>
          <w:lang w:val="en-AU"/>
        </w:rPr>
        <w:t>2</w:t>
      </w:r>
      <w:r w:rsidR="00BE3C5B" w:rsidRPr="006B0FC2">
        <w:t xml:space="preserve">Multidisciplinary Cardiovascular Research Centre &amp; Division of Biomedical Imaging, </w:t>
      </w:r>
      <w:r w:rsidR="00BE3C5B" w:rsidRPr="006B0FC2">
        <w:lastRenderedPageBreak/>
        <w:t xml:space="preserve">Leeds Institute of Cardiovascular and Metabolic Medicine, University of Leeds, United Kingdom; </w:t>
      </w:r>
      <w:r w:rsidRPr="006B0FC2">
        <w:rPr>
          <w:vertAlign w:val="superscript"/>
        </w:rPr>
        <w:t>3</w:t>
      </w:r>
      <w:r w:rsidR="00BE3C5B" w:rsidRPr="006B0FC2">
        <w:t xml:space="preserve">Turku PET Centre, University of Turku and Turku University Hospital; </w:t>
      </w:r>
      <w:r w:rsidRPr="006B0FC2">
        <w:rPr>
          <w:vertAlign w:val="superscript"/>
        </w:rPr>
        <w:t>4</w:t>
      </w:r>
      <w:r w:rsidR="00BE3C5B" w:rsidRPr="006B0FC2">
        <w:t xml:space="preserve"> Department of Cardiology, Friedrich-Alexander-Universität, Erlangen, Germany</w:t>
      </w:r>
      <w:r w:rsidR="00D21367" w:rsidRPr="006B0FC2">
        <w:t>.</w:t>
      </w:r>
    </w:p>
    <w:p w14:paraId="77D7B58B" w14:textId="77777777" w:rsidR="00E50568" w:rsidRPr="006B0FC2" w:rsidRDefault="00C3152E" w:rsidP="00DF5180">
      <w:pPr>
        <w:spacing w:line="480" w:lineRule="auto"/>
        <w:rPr>
          <w:lang w:val="en-AU"/>
        </w:rPr>
      </w:pPr>
      <w:r w:rsidRPr="006B0FC2">
        <w:rPr>
          <w:b/>
          <w:lang w:val="en-AU"/>
        </w:rPr>
        <w:t>Running head:</w:t>
      </w:r>
      <w:r w:rsidRPr="006B0FC2">
        <w:rPr>
          <w:lang w:val="en-AU"/>
        </w:rPr>
        <w:t xml:space="preserve"> </w:t>
      </w:r>
      <w:r w:rsidRPr="006B0FC2">
        <w:rPr>
          <w:lang w:val="en-GB"/>
        </w:rPr>
        <w:t>Multimodality imaging: Bird’s eye view</w:t>
      </w:r>
    </w:p>
    <w:p w14:paraId="295C9C38" w14:textId="77777777" w:rsidR="00C95A9F" w:rsidRPr="006B0FC2" w:rsidRDefault="00E50568" w:rsidP="00DF5180">
      <w:pPr>
        <w:spacing w:line="480" w:lineRule="auto"/>
        <w:rPr>
          <w:b/>
          <w:lang w:val="en-AU"/>
        </w:rPr>
      </w:pPr>
      <w:r w:rsidRPr="006B0FC2">
        <w:rPr>
          <w:b/>
          <w:lang w:val="en-AU"/>
        </w:rPr>
        <w:t xml:space="preserve">Word count: </w:t>
      </w:r>
    </w:p>
    <w:p w14:paraId="60E1DA99" w14:textId="77777777" w:rsidR="00E50568" w:rsidRPr="006B0FC2" w:rsidRDefault="00C95A9F" w:rsidP="00DF5180">
      <w:pPr>
        <w:spacing w:line="480" w:lineRule="auto"/>
        <w:rPr>
          <w:lang w:val="en-AU"/>
        </w:rPr>
      </w:pPr>
      <w:r w:rsidRPr="006B0FC2">
        <w:rPr>
          <w:b/>
          <w:lang w:val="en-AU"/>
        </w:rPr>
        <w:t>Correspondence to:</w:t>
      </w:r>
      <w:r w:rsidR="00E50568" w:rsidRPr="006B0FC2">
        <w:rPr>
          <w:lang w:val="en-AU"/>
        </w:rPr>
        <w:t xml:space="preserve"> </w:t>
      </w:r>
      <w:r w:rsidRPr="006B0FC2">
        <w:rPr>
          <w:lang w:val="en-AU"/>
        </w:rPr>
        <w:t>Prof. Dr. Jeroen J Bax</w:t>
      </w:r>
      <w:r w:rsidR="00E50568" w:rsidRPr="006B0FC2">
        <w:rPr>
          <w:lang w:val="en-AU"/>
        </w:rPr>
        <w:t xml:space="preserve">, </w:t>
      </w:r>
      <w:r w:rsidRPr="006B0FC2">
        <w:rPr>
          <w:lang w:val="en-AU"/>
        </w:rPr>
        <w:t>Department of Cardiology</w:t>
      </w:r>
      <w:r w:rsidR="00E50568" w:rsidRPr="006B0FC2">
        <w:rPr>
          <w:lang w:val="en-AU"/>
        </w:rPr>
        <w:t xml:space="preserve">, </w:t>
      </w:r>
      <w:r w:rsidRPr="006B0FC2">
        <w:rPr>
          <w:lang w:val="en-AU"/>
        </w:rPr>
        <w:t>Albinusdreef 2 2300 RC Leiden</w:t>
      </w:r>
      <w:r w:rsidR="00E50568" w:rsidRPr="006B0FC2">
        <w:rPr>
          <w:lang w:val="en-AU"/>
        </w:rPr>
        <w:t xml:space="preserve">, </w:t>
      </w:r>
      <w:r w:rsidRPr="006B0FC2">
        <w:rPr>
          <w:lang w:val="en-AU"/>
        </w:rPr>
        <w:t>The Netherlands</w:t>
      </w:r>
      <w:r w:rsidR="00E50568" w:rsidRPr="006B0FC2">
        <w:rPr>
          <w:lang w:val="en-AU"/>
        </w:rPr>
        <w:t xml:space="preserve">; </w:t>
      </w:r>
      <w:r w:rsidRPr="006B0FC2">
        <w:rPr>
          <w:lang w:val="en-AU"/>
        </w:rPr>
        <w:t>Tel +31 71 526 2020</w:t>
      </w:r>
      <w:r w:rsidR="00E50568" w:rsidRPr="006B0FC2">
        <w:rPr>
          <w:lang w:val="en-AU"/>
        </w:rPr>
        <w:t xml:space="preserve">; </w:t>
      </w:r>
      <w:r w:rsidRPr="006B0FC2">
        <w:rPr>
          <w:lang w:val="en-AU"/>
        </w:rPr>
        <w:t>FAX + 31 71 526 6809</w:t>
      </w:r>
      <w:r w:rsidR="00E50568" w:rsidRPr="006B0FC2">
        <w:rPr>
          <w:lang w:val="en-AU"/>
        </w:rPr>
        <w:t xml:space="preserve">; </w:t>
      </w:r>
    </w:p>
    <w:p w14:paraId="538BF9A5" w14:textId="77777777" w:rsidR="00C95A9F" w:rsidRPr="006B0FC2" w:rsidRDefault="00C95A9F" w:rsidP="00DF5180">
      <w:pPr>
        <w:spacing w:line="480" w:lineRule="auto"/>
        <w:rPr>
          <w:lang w:val="de-DE"/>
        </w:rPr>
      </w:pPr>
      <w:r w:rsidRPr="006B0FC2">
        <w:rPr>
          <w:lang w:val="de-DE"/>
        </w:rPr>
        <w:t>E-mail: j.j.bax@lumc.nl</w:t>
      </w:r>
    </w:p>
    <w:p w14:paraId="3BF51585" w14:textId="77777777" w:rsidR="00681B49" w:rsidRPr="006B0FC2" w:rsidRDefault="00681B49" w:rsidP="00DF5180">
      <w:pPr>
        <w:spacing w:after="200" w:line="480" w:lineRule="auto"/>
        <w:rPr>
          <w:lang w:val="de-DE"/>
        </w:rPr>
      </w:pPr>
      <w:r w:rsidRPr="006B0FC2">
        <w:rPr>
          <w:lang w:val="de-DE"/>
        </w:rPr>
        <w:br w:type="page"/>
      </w:r>
    </w:p>
    <w:p w14:paraId="44475C58" w14:textId="230AA5B4" w:rsidR="00681B49" w:rsidRPr="006B0FC2" w:rsidRDefault="00D612B7" w:rsidP="00DF5180">
      <w:pPr>
        <w:spacing w:line="480" w:lineRule="auto"/>
        <w:rPr>
          <w:b/>
        </w:rPr>
      </w:pPr>
      <w:r w:rsidRPr="006B0FC2">
        <w:rPr>
          <w:b/>
        </w:rPr>
        <w:lastRenderedPageBreak/>
        <w:t>Abbreviation</w:t>
      </w:r>
      <w:r w:rsidR="006B230A" w:rsidRPr="006B0FC2">
        <w:rPr>
          <w:b/>
        </w:rPr>
        <w:t>s</w:t>
      </w:r>
      <w:r w:rsidR="003D5DFB" w:rsidRPr="006B0FC2">
        <w:rPr>
          <w:b/>
        </w:rPr>
        <w:t xml:space="preserve"> </w:t>
      </w:r>
    </w:p>
    <w:p w14:paraId="00AE6B52" w14:textId="5A990DCA" w:rsidR="0004653C" w:rsidRPr="006B0FC2" w:rsidRDefault="0004653C" w:rsidP="00DF5180">
      <w:pPr>
        <w:spacing w:line="480" w:lineRule="auto"/>
      </w:pPr>
      <w:r w:rsidRPr="006B0FC2">
        <w:t>CAD</w:t>
      </w:r>
      <w:r w:rsidRPr="006B0FC2">
        <w:tab/>
      </w:r>
      <w:r w:rsidRPr="006B0FC2">
        <w:tab/>
        <w:t>Coronary artery disease</w:t>
      </w:r>
    </w:p>
    <w:p w14:paraId="2D3F5B03" w14:textId="53D810D5" w:rsidR="00252BE4" w:rsidRPr="006B0FC2" w:rsidRDefault="00252BE4" w:rsidP="00DF5180">
      <w:pPr>
        <w:spacing w:line="480" w:lineRule="auto"/>
      </w:pPr>
      <w:r w:rsidRPr="006B0FC2">
        <w:t>CFR</w:t>
      </w:r>
      <w:r w:rsidR="00F45389" w:rsidRPr="006B0FC2">
        <w:tab/>
      </w:r>
      <w:r w:rsidR="00F45389" w:rsidRPr="006B0FC2">
        <w:tab/>
        <w:t>Coronary flow reserve</w:t>
      </w:r>
    </w:p>
    <w:p w14:paraId="3E57E9FA" w14:textId="77777777" w:rsidR="0004653C" w:rsidRPr="006B0FC2" w:rsidRDefault="0004653C" w:rsidP="00DF5180">
      <w:pPr>
        <w:spacing w:line="480" w:lineRule="auto"/>
      </w:pPr>
      <w:r w:rsidRPr="006B0FC2">
        <w:t>CI</w:t>
      </w:r>
      <w:r w:rsidRPr="006B0FC2">
        <w:tab/>
      </w:r>
      <w:r w:rsidRPr="006B0FC2">
        <w:tab/>
        <w:t>Confidence interval</w:t>
      </w:r>
    </w:p>
    <w:p w14:paraId="4DB7F6B6" w14:textId="77777777" w:rsidR="00681B49" w:rsidRPr="006B0FC2" w:rsidRDefault="00681B49" w:rsidP="00DF5180">
      <w:pPr>
        <w:spacing w:line="480" w:lineRule="auto"/>
      </w:pPr>
      <w:r w:rsidRPr="006B0FC2">
        <w:t>CMR</w:t>
      </w:r>
      <w:r w:rsidRPr="006B0FC2">
        <w:tab/>
      </w:r>
      <w:r w:rsidRPr="006B0FC2">
        <w:tab/>
        <w:t>Cardiac magnetic resonance</w:t>
      </w:r>
    </w:p>
    <w:p w14:paraId="4B4ACA3F" w14:textId="77777777" w:rsidR="00681B49" w:rsidRPr="006B0FC2" w:rsidRDefault="00681B49" w:rsidP="00DF5180">
      <w:pPr>
        <w:spacing w:line="480" w:lineRule="auto"/>
      </w:pPr>
      <w:r w:rsidRPr="006B0FC2">
        <w:t>CT</w:t>
      </w:r>
      <w:r w:rsidRPr="006B0FC2">
        <w:tab/>
      </w:r>
      <w:r w:rsidRPr="006B0FC2">
        <w:tab/>
        <w:t>Computed tomography</w:t>
      </w:r>
    </w:p>
    <w:p w14:paraId="0F3DBC04" w14:textId="77777777" w:rsidR="00681B49" w:rsidRPr="006B0FC2" w:rsidRDefault="00DC6F61" w:rsidP="00DF5180">
      <w:pPr>
        <w:spacing w:line="480" w:lineRule="auto"/>
      </w:pPr>
      <w:r w:rsidRPr="006B0FC2">
        <w:t>CTA</w:t>
      </w:r>
      <w:r w:rsidRPr="006B0FC2">
        <w:tab/>
      </w:r>
      <w:r w:rsidRPr="006B0FC2">
        <w:tab/>
        <w:t>C</w:t>
      </w:r>
      <w:r w:rsidR="00681B49" w:rsidRPr="006B0FC2">
        <w:t>omputed tomography angiography</w:t>
      </w:r>
    </w:p>
    <w:p w14:paraId="35357403" w14:textId="5EB05654" w:rsidR="00F45389" w:rsidRPr="006B0FC2" w:rsidRDefault="00F45389" w:rsidP="00DF5180">
      <w:pPr>
        <w:spacing w:line="480" w:lineRule="auto"/>
      </w:pPr>
      <w:r w:rsidRPr="006B0FC2">
        <w:t>CTO</w:t>
      </w:r>
      <w:r w:rsidRPr="006B0FC2">
        <w:tab/>
      </w:r>
      <w:r w:rsidRPr="006B0FC2">
        <w:tab/>
        <w:t>Chronic total occlusion</w:t>
      </w:r>
    </w:p>
    <w:p w14:paraId="4E6292DC" w14:textId="77777777" w:rsidR="00681B49" w:rsidRPr="006B0FC2" w:rsidRDefault="00681B49" w:rsidP="00DF5180">
      <w:pPr>
        <w:spacing w:line="480" w:lineRule="auto"/>
      </w:pPr>
      <w:r w:rsidRPr="006B0FC2">
        <w:t>ESC</w:t>
      </w:r>
      <w:r w:rsidRPr="006B0FC2">
        <w:tab/>
      </w:r>
      <w:r w:rsidRPr="006B0FC2">
        <w:tab/>
        <w:t>European Society of Cardiology</w:t>
      </w:r>
    </w:p>
    <w:p w14:paraId="36A8DE9C" w14:textId="77777777" w:rsidR="00681B49" w:rsidRPr="006B0FC2" w:rsidRDefault="00681B49" w:rsidP="00DF5180">
      <w:pPr>
        <w:spacing w:line="480" w:lineRule="auto"/>
      </w:pPr>
      <w:r w:rsidRPr="006B0FC2">
        <w:t>FFR</w:t>
      </w:r>
      <w:r w:rsidRPr="006B0FC2">
        <w:tab/>
      </w:r>
      <w:r w:rsidRPr="006B0FC2">
        <w:tab/>
        <w:t xml:space="preserve">Fractional flow reserve </w:t>
      </w:r>
    </w:p>
    <w:p w14:paraId="0770D49A" w14:textId="77777777" w:rsidR="0004653C" w:rsidRPr="006B0FC2" w:rsidRDefault="0004653C" w:rsidP="00DF5180">
      <w:pPr>
        <w:spacing w:line="480" w:lineRule="auto"/>
      </w:pPr>
      <w:r w:rsidRPr="006B0FC2">
        <w:t>GLS</w:t>
      </w:r>
      <w:r w:rsidRPr="006B0FC2">
        <w:tab/>
      </w:r>
      <w:r w:rsidRPr="006B0FC2">
        <w:tab/>
        <w:t>Global longitudinal strain</w:t>
      </w:r>
    </w:p>
    <w:p w14:paraId="31D2F030" w14:textId="13D44257" w:rsidR="002C3A9D" w:rsidRPr="006B0FC2" w:rsidRDefault="002C3A9D" w:rsidP="00DF5180">
      <w:pPr>
        <w:spacing w:line="480" w:lineRule="auto"/>
      </w:pPr>
      <w:r w:rsidRPr="006B0FC2">
        <w:t xml:space="preserve">HCM </w:t>
      </w:r>
      <w:r w:rsidRPr="006B0FC2">
        <w:tab/>
      </w:r>
      <w:r w:rsidRPr="006B0FC2">
        <w:tab/>
        <w:t>Hypertrophic cardiomyopathy</w:t>
      </w:r>
    </w:p>
    <w:p w14:paraId="0E98C7D4" w14:textId="77777777" w:rsidR="0004653C" w:rsidRPr="006B0FC2" w:rsidRDefault="0004653C" w:rsidP="00DF5180">
      <w:pPr>
        <w:spacing w:line="480" w:lineRule="auto"/>
      </w:pPr>
      <w:r w:rsidRPr="006B0FC2">
        <w:t>HR</w:t>
      </w:r>
      <w:r w:rsidRPr="006B0FC2">
        <w:tab/>
      </w:r>
      <w:r w:rsidRPr="006B0FC2">
        <w:tab/>
        <w:t>Hazard ratio</w:t>
      </w:r>
    </w:p>
    <w:p w14:paraId="1636C61E" w14:textId="77777777" w:rsidR="00681B49" w:rsidRPr="006B0FC2" w:rsidRDefault="004D7472" w:rsidP="00DF5180">
      <w:pPr>
        <w:spacing w:line="480" w:lineRule="auto"/>
      </w:pPr>
      <w:r w:rsidRPr="006B0FC2">
        <w:lastRenderedPageBreak/>
        <w:t>LGE</w:t>
      </w:r>
      <w:r w:rsidRPr="006B0FC2">
        <w:tab/>
      </w:r>
      <w:r w:rsidRPr="006B0FC2">
        <w:tab/>
        <w:t>L</w:t>
      </w:r>
      <w:r w:rsidR="00681B49" w:rsidRPr="006B0FC2">
        <w:t>ate gadolinium enhancement</w:t>
      </w:r>
    </w:p>
    <w:p w14:paraId="4E5B25EB" w14:textId="77777777" w:rsidR="00681B49" w:rsidRPr="006B0FC2" w:rsidRDefault="00681B49" w:rsidP="00DF5180">
      <w:pPr>
        <w:spacing w:line="480" w:lineRule="auto"/>
      </w:pPr>
      <w:r w:rsidRPr="006B0FC2">
        <w:t>LV</w:t>
      </w:r>
      <w:r w:rsidRPr="006B0FC2">
        <w:tab/>
      </w:r>
      <w:r w:rsidRPr="006B0FC2">
        <w:tab/>
        <w:t>Left ventricular</w:t>
      </w:r>
    </w:p>
    <w:p w14:paraId="19CA8AFB" w14:textId="77777777" w:rsidR="00D612B7" w:rsidRPr="006B0FC2" w:rsidRDefault="004D7472" w:rsidP="00DF5180">
      <w:pPr>
        <w:spacing w:line="480" w:lineRule="auto"/>
      </w:pPr>
      <w:r w:rsidRPr="006B0FC2">
        <w:t>MACE</w:t>
      </w:r>
      <w:r w:rsidRPr="006B0FC2">
        <w:tab/>
      </w:r>
      <w:r w:rsidRPr="006B0FC2">
        <w:tab/>
        <w:t>M</w:t>
      </w:r>
      <w:r w:rsidR="00D612B7" w:rsidRPr="006B0FC2">
        <w:t>ajor adverse cardiac events</w:t>
      </w:r>
    </w:p>
    <w:p w14:paraId="0A427429" w14:textId="1AA47596" w:rsidR="00D612B7" w:rsidRPr="006B0FC2" w:rsidRDefault="00D612B7" w:rsidP="00DF5180">
      <w:pPr>
        <w:spacing w:line="480" w:lineRule="auto"/>
        <w:rPr>
          <w:lang w:val="en-GB"/>
        </w:rPr>
      </w:pPr>
      <w:r w:rsidRPr="006B0FC2">
        <w:t>MIBG</w:t>
      </w:r>
      <w:r w:rsidRPr="006B0FC2">
        <w:tab/>
      </w:r>
      <w:r w:rsidRPr="006B0FC2">
        <w:tab/>
      </w:r>
      <w:r w:rsidR="004D7472" w:rsidRPr="006B0FC2">
        <w:rPr>
          <w:lang w:val="en-GB"/>
        </w:rPr>
        <w:t>M</w:t>
      </w:r>
      <w:r w:rsidRPr="006B0FC2">
        <w:rPr>
          <w:lang w:val="en-GB"/>
        </w:rPr>
        <w:t>etaiodo</w:t>
      </w:r>
      <w:r w:rsidR="00FC141D" w:rsidRPr="006B0FC2">
        <w:rPr>
          <w:lang w:val="en-GB"/>
        </w:rPr>
        <w:t>b</w:t>
      </w:r>
      <w:r w:rsidRPr="006B0FC2">
        <w:rPr>
          <w:lang w:val="en-GB"/>
        </w:rPr>
        <w:t>enzylguanidine</w:t>
      </w:r>
    </w:p>
    <w:p w14:paraId="693E9E60" w14:textId="77777777" w:rsidR="00681B49" w:rsidRPr="006B0FC2" w:rsidRDefault="004D7472" w:rsidP="00DF5180">
      <w:pPr>
        <w:spacing w:line="480" w:lineRule="auto"/>
      </w:pPr>
      <w:r w:rsidRPr="006B0FC2">
        <w:t>PET</w:t>
      </w:r>
      <w:r w:rsidRPr="006B0FC2">
        <w:tab/>
      </w:r>
      <w:r w:rsidRPr="006B0FC2">
        <w:tab/>
        <w:t>P</w:t>
      </w:r>
      <w:r w:rsidR="00681B49" w:rsidRPr="006B0FC2">
        <w:t xml:space="preserve">ositron emission tomography </w:t>
      </w:r>
    </w:p>
    <w:p w14:paraId="224EC4F5" w14:textId="77777777" w:rsidR="00681B49" w:rsidRPr="006B0FC2" w:rsidRDefault="00681B49" w:rsidP="00DF5180">
      <w:pPr>
        <w:spacing w:line="480" w:lineRule="auto"/>
      </w:pPr>
      <w:r w:rsidRPr="006B0FC2">
        <w:t>SPECT</w:t>
      </w:r>
      <w:r w:rsidRPr="006B0FC2">
        <w:tab/>
        <w:t>Single photon emission computed tomography</w:t>
      </w:r>
    </w:p>
    <w:p w14:paraId="42E6BD0D" w14:textId="77777777" w:rsidR="00681B49" w:rsidRPr="006B0FC2" w:rsidRDefault="00681B49" w:rsidP="00DF5180">
      <w:pPr>
        <w:spacing w:line="480" w:lineRule="auto"/>
      </w:pPr>
      <w:r w:rsidRPr="006B0FC2">
        <w:br w:type="page"/>
      </w:r>
    </w:p>
    <w:p w14:paraId="28EF7198" w14:textId="40E034C3" w:rsidR="00681B49" w:rsidRPr="006B0FC2" w:rsidRDefault="00E44603" w:rsidP="0040031C">
      <w:pPr>
        <w:spacing w:line="480" w:lineRule="auto"/>
        <w:rPr>
          <w:b/>
        </w:rPr>
      </w:pPr>
      <w:r w:rsidRPr="006B0FC2">
        <w:lastRenderedPageBreak/>
        <w:t xml:space="preserve">This year 2017, </w:t>
      </w:r>
      <w:r w:rsidR="008928A7" w:rsidRPr="006B0FC2">
        <w:t>396</w:t>
      </w:r>
      <w:r w:rsidRPr="006B0FC2">
        <w:t xml:space="preserve"> imaging abstracts (</w:t>
      </w:r>
      <w:r w:rsidR="008928A7" w:rsidRPr="006B0FC2">
        <w:t>43</w:t>
      </w:r>
      <w:r w:rsidRPr="006B0FC2">
        <w:t xml:space="preserve">% of abstracts submitted under the topic of imaging) were presented at the </w:t>
      </w:r>
      <w:r w:rsidR="00203452" w:rsidRPr="006B0FC2">
        <w:t>European Society of Cardiology (ESC) congress</w:t>
      </w:r>
      <w:r w:rsidRPr="006B0FC2">
        <w:t>,</w:t>
      </w:r>
      <w:r w:rsidR="00203452" w:rsidRPr="006B0FC2">
        <w:t xml:space="preserve"> h</w:t>
      </w:r>
      <w:r w:rsidRPr="006B0FC2">
        <w:t>eld</w:t>
      </w:r>
      <w:r w:rsidR="00203452" w:rsidRPr="006B0FC2">
        <w:t xml:space="preserve"> in </w:t>
      </w:r>
      <w:r w:rsidRPr="006B0FC2">
        <w:t>Barcelona</w:t>
      </w:r>
      <w:r w:rsidR="00203452" w:rsidRPr="006B0FC2">
        <w:t xml:space="preserve"> from August 2</w:t>
      </w:r>
      <w:r w:rsidRPr="006B0FC2">
        <w:t>6</w:t>
      </w:r>
      <w:r w:rsidR="00FC141D" w:rsidRPr="006B0FC2">
        <w:rPr>
          <w:vertAlign w:val="superscript"/>
        </w:rPr>
        <w:t>th</w:t>
      </w:r>
      <w:r w:rsidR="009D0038" w:rsidRPr="006B0FC2">
        <w:t xml:space="preserve"> </w:t>
      </w:r>
      <w:r w:rsidR="00203452" w:rsidRPr="006B0FC2">
        <w:t>to 3</w:t>
      </w:r>
      <w:r w:rsidRPr="006B0FC2">
        <w:t>0</w:t>
      </w:r>
      <w:r w:rsidR="00FC141D" w:rsidRPr="006B0FC2">
        <w:rPr>
          <w:vertAlign w:val="superscript"/>
        </w:rPr>
        <w:t>th</w:t>
      </w:r>
      <w:r w:rsidR="00203452" w:rsidRPr="006B0FC2">
        <w:t xml:space="preserve">. </w:t>
      </w:r>
      <w:r w:rsidR="00E4040E" w:rsidRPr="006B0FC2">
        <w:t xml:space="preserve"> For this bird’s eye view from this ESC meeting, experts in</w:t>
      </w:r>
      <w:r w:rsidR="00CE6F5F" w:rsidRPr="006B0FC2">
        <w:t xml:space="preserve"> e</w:t>
      </w:r>
      <w:r w:rsidR="00681B49" w:rsidRPr="006B0FC2">
        <w:t>chocardiography</w:t>
      </w:r>
      <w:r w:rsidR="00CE6F5F" w:rsidRPr="006B0FC2">
        <w:t xml:space="preserve"> (VD), </w:t>
      </w:r>
      <w:r w:rsidR="00142942" w:rsidRPr="006B0FC2">
        <w:t>cardiovascular magnetic resonance (CMR) (SP)</w:t>
      </w:r>
      <w:r w:rsidR="00681B49" w:rsidRPr="006B0FC2">
        <w:t xml:space="preserve">, </w:t>
      </w:r>
      <w:r w:rsidR="00142942" w:rsidRPr="006B0FC2">
        <w:t xml:space="preserve">nuclear imaging (JK) </w:t>
      </w:r>
      <w:r w:rsidR="00CE558C" w:rsidRPr="006B0FC2">
        <w:t xml:space="preserve">and </w:t>
      </w:r>
      <w:r w:rsidR="00142942" w:rsidRPr="006B0FC2">
        <w:t>cardiac computed tomography (CT) (SA)</w:t>
      </w:r>
      <w:r w:rsidR="00CE6F5F" w:rsidRPr="006B0FC2">
        <w:t xml:space="preserve"> </w:t>
      </w:r>
      <w:r w:rsidRPr="006B0FC2">
        <w:t xml:space="preserve">have selected </w:t>
      </w:r>
      <w:r w:rsidR="00E4040E" w:rsidRPr="006B0FC2">
        <w:t xml:space="preserve">the </w:t>
      </w:r>
      <w:r w:rsidRPr="006B0FC2">
        <w:t xml:space="preserve">abstracts in </w:t>
      </w:r>
      <w:r w:rsidR="00E4040E" w:rsidRPr="006B0FC2">
        <w:t xml:space="preserve">their areas of expertise </w:t>
      </w:r>
      <w:r w:rsidRPr="006B0FC2">
        <w:t>that were of most interest to them</w:t>
      </w:r>
      <w:r w:rsidR="00681B49" w:rsidRPr="006B0FC2">
        <w:t xml:space="preserve">. These abstracts were integrated by one of the Editors of the Journal (JB).  </w:t>
      </w:r>
    </w:p>
    <w:p w14:paraId="04E58DD8" w14:textId="77777777" w:rsidR="0040031C" w:rsidRPr="006B0FC2" w:rsidRDefault="0040031C" w:rsidP="00DF5180">
      <w:pPr>
        <w:spacing w:line="480" w:lineRule="auto"/>
        <w:rPr>
          <w:b/>
        </w:rPr>
      </w:pPr>
    </w:p>
    <w:p w14:paraId="757F3EBA" w14:textId="40239F6F" w:rsidR="00D612B7" w:rsidRPr="006B0FC2" w:rsidRDefault="00681B49" w:rsidP="00DF5180">
      <w:pPr>
        <w:spacing w:line="480" w:lineRule="auto"/>
        <w:rPr>
          <w:b/>
          <w:lang w:val="en-AU"/>
        </w:rPr>
      </w:pPr>
      <w:r w:rsidRPr="006B0FC2">
        <w:rPr>
          <w:b/>
          <w:lang w:val="en-AU"/>
        </w:rPr>
        <w:t>Echocardiography</w:t>
      </w:r>
      <w:r w:rsidR="00532EBE" w:rsidRPr="006B0FC2">
        <w:rPr>
          <w:b/>
          <w:lang w:val="en-AU"/>
        </w:rPr>
        <w:t xml:space="preserve"> </w:t>
      </w:r>
    </w:p>
    <w:p w14:paraId="2D966CAB" w14:textId="298F415B" w:rsidR="00933C75" w:rsidRPr="006B0FC2" w:rsidRDefault="00B51E3E" w:rsidP="00B13B7B">
      <w:pPr>
        <w:spacing w:line="480" w:lineRule="auto"/>
        <w:rPr>
          <w:lang w:val="en-AU"/>
        </w:rPr>
      </w:pPr>
      <w:r w:rsidRPr="006B0FC2">
        <w:rPr>
          <w:lang w:val="en-AU"/>
        </w:rPr>
        <w:lastRenderedPageBreak/>
        <w:t xml:space="preserve">Assessment of left ventricular (LV) diastolic function is pivotal in the routine echocardiographic evaluation of individuals. </w:t>
      </w:r>
      <w:r w:rsidR="004D582F" w:rsidRPr="006B0FC2">
        <w:rPr>
          <w:lang w:val="en-AU"/>
        </w:rPr>
        <w:t>The influence of new</w:t>
      </w:r>
      <w:r w:rsidRPr="006B0FC2">
        <w:rPr>
          <w:lang w:val="en-AU"/>
        </w:rPr>
        <w:t xml:space="preserve"> 2016 European Association of Cardiovascular Imaging / American Society of Echocardiography</w:t>
      </w:r>
      <w:r w:rsidR="00905426" w:rsidRPr="006B0FC2">
        <w:rPr>
          <w:lang w:val="en-AU"/>
        </w:rPr>
        <w:t xml:space="preserve"> </w:t>
      </w:r>
      <w:r w:rsidRPr="006B0FC2">
        <w:rPr>
          <w:lang w:val="en-AU"/>
        </w:rPr>
        <w:t xml:space="preserve">recommendations </w:t>
      </w:r>
      <w:r w:rsidR="004D582F" w:rsidRPr="006B0FC2">
        <w:rPr>
          <w:lang w:val="en-AU"/>
        </w:rPr>
        <w:t>for the evaluation</w:t>
      </w:r>
      <w:r w:rsidRPr="006B0FC2">
        <w:rPr>
          <w:lang w:val="en-AU"/>
        </w:rPr>
        <w:t xml:space="preserve"> LV diastolic dysfunction</w:t>
      </w:r>
      <w:r w:rsidR="00E00B5F" w:rsidRPr="006B0FC2">
        <w:rPr>
          <w:lang w:val="en-AU"/>
        </w:rPr>
        <w:fldChar w:fldCharType="begin">
          <w:fldData xml:space="preserve">PEVuZE5vdGU+PENpdGU+PEF1dGhvcj5OYWd1ZWg8L0F1dGhvcj48WWVhcj4yMDE2PC9ZZWFyPjxS
ZWNOdW0+NTQ8L1JlY051bT48RGlzcGxheVRleHQ+PHN0eWxlIGZhY2U9InN1cGVyc2NyaXB0Ij4x
PC9zdHlsZT48L0Rpc3BsYXlUZXh0PjxyZWNvcmQ+PHJlYy1udW1iZXI+NTQ8L3JlYy1udW1iZXI+
PGZvcmVpZ24ta2V5cz48a2V5IGFwcD0iRU4iIGRiLWlkPSI1MjJ0c2V4Mm5mOTV4cWU1OTB3dnN0
cjB2ZXR6Znc5cGZyZWUiIHRpbWVzdGFtcD0iMTUwNjc5ODg4NCI+NTQ8L2tleT48L2ZvcmVpZ24t
a2V5cz48cmVmLXR5cGUgbmFtZT0iSm91cm5hbCBBcnRpY2xlIj4xNzwvcmVmLXR5cGU+PGNvbnRy
aWJ1dG9ycz48YXV0aG9ycz48YXV0aG9yPk5hZ3VlaCwgUy4gRi48L2F1dGhvcj48YXV0aG9yPlNt
aXNldGgsIE8uIEEuPC9hdXRob3I+PGF1dGhvcj5BcHBsZXRvbiwgQy4gUC48L2F1dGhvcj48YXV0
aG9yPkJ5cmQsIEIuIEYuLCAzcmQ8L2F1dGhvcj48YXV0aG9yPkRva2FpbmlzaCwgSC48L2F1dGhv
cj48YXV0aG9yPkVkdmFyZHNlbiwgVC48L2F1dGhvcj48YXV0aG9yPkZsYWNoc2thbXBmLCBGLiBB
LjwvYXV0aG9yPjxhdXRob3I+R2lsbGViZXJ0LCBULiBDLjwvYXV0aG9yPjxhdXRob3I+S2xlaW4s
IEEuIEwuPC9hdXRob3I+PGF1dGhvcj5MYW5jZWxsb3R0aSwgUC48L2F1dGhvcj48YXV0aG9yPk1h
cmlubywgUC48L2F1dGhvcj48YXV0aG9yPk9oLCBKLiBLLjwvYXV0aG9yPjxhdXRob3I+QWxleGFu
ZHJ1IFBvcGVzY3UsIEIuPC9hdXRob3I+PGF1dGhvcj5XYWdnb25lciwgQS4gRC48L2F1dGhvcj48
YXV0aG9yPkhvdXN0b24sIFRleGFzPC9hdXRob3I+PGF1dGhvcj5Pc2xvLCBOb3J3YXk8L2F1dGhv
cj48YXV0aG9yPlBob2VuaXgsIEFyaXpvbmE8L2F1dGhvcj48YXV0aG9yPk5hc2h2aWxsZSwgVGVu
bmVzc2VlPC9hdXRob3I+PGF1dGhvcj5IYW1pbHRvbiwgT250YXJpbyBDYW5hZGE8L2F1dGhvcj48
YXV0aG9yPlVwcHNhbGEsIFN3ZWRlbjwvYXV0aG9yPjxhdXRob3I+R2hlbnQsPC9hdXRob3I+PGF1
dGhvcj5MaWVnZSwgQmVsZ2l1bTwvYXV0aG9yPjxhdXRob3I+Q2xldmVsYW5kLCBPaGlvPC9hdXRo
b3I+PGF1dGhvcj5Ob3ZhcmEsIEl0YWx5PC9hdXRob3I+PGF1dGhvcj5Sb2NoZXN0ZXIsIE1pbm5l
c290YTwvYXV0aG9yPjxhdXRob3I+QnVjaGFyZXN0LCBSb21hbmlhPC9hdXRob3I+PGF1dGhvcj5T
dC4gTG91aXMsIE1pc3NvdXJpPC9hdXRob3I+PC9hdXRob3JzPjwvY29udHJpYnV0b3JzPjxhdXRo
LWFkZHJlc3M+TWV0aG9kaXN0IERlQmFrZXkgSGVhcnQgYW5kIFZhc2N1bGFyIENlbnRlciwgSG91
c3RvbiwgVGV4YXMuJiN4RDtVbml2ZXJzaXR5IG9mIE9zbG8sIE9zbG8sIE5vcndheS4mI3hEO01h
eW8gQ2xpbmljIEFyaXpvbmEsIFBob2VuaXgsIEFyaXpvbmEuJiN4RDtWYW5kZXJiaWx0IFVuaXZl
cnNpdHkgU2Nob29sIG9mIE1lZGljaW5lLCBOYXNodmlsbGUsIFRlbm5lc3NlZS4mI3hEO01jTWFz
dGVyIFVuaXZlcnNpdHksIEhhbWlsdG9uLCBPbnRhcmlvLCBDYW5hZGEuJiN4RDtVcHBzYWxhIFVu
aXZlcnNpdHksIHRoZSBJbnN0aXR1dGUgb2YgTWVkaWNhbCBTY2llbmNlcywgVXBwc2FsYSwgU3dl
ZGVuLiYjeEQ7R2hlbnQgVW5pdmVyc2l0eSBhbmQgVW5pdmVyc2l0eSBIb3NwaXRhbCwgR2hlbnQs
IEJlbGdpdW0uJiN4RDtDbGV2ZWxhbmQgQ2xpbmljLCBDbGV2ZWxhbmQsIE9oaW8uJiN4RDtUaGUg
VW5pdmVyc2l0eSBvZiBMaWVnZSBIb3NwaXRhbCwgTGllZ2UsIEJlbGdpdW0uJiN4RDtVbml2ZXJz
aXRhIFBpZW1vbnRlIE9yaWVudGFsZSwgTm92YXJhLCBJdGFseS4mI3hEO01heW8gQ2xpbmljLCBS
b2NoZXN0ZXIsIE1pbm5lc290YS4mI3hEO1RoZSBVbml2ZXJzaXR5IG9mIE1lZGljaW5lIGFuZCBQ
aGFybWFjeSAmcXVvdDtDYXJvbCBEYXZpbGEsJnF1b3Q7IEluc3RpdHV0ZSBvZiBDYXJkaW92YXNj
dWxhciBEaXNlYXNlcywgQnVjaGFyZXN0LCBSb21hbmlhLiYjeEQ7V2FzaGluZ3RvbiBVbml2ZXJz
aXR5IFNjaG9vbCBvZiBNZWRpY2luZSwgU3QuIExvdWlzLCBNaXNzb3VyaS48L2F1dGgtYWRkcmVz
cz48dGl0bGVzPjx0aXRsZT5SZWNvbW1lbmRhdGlvbnMgZm9yIHRoZSBFdmFsdWF0aW9uIG9mIExl
ZnQgVmVudHJpY3VsYXIgRGlhc3RvbGljIEZ1bmN0aW9uIGJ5IEVjaG9jYXJkaW9ncmFwaHk6IEFu
IFVwZGF0ZSBmcm9tIHRoZSBBbWVyaWNhbiBTb2NpZXR5IG9mIEVjaG9jYXJkaW9ncmFwaHkgYW5k
IHRoZSBFdXJvcGVhbiBBc3NvY2lhdGlvbiBvZiBDYXJkaW92YXNjdWxhciBJbWFnaW5nPC90aXRs
ZT48c2Vjb25kYXJ5LXRpdGxlPkV1ciBIZWFydCBKIENhcmRpb3Zhc2MgSW1hZ2luZzwvc2Vjb25k
YXJ5LXRpdGxlPjwvdGl0bGVzPjxwZXJpb2RpY2FsPjxmdWxsLXRpdGxlPkV1ciBIZWFydCBKIENh
cmRpb3Zhc2MgSW1hZ2luZzwvZnVsbC10aXRsZT48L3BlcmlvZGljYWw+PHBhZ2VzPjEzMjEtMTM2
MDwvcGFnZXM+PHZvbHVtZT4xNzwvdm9sdW1lPjxudW1iZXI+MTI8L251bWJlcj48a2V5d29yZHM+
PGtleXdvcmQ+KmRpYXN0b2xlPC9rZXl3b3JkPjxrZXl3b3JkPipkb3BwbGVyPC9rZXl3b3JkPjxr
ZXl3b3JkPiplY2hvY2FyZGlvZ3JhcGh5PC9rZXl3b3JkPjxrZXl3b3JkPipoZWFydCBmYWlsdXJl
PC9rZXl3b3JkPjwva2V5d29yZHM+PGRhdGVzPjx5ZWFyPjIwMTY8L3llYXI+PHB1Yi1kYXRlcz48
ZGF0ZT5EZWM8L2RhdGU+PC9wdWItZGF0ZXM+PC9kYXRlcz48aXNibj4yMDQ3LTI0MTIgKEVsZWN0
cm9uaWMpJiN4RDsyMDQ3LTI0MDQgKExpbmtpbmcpPC9pc2JuPjxhY2Nlc3Npb24tbnVtPjI3NDIy
ODk5PC9hY2Nlc3Npb24tbnVtPjx1cmxzPjxyZWxhdGVkLXVybHM+PHVybD5odHRwczovL3d3dy5u
Y2JpLm5sbS5uaWguZ292L3B1Ym1lZC8yNzQyMjg5OTwvdXJsPjwvcmVsYXRlZC11cmxzPjwvdXJs
cz48ZWxlY3Ryb25pYy1yZXNvdXJjZS1udW0+MTAuMTA5My9laGpjaS9qZXcwODI8L2VsZWN0cm9u
aWMtcmVzb3VyY2UtbnVtPjwvcmVjb3JkPjwvQ2l0ZT48L0VuZE5vdGU+
</w:fldData>
        </w:fldChar>
      </w:r>
      <w:r w:rsidR="001E23E7" w:rsidRPr="006B0FC2">
        <w:rPr>
          <w:lang w:val="en-AU"/>
        </w:rPr>
        <w:instrText xml:space="preserve"> ADDIN EN.CITE </w:instrText>
      </w:r>
      <w:r w:rsidR="001E23E7" w:rsidRPr="006B0FC2">
        <w:rPr>
          <w:lang w:val="en-AU"/>
        </w:rPr>
        <w:fldChar w:fldCharType="begin">
          <w:fldData xml:space="preserve">PEVuZE5vdGU+PENpdGU+PEF1dGhvcj5OYWd1ZWg8L0F1dGhvcj48WWVhcj4yMDE2PC9ZZWFyPjxS
ZWNOdW0+NTQ8L1JlY051bT48RGlzcGxheVRleHQ+PHN0eWxlIGZhY2U9InN1cGVyc2NyaXB0Ij4x
PC9zdHlsZT48L0Rpc3BsYXlUZXh0PjxyZWNvcmQ+PHJlYy1udW1iZXI+NTQ8L3JlYy1udW1iZXI+
PGZvcmVpZ24ta2V5cz48a2V5IGFwcD0iRU4iIGRiLWlkPSI1MjJ0c2V4Mm5mOTV4cWU1OTB3dnN0
cjB2ZXR6Znc5cGZyZWUiIHRpbWVzdGFtcD0iMTUwNjc5ODg4NCI+NTQ8L2tleT48L2ZvcmVpZ24t
a2V5cz48cmVmLXR5cGUgbmFtZT0iSm91cm5hbCBBcnRpY2xlIj4xNzwvcmVmLXR5cGU+PGNvbnRy
aWJ1dG9ycz48YXV0aG9ycz48YXV0aG9yPk5hZ3VlaCwgUy4gRi48L2F1dGhvcj48YXV0aG9yPlNt
aXNldGgsIE8uIEEuPC9hdXRob3I+PGF1dGhvcj5BcHBsZXRvbiwgQy4gUC48L2F1dGhvcj48YXV0
aG9yPkJ5cmQsIEIuIEYuLCAzcmQ8L2F1dGhvcj48YXV0aG9yPkRva2FpbmlzaCwgSC48L2F1dGhv
cj48YXV0aG9yPkVkdmFyZHNlbiwgVC48L2F1dGhvcj48YXV0aG9yPkZsYWNoc2thbXBmLCBGLiBB
LjwvYXV0aG9yPjxhdXRob3I+R2lsbGViZXJ0LCBULiBDLjwvYXV0aG9yPjxhdXRob3I+S2xlaW4s
IEEuIEwuPC9hdXRob3I+PGF1dGhvcj5MYW5jZWxsb3R0aSwgUC48L2F1dGhvcj48YXV0aG9yPk1h
cmlubywgUC48L2F1dGhvcj48YXV0aG9yPk9oLCBKLiBLLjwvYXV0aG9yPjxhdXRob3I+QWxleGFu
ZHJ1IFBvcGVzY3UsIEIuPC9hdXRob3I+PGF1dGhvcj5XYWdnb25lciwgQS4gRC48L2F1dGhvcj48
YXV0aG9yPkhvdXN0b24sIFRleGFzPC9hdXRob3I+PGF1dGhvcj5Pc2xvLCBOb3J3YXk8L2F1dGhv
cj48YXV0aG9yPlBob2VuaXgsIEFyaXpvbmE8L2F1dGhvcj48YXV0aG9yPk5hc2h2aWxsZSwgVGVu
bmVzc2VlPC9hdXRob3I+PGF1dGhvcj5IYW1pbHRvbiwgT250YXJpbyBDYW5hZGE8L2F1dGhvcj48
YXV0aG9yPlVwcHNhbGEsIFN3ZWRlbjwvYXV0aG9yPjxhdXRob3I+R2hlbnQsPC9hdXRob3I+PGF1
dGhvcj5MaWVnZSwgQmVsZ2l1bTwvYXV0aG9yPjxhdXRob3I+Q2xldmVsYW5kLCBPaGlvPC9hdXRo
b3I+PGF1dGhvcj5Ob3ZhcmEsIEl0YWx5PC9hdXRob3I+PGF1dGhvcj5Sb2NoZXN0ZXIsIE1pbm5l
c290YTwvYXV0aG9yPjxhdXRob3I+QnVjaGFyZXN0LCBSb21hbmlhPC9hdXRob3I+PGF1dGhvcj5T
dC4gTG91aXMsIE1pc3NvdXJpPC9hdXRob3I+PC9hdXRob3JzPjwvY29udHJpYnV0b3JzPjxhdXRo
LWFkZHJlc3M+TWV0aG9kaXN0IERlQmFrZXkgSGVhcnQgYW5kIFZhc2N1bGFyIENlbnRlciwgSG91
c3RvbiwgVGV4YXMuJiN4RDtVbml2ZXJzaXR5IG9mIE9zbG8sIE9zbG8sIE5vcndheS4mI3hEO01h
eW8gQ2xpbmljIEFyaXpvbmEsIFBob2VuaXgsIEFyaXpvbmEuJiN4RDtWYW5kZXJiaWx0IFVuaXZl
cnNpdHkgU2Nob29sIG9mIE1lZGljaW5lLCBOYXNodmlsbGUsIFRlbm5lc3NlZS4mI3hEO01jTWFz
dGVyIFVuaXZlcnNpdHksIEhhbWlsdG9uLCBPbnRhcmlvLCBDYW5hZGEuJiN4RDtVcHBzYWxhIFVu
aXZlcnNpdHksIHRoZSBJbnN0aXR1dGUgb2YgTWVkaWNhbCBTY2llbmNlcywgVXBwc2FsYSwgU3dl
ZGVuLiYjeEQ7R2hlbnQgVW5pdmVyc2l0eSBhbmQgVW5pdmVyc2l0eSBIb3NwaXRhbCwgR2hlbnQs
IEJlbGdpdW0uJiN4RDtDbGV2ZWxhbmQgQ2xpbmljLCBDbGV2ZWxhbmQsIE9oaW8uJiN4RDtUaGUg
VW5pdmVyc2l0eSBvZiBMaWVnZSBIb3NwaXRhbCwgTGllZ2UsIEJlbGdpdW0uJiN4RDtVbml2ZXJz
aXRhIFBpZW1vbnRlIE9yaWVudGFsZSwgTm92YXJhLCBJdGFseS4mI3hEO01heW8gQ2xpbmljLCBS
b2NoZXN0ZXIsIE1pbm5lc290YS4mI3hEO1RoZSBVbml2ZXJzaXR5IG9mIE1lZGljaW5lIGFuZCBQ
aGFybWFjeSAmcXVvdDtDYXJvbCBEYXZpbGEsJnF1b3Q7IEluc3RpdHV0ZSBvZiBDYXJkaW92YXNj
dWxhciBEaXNlYXNlcywgQnVjaGFyZXN0LCBSb21hbmlhLiYjeEQ7V2FzaGluZ3RvbiBVbml2ZXJz
aXR5IFNjaG9vbCBvZiBNZWRpY2luZSwgU3QuIExvdWlzLCBNaXNzb3VyaS48L2F1dGgtYWRkcmVz
cz48dGl0bGVzPjx0aXRsZT5SZWNvbW1lbmRhdGlvbnMgZm9yIHRoZSBFdmFsdWF0aW9uIG9mIExl
ZnQgVmVudHJpY3VsYXIgRGlhc3RvbGljIEZ1bmN0aW9uIGJ5IEVjaG9jYXJkaW9ncmFwaHk6IEFu
IFVwZGF0ZSBmcm9tIHRoZSBBbWVyaWNhbiBTb2NpZXR5IG9mIEVjaG9jYXJkaW9ncmFwaHkgYW5k
IHRoZSBFdXJvcGVhbiBBc3NvY2lhdGlvbiBvZiBDYXJkaW92YXNjdWxhciBJbWFnaW5nPC90aXRs
ZT48c2Vjb25kYXJ5LXRpdGxlPkV1ciBIZWFydCBKIENhcmRpb3Zhc2MgSW1hZ2luZzwvc2Vjb25k
YXJ5LXRpdGxlPjwvdGl0bGVzPjxwZXJpb2RpY2FsPjxmdWxsLXRpdGxlPkV1ciBIZWFydCBKIENh
cmRpb3Zhc2MgSW1hZ2luZzwvZnVsbC10aXRsZT48L3BlcmlvZGljYWw+PHBhZ2VzPjEzMjEtMTM2
MDwvcGFnZXM+PHZvbHVtZT4xNzwvdm9sdW1lPjxudW1iZXI+MTI8L251bWJlcj48a2V5d29yZHM+
PGtleXdvcmQ+KmRpYXN0b2xlPC9rZXl3b3JkPjxrZXl3b3JkPipkb3BwbGVyPC9rZXl3b3JkPjxr
ZXl3b3JkPiplY2hvY2FyZGlvZ3JhcGh5PC9rZXl3b3JkPjxrZXl3b3JkPipoZWFydCBmYWlsdXJl
PC9rZXl3b3JkPjwva2V5d29yZHM+PGRhdGVzPjx5ZWFyPjIwMTY8L3llYXI+PHB1Yi1kYXRlcz48
ZGF0ZT5EZWM8L2RhdGU+PC9wdWItZGF0ZXM+PC9kYXRlcz48aXNibj4yMDQ3LTI0MTIgKEVsZWN0
cm9uaWMpJiN4RDsyMDQ3LTI0MDQgKExpbmtpbmcpPC9pc2JuPjxhY2Nlc3Npb24tbnVtPjI3NDIy
ODk5PC9hY2Nlc3Npb24tbnVtPjx1cmxzPjxyZWxhdGVkLXVybHM+PHVybD5odHRwczovL3d3dy5u
Y2JpLm5sbS5uaWguZ292L3B1Ym1lZC8yNzQyMjg5OTwvdXJsPjwvcmVsYXRlZC11cmxzPjwvdXJs
cz48ZWxlY3Ryb25pYy1yZXNvdXJjZS1udW0+MTAuMTA5My9laGpjaS9qZXcwODI8L2VsZWN0cm9u
aWMtcmVzb3VyY2UtbnVtPjwvcmVjb3JkPjwvQ2l0ZT48L0VuZE5vdGU+
</w:fldData>
        </w:fldChar>
      </w:r>
      <w:r w:rsidR="001E23E7" w:rsidRPr="006B0FC2">
        <w:rPr>
          <w:lang w:val="en-AU"/>
        </w:rPr>
        <w:instrText xml:space="preserve"> ADDIN EN.CITE.DATA </w:instrText>
      </w:r>
      <w:r w:rsidR="001E23E7" w:rsidRPr="006B0FC2">
        <w:rPr>
          <w:lang w:val="en-AU"/>
        </w:rPr>
      </w:r>
      <w:r w:rsidR="001E23E7" w:rsidRPr="006B0FC2">
        <w:rPr>
          <w:lang w:val="en-AU"/>
        </w:rPr>
        <w:fldChar w:fldCharType="end"/>
      </w:r>
      <w:r w:rsidR="00E00B5F" w:rsidRPr="006B0FC2">
        <w:rPr>
          <w:lang w:val="en-AU"/>
        </w:rPr>
      </w:r>
      <w:r w:rsidR="00E00B5F" w:rsidRPr="006B0FC2">
        <w:rPr>
          <w:lang w:val="en-AU"/>
        </w:rPr>
        <w:fldChar w:fldCharType="separate"/>
      </w:r>
      <w:r w:rsidR="001E23E7" w:rsidRPr="006B0FC2">
        <w:rPr>
          <w:noProof/>
          <w:vertAlign w:val="superscript"/>
          <w:lang w:val="en-AU"/>
        </w:rPr>
        <w:t>1</w:t>
      </w:r>
      <w:r w:rsidR="00E00B5F" w:rsidRPr="006B0FC2">
        <w:rPr>
          <w:lang w:val="en-AU"/>
        </w:rPr>
        <w:fldChar w:fldCharType="end"/>
      </w:r>
      <w:r w:rsidRPr="006B0FC2">
        <w:rPr>
          <w:lang w:val="en-AU"/>
        </w:rPr>
        <w:t xml:space="preserve"> on the prevalence of LV diastolic dysfunction was st</w:t>
      </w:r>
      <w:r w:rsidR="00E00B5F" w:rsidRPr="006B0FC2">
        <w:rPr>
          <w:lang w:val="en-AU"/>
        </w:rPr>
        <w:t>udied by Almeida and coworkers.</w:t>
      </w:r>
      <w:r w:rsidR="00E00B5F" w:rsidRPr="006B0FC2">
        <w:rPr>
          <w:lang w:val="en-AU"/>
        </w:rPr>
        <w:fldChar w:fldCharType="begin"/>
      </w:r>
      <w:r w:rsidR="001E23E7" w:rsidRPr="006B0FC2">
        <w:rPr>
          <w:lang w:val="en-AU"/>
        </w:rPr>
        <w:instrText xml:space="preserve"> ADDIN EN.CITE &lt;EndNote&gt;&lt;Cite&gt;&lt;Author&gt;Almeida&lt;/Author&gt;&lt;Year&gt;2017&lt;/Year&gt;&lt;RecNum&gt;27&lt;/RecNum&gt;&lt;DisplayText&gt;&lt;style face="superscript"&gt;2&lt;/style&gt;&lt;/DisplayText&gt;&lt;record&gt;&lt;rec-number&gt;27&lt;/rec-number&gt;&lt;foreign-keys&gt;&lt;key app="EN" db-id="522tsex2nf95xqe590wvstr0vetzfw9pfree" timestamp="1506798280"&gt;27&lt;/key&gt;&lt;/foreign-keys&gt;&lt;ref-type name="Journal Article"&gt;17&lt;/ref-type&gt;&lt;contributors&gt;&lt;authors&gt;&lt;author&gt;Almeida,J.; Fontes Carvalho,R.; Sampaio,F.; Ribeiro,J.; Bettencourt,P.; Leite-Moreira,A.; Azevedo,A,; &lt;/author&gt;&lt;/authors&gt;&lt;/contributors&gt;&lt;titles&gt;&lt;title&gt;The impact of the new 2016 ASE/EACVI recommendations in the prevalence of diastolic dysfunction: an analysis from the general population&lt;/title&gt;&lt;secondary-title&gt;Eur Heart J&lt;/secondary-title&gt;&lt;/titles&gt;&lt;periodical&gt;&lt;full-title&gt;Eur Heart J&lt;/full-title&gt;&lt;/periodical&gt;&lt;pages&gt;1&lt;/pages&gt;&lt;volume&gt;38&lt;/volume&gt;&lt;number&gt;supplement&lt;/number&gt;&lt;section&gt;101&lt;/section&gt;&lt;dates&gt;&lt;year&gt;2017&lt;/year&gt;&lt;/dates&gt;&lt;urls&gt;&lt;/urls&gt;&lt;/record&gt;&lt;/Cite&gt;&lt;/EndNote&gt;</w:instrText>
      </w:r>
      <w:r w:rsidR="00E00B5F" w:rsidRPr="006B0FC2">
        <w:rPr>
          <w:lang w:val="en-AU"/>
        </w:rPr>
        <w:fldChar w:fldCharType="separate"/>
      </w:r>
      <w:r w:rsidR="001E23E7" w:rsidRPr="006B0FC2">
        <w:rPr>
          <w:noProof/>
          <w:vertAlign w:val="superscript"/>
          <w:lang w:val="en-AU"/>
        </w:rPr>
        <w:t>2</w:t>
      </w:r>
      <w:r w:rsidR="00E00B5F" w:rsidRPr="006B0FC2">
        <w:rPr>
          <w:lang w:val="en-AU"/>
        </w:rPr>
        <w:fldChar w:fldCharType="end"/>
      </w:r>
      <w:r w:rsidRPr="006B0FC2">
        <w:rPr>
          <w:lang w:val="en-AU"/>
        </w:rPr>
        <w:t xml:space="preserve"> Among 1000 individuals (mean age 62±10.5 years; 37% male) without previous myocardial infarction</w:t>
      </w:r>
      <w:r w:rsidR="004D582F" w:rsidRPr="006B0FC2">
        <w:rPr>
          <w:lang w:val="en-AU"/>
        </w:rPr>
        <w:t xml:space="preserve"> or </w:t>
      </w:r>
      <w:r w:rsidRPr="006B0FC2">
        <w:rPr>
          <w:lang w:val="en-AU"/>
        </w:rPr>
        <w:t xml:space="preserve">significant valvular heart disease and with preserved LV ejection fraction (≥50%), </w:t>
      </w:r>
      <w:r w:rsidR="00905426" w:rsidRPr="006B0FC2">
        <w:rPr>
          <w:lang w:val="en-AU"/>
        </w:rPr>
        <w:t xml:space="preserve">14 (1.4%) had LV diastolic dysfunction based on 2016 recommendations (vs. </w:t>
      </w:r>
      <w:r w:rsidR="004D582F" w:rsidRPr="006B0FC2">
        <w:rPr>
          <w:lang w:val="en-AU"/>
        </w:rPr>
        <w:t>38.1</w:t>
      </w:r>
      <w:r w:rsidR="00905426" w:rsidRPr="006B0FC2">
        <w:rPr>
          <w:lang w:val="en-AU"/>
        </w:rPr>
        <w:t>% based on the 2009 recommendations). Among those 14 patients, 64% had grade 2 LV diastolic dysfunction and 7% had grade 3</w:t>
      </w:r>
      <w:r w:rsidR="00933C75" w:rsidRPr="006B0FC2">
        <w:rPr>
          <w:lang w:val="en-AU"/>
        </w:rPr>
        <w:t xml:space="preserve"> dysfunction</w:t>
      </w:r>
      <w:r w:rsidR="00905426" w:rsidRPr="006B0FC2">
        <w:rPr>
          <w:lang w:val="en-AU"/>
        </w:rPr>
        <w:t xml:space="preserve">. These results show </w:t>
      </w:r>
      <w:r w:rsidR="00785A5C" w:rsidRPr="006B0FC2">
        <w:rPr>
          <w:lang w:val="en-AU"/>
        </w:rPr>
        <w:t>that the</w:t>
      </w:r>
      <w:r w:rsidR="00905426" w:rsidRPr="006B0FC2">
        <w:rPr>
          <w:lang w:val="en-AU"/>
        </w:rPr>
        <w:t xml:space="preserve"> new recommendations </w:t>
      </w:r>
      <w:r w:rsidR="00785A5C" w:rsidRPr="006B0FC2">
        <w:rPr>
          <w:lang w:val="en-AU"/>
        </w:rPr>
        <w:t xml:space="preserve">may </w:t>
      </w:r>
      <w:r w:rsidR="00785A5C" w:rsidRPr="006B0FC2">
        <w:rPr>
          <w:lang w:val="en-AU"/>
        </w:rPr>
        <w:lastRenderedPageBreak/>
        <w:t xml:space="preserve">have an important impact </w:t>
      </w:r>
      <w:r w:rsidR="00905426" w:rsidRPr="006B0FC2">
        <w:rPr>
          <w:lang w:val="en-AU"/>
        </w:rPr>
        <w:t>on the diagnosis of LV diastolic dysfunction</w:t>
      </w:r>
      <w:r w:rsidR="008928A7" w:rsidRPr="006B0FC2">
        <w:rPr>
          <w:lang w:val="en-AU"/>
        </w:rPr>
        <w:t xml:space="preserve"> and lead </w:t>
      </w:r>
      <w:r w:rsidR="00785A5C" w:rsidRPr="006B0FC2">
        <w:rPr>
          <w:lang w:val="en-AU"/>
        </w:rPr>
        <w:t xml:space="preserve">to a reclassification and change of management </w:t>
      </w:r>
      <w:r w:rsidR="00252BE4" w:rsidRPr="006B0FC2">
        <w:rPr>
          <w:lang w:val="en-AU"/>
        </w:rPr>
        <w:t>in</w:t>
      </w:r>
      <w:r w:rsidR="00785A5C" w:rsidRPr="006B0FC2">
        <w:rPr>
          <w:lang w:val="en-AU"/>
        </w:rPr>
        <w:t xml:space="preserve"> a significant proportion of patients. These results </w:t>
      </w:r>
      <w:r w:rsidR="00905426" w:rsidRPr="006B0FC2">
        <w:rPr>
          <w:lang w:val="en-AU"/>
        </w:rPr>
        <w:t xml:space="preserve">warrant </w:t>
      </w:r>
      <w:r w:rsidR="00785A5C" w:rsidRPr="006B0FC2">
        <w:rPr>
          <w:lang w:val="en-AU"/>
        </w:rPr>
        <w:t xml:space="preserve">further </w:t>
      </w:r>
      <w:r w:rsidR="00905426" w:rsidRPr="006B0FC2">
        <w:rPr>
          <w:lang w:val="en-AU"/>
        </w:rPr>
        <w:t xml:space="preserve">validation in larger </w:t>
      </w:r>
      <w:r w:rsidR="00785A5C" w:rsidRPr="006B0FC2">
        <w:rPr>
          <w:lang w:val="en-AU"/>
        </w:rPr>
        <w:t xml:space="preserve">prospective </w:t>
      </w:r>
      <w:r w:rsidR="00905426" w:rsidRPr="006B0FC2">
        <w:rPr>
          <w:lang w:val="en-AU"/>
        </w:rPr>
        <w:t xml:space="preserve">studies. </w:t>
      </w:r>
    </w:p>
    <w:p w14:paraId="7ED3A2C6" w14:textId="5A740CB0" w:rsidR="006C4C17" w:rsidRPr="006B0FC2" w:rsidRDefault="00905426" w:rsidP="00B13B7B">
      <w:pPr>
        <w:spacing w:line="480" w:lineRule="auto"/>
        <w:rPr>
          <w:lang w:val="en-AU"/>
        </w:rPr>
      </w:pPr>
      <w:r w:rsidRPr="006B0FC2">
        <w:rPr>
          <w:lang w:val="en-AU"/>
        </w:rPr>
        <w:t>Additionally, Lin et al.</w:t>
      </w:r>
      <w:r w:rsidR="00E00B5F" w:rsidRPr="006B0FC2">
        <w:rPr>
          <w:lang w:val="en-AU"/>
        </w:rPr>
        <w:fldChar w:fldCharType="begin"/>
      </w:r>
      <w:r w:rsidR="001E23E7" w:rsidRPr="006B0FC2">
        <w:rPr>
          <w:lang w:val="en-AU"/>
        </w:rPr>
        <w:instrText xml:space="preserve"> ADDIN EN.CITE &lt;EndNote&gt;&lt;Cite&gt;&lt;Author&gt;Lin&lt;/Author&gt;&lt;Year&gt;2017&lt;/Year&gt;&lt;RecNum&gt;38&lt;/RecNum&gt;&lt;DisplayText&gt;&lt;style face="superscript"&gt;3&lt;/style&gt;&lt;/DisplayText&gt;&lt;record&gt;&lt;rec-number&gt;38&lt;/rec-number&gt;&lt;foreign-keys&gt;&lt;key app="EN" db-id="522tsex2nf95xqe590wvstr0vetzfw9pfree" timestamp="1506798280"&gt;38&lt;/key&gt;&lt;/foreign-keys&gt;&lt;ref-type name="Journal Article"&gt;17&lt;/ref-type&gt;&lt;contributors&gt;&lt;authors&gt;&lt;author&gt;Lin,T.T.L.; Wu,C.K.W.; Lin,J.L.L.&lt;/author&gt;&lt;/authors&gt;&lt;/contributors&gt;&lt;titles&gt;&lt;title&gt;New diastolic dysfunction grade and clinical outcomes in heart failure with preserved ejection fraction&lt;/title&gt;&lt;secondary-title&gt;Eur Heart J&lt;/secondary-title&gt;&lt;/titles&gt;&lt;periodical&gt;&lt;full-title&gt;Eur Heart J&lt;/full-title&gt;&lt;/periodical&gt;&lt;pages&gt;1&lt;/pages&gt;&lt;volume&gt;38&lt;/volume&gt;&lt;number&gt;supplement&lt;/number&gt;&lt;section&gt;293&lt;/section&gt;&lt;dates&gt;&lt;year&gt;2017&lt;/year&gt;&lt;/dates&gt;&lt;urls&gt;&lt;/urls&gt;&lt;/record&gt;&lt;/Cite&gt;&lt;/EndNote&gt;</w:instrText>
      </w:r>
      <w:r w:rsidR="00E00B5F" w:rsidRPr="006B0FC2">
        <w:rPr>
          <w:lang w:val="en-AU"/>
        </w:rPr>
        <w:fldChar w:fldCharType="separate"/>
      </w:r>
      <w:r w:rsidR="001E23E7" w:rsidRPr="006B0FC2">
        <w:rPr>
          <w:noProof/>
          <w:vertAlign w:val="superscript"/>
          <w:lang w:val="en-AU"/>
        </w:rPr>
        <w:t>3</w:t>
      </w:r>
      <w:r w:rsidR="00E00B5F" w:rsidRPr="006B0FC2">
        <w:rPr>
          <w:lang w:val="en-AU"/>
        </w:rPr>
        <w:fldChar w:fldCharType="end"/>
      </w:r>
      <w:r w:rsidRPr="006B0FC2">
        <w:rPr>
          <w:lang w:val="en-AU"/>
        </w:rPr>
        <w:t xml:space="preserve"> provided important evidence on the prognostic influence of the 2016 </w:t>
      </w:r>
      <w:r w:rsidR="002C3A9D" w:rsidRPr="006B0FC2">
        <w:rPr>
          <w:lang w:val="en-AU"/>
        </w:rPr>
        <w:t xml:space="preserve">European Association of Cardiovascular Imaging / American Society of Echocardiography </w:t>
      </w:r>
      <w:r w:rsidRPr="006B0FC2">
        <w:rPr>
          <w:lang w:val="en-AU"/>
        </w:rPr>
        <w:t>recommendations on LV diastolic function</w:t>
      </w:r>
      <w:r w:rsidR="00E00B5F" w:rsidRPr="006B0FC2">
        <w:rPr>
          <w:lang w:val="en-AU"/>
        </w:rPr>
        <w:fldChar w:fldCharType="begin">
          <w:fldData xml:space="preserve">PEVuZE5vdGU+PENpdGU+PEF1dGhvcj5OYWd1ZWg8L0F1dGhvcj48WWVhcj4yMDE2PC9ZZWFyPjxS
ZWNOdW0+NTQ8L1JlY051bT48RGlzcGxheVRleHQ+PHN0eWxlIGZhY2U9InN1cGVyc2NyaXB0Ij4x
PC9zdHlsZT48L0Rpc3BsYXlUZXh0PjxyZWNvcmQ+PHJlYy1udW1iZXI+NTQ8L3JlYy1udW1iZXI+
PGZvcmVpZ24ta2V5cz48a2V5IGFwcD0iRU4iIGRiLWlkPSI1MjJ0c2V4Mm5mOTV4cWU1OTB3dnN0
cjB2ZXR6Znc5cGZyZWUiIHRpbWVzdGFtcD0iMTUwNjc5ODg4NCI+NTQ8L2tleT48L2ZvcmVpZ24t
a2V5cz48cmVmLXR5cGUgbmFtZT0iSm91cm5hbCBBcnRpY2xlIj4xNzwvcmVmLXR5cGU+PGNvbnRy
aWJ1dG9ycz48YXV0aG9ycz48YXV0aG9yPk5hZ3VlaCwgUy4gRi48L2F1dGhvcj48YXV0aG9yPlNt
aXNldGgsIE8uIEEuPC9hdXRob3I+PGF1dGhvcj5BcHBsZXRvbiwgQy4gUC48L2F1dGhvcj48YXV0
aG9yPkJ5cmQsIEIuIEYuLCAzcmQ8L2F1dGhvcj48YXV0aG9yPkRva2FpbmlzaCwgSC48L2F1dGhv
cj48YXV0aG9yPkVkdmFyZHNlbiwgVC48L2F1dGhvcj48YXV0aG9yPkZsYWNoc2thbXBmLCBGLiBB
LjwvYXV0aG9yPjxhdXRob3I+R2lsbGViZXJ0LCBULiBDLjwvYXV0aG9yPjxhdXRob3I+S2xlaW4s
IEEuIEwuPC9hdXRob3I+PGF1dGhvcj5MYW5jZWxsb3R0aSwgUC48L2F1dGhvcj48YXV0aG9yPk1h
cmlubywgUC48L2F1dGhvcj48YXV0aG9yPk9oLCBKLiBLLjwvYXV0aG9yPjxhdXRob3I+QWxleGFu
ZHJ1IFBvcGVzY3UsIEIuPC9hdXRob3I+PGF1dGhvcj5XYWdnb25lciwgQS4gRC48L2F1dGhvcj48
YXV0aG9yPkhvdXN0b24sIFRleGFzPC9hdXRob3I+PGF1dGhvcj5Pc2xvLCBOb3J3YXk8L2F1dGhv
cj48YXV0aG9yPlBob2VuaXgsIEFyaXpvbmE8L2F1dGhvcj48YXV0aG9yPk5hc2h2aWxsZSwgVGVu
bmVzc2VlPC9hdXRob3I+PGF1dGhvcj5IYW1pbHRvbiwgT250YXJpbyBDYW5hZGE8L2F1dGhvcj48
YXV0aG9yPlVwcHNhbGEsIFN3ZWRlbjwvYXV0aG9yPjxhdXRob3I+R2hlbnQsPC9hdXRob3I+PGF1
dGhvcj5MaWVnZSwgQmVsZ2l1bTwvYXV0aG9yPjxhdXRob3I+Q2xldmVsYW5kLCBPaGlvPC9hdXRo
b3I+PGF1dGhvcj5Ob3ZhcmEsIEl0YWx5PC9hdXRob3I+PGF1dGhvcj5Sb2NoZXN0ZXIsIE1pbm5l
c290YTwvYXV0aG9yPjxhdXRob3I+QnVjaGFyZXN0LCBSb21hbmlhPC9hdXRob3I+PGF1dGhvcj5T
dC4gTG91aXMsIE1pc3NvdXJpPC9hdXRob3I+PC9hdXRob3JzPjwvY29udHJpYnV0b3JzPjxhdXRo
LWFkZHJlc3M+TWV0aG9kaXN0IERlQmFrZXkgSGVhcnQgYW5kIFZhc2N1bGFyIENlbnRlciwgSG91
c3RvbiwgVGV4YXMuJiN4RDtVbml2ZXJzaXR5IG9mIE9zbG8sIE9zbG8sIE5vcndheS4mI3hEO01h
eW8gQ2xpbmljIEFyaXpvbmEsIFBob2VuaXgsIEFyaXpvbmEuJiN4RDtWYW5kZXJiaWx0IFVuaXZl
cnNpdHkgU2Nob29sIG9mIE1lZGljaW5lLCBOYXNodmlsbGUsIFRlbm5lc3NlZS4mI3hEO01jTWFz
dGVyIFVuaXZlcnNpdHksIEhhbWlsdG9uLCBPbnRhcmlvLCBDYW5hZGEuJiN4RDtVcHBzYWxhIFVu
aXZlcnNpdHksIHRoZSBJbnN0aXR1dGUgb2YgTWVkaWNhbCBTY2llbmNlcywgVXBwc2FsYSwgU3dl
ZGVuLiYjeEQ7R2hlbnQgVW5pdmVyc2l0eSBhbmQgVW5pdmVyc2l0eSBIb3NwaXRhbCwgR2hlbnQs
IEJlbGdpdW0uJiN4RDtDbGV2ZWxhbmQgQ2xpbmljLCBDbGV2ZWxhbmQsIE9oaW8uJiN4RDtUaGUg
VW5pdmVyc2l0eSBvZiBMaWVnZSBIb3NwaXRhbCwgTGllZ2UsIEJlbGdpdW0uJiN4RDtVbml2ZXJz
aXRhIFBpZW1vbnRlIE9yaWVudGFsZSwgTm92YXJhLCBJdGFseS4mI3hEO01heW8gQ2xpbmljLCBS
b2NoZXN0ZXIsIE1pbm5lc290YS4mI3hEO1RoZSBVbml2ZXJzaXR5IG9mIE1lZGljaW5lIGFuZCBQ
aGFybWFjeSAmcXVvdDtDYXJvbCBEYXZpbGEsJnF1b3Q7IEluc3RpdHV0ZSBvZiBDYXJkaW92YXNj
dWxhciBEaXNlYXNlcywgQnVjaGFyZXN0LCBSb21hbmlhLiYjeEQ7V2FzaGluZ3RvbiBVbml2ZXJz
aXR5IFNjaG9vbCBvZiBNZWRpY2luZSwgU3QuIExvdWlzLCBNaXNzb3VyaS48L2F1dGgtYWRkcmVz
cz48dGl0bGVzPjx0aXRsZT5SZWNvbW1lbmRhdGlvbnMgZm9yIHRoZSBFdmFsdWF0aW9uIG9mIExl
ZnQgVmVudHJpY3VsYXIgRGlhc3RvbGljIEZ1bmN0aW9uIGJ5IEVjaG9jYXJkaW9ncmFwaHk6IEFu
IFVwZGF0ZSBmcm9tIHRoZSBBbWVyaWNhbiBTb2NpZXR5IG9mIEVjaG9jYXJkaW9ncmFwaHkgYW5k
IHRoZSBFdXJvcGVhbiBBc3NvY2lhdGlvbiBvZiBDYXJkaW92YXNjdWxhciBJbWFnaW5nPC90aXRs
ZT48c2Vjb25kYXJ5LXRpdGxlPkV1ciBIZWFydCBKIENhcmRpb3Zhc2MgSW1hZ2luZzwvc2Vjb25k
YXJ5LXRpdGxlPjwvdGl0bGVzPjxwZXJpb2RpY2FsPjxmdWxsLXRpdGxlPkV1ciBIZWFydCBKIENh
cmRpb3Zhc2MgSW1hZ2luZzwvZnVsbC10aXRsZT48L3BlcmlvZGljYWw+PHBhZ2VzPjEzMjEtMTM2
MDwvcGFnZXM+PHZvbHVtZT4xNzwvdm9sdW1lPjxudW1iZXI+MTI8L251bWJlcj48a2V5d29yZHM+
PGtleXdvcmQ+KmRpYXN0b2xlPC9rZXl3b3JkPjxrZXl3b3JkPipkb3BwbGVyPC9rZXl3b3JkPjxr
ZXl3b3JkPiplY2hvY2FyZGlvZ3JhcGh5PC9rZXl3b3JkPjxrZXl3b3JkPipoZWFydCBmYWlsdXJl
PC9rZXl3b3JkPjwva2V5d29yZHM+PGRhdGVzPjx5ZWFyPjIwMTY8L3llYXI+PHB1Yi1kYXRlcz48
ZGF0ZT5EZWM8L2RhdGU+PC9wdWItZGF0ZXM+PC9kYXRlcz48aXNibj4yMDQ3LTI0MTIgKEVsZWN0
cm9uaWMpJiN4RDsyMDQ3LTI0MDQgKExpbmtpbmcpPC9pc2JuPjxhY2Nlc3Npb24tbnVtPjI3NDIy
ODk5PC9hY2Nlc3Npb24tbnVtPjx1cmxzPjxyZWxhdGVkLXVybHM+PHVybD5odHRwczovL3d3dy5u
Y2JpLm5sbS5uaWguZ292L3B1Ym1lZC8yNzQyMjg5OTwvdXJsPjwvcmVsYXRlZC11cmxzPjwvdXJs
cz48ZWxlY3Ryb25pYy1yZXNvdXJjZS1udW0+MTAuMTA5My9laGpjaS9qZXcwODI8L2VsZWN0cm9u
aWMtcmVzb3VyY2UtbnVtPjwvcmVjb3JkPjwvQ2l0ZT48L0VuZE5vdGU+
</w:fldData>
        </w:fldChar>
      </w:r>
      <w:r w:rsidR="001E23E7" w:rsidRPr="006B0FC2">
        <w:rPr>
          <w:lang w:val="en-AU"/>
        </w:rPr>
        <w:instrText xml:space="preserve"> ADDIN EN.CITE </w:instrText>
      </w:r>
      <w:r w:rsidR="001E23E7" w:rsidRPr="006B0FC2">
        <w:rPr>
          <w:lang w:val="en-AU"/>
        </w:rPr>
        <w:fldChar w:fldCharType="begin">
          <w:fldData xml:space="preserve">PEVuZE5vdGU+PENpdGU+PEF1dGhvcj5OYWd1ZWg8L0F1dGhvcj48WWVhcj4yMDE2PC9ZZWFyPjxS
ZWNOdW0+NTQ8L1JlY051bT48RGlzcGxheVRleHQ+PHN0eWxlIGZhY2U9InN1cGVyc2NyaXB0Ij4x
PC9zdHlsZT48L0Rpc3BsYXlUZXh0PjxyZWNvcmQ+PHJlYy1udW1iZXI+NTQ8L3JlYy1udW1iZXI+
PGZvcmVpZ24ta2V5cz48a2V5IGFwcD0iRU4iIGRiLWlkPSI1MjJ0c2V4Mm5mOTV4cWU1OTB3dnN0
cjB2ZXR6Znc5cGZyZWUiIHRpbWVzdGFtcD0iMTUwNjc5ODg4NCI+NTQ8L2tleT48L2ZvcmVpZ24t
a2V5cz48cmVmLXR5cGUgbmFtZT0iSm91cm5hbCBBcnRpY2xlIj4xNzwvcmVmLXR5cGU+PGNvbnRy
aWJ1dG9ycz48YXV0aG9ycz48YXV0aG9yPk5hZ3VlaCwgUy4gRi48L2F1dGhvcj48YXV0aG9yPlNt
aXNldGgsIE8uIEEuPC9hdXRob3I+PGF1dGhvcj5BcHBsZXRvbiwgQy4gUC48L2F1dGhvcj48YXV0
aG9yPkJ5cmQsIEIuIEYuLCAzcmQ8L2F1dGhvcj48YXV0aG9yPkRva2FpbmlzaCwgSC48L2F1dGhv
cj48YXV0aG9yPkVkdmFyZHNlbiwgVC48L2F1dGhvcj48YXV0aG9yPkZsYWNoc2thbXBmLCBGLiBB
LjwvYXV0aG9yPjxhdXRob3I+R2lsbGViZXJ0LCBULiBDLjwvYXV0aG9yPjxhdXRob3I+S2xlaW4s
IEEuIEwuPC9hdXRob3I+PGF1dGhvcj5MYW5jZWxsb3R0aSwgUC48L2F1dGhvcj48YXV0aG9yPk1h
cmlubywgUC48L2F1dGhvcj48YXV0aG9yPk9oLCBKLiBLLjwvYXV0aG9yPjxhdXRob3I+QWxleGFu
ZHJ1IFBvcGVzY3UsIEIuPC9hdXRob3I+PGF1dGhvcj5XYWdnb25lciwgQS4gRC48L2F1dGhvcj48
YXV0aG9yPkhvdXN0b24sIFRleGFzPC9hdXRob3I+PGF1dGhvcj5Pc2xvLCBOb3J3YXk8L2F1dGhv
cj48YXV0aG9yPlBob2VuaXgsIEFyaXpvbmE8L2F1dGhvcj48YXV0aG9yPk5hc2h2aWxsZSwgVGVu
bmVzc2VlPC9hdXRob3I+PGF1dGhvcj5IYW1pbHRvbiwgT250YXJpbyBDYW5hZGE8L2F1dGhvcj48
YXV0aG9yPlVwcHNhbGEsIFN3ZWRlbjwvYXV0aG9yPjxhdXRob3I+R2hlbnQsPC9hdXRob3I+PGF1
dGhvcj5MaWVnZSwgQmVsZ2l1bTwvYXV0aG9yPjxhdXRob3I+Q2xldmVsYW5kLCBPaGlvPC9hdXRo
b3I+PGF1dGhvcj5Ob3ZhcmEsIEl0YWx5PC9hdXRob3I+PGF1dGhvcj5Sb2NoZXN0ZXIsIE1pbm5l
c290YTwvYXV0aG9yPjxhdXRob3I+QnVjaGFyZXN0LCBSb21hbmlhPC9hdXRob3I+PGF1dGhvcj5T
dC4gTG91aXMsIE1pc3NvdXJpPC9hdXRob3I+PC9hdXRob3JzPjwvY29udHJpYnV0b3JzPjxhdXRo
LWFkZHJlc3M+TWV0aG9kaXN0IERlQmFrZXkgSGVhcnQgYW5kIFZhc2N1bGFyIENlbnRlciwgSG91
c3RvbiwgVGV4YXMuJiN4RDtVbml2ZXJzaXR5IG9mIE9zbG8sIE9zbG8sIE5vcndheS4mI3hEO01h
eW8gQ2xpbmljIEFyaXpvbmEsIFBob2VuaXgsIEFyaXpvbmEuJiN4RDtWYW5kZXJiaWx0IFVuaXZl
cnNpdHkgU2Nob29sIG9mIE1lZGljaW5lLCBOYXNodmlsbGUsIFRlbm5lc3NlZS4mI3hEO01jTWFz
dGVyIFVuaXZlcnNpdHksIEhhbWlsdG9uLCBPbnRhcmlvLCBDYW5hZGEuJiN4RDtVcHBzYWxhIFVu
aXZlcnNpdHksIHRoZSBJbnN0aXR1dGUgb2YgTWVkaWNhbCBTY2llbmNlcywgVXBwc2FsYSwgU3dl
ZGVuLiYjeEQ7R2hlbnQgVW5pdmVyc2l0eSBhbmQgVW5pdmVyc2l0eSBIb3NwaXRhbCwgR2hlbnQs
IEJlbGdpdW0uJiN4RDtDbGV2ZWxhbmQgQ2xpbmljLCBDbGV2ZWxhbmQsIE9oaW8uJiN4RDtUaGUg
VW5pdmVyc2l0eSBvZiBMaWVnZSBIb3NwaXRhbCwgTGllZ2UsIEJlbGdpdW0uJiN4RDtVbml2ZXJz
aXRhIFBpZW1vbnRlIE9yaWVudGFsZSwgTm92YXJhLCBJdGFseS4mI3hEO01heW8gQ2xpbmljLCBS
b2NoZXN0ZXIsIE1pbm5lc290YS4mI3hEO1RoZSBVbml2ZXJzaXR5IG9mIE1lZGljaW5lIGFuZCBQ
aGFybWFjeSAmcXVvdDtDYXJvbCBEYXZpbGEsJnF1b3Q7IEluc3RpdHV0ZSBvZiBDYXJkaW92YXNj
dWxhciBEaXNlYXNlcywgQnVjaGFyZXN0LCBSb21hbmlhLiYjeEQ7V2FzaGluZ3RvbiBVbml2ZXJz
aXR5IFNjaG9vbCBvZiBNZWRpY2luZSwgU3QuIExvdWlzLCBNaXNzb3VyaS48L2F1dGgtYWRkcmVz
cz48dGl0bGVzPjx0aXRsZT5SZWNvbW1lbmRhdGlvbnMgZm9yIHRoZSBFdmFsdWF0aW9uIG9mIExl
ZnQgVmVudHJpY3VsYXIgRGlhc3RvbGljIEZ1bmN0aW9uIGJ5IEVjaG9jYXJkaW9ncmFwaHk6IEFu
IFVwZGF0ZSBmcm9tIHRoZSBBbWVyaWNhbiBTb2NpZXR5IG9mIEVjaG9jYXJkaW9ncmFwaHkgYW5k
IHRoZSBFdXJvcGVhbiBBc3NvY2lhdGlvbiBvZiBDYXJkaW92YXNjdWxhciBJbWFnaW5nPC90aXRs
ZT48c2Vjb25kYXJ5LXRpdGxlPkV1ciBIZWFydCBKIENhcmRpb3Zhc2MgSW1hZ2luZzwvc2Vjb25k
YXJ5LXRpdGxlPjwvdGl0bGVzPjxwZXJpb2RpY2FsPjxmdWxsLXRpdGxlPkV1ciBIZWFydCBKIENh
cmRpb3Zhc2MgSW1hZ2luZzwvZnVsbC10aXRsZT48L3BlcmlvZGljYWw+PHBhZ2VzPjEzMjEtMTM2
MDwvcGFnZXM+PHZvbHVtZT4xNzwvdm9sdW1lPjxudW1iZXI+MTI8L251bWJlcj48a2V5d29yZHM+
PGtleXdvcmQ+KmRpYXN0b2xlPC9rZXl3b3JkPjxrZXl3b3JkPipkb3BwbGVyPC9rZXl3b3JkPjxr
ZXl3b3JkPiplY2hvY2FyZGlvZ3JhcGh5PC9rZXl3b3JkPjxrZXl3b3JkPipoZWFydCBmYWlsdXJl
PC9rZXl3b3JkPjwva2V5d29yZHM+PGRhdGVzPjx5ZWFyPjIwMTY8L3llYXI+PHB1Yi1kYXRlcz48
ZGF0ZT5EZWM8L2RhdGU+PC9wdWItZGF0ZXM+PC9kYXRlcz48aXNibj4yMDQ3LTI0MTIgKEVsZWN0
cm9uaWMpJiN4RDsyMDQ3LTI0MDQgKExpbmtpbmcpPC9pc2JuPjxhY2Nlc3Npb24tbnVtPjI3NDIy
ODk5PC9hY2Nlc3Npb24tbnVtPjx1cmxzPjxyZWxhdGVkLXVybHM+PHVybD5odHRwczovL3d3dy5u
Y2JpLm5sbS5uaWguZ292L3B1Ym1lZC8yNzQyMjg5OTwvdXJsPjwvcmVsYXRlZC11cmxzPjwvdXJs
cz48ZWxlY3Ryb25pYy1yZXNvdXJjZS1udW0+MTAuMTA5My9laGpjaS9qZXcwODI8L2VsZWN0cm9u
aWMtcmVzb3VyY2UtbnVtPjwvcmVjb3JkPjwvQ2l0ZT48L0VuZE5vdGU+
</w:fldData>
        </w:fldChar>
      </w:r>
      <w:r w:rsidR="001E23E7" w:rsidRPr="006B0FC2">
        <w:rPr>
          <w:lang w:val="en-AU"/>
        </w:rPr>
        <w:instrText xml:space="preserve"> ADDIN EN.CITE.DATA </w:instrText>
      </w:r>
      <w:r w:rsidR="001E23E7" w:rsidRPr="006B0FC2">
        <w:rPr>
          <w:lang w:val="en-AU"/>
        </w:rPr>
      </w:r>
      <w:r w:rsidR="001E23E7" w:rsidRPr="006B0FC2">
        <w:rPr>
          <w:lang w:val="en-AU"/>
        </w:rPr>
        <w:fldChar w:fldCharType="end"/>
      </w:r>
      <w:r w:rsidR="00E00B5F" w:rsidRPr="006B0FC2">
        <w:rPr>
          <w:lang w:val="en-AU"/>
        </w:rPr>
      </w:r>
      <w:r w:rsidR="00E00B5F" w:rsidRPr="006B0FC2">
        <w:rPr>
          <w:lang w:val="en-AU"/>
        </w:rPr>
        <w:fldChar w:fldCharType="separate"/>
      </w:r>
      <w:r w:rsidR="001E23E7" w:rsidRPr="006B0FC2">
        <w:rPr>
          <w:noProof/>
          <w:vertAlign w:val="superscript"/>
          <w:lang w:val="en-AU"/>
        </w:rPr>
        <w:t>1</w:t>
      </w:r>
      <w:r w:rsidR="00E00B5F" w:rsidRPr="006B0FC2">
        <w:rPr>
          <w:lang w:val="en-AU"/>
        </w:rPr>
        <w:fldChar w:fldCharType="end"/>
      </w:r>
      <w:r w:rsidRPr="006B0FC2">
        <w:rPr>
          <w:lang w:val="en-AU"/>
        </w:rPr>
        <w:t xml:space="preserve"> in 451 patients with heart failure and preserved LV ejection fraction. Grades 2 and 3 LV diastolic dysfunction were present in respective 77% and 8% of patients whereas 67 (15%) had grade 1 LV diastolic dysfunction. During a median follow-up of 8 years</w:t>
      </w:r>
      <w:r w:rsidR="003C7C91" w:rsidRPr="006B0FC2">
        <w:rPr>
          <w:lang w:val="en-AU"/>
        </w:rPr>
        <w:t xml:space="preserve">, 140 (31%) died. Patients with grade 3 </w:t>
      </w:r>
      <w:r w:rsidR="003C7C91" w:rsidRPr="006B0FC2">
        <w:rPr>
          <w:lang w:val="en-AU"/>
        </w:rPr>
        <w:lastRenderedPageBreak/>
        <w:t>LV diastolic dysfunction had higher risk of all-cause mortality compared with patients with grad</w:t>
      </w:r>
      <w:r w:rsidR="00933C75" w:rsidRPr="006B0FC2">
        <w:rPr>
          <w:lang w:val="en-AU"/>
        </w:rPr>
        <w:t>e</w:t>
      </w:r>
      <w:r w:rsidR="003C7C91" w:rsidRPr="006B0FC2">
        <w:rPr>
          <w:lang w:val="en-AU"/>
        </w:rPr>
        <w:t xml:space="preserve"> 1 or 2 (hazard ratio [HR]</w:t>
      </w:r>
      <w:r w:rsidR="00F635C1" w:rsidRPr="006B0FC2">
        <w:rPr>
          <w:lang w:val="en-AU"/>
        </w:rPr>
        <w:t>=</w:t>
      </w:r>
      <w:r w:rsidR="003C7C91" w:rsidRPr="006B0FC2">
        <w:rPr>
          <w:lang w:val="en-AU"/>
        </w:rPr>
        <w:t xml:space="preserve">2.021, 95% confidence interval [CI] 1.025-3.986). </w:t>
      </w:r>
      <w:r w:rsidR="00C4014A" w:rsidRPr="006B0FC2">
        <w:rPr>
          <w:lang w:val="en-AU"/>
        </w:rPr>
        <w:t>These results underscore the prognostic relevance of assessing LV diastolic function and together wi</w:t>
      </w:r>
      <w:r w:rsidR="00E00B5F" w:rsidRPr="006B0FC2">
        <w:rPr>
          <w:lang w:val="en-AU"/>
        </w:rPr>
        <w:t>th the study by Almeida et al.</w:t>
      </w:r>
      <w:r w:rsidR="00E00B5F" w:rsidRPr="006B0FC2">
        <w:rPr>
          <w:lang w:val="en-AU"/>
        </w:rPr>
        <w:fldChar w:fldCharType="begin"/>
      </w:r>
      <w:r w:rsidR="001E23E7" w:rsidRPr="006B0FC2">
        <w:rPr>
          <w:lang w:val="en-AU"/>
        </w:rPr>
        <w:instrText xml:space="preserve"> ADDIN EN.CITE &lt;EndNote&gt;&lt;Cite&gt;&lt;Author&gt;Almeida&lt;/Author&gt;&lt;Year&gt;2017&lt;/Year&gt;&lt;RecNum&gt;27&lt;/RecNum&gt;&lt;DisplayText&gt;&lt;style face="superscript"&gt;2&lt;/style&gt;&lt;/DisplayText&gt;&lt;record&gt;&lt;rec-number&gt;27&lt;/rec-number&gt;&lt;foreign-keys&gt;&lt;key app="EN" db-id="522tsex2nf95xqe590wvstr0vetzfw9pfree" timestamp="1506798280"&gt;27&lt;/key&gt;&lt;/foreign-keys&gt;&lt;ref-type name="Journal Article"&gt;17&lt;/ref-type&gt;&lt;contributors&gt;&lt;authors&gt;&lt;author&gt;Almeida,J.; Fontes Carvalho,R.; Sampaio,F.; Ribeiro,J.; Bettencourt,P.; Leite-Moreira,A.; Azevedo,A,; &lt;/author&gt;&lt;/authors&gt;&lt;/contributors&gt;&lt;titles&gt;&lt;title&gt;The impact of the new 2016 ASE/EACVI recommendations in the prevalence of diastolic dysfunction: an analysis from the general population&lt;/title&gt;&lt;secondary-title&gt;Eur Heart J&lt;/secondary-title&gt;&lt;/titles&gt;&lt;periodical&gt;&lt;full-title&gt;Eur Heart J&lt;/full-title&gt;&lt;/periodical&gt;&lt;pages&gt;1&lt;/pages&gt;&lt;volume&gt;38&lt;/volume&gt;&lt;number&gt;supplement&lt;/number&gt;&lt;section&gt;101&lt;/section&gt;&lt;dates&gt;&lt;year&gt;2017&lt;/year&gt;&lt;/dates&gt;&lt;urls&gt;&lt;/urls&gt;&lt;/record&gt;&lt;/Cite&gt;&lt;/EndNote&gt;</w:instrText>
      </w:r>
      <w:r w:rsidR="00E00B5F" w:rsidRPr="006B0FC2">
        <w:rPr>
          <w:lang w:val="en-AU"/>
        </w:rPr>
        <w:fldChar w:fldCharType="separate"/>
      </w:r>
      <w:r w:rsidR="001E23E7" w:rsidRPr="006B0FC2">
        <w:rPr>
          <w:noProof/>
          <w:vertAlign w:val="superscript"/>
          <w:lang w:val="en-AU"/>
        </w:rPr>
        <w:t>2</w:t>
      </w:r>
      <w:r w:rsidR="00E00B5F" w:rsidRPr="006B0FC2">
        <w:rPr>
          <w:lang w:val="en-AU"/>
        </w:rPr>
        <w:fldChar w:fldCharType="end"/>
      </w:r>
      <w:r w:rsidR="00C4014A" w:rsidRPr="006B0FC2">
        <w:rPr>
          <w:lang w:val="en-AU"/>
        </w:rPr>
        <w:t xml:space="preserve"> suggest that new 2016 </w:t>
      </w:r>
      <w:r w:rsidR="002C3A9D" w:rsidRPr="006B0FC2">
        <w:rPr>
          <w:lang w:val="en-AU"/>
        </w:rPr>
        <w:t xml:space="preserve">European Association of Cardiovascular Imaging / American Society of Echocardiography </w:t>
      </w:r>
      <w:r w:rsidR="00C4014A" w:rsidRPr="006B0FC2">
        <w:rPr>
          <w:lang w:val="en-AU"/>
        </w:rPr>
        <w:t>recommendations</w:t>
      </w:r>
      <w:r w:rsidR="00E00B5F" w:rsidRPr="006B0FC2">
        <w:rPr>
          <w:lang w:val="en-AU"/>
        </w:rPr>
        <w:fldChar w:fldCharType="begin">
          <w:fldData xml:space="preserve">PEVuZE5vdGU+PENpdGU+PEF1dGhvcj5OYWd1ZWg8L0F1dGhvcj48WWVhcj4yMDE2PC9ZZWFyPjxS
ZWNOdW0+NTQ8L1JlY051bT48RGlzcGxheVRleHQ+PHN0eWxlIGZhY2U9InN1cGVyc2NyaXB0Ij4x
PC9zdHlsZT48L0Rpc3BsYXlUZXh0PjxyZWNvcmQ+PHJlYy1udW1iZXI+NTQ8L3JlYy1udW1iZXI+
PGZvcmVpZ24ta2V5cz48a2V5IGFwcD0iRU4iIGRiLWlkPSI1MjJ0c2V4Mm5mOTV4cWU1OTB3dnN0
cjB2ZXR6Znc5cGZyZWUiIHRpbWVzdGFtcD0iMTUwNjc5ODg4NCI+NTQ8L2tleT48L2ZvcmVpZ24t
a2V5cz48cmVmLXR5cGUgbmFtZT0iSm91cm5hbCBBcnRpY2xlIj4xNzwvcmVmLXR5cGU+PGNvbnRy
aWJ1dG9ycz48YXV0aG9ycz48YXV0aG9yPk5hZ3VlaCwgUy4gRi48L2F1dGhvcj48YXV0aG9yPlNt
aXNldGgsIE8uIEEuPC9hdXRob3I+PGF1dGhvcj5BcHBsZXRvbiwgQy4gUC48L2F1dGhvcj48YXV0
aG9yPkJ5cmQsIEIuIEYuLCAzcmQ8L2F1dGhvcj48YXV0aG9yPkRva2FpbmlzaCwgSC48L2F1dGhv
cj48YXV0aG9yPkVkdmFyZHNlbiwgVC48L2F1dGhvcj48YXV0aG9yPkZsYWNoc2thbXBmLCBGLiBB
LjwvYXV0aG9yPjxhdXRob3I+R2lsbGViZXJ0LCBULiBDLjwvYXV0aG9yPjxhdXRob3I+S2xlaW4s
IEEuIEwuPC9hdXRob3I+PGF1dGhvcj5MYW5jZWxsb3R0aSwgUC48L2F1dGhvcj48YXV0aG9yPk1h
cmlubywgUC48L2F1dGhvcj48YXV0aG9yPk9oLCBKLiBLLjwvYXV0aG9yPjxhdXRob3I+QWxleGFu
ZHJ1IFBvcGVzY3UsIEIuPC9hdXRob3I+PGF1dGhvcj5XYWdnb25lciwgQS4gRC48L2F1dGhvcj48
YXV0aG9yPkhvdXN0b24sIFRleGFzPC9hdXRob3I+PGF1dGhvcj5Pc2xvLCBOb3J3YXk8L2F1dGhv
cj48YXV0aG9yPlBob2VuaXgsIEFyaXpvbmE8L2F1dGhvcj48YXV0aG9yPk5hc2h2aWxsZSwgVGVu
bmVzc2VlPC9hdXRob3I+PGF1dGhvcj5IYW1pbHRvbiwgT250YXJpbyBDYW5hZGE8L2F1dGhvcj48
YXV0aG9yPlVwcHNhbGEsIFN3ZWRlbjwvYXV0aG9yPjxhdXRob3I+R2hlbnQsPC9hdXRob3I+PGF1
dGhvcj5MaWVnZSwgQmVsZ2l1bTwvYXV0aG9yPjxhdXRob3I+Q2xldmVsYW5kLCBPaGlvPC9hdXRo
b3I+PGF1dGhvcj5Ob3ZhcmEsIEl0YWx5PC9hdXRob3I+PGF1dGhvcj5Sb2NoZXN0ZXIsIE1pbm5l
c290YTwvYXV0aG9yPjxhdXRob3I+QnVjaGFyZXN0LCBSb21hbmlhPC9hdXRob3I+PGF1dGhvcj5T
dC4gTG91aXMsIE1pc3NvdXJpPC9hdXRob3I+PC9hdXRob3JzPjwvY29udHJpYnV0b3JzPjxhdXRo
LWFkZHJlc3M+TWV0aG9kaXN0IERlQmFrZXkgSGVhcnQgYW5kIFZhc2N1bGFyIENlbnRlciwgSG91
c3RvbiwgVGV4YXMuJiN4RDtVbml2ZXJzaXR5IG9mIE9zbG8sIE9zbG8sIE5vcndheS4mI3hEO01h
eW8gQ2xpbmljIEFyaXpvbmEsIFBob2VuaXgsIEFyaXpvbmEuJiN4RDtWYW5kZXJiaWx0IFVuaXZl
cnNpdHkgU2Nob29sIG9mIE1lZGljaW5lLCBOYXNodmlsbGUsIFRlbm5lc3NlZS4mI3hEO01jTWFz
dGVyIFVuaXZlcnNpdHksIEhhbWlsdG9uLCBPbnRhcmlvLCBDYW5hZGEuJiN4RDtVcHBzYWxhIFVu
aXZlcnNpdHksIHRoZSBJbnN0aXR1dGUgb2YgTWVkaWNhbCBTY2llbmNlcywgVXBwc2FsYSwgU3dl
ZGVuLiYjeEQ7R2hlbnQgVW5pdmVyc2l0eSBhbmQgVW5pdmVyc2l0eSBIb3NwaXRhbCwgR2hlbnQs
IEJlbGdpdW0uJiN4RDtDbGV2ZWxhbmQgQ2xpbmljLCBDbGV2ZWxhbmQsIE9oaW8uJiN4RDtUaGUg
VW5pdmVyc2l0eSBvZiBMaWVnZSBIb3NwaXRhbCwgTGllZ2UsIEJlbGdpdW0uJiN4RDtVbml2ZXJz
aXRhIFBpZW1vbnRlIE9yaWVudGFsZSwgTm92YXJhLCBJdGFseS4mI3hEO01heW8gQ2xpbmljLCBS
b2NoZXN0ZXIsIE1pbm5lc290YS4mI3hEO1RoZSBVbml2ZXJzaXR5IG9mIE1lZGljaW5lIGFuZCBQ
aGFybWFjeSAmcXVvdDtDYXJvbCBEYXZpbGEsJnF1b3Q7IEluc3RpdHV0ZSBvZiBDYXJkaW92YXNj
dWxhciBEaXNlYXNlcywgQnVjaGFyZXN0LCBSb21hbmlhLiYjeEQ7V2FzaGluZ3RvbiBVbml2ZXJz
aXR5IFNjaG9vbCBvZiBNZWRpY2luZSwgU3QuIExvdWlzLCBNaXNzb3VyaS48L2F1dGgtYWRkcmVz
cz48dGl0bGVzPjx0aXRsZT5SZWNvbW1lbmRhdGlvbnMgZm9yIHRoZSBFdmFsdWF0aW9uIG9mIExl
ZnQgVmVudHJpY3VsYXIgRGlhc3RvbGljIEZ1bmN0aW9uIGJ5IEVjaG9jYXJkaW9ncmFwaHk6IEFu
IFVwZGF0ZSBmcm9tIHRoZSBBbWVyaWNhbiBTb2NpZXR5IG9mIEVjaG9jYXJkaW9ncmFwaHkgYW5k
IHRoZSBFdXJvcGVhbiBBc3NvY2lhdGlvbiBvZiBDYXJkaW92YXNjdWxhciBJbWFnaW5nPC90aXRs
ZT48c2Vjb25kYXJ5LXRpdGxlPkV1ciBIZWFydCBKIENhcmRpb3Zhc2MgSW1hZ2luZzwvc2Vjb25k
YXJ5LXRpdGxlPjwvdGl0bGVzPjxwZXJpb2RpY2FsPjxmdWxsLXRpdGxlPkV1ciBIZWFydCBKIENh
cmRpb3Zhc2MgSW1hZ2luZzwvZnVsbC10aXRsZT48L3BlcmlvZGljYWw+PHBhZ2VzPjEzMjEtMTM2
MDwvcGFnZXM+PHZvbHVtZT4xNzwvdm9sdW1lPjxudW1iZXI+MTI8L251bWJlcj48a2V5d29yZHM+
PGtleXdvcmQ+KmRpYXN0b2xlPC9rZXl3b3JkPjxrZXl3b3JkPipkb3BwbGVyPC9rZXl3b3JkPjxr
ZXl3b3JkPiplY2hvY2FyZGlvZ3JhcGh5PC9rZXl3b3JkPjxrZXl3b3JkPipoZWFydCBmYWlsdXJl
PC9rZXl3b3JkPjwva2V5d29yZHM+PGRhdGVzPjx5ZWFyPjIwMTY8L3llYXI+PHB1Yi1kYXRlcz48
ZGF0ZT5EZWM8L2RhdGU+PC9wdWItZGF0ZXM+PC9kYXRlcz48aXNibj4yMDQ3LTI0MTIgKEVsZWN0
cm9uaWMpJiN4RDsyMDQ3LTI0MDQgKExpbmtpbmcpPC9pc2JuPjxhY2Nlc3Npb24tbnVtPjI3NDIy
ODk5PC9hY2Nlc3Npb24tbnVtPjx1cmxzPjxyZWxhdGVkLXVybHM+PHVybD5odHRwczovL3d3dy5u
Y2JpLm5sbS5uaWguZ292L3B1Ym1lZC8yNzQyMjg5OTwvdXJsPjwvcmVsYXRlZC11cmxzPjwvdXJs
cz48ZWxlY3Ryb25pYy1yZXNvdXJjZS1udW0+MTAuMTA5My9laGpjaS9qZXcwODI8L2VsZWN0cm9u
aWMtcmVzb3VyY2UtbnVtPjwvcmVjb3JkPjwvQ2l0ZT48L0VuZE5vdGU+
</w:fldData>
        </w:fldChar>
      </w:r>
      <w:r w:rsidR="001E23E7" w:rsidRPr="006B0FC2">
        <w:rPr>
          <w:lang w:val="en-AU"/>
        </w:rPr>
        <w:instrText xml:space="preserve"> ADDIN EN.CITE </w:instrText>
      </w:r>
      <w:r w:rsidR="001E23E7" w:rsidRPr="006B0FC2">
        <w:rPr>
          <w:lang w:val="en-AU"/>
        </w:rPr>
        <w:fldChar w:fldCharType="begin">
          <w:fldData xml:space="preserve">PEVuZE5vdGU+PENpdGU+PEF1dGhvcj5OYWd1ZWg8L0F1dGhvcj48WWVhcj4yMDE2PC9ZZWFyPjxS
ZWNOdW0+NTQ8L1JlY051bT48RGlzcGxheVRleHQ+PHN0eWxlIGZhY2U9InN1cGVyc2NyaXB0Ij4x
PC9zdHlsZT48L0Rpc3BsYXlUZXh0PjxyZWNvcmQ+PHJlYy1udW1iZXI+NTQ8L3JlYy1udW1iZXI+
PGZvcmVpZ24ta2V5cz48a2V5IGFwcD0iRU4iIGRiLWlkPSI1MjJ0c2V4Mm5mOTV4cWU1OTB3dnN0
cjB2ZXR6Znc5cGZyZWUiIHRpbWVzdGFtcD0iMTUwNjc5ODg4NCI+NTQ8L2tleT48L2ZvcmVpZ24t
a2V5cz48cmVmLXR5cGUgbmFtZT0iSm91cm5hbCBBcnRpY2xlIj4xNzwvcmVmLXR5cGU+PGNvbnRy
aWJ1dG9ycz48YXV0aG9ycz48YXV0aG9yPk5hZ3VlaCwgUy4gRi48L2F1dGhvcj48YXV0aG9yPlNt
aXNldGgsIE8uIEEuPC9hdXRob3I+PGF1dGhvcj5BcHBsZXRvbiwgQy4gUC48L2F1dGhvcj48YXV0
aG9yPkJ5cmQsIEIuIEYuLCAzcmQ8L2F1dGhvcj48YXV0aG9yPkRva2FpbmlzaCwgSC48L2F1dGhv
cj48YXV0aG9yPkVkdmFyZHNlbiwgVC48L2F1dGhvcj48YXV0aG9yPkZsYWNoc2thbXBmLCBGLiBB
LjwvYXV0aG9yPjxhdXRob3I+R2lsbGViZXJ0LCBULiBDLjwvYXV0aG9yPjxhdXRob3I+S2xlaW4s
IEEuIEwuPC9hdXRob3I+PGF1dGhvcj5MYW5jZWxsb3R0aSwgUC48L2F1dGhvcj48YXV0aG9yPk1h
cmlubywgUC48L2F1dGhvcj48YXV0aG9yPk9oLCBKLiBLLjwvYXV0aG9yPjxhdXRob3I+QWxleGFu
ZHJ1IFBvcGVzY3UsIEIuPC9hdXRob3I+PGF1dGhvcj5XYWdnb25lciwgQS4gRC48L2F1dGhvcj48
YXV0aG9yPkhvdXN0b24sIFRleGFzPC9hdXRob3I+PGF1dGhvcj5Pc2xvLCBOb3J3YXk8L2F1dGhv
cj48YXV0aG9yPlBob2VuaXgsIEFyaXpvbmE8L2F1dGhvcj48YXV0aG9yPk5hc2h2aWxsZSwgVGVu
bmVzc2VlPC9hdXRob3I+PGF1dGhvcj5IYW1pbHRvbiwgT250YXJpbyBDYW5hZGE8L2F1dGhvcj48
YXV0aG9yPlVwcHNhbGEsIFN3ZWRlbjwvYXV0aG9yPjxhdXRob3I+R2hlbnQsPC9hdXRob3I+PGF1
dGhvcj5MaWVnZSwgQmVsZ2l1bTwvYXV0aG9yPjxhdXRob3I+Q2xldmVsYW5kLCBPaGlvPC9hdXRo
b3I+PGF1dGhvcj5Ob3ZhcmEsIEl0YWx5PC9hdXRob3I+PGF1dGhvcj5Sb2NoZXN0ZXIsIE1pbm5l
c290YTwvYXV0aG9yPjxhdXRob3I+QnVjaGFyZXN0LCBSb21hbmlhPC9hdXRob3I+PGF1dGhvcj5T
dC4gTG91aXMsIE1pc3NvdXJpPC9hdXRob3I+PC9hdXRob3JzPjwvY29udHJpYnV0b3JzPjxhdXRo
LWFkZHJlc3M+TWV0aG9kaXN0IERlQmFrZXkgSGVhcnQgYW5kIFZhc2N1bGFyIENlbnRlciwgSG91
c3RvbiwgVGV4YXMuJiN4RDtVbml2ZXJzaXR5IG9mIE9zbG8sIE9zbG8sIE5vcndheS4mI3hEO01h
eW8gQ2xpbmljIEFyaXpvbmEsIFBob2VuaXgsIEFyaXpvbmEuJiN4RDtWYW5kZXJiaWx0IFVuaXZl
cnNpdHkgU2Nob29sIG9mIE1lZGljaW5lLCBOYXNodmlsbGUsIFRlbm5lc3NlZS4mI3hEO01jTWFz
dGVyIFVuaXZlcnNpdHksIEhhbWlsdG9uLCBPbnRhcmlvLCBDYW5hZGEuJiN4RDtVcHBzYWxhIFVu
aXZlcnNpdHksIHRoZSBJbnN0aXR1dGUgb2YgTWVkaWNhbCBTY2llbmNlcywgVXBwc2FsYSwgU3dl
ZGVuLiYjeEQ7R2hlbnQgVW5pdmVyc2l0eSBhbmQgVW5pdmVyc2l0eSBIb3NwaXRhbCwgR2hlbnQs
IEJlbGdpdW0uJiN4RDtDbGV2ZWxhbmQgQ2xpbmljLCBDbGV2ZWxhbmQsIE9oaW8uJiN4RDtUaGUg
VW5pdmVyc2l0eSBvZiBMaWVnZSBIb3NwaXRhbCwgTGllZ2UsIEJlbGdpdW0uJiN4RDtVbml2ZXJz
aXRhIFBpZW1vbnRlIE9yaWVudGFsZSwgTm92YXJhLCBJdGFseS4mI3hEO01heW8gQ2xpbmljLCBS
b2NoZXN0ZXIsIE1pbm5lc290YS4mI3hEO1RoZSBVbml2ZXJzaXR5IG9mIE1lZGljaW5lIGFuZCBQ
aGFybWFjeSAmcXVvdDtDYXJvbCBEYXZpbGEsJnF1b3Q7IEluc3RpdHV0ZSBvZiBDYXJkaW92YXNj
dWxhciBEaXNlYXNlcywgQnVjaGFyZXN0LCBSb21hbmlhLiYjeEQ7V2FzaGluZ3RvbiBVbml2ZXJz
aXR5IFNjaG9vbCBvZiBNZWRpY2luZSwgU3QuIExvdWlzLCBNaXNzb3VyaS48L2F1dGgtYWRkcmVz
cz48dGl0bGVzPjx0aXRsZT5SZWNvbW1lbmRhdGlvbnMgZm9yIHRoZSBFdmFsdWF0aW9uIG9mIExl
ZnQgVmVudHJpY3VsYXIgRGlhc3RvbGljIEZ1bmN0aW9uIGJ5IEVjaG9jYXJkaW9ncmFwaHk6IEFu
IFVwZGF0ZSBmcm9tIHRoZSBBbWVyaWNhbiBTb2NpZXR5IG9mIEVjaG9jYXJkaW9ncmFwaHkgYW5k
IHRoZSBFdXJvcGVhbiBBc3NvY2lhdGlvbiBvZiBDYXJkaW92YXNjdWxhciBJbWFnaW5nPC90aXRs
ZT48c2Vjb25kYXJ5LXRpdGxlPkV1ciBIZWFydCBKIENhcmRpb3Zhc2MgSW1hZ2luZzwvc2Vjb25k
YXJ5LXRpdGxlPjwvdGl0bGVzPjxwZXJpb2RpY2FsPjxmdWxsLXRpdGxlPkV1ciBIZWFydCBKIENh
cmRpb3Zhc2MgSW1hZ2luZzwvZnVsbC10aXRsZT48L3BlcmlvZGljYWw+PHBhZ2VzPjEzMjEtMTM2
MDwvcGFnZXM+PHZvbHVtZT4xNzwvdm9sdW1lPjxudW1iZXI+MTI8L251bWJlcj48a2V5d29yZHM+
PGtleXdvcmQ+KmRpYXN0b2xlPC9rZXl3b3JkPjxrZXl3b3JkPipkb3BwbGVyPC9rZXl3b3JkPjxr
ZXl3b3JkPiplY2hvY2FyZGlvZ3JhcGh5PC9rZXl3b3JkPjxrZXl3b3JkPipoZWFydCBmYWlsdXJl
PC9rZXl3b3JkPjwva2V5d29yZHM+PGRhdGVzPjx5ZWFyPjIwMTY8L3llYXI+PHB1Yi1kYXRlcz48
ZGF0ZT5EZWM8L2RhdGU+PC9wdWItZGF0ZXM+PC9kYXRlcz48aXNibj4yMDQ3LTI0MTIgKEVsZWN0
cm9uaWMpJiN4RDsyMDQ3LTI0MDQgKExpbmtpbmcpPC9pc2JuPjxhY2Nlc3Npb24tbnVtPjI3NDIy
ODk5PC9hY2Nlc3Npb24tbnVtPjx1cmxzPjxyZWxhdGVkLXVybHM+PHVybD5odHRwczovL3d3dy5u
Y2JpLm5sbS5uaWguZ292L3B1Ym1lZC8yNzQyMjg5OTwvdXJsPjwvcmVsYXRlZC11cmxzPjwvdXJs
cz48ZWxlY3Ryb25pYy1yZXNvdXJjZS1udW0+MTAuMTA5My9laGpjaS9qZXcwODI8L2VsZWN0cm9u
aWMtcmVzb3VyY2UtbnVtPjwvcmVjb3JkPjwvQ2l0ZT48L0VuZE5vdGU+
</w:fldData>
        </w:fldChar>
      </w:r>
      <w:r w:rsidR="001E23E7" w:rsidRPr="006B0FC2">
        <w:rPr>
          <w:lang w:val="en-AU"/>
        </w:rPr>
        <w:instrText xml:space="preserve"> ADDIN EN.CITE.DATA </w:instrText>
      </w:r>
      <w:r w:rsidR="001E23E7" w:rsidRPr="006B0FC2">
        <w:rPr>
          <w:lang w:val="en-AU"/>
        </w:rPr>
      </w:r>
      <w:r w:rsidR="001E23E7" w:rsidRPr="006B0FC2">
        <w:rPr>
          <w:lang w:val="en-AU"/>
        </w:rPr>
        <w:fldChar w:fldCharType="end"/>
      </w:r>
      <w:r w:rsidR="00E00B5F" w:rsidRPr="006B0FC2">
        <w:rPr>
          <w:lang w:val="en-AU"/>
        </w:rPr>
      </w:r>
      <w:r w:rsidR="00E00B5F" w:rsidRPr="006B0FC2">
        <w:rPr>
          <w:lang w:val="en-AU"/>
        </w:rPr>
        <w:fldChar w:fldCharType="separate"/>
      </w:r>
      <w:r w:rsidR="001E23E7" w:rsidRPr="006B0FC2">
        <w:rPr>
          <w:noProof/>
          <w:vertAlign w:val="superscript"/>
          <w:lang w:val="en-AU"/>
        </w:rPr>
        <w:t>1</w:t>
      </w:r>
      <w:r w:rsidR="00E00B5F" w:rsidRPr="006B0FC2">
        <w:rPr>
          <w:lang w:val="en-AU"/>
        </w:rPr>
        <w:fldChar w:fldCharType="end"/>
      </w:r>
      <w:r w:rsidR="00C4014A" w:rsidRPr="006B0FC2">
        <w:rPr>
          <w:lang w:val="en-AU"/>
        </w:rPr>
        <w:t xml:space="preserve"> may be more specific and </w:t>
      </w:r>
      <w:r w:rsidR="00252BE4" w:rsidRPr="006B0FC2">
        <w:rPr>
          <w:lang w:val="en-AU"/>
        </w:rPr>
        <w:t>identify</w:t>
      </w:r>
      <w:r w:rsidR="00C4014A" w:rsidRPr="006B0FC2">
        <w:rPr>
          <w:lang w:val="en-AU"/>
        </w:rPr>
        <w:t xml:space="preserve"> patients with more advanced disease.</w:t>
      </w:r>
    </w:p>
    <w:p w14:paraId="18189126" w14:textId="6DCEF973" w:rsidR="00C620AA" w:rsidRPr="006B0FC2" w:rsidRDefault="00C620AA" w:rsidP="00B13B7B">
      <w:pPr>
        <w:spacing w:line="480" w:lineRule="auto"/>
        <w:rPr>
          <w:lang w:val="en-AU"/>
        </w:rPr>
      </w:pPr>
      <w:r w:rsidRPr="006B0FC2">
        <w:rPr>
          <w:lang w:val="en-AU"/>
        </w:rPr>
        <w:t xml:space="preserve">Various echocardiographic techniques have been used to evaluate the </w:t>
      </w:r>
      <w:r w:rsidR="004D582F" w:rsidRPr="006B0FC2">
        <w:rPr>
          <w:lang w:val="en-AU"/>
        </w:rPr>
        <w:t xml:space="preserve">underlying mechanisms and risk </w:t>
      </w:r>
      <w:r w:rsidRPr="006B0FC2">
        <w:rPr>
          <w:lang w:val="en-AU"/>
        </w:rPr>
        <w:t xml:space="preserve">of cardiac arrhythmias. With 2-dimensional speckle tracking echocardiography, LV mechanical dispersion can be measured as the standard deviation of time to peak longitudinal strain </w:t>
      </w:r>
      <w:r w:rsidR="0079091E" w:rsidRPr="006B0FC2">
        <w:rPr>
          <w:lang w:val="en-AU"/>
        </w:rPr>
        <w:t>of</w:t>
      </w:r>
      <w:r w:rsidRPr="006B0FC2">
        <w:rPr>
          <w:lang w:val="en-AU"/>
        </w:rPr>
        <w:t xml:space="preserve"> 16</w:t>
      </w:r>
      <w:r w:rsidR="00F2470B" w:rsidRPr="006B0FC2">
        <w:rPr>
          <w:lang w:val="en-AU"/>
        </w:rPr>
        <w:t xml:space="preserve">-17 </w:t>
      </w:r>
      <w:r w:rsidRPr="006B0FC2">
        <w:rPr>
          <w:lang w:val="en-AU"/>
        </w:rPr>
        <w:t>LV segments</w:t>
      </w:r>
      <w:r w:rsidR="00F635C1" w:rsidRPr="006B0FC2">
        <w:rPr>
          <w:lang w:val="en-AU"/>
        </w:rPr>
        <w:t xml:space="preserve"> (Figure 1)</w:t>
      </w:r>
      <w:r w:rsidRPr="006B0FC2">
        <w:rPr>
          <w:lang w:val="en-AU"/>
        </w:rPr>
        <w:t xml:space="preserve">. Larger </w:t>
      </w:r>
      <w:r w:rsidRPr="006B0FC2">
        <w:rPr>
          <w:lang w:val="en-AU"/>
        </w:rPr>
        <w:lastRenderedPageBreak/>
        <w:t>LV mechanical dispersion has been associated with increased risk of arrhythmias</w:t>
      </w:r>
      <w:r w:rsidR="00EF17CC" w:rsidRPr="006B0FC2">
        <w:rPr>
          <w:lang w:val="en-AU"/>
        </w:rPr>
        <w:t xml:space="preserve"> and all-cause mortality</w:t>
      </w:r>
      <w:r w:rsidRPr="006B0FC2">
        <w:rPr>
          <w:lang w:val="en-AU"/>
        </w:rPr>
        <w:t xml:space="preserve"> in patients with myocardial infarction. However, little is known about the LV mechanical dispersion value in large populations and its determinants. In 2525 subjects of the Akershus Cardiac Examination 1950 cohort, Aagaard et al</w:t>
      </w:r>
      <w:r w:rsidR="0079091E" w:rsidRPr="006B0FC2">
        <w:rPr>
          <w:lang w:val="en-AU"/>
        </w:rPr>
        <w:t>.</w:t>
      </w:r>
      <w:r w:rsidRPr="006B0FC2">
        <w:rPr>
          <w:lang w:val="en-AU"/>
        </w:rPr>
        <w:t xml:space="preserve"> measured LV mechanical dispersion and divided the population according to the me</w:t>
      </w:r>
      <w:r w:rsidR="00C4014A" w:rsidRPr="006B0FC2">
        <w:rPr>
          <w:lang w:val="en-AU"/>
        </w:rPr>
        <w:t>dian value (&lt;38 ms vs. ≥38 ms).</w:t>
      </w:r>
      <w:r w:rsidR="00E00B5F" w:rsidRPr="006B0FC2">
        <w:rPr>
          <w:lang w:val="en-AU"/>
        </w:rPr>
        <w:fldChar w:fldCharType="begin"/>
      </w:r>
      <w:r w:rsidR="001E23E7" w:rsidRPr="006B0FC2">
        <w:rPr>
          <w:lang w:val="en-AU"/>
        </w:rPr>
        <w:instrText xml:space="preserve"> ADDIN EN.CITE &lt;EndNote&gt;&lt;Cite&gt;&lt;Author&gt;Aagaard&lt;/Author&gt;&lt;Year&gt;2017&lt;/Year&gt;&lt;RecNum&gt;1&lt;/RecNum&gt;&lt;DisplayText&gt;&lt;style face="superscript"&gt;4&lt;/style&gt;&lt;/DisplayText&gt;&lt;record&gt;&lt;rec-number&gt;1&lt;/rec-number&gt;&lt;foreign-keys&gt;&lt;key app="EN" db-id="522tsex2nf95xqe590wvstr0vetzfw9pfree" timestamp="1506794613"&gt;1&lt;/key&gt;&lt;/foreign-keys&gt;&lt;ref-type name="Journal Article"&gt;17&lt;/ref-type&gt;&lt;contributors&gt;&lt;authors&gt;&lt;author&gt;Aagaard,E.N.; Kvisvik,B.; Pervez, M.O.; Lyngbakken,M.N.; Berge,T.; Enger,S.; Orstad,E.B.; Tveit,A.; Rosjo,H.; Steine,K.  &lt;/author&gt;&lt;/authors&gt;&lt;/contributors&gt;&lt;titles&gt;&lt;title&gt;Left ventricular mechanical dispersion, a novel marker for ventricular arrhythmic events, is increased in conditions with enhanced risk for cardiovascular disease. Data from the ACE 1950 study&lt;/title&gt;&lt;secondary-title&gt;Eur Heart J&lt;/secondary-title&gt;&lt;/titles&gt;&lt;periodical&gt;&lt;full-title&gt;Eur Heart J&lt;/full-title&gt;&lt;/periodical&gt;&lt;pages&gt;1&lt;/pages&gt;&lt;volume&gt;38&lt;/volume&gt;&lt;number&gt;supplement&lt;/number&gt;&lt;section&gt;291&lt;/section&gt;&lt;dates&gt;&lt;year&gt;2017&lt;/year&gt;&lt;/dates&gt;&lt;urls&gt;&lt;/urls&gt;&lt;/record&gt;&lt;/Cite&gt;&lt;/EndNote&gt;</w:instrText>
      </w:r>
      <w:r w:rsidR="00E00B5F" w:rsidRPr="006B0FC2">
        <w:rPr>
          <w:lang w:val="en-AU"/>
        </w:rPr>
        <w:fldChar w:fldCharType="separate"/>
      </w:r>
      <w:r w:rsidR="001E23E7" w:rsidRPr="006B0FC2">
        <w:rPr>
          <w:noProof/>
          <w:vertAlign w:val="superscript"/>
          <w:lang w:val="en-AU"/>
        </w:rPr>
        <w:t>4</w:t>
      </w:r>
      <w:r w:rsidR="00E00B5F" w:rsidRPr="006B0FC2">
        <w:rPr>
          <w:lang w:val="en-AU"/>
        </w:rPr>
        <w:fldChar w:fldCharType="end"/>
      </w:r>
      <w:r w:rsidR="00F2470B" w:rsidRPr="006B0FC2">
        <w:rPr>
          <w:lang w:val="en-AU"/>
        </w:rPr>
        <w:t xml:space="preserve"> </w:t>
      </w:r>
      <w:r w:rsidRPr="006B0FC2">
        <w:rPr>
          <w:lang w:val="en-AU"/>
        </w:rPr>
        <w:t>Patients with larger LV mechanical dispersion were more obese (body mass index ≥30), had more frequently cardiovascular risk factors, coronary artery disease (CAD) and comorbidities such as renal failure and chronic obstructive pulmonary disease. In a multivariable model, hypertension (β=4.11), CAD (β</w:t>
      </w:r>
      <w:r w:rsidR="00F2470B" w:rsidRPr="006B0FC2">
        <w:rPr>
          <w:lang w:val="en-AU"/>
        </w:rPr>
        <w:t xml:space="preserve">=7.40), renal failure (β=6.80), diabetes mellitus (β=2.23), obesity (β=1.40) and chronic </w:t>
      </w:r>
      <w:r w:rsidR="00F2470B" w:rsidRPr="006B0FC2">
        <w:rPr>
          <w:lang w:val="en-AU"/>
        </w:rPr>
        <w:lastRenderedPageBreak/>
        <w:t xml:space="preserve">obstructive pulmonary disease (β=2.50) were independently associated with larger LV mechanical dispersion. The prognostic value of LV mechanical dispersion in patients with heart failure was assessed in </w:t>
      </w:r>
      <w:r w:rsidR="00DA557C" w:rsidRPr="006B0FC2">
        <w:rPr>
          <w:lang w:val="en-AU"/>
        </w:rPr>
        <w:t>a</w:t>
      </w:r>
      <w:r w:rsidR="00F2470B" w:rsidRPr="006B0FC2">
        <w:rPr>
          <w:lang w:val="en-AU"/>
        </w:rPr>
        <w:t xml:space="preserve"> large cohort of  1185 patients (mean age 65±10 years; 76% male)</w:t>
      </w:r>
      <w:r w:rsidR="00DA557C" w:rsidRPr="006B0FC2">
        <w:rPr>
          <w:lang w:val="en-AU"/>
        </w:rPr>
        <w:t xml:space="preserve"> who underwent car</w:t>
      </w:r>
      <w:r w:rsidR="00C4014A" w:rsidRPr="006B0FC2">
        <w:rPr>
          <w:lang w:val="en-AU"/>
        </w:rPr>
        <w:t>diac resynchronization therapy.</w:t>
      </w:r>
      <w:r w:rsidR="00E00B5F" w:rsidRPr="006B0FC2">
        <w:rPr>
          <w:lang w:val="en-AU"/>
        </w:rPr>
        <w:fldChar w:fldCharType="begin"/>
      </w:r>
      <w:r w:rsidR="001E23E7" w:rsidRPr="006B0FC2">
        <w:rPr>
          <w:lang w:val="en-AU"/>
        </w:rPr>
        <w:instrText xml:space="preserve"> ADDIN EN.CITE &lt;EndNote&gt;&lt;Cite&gt;&lt;Author&gt;van der Bijl&lt;/Author&gt;&lt;Year&gt;2017&lt;/Year&gt;&lt;RecNum&gt;47&lt;/RecNum&gt;&lt;DisplayText&gt;&lt;style face="superscript"&gt;5&lt;/style&gt;&lt;/DisplayText&gt;&lt;record&gt;&lt;rec-number&gt;47&lt;/rec-number&gt;&lt;foreign-keys&gt;&lt;key app="EN" db-id="522tsex2nf95xqe590wvstr0vetzfw9pfree" timestamp="1506798280"&gt;47&lt;/key&gt;&lt;/foreign-keys&gt;&lt;ref-type name="Journal Article"&gt;17&lt;/ref-type&gt;&lt;contributors&gt;&lt;authors&gt;&lt;author&gt;van der Bijl, P.; Khidir,M.; Leung,M.; Ajmone Marsan,N.; Delgado,V.; Bax,J.J.&lt;/author&gt;&lt;/authors&gt;&lt;/contributors&gt;&lt;titles&gt;&lt;title&gt;Left ventricular mechanical dispersion after cardiac resynchronisation therapy: prognostic implications&lt;/title&gt;&lt;secondary-title&gt;Eur Heart J&lt;/secondary-title&gt;&lt;/titles&gt;&lt;periodical&gt;&lt;full-title&gt;Eur Heart J&lt;/full-title&gt;&lt;/periodical&gt;&lt;pages&gt;1&lt;/pages&gt;&lt;volume&gt;38&lt;/volume&gt;&lt;number&gt;supplement&lt;/number&gt;&lt;section&gt;15&lt;/section&gt;&lt;dates&gt;&lt;year&gt;2017&lt;/year&gt;&lt;/dates&gt;&lt;urls&gt;&lt;/urls&gt;&lt;/record&gt;&lt;/Cite&gt;&lt;/EndNote&gt;</w:instrText>
      </w:r>
      <w:r w:rsidR="00E00B5F" w:rsidRPr="006B0FC2">
        <w:rPr>
          <w:lang w:val="en-AU"/>
        </w:rPr>
        <w:fldChar w:fldCharType="separate"/>
      </w:r>
      <w:r w:rsidR="001E23E7" w:rsidRPr="006B0FC2">
        <w:rPr>
          <w:noProof/>
          <w:vertAlign w:val="superscript"/>
          <w:lang w:val="en-AU"/>
        </w:rPr>
        <w:t>5</w:t>
      </w:r>
      <w:r w:rsidR="00E00B5F" w:rsidRPr="006B0FC2">
        <w:rPr>
          <w:lang w:val="en-AU"/>
        </w:rPr>
        <w:fldChar w:fldCharType="end"/>
      </w:r>
      <w:r w:rsidR="00DA557C" w:rsidRPr="006B0FC2">
        <w:rPr>
          <w:lang w:val="en-AU"/>
        </w:rPr>
        <w:t xml:space="preserve"> </w:t>
      </w:r>
      <w:r w:rsidR="00F2470B" w:rsidRPr="006B0FC2">
        <w:rPr>
          <w:lang w:val="en-AU"/>
        </w:rPr>
        <w:t xml:space="preserve">LV mechanical dispersion </w:t>
      </w:r>
      <w:r w:rsidR="00DA557C" w:rsidRPr="006B0FC2">
        <w:rPr>
          <w:lang w:val="en-AU"/>
        </w:rPr>
        <w:t xml:space="preserve">was measured </w:t>
      </w:r>
      <w:r w:rsidR="00F2470B" w:rsidRPr="006B0FC2">
        <w:rPr>
          <w:lang w:val="en-AU"/>
        </w:rPr>
        <w:t>at 6 months after cardiac resynchronization therapy implantation. Patients who remained with large LV mechanical dispersion (&gt;84 ms) showed significantly worse prognosis compared with patients with LV mechanical dispersion ≤84 ms</w:t>
      </w:r>
      <w:r w:rsidR="00F635C1" w:rsidRPr="006B0FC2">
        <w:rPr>
          <w:lang w:val="en-AU"/>
        </w:rPr>
        <w:t xml:space="preserve"> (Figure 1)</w:t>
      </w:r>
      <w:r w:rsidR="00F2470B" w:rsidRPr="006B0FC2">
        <w:rPr>
          <w:lang w:val="en-AU"/>
        </w:rPr>
        <w:t xml:space="preserve">. On multivariable analysis, a LV mechanical dispersion </w:t>
      </w:r>
      <w:r w:rsidR="00EF17CC" w:rsidRPr="006B0FC2">
        <w:rPr>
          <w:lang w:val="en-AU"/>
        </w:rPr>
        <w:t xml:space="preserve">≥84 ms was associated with 33% increased risk of all-cause mortality. </w:t>
      </w:r>
      <w:r w:rsidR="004D582F" w:rsidRPr="006B0FC2">
        <w:rPr>
          <w:lang w:val="en-AU"/>
        </w:rPr>
        <w:t xml:space="preserve">LV mechanical dispersion may reflect more severe LV remodelling and fibrosis limiting the efficacy of cardiac </w:t>
      </w:r>
      <w:r w:rsidR="004D582F" w:rsidRPr="006B0FC2">
        <w:rPr>
          <w:lang w:val="en-AU"/>
        </w:rPr>
        <w:lastRenderedPageBreak/>
        <w:t xml:space="preserve">resynchronization therapy. </w:t>
      </w:r>
      <w:r w:rsidR="00EF17CC" w:rsidRPr="006B0FC2">
        <w:rPr>
          <w:lang w:val="en-AU"/>
        </w:rPr>
        <w:t>Calibrated integrated backscatter is an echocardiographic technique that indirectly reflects the amount of fibrosis. A value of calibrated integrated backscatter closer to 0 indicates larger amount of fibrosis. Atrial fibrillation, sinus node dysfunction and heart failure are associated with myocardial structural remodelling (myocardial fibrosis</w:t>
      </w:r>
      <w:r w:rsidR="0079091E" w:rsidRPr="006B0FC2">
        <w:rPr>
          <w:lang w:val="en-AU"/>
        </w:rPr>
        <w:t xml:space="preserve"> formation</w:t>
      </w:r>
      <w:r w:rsidR="00EF17CC" w:rsidRPr="006B0FC2">
        <w:rPr>
          <w:lang w:val="en-AU"/>
        </w:rPr>
        <w:t>) that may be</w:t>
      </w:r>
      <w:r w:rsidR="0079091E" w:rsidRPr="006B0FC2">
        <w:rPr>
          <w:lang w:val="en-AU"/>
        </w:rPr>
        <w:t xml:space="preserve"> detected</w:t>
      </w:r>
      <w:r w:rsidR="00EF17CC" w:rsidRPr="006B0FC2">
        <w:rPr>
          <w:lang w:val="en-AU"/>
        </w:rPr>
        <w:t xml:space="preserve"> with this echocardiographic technique. </w:t>
      </w:r>
      <w:r w:rsidR="00F6306E" w:rsidRPr="006B0FC2">
        <w:rPr>
          <w:lang w:val="en-AU"/>
        </w:rPr>
        <w:t>In 104 patients, including 28 with paroxysmal atrial fibrillation and sinus node dysfunction, 44 with only paroxysmal atrial fibrillation and 32 without atrial arrhythmias, Dzeshka et al</w:t>
      </w:r>
      <w:r w:rsidR="0079091E" w:rsidRPr="006B0FC2">
        <w:rPr>
          <w:lang w:val="en-AU"/>
        </w:rPr>
        <w:t>.</w:t>
      </w:r>
      <w:r w:rsidR="00F6306E" w:rsidRPr="006B0FC2">
        <w:rPr>
          <w:lang w:val="en-AU"/>
        </w:rPr>
        <w:t xml:space="preserve"> showed that higher plasma levels of metalloproteinase 9 (β=-0.39) and presence of atrial fibrillation (β=-0.27) were independently associated with lower LV calibrated integrated backscatter reflecting </w:t>
      </w:r>
      <w:r w:rsidR="0079091E" w:rsidRPr="006B0FC2">
        <w:rPr>
          <w:lang w:val="en-AU"/>
        </w:rPr>
        <w:t>more LV</w:t>
      </w:r>
      <w:r w:rsidR="00E00B5F" w:rsidRPr="006B0FC2">
        <w:rPr>
          <w:lang w:val="en-AU"/>
        </w:rPr>
        <w:t xml:space="preserve"> fibrosis.</w:t>
      </w:r>
      <w:r w:rsidR="00E00B5F" w:rsidRPr="006B0FC2">
        <w:rPr>
          <w:lang w:val="en-AU"/>
        </w:rPr>
        <w:fldChar w:fldCharType="begin"/>
      </w:r>
      <w:r w:rsidR="001E23E7" w:rsidRPr="006B0FC2">
        <w:rPr>
          <w:lang w:val="en-AU"/>
        </w:rPr>
        <w:instrText xml:space="preserve"> ADDIN EN.CITE &lt;EndNote&gt;&lt;Cite&gt;&lt;Author&gt;Dzeshka&lt;/Author&gt;&lt;Year&gt;2017&lt;/Year&gt;&lt;RecNum&gt;3&lt;/RecNum&gt;&lt;DisplayText&gt;&lt;style face="superscript"&gt;6&lt;/style&gt;&lt;/DisplayText&gt;&lt;record&gt;&lt;rec-number&gt;3&lt;/rec-number&gt;&lt;foreign-keys&gt;&lt;key app="EN" db-id="522tsex2nf95xqe590wvstr0vetzfw9pfree" timestamp="1506794613"&gt;3&lt;/key&gt;&lt;/foreign-keys&gt;&lt;ref-type name="Journal Article"&gt;17&lt;/ref-type&gt;&lt;contributors&gt;&lt;authors&gt;&lt;author&gt;Dzeshka, M.S.; Appadoo,K.; Shantsila,E.; Snezhitskiy, V.A.; Lip,G.Y.H.&lt;/author&gt;&lt;/authors&gt;&lt;/contributors&gt;&lt;titles&gt;&lt;title&gt;Increased evidence of left ventricular myocardial fibrosis in patients with paroxysmal atrial fibrillation and sinus node dysfunction&lt;/title&gt;&lt;secondary-title&gt;Eur Heart J&lt;/secondary-title&gt;&lt;/titles&gt;&lt;periodical&gt;&lt;full-title&gt;Eur Heart J&lt;/full-title&gt;&lt;/periodical&gt;&lt;pages&gt;1&lt;/pages&gt;&lt;volume&gt;38&lt;/volume&gt;&lt;number&gt;supplemental&lt;/number&gt;&lt;section&gt;379&lt;/section&gt;&lt;dates&gt;&lt;year&gt;2017&lt;/year&gt;&lt;/dates&gt;&lt;urls&gt;&lt;/urls&gt;&lt;/record&gt;&lt;/Cite&gt;&lt;/EndNote&gt;</w:instrText>
      </w:r>
      <w:r w:rsidR="00E00B5F" w:rsidRPr="006B0FC2">
        <w:rPr>
          <w:lang w:val="en-AU"/>
        </w:rPr>
        <w:fldChar w:fldCharType="separate"/>
      </w:r>
      <w:r w:rsidR="001E23E7" w:rsidRPr="006B0FC2">
        <w:rPr>
          <w:noProof/>
          <w:vertAlign w:val="superscript"/>
          <w:lang w:val="en-AU"/>
        </w:rPr>
        <w:t>6</w:t>
      </w:r>
      <w:r w:rsidR="00E00B5F" w:rsidRPr="006B0FC2">
        <w:rPr>
          <w:lang w:val="en-AU"/>
        </w:rPr>
        <w:fldChar w:fldCharType="end"/>
      </w:r>
      <w:r w:rsidR="00F6306E" w:rsidRPr="006B0FC2">
        <w:rPr>
          <w:lang w:val="en-AU"/>
        </w:rPr>
        <w:t xml:space="preserve"> </w:t>
      </w:r>
      <w:r w:rsidR="004D582F" w:rsidRPr="006B0FC2">
        <w:rPr>
          <w:lang w:val="en-AU"/>
        </w:rPr>
        <w:t xml:space="preserve">In addition, </w:t>
      </w:r>
      <w:r w:rsidR="008605FA" w:rsidRPr="006B0FC2">
        <w:rPr>
          <w:lang w:val="en-AU"/>
        </w:rPr>
        <w:lastRenderedPageBreak/>
        <w:t xml:space="preserve">changes in the left atrial myocardium may be accompanied by blood stagnation increasing the risk of thrombus formation and stroke. </w:t>
      </w:r>
      <w:r w:rsidR="00F6306E" w:rsidRPr="006B0FC2">
        <w:rPr>
          <w:lang w:val="en-AU"/>
        </w:rPr>
        <w:t>Characterization of the blood flow</w:t>
      </w:r>
      <w:r w:rsidR="0079091E" w:rsidRPr="006B0FC2">
        <w:rPr>
          <w:lang w:val="en-AU"/>
        </w:rPr>
        <w:t xml:space="preserve"> patterns</w:t>
      </w:r>
      <w:r w:rsidR="00F6306E" w:rsidRPr="006B0FC2">
        <w:rPr>
          <w:lang w:val="en-AU"/>
        </w:rPr>
        <w:t xml:space="preserve"> </w:t>
      </w:r>
      <w:r w:rsidR="0079091E" w:rsidRPr="006B0FC2">
        <w:rPr>
          <w:lang w:val="en-AU"/>
        </w:rPr>
        <w:t xml:space="preserve">(vortices) </w:t>
      </w:r>
      <w:r w:rsidR="00F6306E" w:rsidRPr="006B0FC2">
        <w:rPr>
          <w:lang w:val="en-AU"/>
        </w:rPr>
        <w:t>in the left atrial appendage is of importance to identify patients with atrial fibrillation and increased risk of stroke. Chen and coworkers analysed vorticity parameters of the blood flow in the left atrial appendage of 27 patients with atrial fibrillation and 27 age and sex matched controls undergoing tr</w:t>
      </w:r>
      <w:r w:rsidR="00E00B5F" w:rsidRPr="006B0FC2">
        <w:rPr>
          <w:lang w:val="en-AU"/>
        </w:rPr>
        <w:t>ansesophageal echocardiography.</w:t>
      </w:r>
      <w:r w:rsidR="00E00B5F" w:rsidRPr="006B0FC2">
        <w:rPr>
          <w:lang w:val="en-AU"/>
        </w:rPr>
        <w:fldChar w:fldCharType="begin"/>
      </w:r>
      <w:r w:rsidR="001E23E7" w:rsidRPr="006B0FC2">
        <w:rPr>
          <w:lang w:val="en-AU"/>
        </w:rPr>
        <w:instrText xml:space="preserve"> ADDIN EN.CITE &lt;EndNote&gt;&lt;Cite&gt;&lt;Author&gt;Chen&lt;/Author&gt;&lt;Year&gt;2017&lt;/Year&gt;&lt;RecNum&gt;30&lt;/RecNum&gt;&lt;DisplayText&gt;&lt;style face="superscript"&gt;7&lt;/style&gt;&lt;/DisplayText&gt;&lt;record&gt;&lt;rec-number&gt;30&lt;/rec-number&gt;&lt;foreign-keys&gt;&lt;key app="EN" db-id="522tsex2nf95xqe590wvstr0vetzfw9pfree" timestamp="1506798280"&gt;30&lt;/key&gt;&lt;/foreign-keys&gt;&lt;ref-type name="Journal Article"&gt;17&lt;/ref-type&gt;&lt;contributors&gt;&lt;authors&gt;&lt;author&gt;Chen,Z.; Han,J.C.; Yang,X.U.; Shi,W.M.; He,Y.; Ge,S.&lt;/author&gt;&lt;/authors&gt;&lt;/contributors&gt;&lt;titles&gt;&lt;title&gt;Vortex characteristic research of left atrial appendage in atrial fibrillation patients by transoesophageal echocardiography with vector flow mapping&lt;/title&gt;&lt;secondary-title&gt;Eur Heart J&lt;/secondary-title&gt;&lt;/titles&gt;&lt;periodical&gt;&lt;full-title&gt;Eur Heart J&lt;/full-title&gt;&lt;/periodical&gt;&lt;pages&gt;1&lt;/pages&gt;&lt;volume&gt;38&lt;/volume&gt;&lt;number&gt;supplement&lt;/number&gt;&lt;section&gt;1298&lt;/section&gt;&lt;dates&gt;&lt;year&gt;2017&lt;/year&gt;&lt;/dates&gt;&lt;urls&gt;&lt;/urls&gt;&lt;/record&gt;&lt;/Cite&gt;&lt;/EndNote&gt;</w:instrText>
      </w:r>
      <w:r w:rsidR="00E00B5F" w:rsidRPr="006B0FC2">
        <w:rPr>
          <w:lang w:val="en-AU"/>
        </w:rPr>
        <w:fldChar w:fldCharType="separate"/>
      </w:r>
      <w:r w:rsidR="001E23E7" w:rsidRPr="006B0FC2">
        <w:rPr>
          <w:noProof/>
          <w:vertAlign w:val="superscript"/>
          <w:lang w:val="en-AU"/>
        </w:rPr>
        <w:t>7</w:t>
      </w:r>
      <w:r w:rsidR="00E00B5F" w:rsidRPr="006B0FC2">
        <w:rPr>
          <w:lang w:val="en-AU"/>
        </w:rPr>
        <w:fldChar w:fldCharType="end"/>
      </w:r>
      <w:r w:rsidR="00E940AE" w:rsidRPr="006B0FC2">
        <w:rPr>
          <w:lang w:val="en-AU"/>
        </w:rPr>
        <w:t xml:space="preserve"> </w:t>
      </w:r>
      <w:r w:rsidR="00F6306E" w:rsidRPr="006B0FC2">
        <w:rPr>
          <w:lang w:val="en-AU"/>
        </w:rPr>
        <w:t xml:space="preserve">Patients with atrial fibrillation showed weaker vortex intensity </w:t>
      </w:r>
      <w:r w:rsidR="00E940AE" w:rsidRPr="006B0FC2">
        <w:rPr>
          <w:lang w:val="en-AU"/>
        </w:rPr>
        <w:t xml:space="preserve">(16.7±15.7 1/s vs. 30.6±18.8 1/s, p&lt;0.005) as compared with controls </w:t>
      </w:r>
      <w:r w:rsidR="00F6306E" w:rsidRPr="006B0FC2">
        <w:rPr>
          <w:lang w:val="en-AU"/>
        </w:rPr>
        <w:t xml:space="preserve">and </w:t>
      </w:r>
      <w:r w:rsidR="00E940AE" w:rsidRPr="006B0FC2">
        <w:rPr>
          <w:lang w:val="en-AU"/>
        </w:rPr>
        <w:t xml:space="preserve">the vortices </w:t>
      </w:r>
      <w:r w:rsidR="00F6306E" w:rsidRPr="006B0FC2">
        <w:rPr>
          <w:lang w:val="en-AU"/>
        </w:rPr>
        <w:t>were mainly located at the basal area of the left atrial appendage</w:t>
      </w:r>
      <w:r w:rsidR="00E940AE" w:rsidRPr="006B0FC2">
        <w:rPr>
          <w:lang w:val="en-AU"/>
        </w:rPr>
        <w:t xml:space="preserve"> (Figure</w:t>
      </w:r>
      <w:r w:rsidR="00F635C1" w:rsidRPr="006B0FC2">
        <w:rPr>
          <w:lang w:val="en-AU"/>
        </w:rPr>
        <w:t xml:space="preserve"> 2</w:t>
      </w:r>
      <w:r w:rsidR="00E940AE" w:rsidRPr="006B0FC2">
        <w:rPr>
          <w:lang w:val="en-AU"/>
        </w:rPr>
        <w:t>)</w:t>
      </w:r>
      <w:r w:rsidR="00F6306E" w:rsidRPr="006B0FC2">
        <w:rPr>
          <w:lang w:val="en-AU"/>
        </w:rPr>
        <w:t xml:space="preserve">. </w:t>
      </w:r>
      <w:r w:rsidR="00C4014A" w:rsidRPr="006B0FC2">
        <w:rPr>
          <w:lang w:val="en-AU"/>
        </w:rPr>
        <w:t>These results may reflect the presence of blood stagnation increasing the risk of thrombus formation.</w:t>
      </w:r>
    </w:p>
    <w:p w14:paraId="0185252B" w14:textId="46DC2330" w:rsidR="00E940AE" w:rsidRPr="006B0FC2" w:rsidRDefault="00E940AE" w:rsidP="00B13B7B">
      <w:pPr>
        <w:spacing w:line="480" w:lineRule="auto"/>
        <w:rPr>
          <w:lang w:val="en-AU"/>
        </w:rPr>
      </w:pPr>
      <w:r w:rsidRPr="006B0FC2">
        <w:rPr>
          <w:lang w:val="en-AU"/>
        </w:rPr>
        <w:lastRenderedPageBreak/>
        <w:t>Finally</w:t>
      </w:r>
      <w:r w:rsidR="008605FA" w:rsidRPr="006B0FC2">
        <w:rPr>
          <w:lang w:val="en-AU"/>
        </w:rPr>
        <w:t>, in this ESC congress several abstracts were presented on the use of</w:t>
      </w:r>
      <w:r w:rsidRPr="006B0FC2">
        <w:rPr>
          <w:lang w:val="en-AU"/>
        </w:rPr>
        <w:t xml:space="preserve"> 3-dimensional transesophageal echocardiography </w:t>
      </w:r>
      <w:r w:rsidR="008605FA" w:rsidRPr="006B0FC2">
        <w:rPr>
          <w:lang w:val="en-AU"/>
        </w:rPr>
        <w:t>for</w:t>
      </w:r>
      <w:r w:rsidRPr="006B0FC2">
        <w:rPr>
          <w:lang w:val="en-AU"/>
        </w:rPr>
        <w:t xml:space="preserve"> the evaluation of patients with valvular heart disease and the development of novel transcatheter therapies. Tricuspid regurgitation is often associated with primary mitral regurgitation and its assessment i</w:t>
      </w:r>
      <w:r w:rsidR="0079091E" w:rsidRPr="006B0FC2">
        <w:rPr>
          <w:lang w:val="en-AU"/>
        </w:rPr>
        <w:t>s important in determining therapeutic strategy</w:t>
      </w:r>
      <w:r w:rsidRPr="006B0FC2">
        <w:rPr>
          <w:lang w:val="en-AU"/>
        </w:rPr>
        <w:t>. Hirasawa and colleagues evaluated the differences in tricuspid valve geometry between patients with primary mitral regurgitation due to Barlow’s disease (n=37) and fibroelastic deficiency (n=51) who underwent 3-dimensional tr</w:t>
      </w:r>
      <w:r w:rsidR="00E00B5F" w:rsidRPr="006B0FC2">
        <w:rPr>
          <w:lang w:val="en-AU"/>
        </w:rPr>
        <w:t>ansesophageal echocardiography.</w:t>
      </w:r>
      <w:r w:rsidR="00E00B5F" w:rsidRPr="006B0FC2">
        <w:rPr>
          <w:lang w:val="en-AU"/>
        </w:rPr>
        <w:fldChar w:fldCharType="begin"/>
      </w:r>
      <w:r w:rsidR="001E23E7" w:rsidRPr="006B0FC2">
        <w:rPr>
          <w:lang w:val="en-AU"/>
        </w:rPr>
        <w:instrText xml:space="preserve"> ADDIN EN.CITE &lt;EndNote&gt;&lt;Cite&gt;&lt;Author&gt;Hirasawa&lt;/Author&gt;&lt;Year&gt;2017&lt;/Year&gt;&lt;RecNum&gt;13&lt;/RecNum&gt;&lt;DisplayText&gt;&lt;style face="superscript"&gt;8&lt;/style&gt;&lt;/DisplayText&gt;&lt;record&gt;&lt;rec-number&gt;13&lt;/rec-number&gt;&lt;foreign-keys&gt;&lt;key app="EN" db-id="522tsex2nf95xqe590wvstr0vetzfw9pfree" timestamp="1506796601"&gt;13&lt;/key&gt;&lt;/foreign-keys&gt;&lt;ref-type name="Journal Article"&gt;17&lt;/ref-type&gt;&lt;contributors&gt;&lt;authors&gt;&lt;author&gt;Hirasawa,K.; Izumo,M.; Suzuki,K.; Harada,T.; Isobe,M.; Akashi,Y.&lt;/author&gt;&lt;/authors&gt;&lt;/contributors&gt;&lt;titles&gt;&lt;title&gt;Tricuspid valve geometry in patients with Barlow type mitral valve prolapse: a three-dimensional transesophageal echocardiography study&lt;/title&gt;&lt;secondary-title&gt;Eur Heart J&lt;/secondary-title&gt;&lt;/titles&gt;&lt;periodical&gt;&lt;full-title&gt;Eur Heart J&lt;/full-title&gt;&lt;/periodical&gt;&lt;pages&gt;1&lt;/pages&gt;&lt;volume&gt;38&lt;/volume&gt;&lt;number&gt;supplemental&lt;/number&gt;&lt;section&gt;1218&lt;/section&gt;&lt;dates&gt;&lt;year&gt;2017&lt;/year&gt;&lt;/dates&gt;&lt;urls&gt;&lt;/urls&gt;&lt;/record&gt;&lt;/Cite&gt;&lt;/EndNote&gt;</w:instrText>
      </w:r>
      <w:r w:rsidR="00E00B5F" w:rsidRPr="006B0FC2">
        <w:rPr>
          <w:lang w:val="en-AU"/>
        </w:rPr>
        <w:fldChar w:fldCharType="separate"/>
      </w:r>
      <w:r w:rsidR="001E23E7" w:rsidRPr="006B0FC2">
        <w:rPr>
          <w:noProof/>
          <w:vertAlign w:val="superscript"/>
          <w:lang w:val="en-AU"/>
        </w:rPr>
        <w:t>8</w:t>
      </w:r>
      <w:r w:rsidR="00E00B5F" w:rsidRPr="006B0FC2">
        <w:rPr>
          <w:lang w:val="en-AU"/>
        </w:rPr>
        <w:fldChar w:fldCharType="end"/>
      </w:r>
      <w:r w:rsidRPr="006B0FC2">
        <w:rPr>
          <w:lang w:val="en-AU"/>
        </w:rPr>
        <w:t xml:space="preserve"> Patients with Barlow’s disease showed significantly larger tricuspid valve annulus area, prolapse height and prolapse volume (10.8±2.9 vs. 9.2±2.4 </w:t>
      </w:r>
      <w:r w:rsidRPr="006B0FC2">
        <w:rPr>
          <w:lang w:val="en-AU"/>
        </w:rPr>
        <w:lastRenderedPageBreak/>
        <w:t>cm</w:t>
      </w:r>
      <w:r w:rsidRPr="006B0FC2">
        <w:rPr>
          <w:vertAlign w:val="superscript"/>
          <w:lang w:val="en-AU"/>
        </w:rPr>
        <w:t>2</w:t>
      </w:r>
      <w:r w:rsidRPr="006B0FC2">
        <w:rPr>
          <w:lang w:val="en-AU"/>
        </w:rPr>
        <w:t>, 4.6±1.6 vs. 2.3±1.1 mm and 1.3±0.8 vs. 0.3±0.3 cm</w:t>
      </w:r>
      <w:r w:rsidRPr="006B0FC2">
        <w:rPr>
          <w:vertAlign w:val="superscript"/>
          <w:lang w:val="en-AU"/>
        </w:rPr>
        <w:t>3</w:t>
      </w:r>
      <w:r w:rsidRPr="006B0FC2">
        <w:rPr>
          <w:lang w:val="en-AU"/>
        </w:rPr>
        <w:t xml:space="preserve">, respectively; p&lt;0.001 for all) than patients with fibroelastic deficiency. Whether these </w:t>
      </w:r>
      <w:r w:rsidR="0079091E" w:rsidRPr="006B0FC2">
        <w:rPr>
          <w:lang w:val="en-AU"/>
        </w:rPr>
        <w:t>larger prolapses in patients with Barlow’s disease were</w:t>
      </w:r>
      <w:r w:rsidR="00DA557C" w:rsidRPr="006B0FC2">
        <w:rPr>
          <w:lang w:val="en-AU"/>
        </w:rPr>
        <w:t xml:space="preserve"> associated with the</w:t>
      </w:r>
      <w:r w:rsidRPr="006B0FC2">
        <w:rPr>
          <w:lang w:val="en-AU"/>
        </w:rPr>
        <w:t xml:space="preserve"> development </w:t>
      </w:r>
      <w:r w:rsidR="00DA557C" w:rsidRPr="006B0FC2">
        <w:rPr>
          <w:lang w:val="en-AU"/>
        </w:rPr>
        <w:t xml:space="preserve">or worsening </w:t>
      </w:r>
      <w:r w:rsidRPr="006B0FC2">
        <w:rPr>
          <w:lang w:val="en-AU"/>
        </w:rPr>
        <w:t xml:space="preserve">of tricuspid regurgitation at follow-up </w:t>
      </w:r>
      <w:r w:rsidR="00DA557C" w:rsidRPr="006B0FC2">
        <w:rPr>
          <w:lang w:val="en-AU"/>
        </w:rPr>
        <w:t>was not evaluated. Three-dimensional imaging datasets obtained with transesophageal echocardiography or computed tomography (CT) are used to create 3-dimensional printed models of the heart and permit trainin</w:t>
      </w:r>
      <w:r w:rsidR="00E00B5F" w:rsidRPr="006B0FC2">
        <w:rPr>
          <w:lang w:val="en-AU"/>
        </w:rPr>
        <w:t>g of catheter-based procedures.</w:t>
      </w:r>
      <w:r w:rsidR="00E00B5F" w:rsidRPr="006B0FC2">
        <w:rPr>
          <w:lang w:val="en-AU"/>
        </w:rPr>
        <w:fldChar w:fldCharType="begin"/>
      </w:r>
      <w:r w:rsidR="001E23E7" w:rsidRPr="006B0FC2">
        <w:rPr>
          <w:lang w:val="en-AU"/>
        </w:rPr>
        <w:instrText xml:space="preserve"> ADDIN EN.CITE &lt;EndNote&gt;&lt;Cite&gt;&lt;Author&gt;Zhao&lt;/Author&gt;&lt;Year&gt;2017&lt;/Year&gt;&lt;RecNum&gt;50&lt;/RecNum&gt;&lt;DisplayText&gt;&lt;style face="superscript"&gt;9&lt;/style&gt;&lt;/DisplayText&gt;&lt;record&gt;&lt;rec-number&gt;50&lt;/rec-number&gt;&lt;foreign-keys&gt;&lt;key app="EN" db-id="522tsex2nf95xqe590wvstr0vetzfw9pfree" timestamp="1506798280"&gt;50&lt;/key&gt;&lt;/foreign-keys&gt;&lt;ref-type name="Journal Article"&gt;17&lt;/ref-type&gt;&lt;contributors&gt;&lt;authors&gt;&lt;author&gt;Zhao,W.P.; Shu,X.Y.; Chen,Y.L.; Zhou,N.W.; Pan,C.Z.; Ge,J.B.&lt;/author&gt;&lt;/authors&gt;&lt;/contributors&gt;&lt;titles&gt;&lt;title&gt;Hybrid 3D printing based on fusion of multi-modality imaging in simulation of catheter-based transapical mitral valve artificial chordae implantation&lt;/title&gt;&lt;secondary-title&gt;Eur Heart J&lt;/secondary-title&gt;&lt;/titles&gt;&lt;periodical&gt;&lt;full-title&gt;Eur Heart J&lt;/full-title&gt;&lt;/periodical&gt;&lt;pages&gt;1&lt;/pages&gt;&lt;volume&gt;38&lt;/volume&gt;&lt;number&gt;supplement&lt;/number&gt;&lt;section&gt;1219&lt;/section&gt;&lt;dates&gt;&lt;year&gt;2017&lt;/year&gt;&lt;/dates&gt;&lt;urls&gt;&lt;/urls&gt;&lt;/record&gt;&lt;/Cite&gt;&lt;/EndNote&gt;</w:instrText>
      </w:r>
      <w:r w:rsidR="00E00B5F" w:rsidRPr="006B0FC2">
        <w:rPr>
          <w:lang w:val="en-AU"/>
        </w:rPr>
        <w:fldChar w:fldCharType="separate"/>
      </w:r>
      <w:r w:rsidR="001E23E7" w:rsidRPr="006B0FC2">
        <w:rPr>
          <w:noProof/>
          <w:vertAlign w:val="superscript"/>
          <w:lang w:val="en-AU"/>
        </w:rPr>
        <w:t>9</w:t>
      </w:r>
      <w:r w:rsidR="00E00B5F" w:rsidRPr="006B0FC2">
        <w:rPr>
          <w:lang w:val="en-AU"/>
        </w:rPr>
        <w:fldChar w:fldCharType="end"/>
      </w:r>
      <w:r w:rsidR="00DA557C" w:rsidRPr="006B0FC2">
        <w:rPr>
          <w:lang w:val="en-AU"/>
        </w:rPr>
        <w:t xml:space="preserve"> In a porcine model, Zhao et al</w:t>
      </w:r>
      <w:r w:rsidR="0079091E" w:rsidRPr="006B0FC2">
        <w:rPr>
          <w:lang w:val="en-AU"/>
        </w:rPr>
        <w:t>.</w:t>
      </w:r>
      <w:r w:rsidR="00DA557C" w:rsidRPr="006B0FC2">
        <w:rPr>
          <w:lang w:val="en-AU"/>
        </w:rPr>
        <w:t xml:space="preserve"> demonstrated that </w:t>
      </w:r>
      <w:r w:rsidR="0079091E" w:rsidRPr="006B0FC2">
        <w:rPr>
          <w:lang w:val="en-AU"/>
        </w:rPr>
        <w:t xml:space="preserve">using </w:t>
      </w:r>
      <w:r w:rsidR="00DA557C" w:rsidRPr="006B0FC2">
        <w:rPr>
          <w:lang w:val="en-AU"/>
        </w:rPr>
        <w:t>3-dimensional model</w:t>
      </w:r>
      <w:r w:rsidR="0079091E" w:rsidRPr="006B0FC2">
        <w:rPr>
          <w:lang w:val="en-AU"/>
        </w:rPr>
        <w:t>s</w:t>
      </w:r>
      <w:r w:rsidR="00DA557C" w:rsidRPr="006B0FC2">
        <w:rPr>
          <w:lang w:val="en-AU"/>
        </w:rPr>
        <w:t xml:space="preserve"> of the left heart to train transcatheter-based transapical mitral valve artificial chordae implantation, resulted in higher procedural </w:t>
      </w:r>
      <w:r w:rsidR="0079091E" w:rsidRPr="006B0FC2">
        <w:rPr>
          <w:lang w:val="en-AU"/>
        </w:rPr>
        <w:t xml:space="preserve">success </w:t>
      </w:r>
      <w:r w:rsidR="00DA557C" w:rsidRPr="006B0FC2">
        <w:rPr>
          <w:lang w:val="en-AU"/>
        </w:rPr>
        <w:t>rates</w:t>
      </w:r>
      <w:r w:rsidR="0079091E" w:rsidRPr="006B0FC2">
        <w:rPr>
          <w:lang w:val="en-AU"/>
        </w:rPr>
        <w:t xml:space="preserve"> with</w:t>
      </w:r>
      <w:r w:rsidR="00DA557C" w:rsidRPr="006B0FC2">
        <w:rPr>
          <w:lang w:val="en-AU"/>
        </w:rPr>
        <w:t xml:space="preserve"> shorter procedural times. These results </w:t>
      </w:r>
      <w:r w:rsidR="0079091E" w:rsidRPr="006B0FC2">
        <w:rPr>
          <w:lang w:val="en-AU"/>
        </w:rPr>
        <w:t xml:space="preserve">suggest that </w:t>
      </w:r>
      <w:r w:rsidR="00DA557C" w:rsidRPr="006B0FC2">
        <w:rPr>
          <w:lang w:val="en-AU"/>
        </w:rPr>
        <w:t xml:space="preserve">personalized models </w:t>
      </w:r>
      <w:r w:rsidR="0079091E" w:rsidRPr="006B0FC2">
        <w:rPr>
          <w:lang w:val="en-AU"/>
        </w:rPr>
        <w:t xml:space="preserve">may optimize </w:t>
      </w:r>
      <w:r w:rsidR="0079091E" w:rsidRPr="006B0FC2">
        <w:rPr>
          <w:lang w:val="en-AU"/>
        </w:rPr>
        <w:lastRenderedPageBreak/>
        <w:t>treat</w:t>
      </w:r>
      <w:r w:rsidR="009F21BF" w:rsidRPr="006B0FC2">
        <w:rPr>
          <w:lang w:val="en-AU"/>
        </w:rPr>
        <w:t>me</w:t>
      </w:r>
      <w:r w:rsidR="0079091E" w:rsidRPr="006B0FC2">
        <w:rPr>
          <w:lang w:val="en-AU"/>
        </w:rPr>
        <w:t xml:space="preserve">nt of complex </w:t>
      </w:r>
      <w:r w:rsidR="00DA557C" w:rsidRPr="006B0FC2">
        <w:rPr>
          <w:lang w:val="en-AU"/>
        </w:rPr>
        <w:t>valvular heart disease with transcatheter therapies.</w:t>
      </w:r>
    </w:p>
    <w:p w14:paraId="6BEF853C" w14:textId="77777777" w:rsidR="00F635C1" w:rsidRPr="006B0FC2" w:rsidRDefault="00F635C1" w:rsidP="00B13B7B">
      <w:pPr>
        <w:spacing w:line="480" w:lineRule="auto"/>
        <w:rPr>
          <w:lang w:val="en-AU"/>
        </w:rPr>
      </w:pPr>
    </w:p>
    <w:p w14:paraId="5ED74BDA" w14:textId="209237F3" w:rsidR="00F635C1" w:rsidRPr="006B0FC2" w:rsidRDefault="00F635C1" w:rsidP="00F635C1">
      <w:pPr>
        <w:spacing w:line="480" w:lineRule="auto"/>
        <w:rPr>
          <w:b/>
          <w:lang w:val="en-GB"/>
        </w:rPr>
      </w:pPr>
      <w:r w:rsidRPr="006B0FC2">
        <w:rPr>
          <w:b/>
          <w:lang w:val="en-GB"/>
        </w:rPr>
        <w:t xml:space="preserve">Cardiovascular </w:t>
      </w:r>
      <w:r w:rsidR="001E23E7" w:rsidRPr="006B0FC2">
        <w:rPr>
          <w:b/>
          <w:lang w:val="en-GB"/>
        </w:rPr>
        <w:t>m</w:t>
      </w:r>
      <w:r w:rsidRPr="006B0FC2">
        <w:rPr>
          <w:b/>
          <w:lang w:val="en-GB"/>
        </w:rPr>
        <w:t xml:space="preserve">agnetic </w:t>
      </w:r>
      <w:r w:rsidR="001E23E7" w:rsidRPr="006B0FC2">
        <w:rPr>
          <w:b/>
          <w:lang w:val="en-GB"/>
        </w:rPr>
        <w:t>r</w:t>
      </w:r>
      <w:r w:rsidRPr="006B0FC2">
        <w:rPr>
          <w:b/>
          <w:lang w:val="en-GB"/>
        </w:rPr>
        <w:t>esonance</w:t>
      </w:r>
      <w:r w:rsidR="009C6F99" w:rsidRPr="006B0FC2">
        <w:rPr>
          <w:b/>
          <w:lang w:val="en-GB"/>
        </w:rPr>
        <w:t xml:space="preserve"> </w:t>
      </w:r>
    </w:p>
    <w:p w14:paraId="0485D5B9" w14:textId="0D22FEE7" w:rsidR="00F635C1" w:rsidRPr="006B0FC2" w:rsidRDefault="00F635C1" w:rsidP="00F635C1">
      <w:pPr>
        <w:spacing w:line="480" w:lineRule="auto"/>
        <w:rPr>
          <w:lang w:val="en-GB"/>
        </w:rPr>
      </w:pPr>
      <w:r w:rsidRPr="006B0FC2">
        <w:rPr>
          <w:lang w:val="en-GB"/>
        </w:rPr>
        <w:t xml:space="preserve">Several abstracts presented at the 2017 ESC congress described new </w:t>
      </w:r>
      <w:r w:rsidR="00252BE4" w:rsidRPr="006B0FC2">
        <w:rPr>
          <w:lang w:val="en-GB"/>
        </w:rPr>
        <w:t>cardiovascular magnetic resonance (</w:t>
      </w:r>
      <w:r w:rsidRPr="006B0FC2">
        <w:rPr>
          <w:lang w:val="en-GB"/>
        </w:rPr>
        <w:t>CMR</w:t>
      </w:r>
      <w:r w:rsidR="00252BE4" w:rsidRPr="006B0FC2">
        <w:rPr>
          <w:lang w:val="en-GB"/>
        </w:rPr>
        <w:t>)</w:t>
      </w:r>
      <w:r w:rsidRPr="006B0FC2">
        <w:rPr>
          <w:lang w:val="en-GB"/>
        </w:rPr>
        <w:t xml:space="preserve"> methods for the assessment of myocardial blood flow without the use of contrast agents. Global </w:t>
      </w:r>
      <w:r w:rsidR="00252BE4" w:rsidRPr="006B0FC2">
        <w:rPr>
          <w:lang w:val="en-GB"/>
        </w:rPr>
        <w:t>coronary flow reserve (</w:t>
      </w:r>
      <w:r w:rsidRPr="006B0FC2">
        <w:rPr>
          <w:lang w:val="en-GB"/>
        </w:rPr>
        <w:t>CFR</w:t>
      </w:r>
      <w:r w:rsidR="00252BE4" w:rsidRPr="006B0FC2">
        <w:rPr>
          <w:lang w:val="en-GB"/>
        </w:rPr>
        <w:t>)</w:t>
      </w:r>
      <w:r w:rsidRPr="006B0FC2">
        <w:rPr>
          <w:lang w:val="en-GB"/>
        </w:rPr>
        <w:t xml:space="preserve"> can be derived from velocity-encoded phase contrast cine CMR of coronary sinus flow imaging. Kato and colleagues</w:t>
      </w:r>
      <w:r w:rsidR="00E00B5F" w:rsidRPr="006B0FC2">
        <w:rPr>
          <w:lang w:val="en-GB"/>
        </w:rPr>
        <w:fldChar w:fldCharType="begin"/>
      </w:r>
      <w:r w:rsidR="001E23E7" w:rsidRPr="006B0FC2">
        <w:rPr>
          <w:lang w:val="en-GB"/>
        </w:rPr>
        <w:instrText xml:space="preserve"> ADDIN EN.CITE &lt;EndNote&gt;&lt;Cite&gt;&lt;Author&gt;Kato&lt;/Author&gt;&lt;Year&gt;2017&lt;/Year&gt;&lt;RecNum&gt;36&lt;/RecNum&gt;&lt;DisplayText&gt;&lt;style face="superscript"&gt;10&lt;/style&gt;&lt;/DisplayText&gt;&lt;record&gt;&lt;rec-number&gt;36&lt;/rec-number&gt;&lt;foreign-keys&gt;&lt;key app="EN" db-id="522tsex2nf95xqe590wvstr0vetzfw9pfree" timestamp="1506798280"&gt;36&lt;/key&gt;&lt;/foreign-keys&gt;&lt;ref-type name="Journal Article"&gt;17&lt;/ref-type&gt;&lt;contributors&gt;&lt;authors&gt;&lt;author&gt;Kato,S.; Saito,N.; Nakachi,T.; Fukui,K.; Iwasawa,T.; Taguri,M.; Kosuge,M.; kimura,K.&lt;/author&gt;&lt;/authors&gt;&lt;/contributors&gt;&lt;titles&gt;&lt;title&gt;Prognostic significance of coronary flow reserve evaluated by phase contrast cine magnetic resonance imaging for patients with known or suspected coronary artery disease&lt;/title&gt;&lt;secondary-title&gt;Eur Heart J&lt;/secondary-title&gt;&lt;/titles&gt;&lt;periodical&gt;&lt;full-title&gt;Eur Heart J&lt;/full-title&gt;&lt;/periodical&gt;&lt;pages&gt;1&lt;/pages&gt;&lt;volume&gt;38&lt;/volume&gt;&lt;number&gt;supplement&lt;/number&gt;&lt;section&gt;53&lt;/section&gt;&lt;dates&gt;&lt;year&gt;2017&lt;/year&gt;&lt;/dates&gt;&lt;urls&gt;&lt;/urls&gt;&lt;/record&gt;&lt;/Cite&gt;&lt;/EndNote&gt;</w:instrText>
      </w:r>
      <w:r w:rsidR="00E00B5F" w:rsidRPr="006B0FC2">
        <w:rPr>
          <w:lang w:val="en-GB"/>
        </w:rPr>
        <w:fldChar w:fldCharType="separate"/>
      </w:r>
      <w:r w:rsidR="001E23E7" w:rsidRPr="006B0FC2">
        <w:rPr>
          <w:noProof/>
          <w:vertAlign w:val="superscript"/>
          <w:lang w:val="en-GB"/>
        </w:rPr>
        <w:t>10</w:t>
      </w:r>
      <w:r w:rsidR="00E00B5F" w:rsidRPr="006B0FC2">
        <w:rPr>
          <w:lang w:val="en-GB"/>
        </w:rPr>
        <w:fldChar w:fldCharType="end"/>
      </w:r>
      <w:r w:rsidRPr="006B0FC2">
        <w:rPr>
          <w:lang w:val="en-GB"/>
        </w:rPr>
        <w:t xml:space="preserve"> presented outcome data on 676 patients (276 with and 400 without known CAD) who underwent coronary sinus flow measurements at rest and during adenosine triphosphate infusion</w:t>
      </w:r>
      <w:r w:rsidR="00252BE4" w:rsidRPr="006B0FC2">
        <w:rPr>
          <w:lang w:val="en-GB"/>
        </w:rPr>
        <w:t xml:space="preserve"> (vasodilator)</w:t>
      </w:r>
      <w:r w:rsidRPr="006B0FC2">
        <w:rPr>
          <w:lang w:val="en-GB"/>
        </w:rPr>
        <w:t xml:space="preserve">. Patients were followed up for a </w:t>
      </w:r>
      <w:r w:rsidRPr="006B0FC2">
        <w:rPr>
          <w:lang w:val="en-GB"/>
        </w:rPr>
        <w:lastRenderedPageBreak/>
        <w:t>median of 2.3 years and 60 patients (9%) experienced major adverse cardiovascular events (MACE). C</w:t>
      </w:r>
      <w:r w:rsidR="00252BE4" w:rsidRPr="006B0FC2">
        <w:rPr>
          <w:lang w:val="en-GB"/>
        </w:rPr>
        <w:t>FR</w:t>
      </w:r>
      <w:r w:rsidRPr="006B0FC2">
        <w:rPr>
          <w:lang w:val="en-GB"/>
        </w:rPr>
        <w:t xml:space="preserve"> &lt;2.0 was strongly associated with MACE in the overall population </w:t>
      </w:r>
      <w:r w:rsidR="00142942" w:rsidRPr="006B0FC2">
        <w:rPr>
          <w:lang w:val="en-GB"/>
        </w:rPr>
        <w:t>(</w:t>
      </w:r>
      <w:r w:rsidRPr="006B0FC2">
        <w:rPr>
          <w:lang w:val="en-GB"/>
        </w:rPr>
        <w:t xml:space="preserve">HR=5.85; p&lt;0.001), in patients with CAD (HR=3.60; </w:t>
      </w:r>
      <w:r w:rsidR="00147DEA" w:rsidRPr="006B0FC2">
        <w:rPr>
          <w:lang w:val="en-GB"/>
        </w:rPr>
        <w:t>p</w:t>
      </w:r>
      <w:r w:rsidRPr="006B0FC2">
        <w:rPr>
          <w:lang w:val="en-GB"/>
        </w:rPr>
        <w:t xml:space="preserve">&lt;0.001) </w:t>
      </w:r>
      <w:r w:rsidR="00252BE4" w:rsidRPr="006B0FC2">
        <w:rPr>
          <w:lang w:val="en-GB"/>
        </w:rPr>
        <w:t>as well as</w:t>
      </w:r>
      <w:r w:rsidRPr="006B0FC2">
        <w:rPr>
          <w:lang w:val="en-GB"/>
        </w:rPr>
        <w:t xml:space="preserve"> without CAD (</w:t>
      </w:r>
      <w:r w:rsidR="00147DEA" w:rsidRPr="006B0FC2">
        <w:rPr>
          <w:lang w:val="en-GB"/>
        </w:rPr>
        <w:t>HR</w:t>
      </w:r>
      <w:r w:rsidRPr="006B0FC2">
        <w:rPr>
          <w:lang w:val="en-GB"/>
        </w:rPr>
        <w:t xml:space="preserve">=19.95; </w:t>
      </w:r>
      <w:r w:rsidR="00147DEA" w:rsidRPr="006B0FC2">
        <w:rPr>
          <w:lang w:val="en-GB"/>
        </w:rPr>
        <w:t>p</w:t>
      </w:r>
      <w:r w:rsidRPr="006B0FC2">
        <w:rPr>
          <w:lang w:val="en-GB"/>
        </w:rPr>
        <w:t>&lt;0.001). In a multivariate clinical risk model</w:t>
      </w:r>
      <w:r w:rsidR="00252BE4" w:rsidRPr="006B0FC2">
        <w:rPr>
          <w:lang w:val="en-GB"/>
        </w:rPr>
        <w:t>,</w:t>
      </w:r>
      <w:r w:rsidRPr="006B0FC2">
        <w:rPr>
          <w:lang w:val="en-GB"/>
        </w:rPr>
        <w:t xml:space="preserve"> CFR reclassified the risk of MACE in the </w:t>
      </w:r>
      <w:r w:rsidR="00147DEA" w:rsidRPr="006B0FC2">
        <w:rPr>
          <w:lang w:val="en-GB"/>
        </w:rPr>
        <w:t>overall population</w:t>
      </w:r>
      <w:r w:rsidRPr="006B0FC2">
        <w:rPr>
          <w:lang w:val="en-GB"/>
        </w:rPr>
        <w:t xml:space="preserve"> and the two subgroups, in particular in patients at moderate pre</w:t>
      </w:r>
      <w:r w:rsidR="00252BE4" w:rsidRPr="006B0FC2">
        <w:rPr>
          <w:lang w:val="en-GB"/>
        </w:rPr>
        <w:t>-</w:t>
      </w:r>
      <w:r w:rsidRPr="006B0FC2">
        <w:rPr>
          <w:lang w:val="en-GB"/>
        </w:rPr>
        <w:t>test risk</w:t>
      </w:r>
      <w:r w:rsidR="00147DEA" w:rsidRPr="006B0FC2">
        <w:rPr>
          <w:lang w:val="en-GB"/>
        </w:rPr>
        <w:t xml:space="preserve"> of having CAD</w:t>
      </w:r>
      <w:r w:rsidRPr="006B0FC2">
        <w:rPr>
          <w:lang w:val="en-GB"/>
        </w:rPr>
        <w:t xml:space="preserve">. These data suggest that global </w:t>
      </w:r>
      <w:r w:rsidR="00252BE4" w:rsidRPr="006B0FC2">
        <w:rPr>
          <w:lang w:val="en-GB"/>
        </w:rPr>
        <w:t>CFR</w:t>
      </w:r>
      <w:r w:rsidRPr="006B0FC2">
        <w:rPr>
          <w:lang w:val="en-GB"/>
        </w:rPr>
        <w:t xml:space="preserve"> measured using phase contrast velocity encoded cine CMR of the coronary sinus can add to the risk stratification of patients with and without known CAD. </w:t>
      </w:r>
    </w:p>
    <w:p w14:paraId="1D64C06C" w14:textId="4ED189D8" w:rsidR="00F635C1" w:rsidRPr="006B0FC2" w:rsidRDefault="00F635C1" w:rsidP="00F635C1">
      <w:pPr>
        <w:spacing w:line="480" w:lineRule="auto"/>
        <w:rPr>
          <w:lang w:val="en-GB"/>
        </w:rPr>
      </w:pPr>
      <w:r w:rsidRPr="006B0FC2">
        <w:rPr>
          <w:lang w:val="en-GB"/>
        </w:rPr>
        <w:lastRenderedPageBreak/>
        <w:t>Another rapidly evolving CMR method is T1 mapping. The method is mostly used for tissue characterisation where it allows quantitative estimates of tissue inflammation, oedema or infiltration and extracellular volume estimation. Recently, non-contrast stress T1 mapping has also been used to detect inducible isch</w:t>
      </w:r>
      <w:r w:rsidR="00E66889" w:rsidRPr="006B0FC2">
        <w:rPr>
          <w:lang w:val="en-GB"/>
        </w:rPr>
        <w:t>e</w:t>
      </w:r>
      <w:r w:rsidRPr="006B0FC2">
        <w:rPr>
          <w:lang w:val="en-GB"/>
        </w:rPr>
        <w:t>mia. Under resting conditions, ischemic myocardium has increased native T1 due t</w:t>
      </w:r>
      <w:r w:rsidR="00147DEA" w:rsidRPr="006B0FC2">
        <w:rPr>
          <w:lang w:val="en-GB"/>
        </w:rPr>
        <w:t>o autoregulated vasodilatation.</w:t>
      </w:r>
      <w:r w:rsidRPr="006B0FC2">
        <w:rPr>
          <w:lang w:val="en-GB"/>
        </w:rPr>
        <w:t xml:space="preserve"> During vasodilator stress, ischemic myocardium however shows a lower increase in T1 than normal myocardium as the </w:t>
      </w:r>
      <w:r w:rsidR="00147DEA" w:rsidRPr="006B0FC2">
        <w:rPr>
          <w:lang w:val="en-GB"/>
        </w:rPr>
        <w:t>relative</w:t>
      </w:r>
      <w:r w:rsidRPr="006B0FC2">
        <w:rPr>
          <w:lang w:val="en-GB"/>
        </w:rPr>
        <w:t xml:space="preserve"> increase in </w:t>
      </w:r>
      <w:r w:rsidR="00147DEA" w:rsidRPr="006B0FC2">
        <w:rPr>
          <w:lang w:val="en-GB"/>
        </w:rPr>
        <w:t xml:space="preserve">myocardial </w:t>
      </w:r>
      <w:r w:rsidRPr="006B0FC2">
        <w:rPr>
          <w:lang w:val="en-GB"/>
        </w:rPr>
        <w:t xml:space="preserve">blood flow </w:t>
      </w:r>
      <w:r w:rsidR="00147DEA" w:rsidRPr="006B0FC2">
        <w:rPr>
          <w:lang w:val="en-GB"/>
        </w:rPr>
        <w:t>(MBF) i</w:t>
      </w:r>
      <w:r w:rsidR="00E00B5F" w:rsidRPr="006B0FC2">
        <w:rPr>
          <w:lang w:val="en-GB"/>
        </w:rPr>
        <w:t>s lower. Raman and colleagues</w:t>
      </w:r>
      <w:r w:rsidR="00E00B5F" w:rsidRPr="006B0FC2">
        <w:rPr>
          <w:lang w:val="en-GB"/>
        </w:rPr>
        <w:fldChar w:fldCharType="begin"/>
      </w:r>
      <w:r w:rsidR="001E23E7" w:rsidRPr="006B0FC2">
        <w:rPr>
          <w:lang w:val="en-GB"/>
        </w:rPr>
        <w:instrText xml:space="preserve"> ADDIN EN.CITE &lt;EndNote&gt;&lt;Cite&gt;&lt;Author&gt;Raman&lt;/Author&gt;&lt;Year&gt;2017&lt;/Year&gt;&lt;RecNum&gt;44&lt;/RecNum&gt;&lt;DisplayText&gt;&lt;style face="superscript"&gt;11&lt;/style&gt;&lt;/DisplayText&gt;&lt;record&gt;&lt;rec-number&gt;44&lt;/rec-number&gt;&lt;foreign-keys&gt;&lt;key app="EN" db-id="522tsex2nf95xqe590wvstr0vetzfw9pfree" timestamp="1506798280"&gt;44&lt;/key&gt;&lt;/foreign-keys&gt;&lt;ref-type name="Journal Article"&gt;17&lt;/ref-type&gt;&lt;contributors&gt;&lt;authors&gt;&lt;author&gt;Raman,B.; Ariga,R.; Mahmod,M.; Piechnik,S.; Borlotti,A.; Jerosch-Herold,M.; Francis,J.; Dall’armellina,E.; Sivalokanathan, S.; Ferreira,V.; Watkins,H.; Neubauer,S.&lt;/author&gt;&lt;/authors&gt;&lt;/contributors&gt;&lt;titles&gt;&lt;title&gt;Adenosine stress CMR T1 mapping detects impaired perfusion and inducible myocardial ischaemia without gadolinium contrast or ionizing radiation in hypertrophic cardiomyopathy&lt;/title&gt;&lt;secondary-title&gt;Eur Heart J&lt;/secondary-title&gt;&lt;/titles&gt;&lt;periodical&gt;&lt;full-title&gt;Eur Heart J&lt;/full-title&gt;&lt;/periodical&gt;&lt;pages&gt;1&lt;/pages&gt;&lt;volume&gt;38&lt;/volume&gt;&lt;number&gt;supplement&lt;/number&gt;&lt;section&gt;1069&lt;/section&gt;&lt;dates&gt;&lt;year&gt;2017&lt;/year&gt;&lt;/dates&gt;&lt;urls&gt;&lt;/urls&gt;&lt;/record&gt;&lt;/Cite&gt;&lt;/EndNote&gt;</w:instrText>
      </w:r>
      <w:r w:rsidR="00E00B5F" w:rsidRPr="006B0FC2">
        <w:rPr>
          <w:lang w:val="en-GB"/>
        </w:rPr>
        <w:fldChar w:fldCharType="separate"/>
      </w:r>
      <w:r w:rsidR="001E23E7" w:rsidRPr="006B0FC2">
        <w:rPr>
          <w:noProof/>
          <w:vertAlign w:val="superscript"/>
          <w:lang w:val="en-GB"/>
        </w:rPr>
        <w:t>11</w:t>
      </w:r>
      <w:r w:rsidR="00E00B5F" w:rsidRPr="006B0FC2">
        <w:rPr>
          <w:lang w:val="en-GB"/>
        </w:rPr>
        <w:fldChar w:fldCharType="end"/>
      </w:r>
      <w:r w:rsidR="00E00B5F" w:rsidRPr="006B0FC2">
        <w:rPr>
          <w:lang w:val="en-GB"/>
        </w:rPr>
        <w:t xml:space="preserve"> </w:t>
      </w:r>
      <w:r w:rsidRPr="006B0FC2">
        <w:rPr>
          <w:lang w:val="en-GB"/>
        </w:rPr>
        <w:t>have shown that adenosine stress CMR T1 mapping can also detect impaired perfusion and inducible myocardial ischemia in hypertrophic cardiomyo</w:t>
      </w:r>
      <w:r w:rsidRPr="006B0FC2">
        <w:rPr>
          <w:lang w:val="en-GB"/>
        </w:rPr>
        <w:lastRenderedPageBreak/>
        <w:t>pathy</w:t>
      </w:r>
      <w:r w:rsidR="00BE3C5B" w:rsidRPr="006B0FC2">
        <w:rPr>
          <w:lang w:val="en-GB"/>
        </w:rPr>
        <w:t xml:space="preserve"> (HCM)</w:t>
      </w:r>
      <w:r w:rsidRPr="006B0FC2">
        <w:rPr>
          <w:lang w:val="en-GB"/>
        </w:rPr>
        <w:t xml:space="preserve">. Thirty-one patients with </w:t>
      </w:r>
      <w:r w:rsidR="00BE3C5B" w:rsidRPr="006B0FC2">
        <w:rPr>
          <w:lang w:val="en-GB"/>
        </w:rPr>
        <w:t>HCM</w:t>
      </w:r>
      <w:r w:rsidRPr="006B0FC2">
        <w:rPr>
          <w:lang w:val="en-GB"/>
        </w:rPr>
        <w:t xml:space="preserve"> and 31 controls underwent T1 mapping and contrast enhanced rest/stress first-pass perfusion and late gadolinium enhancement (LGE). The change in T1 between rest and stress was reduced in </w:t>
      </w:r>
      <w:r w:rsidR="00BE3C5B" w:rsidRPr="006B0FC2">
        <w:rPr>
          <w:lang w:val="en-GB"/>
        </w:rPr>
        <w:t>HCM</w:t>
      </w:r>
      <w:r w:rsidRPr="006B0FC2">
        <w:rPr>
          <w:lang w:val="en-GB"/>
        </w:rPr>
        <w:t xml:space="preserve"> compared with controls overall and particular</w:t>
      </w:r>
      <w:r w:rsidR="00DC2A15" w:rsidRPr="006B0FC2">
        <w:rPr>
          <w:lang w:val="en-GB"/>
        </w:rPr>
        <w:t>ly</w:t>
      </w:r>
      <w:r w:rsidRPr="006B0FC2">
        <w:rPr>
          <w:lang w:val="en-GB"/>
        </w:rPr>
        <w:t xml:space="preserve"> in regions showing focal fibrosis on LGE images. A T1 ‘reactivity’ threshold of 3.5% had a sensitivity of 82% and specificity of 88% reserve (</w:t>
      </w:r>
      <w:r w:rsidR="00147DEA" w:rsidRPr="006B0FC2">
        <w:rPr>
          <w:lang w:val="en-GB"/>
        </w:rPr>
        <w:t xml:space="preserve">area under the curve </w:t>
      </w:r>
      <w:r w:rsidRPr="006B0FC2">
        <w:rPr>
          <w:lang w:val="en-GB"/>
        </w:rPr>
        <w:t xml:space="preserve">0.89, </w:t>
      </w:r>
      <w:r w:rsidR="00147DEA" w:rsidRPr="006B0FC2">
        <w:rPr>
          <w:lang w:val="en-GB"/>
        </w:rPr>
        <w:t>p</w:t>
      </w:r>
      <w:r w:rsidRPr="006B0FC2">
        <w:rPr>
          <w:lang w:val="en-GB"/>
        </w:rPr>
        <w:t>&lt;0.01) f</w:t>
      </w:r>
      <w:r w:rsidR="00147DEA" w:rsidRPr="006B0FC2">
        <w:rPr>
          <w:lang w:val="en-GB"/>
        </w:rPr>
        <w:t xml:space="preserve">or detecting impaired </w:t>
      </w:r>
      <w:r w:rsidRPr="006B0FC2">
        <w:rPr>
          <w:lang w:val="en-GB"/>
        </w:rPr>
        <w:t xml:space="preserve">MBF on first pass perfusion CMR (Figure </w:t>
      </w:r>
      <w:r w:rsidR="00147DEA" w:rsidRPr="006B0FC2">
        <w:rPr>
          <w:lang w:val="en-GB"/>
        </w:rPr>
        <w:t>3</w:t>
      </w:r>
      <w:r w:rsidRPr="006B0FC2">
        <w:rPr>
          <w:lang w:val="en-GB"/>
        </w:rPr>
        <w:t xml:space="preserve">). These findings further emphasize the potential of stress T1 mapping to detect global and regional perfusion abnormalities without the use of contrast agents in patients with CAD and </w:t>
      </w:r>
      <w:r w:rsidR="00BE3C5B" w:rsidRPr="006B0FC2">
        <w:rPr>
          <w:lang w:val="en-GB"/>
        </w:rPr>
        <w:t>HCM</w:t>
      </w:r>
      <w:r w:rsidRPr="006B0FC2">
        <w:rPr>
          <w:lang w:val="en-GB"/>
        </w:rPr>
        <w:t xml:space="preserve">. </w:t>
      </w:r>
    </w:p>
    <w:p w14:paraId="3D36BB23" w14:textId="5F954000" w:rsidR="00F635C1" w:rsidRPr="006B0FC2" w:rsidRDefault="00F635C1" w:rsidP="00F635C1">
      <w:pPr>
        <w:spacing w:line="480" w:lineRule="auto"/>
        <w:rPr>
          <w:lang w:val="en-GB"/>
        </w:rPr>
      </w:pPr>
      <w:r w:rsidRPr="006B0FC2">
        <w:rPr>
          <w:lang w:val="en-GB"/>
        </w:rPr>
        <w:lastRenderedPageBreak/>
        <w:t>Feature tracking CMR has become a popular method for the measurement of myocardial fib</w:t>
      </w:r>
      <w:r w:rsidR="00DC2A15" w:rsidRPr="006B0FC2">
        <w:rPr>
          <w:lang w:val="en-GB"/>
        </w:rPr>
        <w:t>er</w:t>
      </w:r>
      <w:r w:rsidRPr="006B0FC2">
        <w:rPr>
          <w:lang w:val="en-GB"/>
        </w:rPr>
        <w:t xml:space="preserve"> deformation. The concept of feature tracking is similar to that of speckle tracking echocardiography and involves the trac</w:t>
      </w:r>
      <w:r w:rsidR="00147DEA" w:rsidRPr="006B0FC2">
        <w:rPr>
          <w:lang w:val="en-GB"/>
        </w:rPr>
        <w:t>k</w:t>
      </w:r>
      <w:r w:rsidRPr="006B0FC2">
        <w:rPr>
          <w:lang w:val="en-GB"/>
        </w:rPr>
        <w:t>ing of signal patterns from routinely acquired cin</w:t>
      </w:r>
      <w:r w:rsidR="00E00B5F" w:rsidRPr="006B0FC2">
        <w:rPr>
          <w:lang w:val="en-GB"/>
        </w:rPr>
        <w:t>e images. White and colleagues</w:t>
      </w:r>
      <w:r w:rsidR="00E00B5F" w:rsidRPr="006B0FC2">
        <w:rPr>
          <w:lang w:val="en-GB"/>
        </w:rPr>
        <w:fldChar w:fldCharType="begin"/>
      </w:r>
      <w:r w:rsidR="001E23E7" w:rsidRPr="006B0FC2">
        <w:rPr>
          <w:lang w:val="en-GB"/>
        </w:rPr>
        <w:instrText xml:space="preserve"> ADDIN EN.CITE &lt;EndNote&gt;&lt;Cite&gt;&lt;Author&gt;White&lt;/Author&gt;&lt;Year&gt;2017&lt;/Year&gt;&lt;RecNum&gt;48&lt;/RecNum&gt;&lt;DisplayText&gt;&lt;style face="superscript"&gt;12&lt;/style&gt;&lt;/DisplayText&gt;&lt;record&gt;&lt;rec-number&gt;48&lt;/rec-number&gt;&lt;foreign-keys&gt;&lt;key app="EN" db-id="522tsex2nf95xqe590wvstr0vetzfw9pfree" timestamp="1506798280"&gt;48&lt;/key&gt;&lt;/foreign-keys&gt;&lt;ref-type name="Journal Article"&gt;17&lt;/ref-type&gt;&lt;contributors&gt;&lt;authors&gt;&lt;author&gt;White,B.; Romano,S.; Judd, R.; Kim,R.; Kim,H;. Klem,I.; Heiner,J.; Shah,D.; Jue,J.; Indorkar,R.; Farzaneh-Far, A.&lt;/author&gt;&lt;/authors&gt;&lt;/contributors&gt;&lt;titles&gt;&lt;title&gt;Global longitudinal strain measured using feature-tracking cardiac magnetic resonance imaging is an independent predictor of death in patients with reduced ejection fraction: a multicenter study&lt;/title&gt;&lt;secondary-title&gt;Eur Heart J&lt;/secondary-title&gt;&lt;/titles&gt;&lt;periodical&gt;&lt;full-title&gt;Eur Heart J&lt;/full-title&gt;&lt;/periodical&gt;&lt;pages&gt;1&lt;/pages&gt;&lt;volume&gt;38&lt;/volume&gt;&lt;number&gt;supplement&lt;/number&gt;&lt;section&gt;1047&lt;/section&gt;&lt;dates&gt;&lt;year&gt;2017&lt;/year&gt;&lt;/dates&gt;&lt;urls&gt;&lt;/urls&gt;&lt;/record&gt;&lt;/Cite&gt;&lt;/EndNote&gt;</w:instrText>
      </w:r>
      <w:r w:rsidR="00E00B5F" w:rsidRPr="006B0FC2">
        <w:rPr>
          <w:lang w:val="en-GB"/>
        </w:rPr>
        <w:fldChar w:fldCharType="separate"/>
      </w:r>
      <w:r w:rsidR="001E23E7" w:rsidRPr="006B0FC2">
        <w:rPr>
          <w:noProof/>
          <w:vertAlign w:val="superscript"/>
          <w:lang w:val="en-GB"/>
        </w:rPr>
        <w:t>12</w:t>
      </w:r>
      <w:r w:rsidR="00E00B5F" w:rsidRPr="006B0FC2">
        <w:rPr>
          <w:lang w:val="en-GB"/>
        </w:rPr>
        <w:fldChar w:fldCharType="end"/>
      </w:r>
      <w:r w:rsidRPr="006B0FC2">
        <w:rPr>
          <w:lang w:val="en-GB"/>
        </w:rPr>
        <w:t xml:space="preserve"> conducted a multi-centre study in which the incremental prognostic value of global longitudinal strain (GLS) measured with feature-tracking CMR was assessed in patients with reduced LV ejection fraction. </w:t>
      </w:r>
      <w:r w:rsidR="00147DEA" w:rsidRPr="006B0FC2">
        <w:rPr>
          <w:lang w:val="en-GB"/>
        </w:rPr>
        <w:t>One-thousand twelve</w:t>
      </w:r>
      <w:r w:rsidRPr="006B0FC2">
        <w:rPr>
          <w:lang w:val="en-GB"/>
        </w:rPr>
        <w:t xml:space="preserve"> patients with </w:t>
      </w:r>
      <w:r w:rsidR="00147DEA" w:rsidRPr="006B0FC2">
        <w:rPr>
          <w:lang w:val="en-GB"/>
        </w:rPr>
        <w:t>LV ejection fraction</w:t>
      </w:r>
      <w:r w:rsidRPr="006B0FC2">
        <w:rPr>
          <w:lang w:val="en-GB"/>
        </w:rPr>
        <w:t xml:space="preserve">&lt;50% from 4 medical centres </w:t>
      </w:r>
      <w:r w:rsidR="00147DEA" w:rsidRPr="006B0FC2">
        <w:rPr>
          <w:lang w:val="en-GB"/>
        </w:rPr>
        <w:t xml:space="preserve">of the United States of America </w:t>
      </w:r>
      <w:r w:rsidRPr="006B0FC2">
        <w:rPr>
          <w:lang w:val="en-GB"/>
        </w:rPr>
        <w:t xml:space="preserve">underwent CMR. </w:t>
      </w:r>
      <w:r w:rsidR="00147DEA" w:rsidRPr="006B0FC2">
        <w:rPr>
          <w:lang w:val="en-GB"/>
        </w:rPr>
        <w:t xml:space="preserve">LV </w:t>
      </w:r>
      <w:r w:rsidRPr="006B0FC2">
        <w:rPr>
          <w:lang w:val="en-GB"/>
        </w:rPr>
        <w:t>GLS was calculated from long</w:t>
      </w:r>
      <w:r w:rsidR="00147DEA" w:rsidRPr="006B0FC2">
        <w:rPr>
          <w:lang w:val="en-GB"/>
        </w:rPr>
        <w:t>-</w:t>
      </w:r>
      <w:r w:rsidRPr="006B0FC2">
        <w:rPr>
          <w:lang w:val="en-GB"/>
        </w:rPr>
        <w:t>axis cine CMR images. At a median follow</w:t>
      </w:r>
      <w:r w:rsidR="00147DEA" w:rsidRPr="006B0FC2">
        <w:rPr>
          <w:lang w:val="en-GB"/>
        </w:rPr>
        <w:t>-</w:t>
      </w:r>
      <w:r w:rsidRPr="006B0FC2">
        <w:rPr>
          <w:lang w:val="en-GB"/>
        </w:rPr>
        <w:t xml:space="preserve">up of 4.4 years, 133 patients died. By Kaplan-Meier </w:t>
      </w:r>
      <w:r w:rsidR="00147DEA" w:rsidRPr="006B0FC2">
        <w:rPr>
          <w:lang w:val="en-GB"/>
        </w:rPr>
        <w:t xml:space="preserve">curve </w:t>
      </w:r>
      <w:r w:rsidRPr="006B0FC2">
        <w:rPr>
          <w:lang w:val="en-GB"/>
        </w:rPr>
        <w:t xml:space="preserve">analysis, the risk of death increased significantly with worsening </w:t>
      </w:r>
      <w:r w:rsidR="00147DEA" w:rsidRPr="006B0FC2">
        <w:rPr>
          <w:lang w:val="en-GB"/>
        </w:rPr>
        <w:t xml:space="preserve">LV </w:t>
      </w:r>
      <w:r w:rsidRPr="006B0FC2">
        <w:rPr>
          <w:lang w:val="en-GB"/>
        </w:rPr>
        <w:t xml:space="preserve">GLS tertiles </w:t>
      </w:r>
      <w:r w:rsidRPr="006B0FC2">
        <w:rPr>
          <w:lang w:val="en-GB"/>
        </w:rPr>
        <w:lastRenderedPageBreak/>
        <w:t xml:space="preserve">(log-rank p&lt;0.0001). Worsening in GLS was independently associated with an increased risk of death that was incremental to common clinical and CMR risk factors including LV ejection fraction and the presence of scar. The net reclassification index of adding </w:t>
      </w:r>
      <w:r w:rsidR="00147DEA" w:rsidRPr="006B0FC2">
        <w:rPr>
          <w:lang w:val="en-GB"/>
        </w:rPr>
        <w:t xml:space="preserve">LV </w:t>
      </w:r>
      <w:r w:rsidRPr="006B0FC2">
        <w:rPr>
          <w:lang w:val="en-GB"/>
        </w:rPr>
        <w:t xml:space="preserve">GLS to the clinical model was 1.215 (95% CI, 1.023–1.333). </w:t>
      </w:r>
    </w:p>
    <w:p w14:paraId="77B607A0" w14:textId="648BBB91" w:rsidR="00F635C1" w:rsidRPr="006B0FC2" w:rsidRDefault="00F635C1" w:rsidP="00F635C1">
      <w:pPr>
        <w:spacing w:line="480" w:lineRule="auto"/>
        <w:rPr>
          <w:lang w:val="en-GB"/>
        </w:rPr>
      </w:pPr>
      <w:r w:rsidRPr="006B0FC2">
        <w:rPr>
          <w:lang w:val="en-GB"/>
        </w:rPr>
        <w:t>Several other abstracts focused on the use of CMR for risk stratification aft</w:t>
      </w:r>
      <w:r w:rsidR="00147DEA" w:rsidRPr="006B0FC2">
        <w:rPr>
          <w:lang w:val="en-GB"/>
        </w:rPr>
        <w:t>er acute myocardial infarction</w:t>
      </w:r>
      <w:r w:rsidRPr="006B0FC2">
        <w:rPr>
          <w:lang w:val="en-GB"/>
        </w:rPr>
        <w:t xml:space="preserve">. Amier </w:t>
      </w:r>
      <w:r w:rsidR="009D0038" w:rsidRPr="006B0FC2">
        <w:rPr>
          <w:lang w:val="en-GB"/>
        </w:rPr>
        <w:t>et al.</w:t>
      </w:r>
      <w:r w:rsidR="00E00B5F" w:rsidRPr="006B0FC2">
        <w:rPr>
          <w:lang w:val="en-GB"/>
        </w:rPr>
        <w:fldChar w:fldCharType="begin"/>
      </w:r>
      <w:r w:rsidR="001E23E7" w:rsidRPr="006B0FC2">
        <w:rPr>
          <w:lang w:val="en-GB"/>
        </w:rPr>
        <w:instrText xml:space="preserve"> ADDIN EN.CITE &lt;EndNote&gt;&lt;Cite&gt;&lt;Author&gt;Amier&lt;/Author&gt;&lt;Year&gt;2017&lt;/Year&gt;&lt;RecNum&gt;8&lt;/RecNum&gt;&lt;DisplayText&gt;&lt;style face="superscript"&gt;13&lt;/style&gt;&lt;/DisplayText&gt;&lt;record&gt;&lt;rec-number&gt;8&lt;/rec-number&gt;&lt;foreign-keys&gt;&lt;key app="EN" db-id="522tsex2nf95xqe590wvstr0vetzfw9pfree" timestamp="1506796601"&gt;8&lt;/key&gt;&lt;/foreign-keys&gt;&lt;ref-type name="Journal Article"&gt;17&lt;/ref-type&gt;&lt;contributors&gt;&lt;authors&gt;&lt;author&gt;Amier,R.P.; Smulders,M.W.; Bekkers,S.C.A.M.; Roos,S.T.; Teunissen,P.F.A.; Appelman,Y.E.A.; van Royen,N,; van der Flier,W.M.; van Rossum,A.C.; Nijveldt,R.&lt;/author&gt;&lt;/authors&gt;&lt;/contributors&gt;&lt;titles&gt;&lt;title&gt;Long-term prognosis of silent myocardial infarction detected by LGE-CMR in patients presenting with first acute myocardial infarction&lt;/title&gt;&lt;secondary-title&gt;Eur Heart J&lt;/secondary-title&gt;&lt;/titles&gt;&lt;periodical&gt;&lt;full-title&gt;Eur Heart J&lt;/full-title&gt;&lt;/periodical&gt;&lt;pages&gt;1&lt;/pages&gt;&lt;volume&gt;38&lt;/volume&gt;&lt;number&gt;supplement&lt;/number&gt;&lt;section&gt;54&lt;/section&gt;&lt;dates&gt;&lt;year&gt;2017&lt;/year&gt;&lt;/dates&gt;&lt;urls&gt;&lt;/urls&gt;&lt;/record&gt;&lt;/Cite&gt;&lt;/EndNote&gt;</w:instrText>
      </w:r>
      <w:r w:rsidR="00E00B5F" w:rsidRPr="006B0FC2">
        <w:rPr>
          <w:lang w:val="en-GB"/>
        </w:rPr>
        <w:fldChar w:fldCharType="separate"/>
      </w:r>
      <w:r w:rsidR="001E23E7" w:rsidRPr="006B0FC2">
        <w:rPr>
          <w:noProof/>
          <w:vertAlign w:val="superscript"/>
          <w:lang w:val="en-GB"/>
        </w:rPr>
        <w:t>13</w:t>
      </w:r>
      <w:r w:rsidR="00E00B5F" w:rsidRPr="006B0FC2">
        <w:rPr>
          <w:lang w:val="en-GB"/>
        </w:rPr>
        <w:fldChar w:fldCharType="end"/>
      </w:r>
      <w:r w:rsidRPr="006B0FC2">
        <w:rPr>
          <w:lang w:val="en-GB"/>
        </w:rPr>
        <w:t xml:space="preserve"> studied the prevalence of prior silent </w:t>
      </w:r>
      <w:r w:rsidR="00147DEA" w:rsidRPr="006B0FC2">
        <w:rPr>
          <w:lang w:val="en-GB"/>
        </w:rPr>
        <w:t>myocardial infarction</w:t>
      </w:r>
      <w:r w:rsidRPr="006B0FC2">
        <w:rPr>
          <w:lang w:val="en-GB"/>
        </w:rPr>
        <w:t xml:space="preserve"> in patients presenting with a presumed first acute </w:t>
      </w:r>
      <w:r w:rsidR="00E149B3" w:rsidRPr="006B0FC2">
        <w:rPr>
          <w:lang w:val="en-GB"/>
        </w:rPr>
        <w:t>infarction</w:t>
      </w:r>
      <w:r w:rsidRPr="006B0FC2">
        <w:rPr>
          <w:lang w:val="en-GB"/>
        </w:rPr>
        <w:t xml:space="preserve"> in an observational longitudinal study. </w:t>
      </w:r>
      <w:r w:rsidR="00E149B3" w:rsidRPr="006B0FC2">
        <w:rPr>
          <w:lang w:val="en-GB"/>
        </w:rPr>
        <w:t xml:space="preserve">A total of </w:t>
      </w:r>
      <w:r w:rsidRPr="006B0FC2">
        <w:rPr>
          <w:lang w:val="en-GB"/>
        </w:rPr>
        <w:t xml:space="preserve">392 patients who had undergone CMR within 14 days of acute </w:t>
      </w:r>
      <w:r w:rsidR="00E149B3" w:rsidRPr="006B0FC2">
        <w:rPr>
          <w:lang w:val="en-GB"/>
        </w:rPr>
        <w:t>myocardial infarction</w:t>
      </w:r>
      <w:r w:rsidRPr="006B0FC2">
        <w:rPr>
          <w:lang w:val="en-GB"/>
        </w:rPr>
        <w:t xml:space="preserve"> between 2003–2013 were followed</w:t>
      </w:r>
      <w:r w:rsidR="00F45389" w:rsidRPr="006B0FC2">
        <w:rPr>
          <w:lang w:val="en-GB"/>
        </w:rPr>
        <w:t>-</w:t>
      </w:r>
      <w:r w:rsidRPr="006B0FC2">
        <w:rPr>
          <w:lang w:val="en-GB"/>
        </w:rPr>
        <w:t>up for a median of 6.2 years (</w:t>
      </w:r>
      <w:r w:rsidR="00E149B3" w:rsidRPr="006B0FC2">
        <w:rPr>
          <w:lang w:val="en-GB"/>
        </w:rPr>
        <w:t>inter quartile rate 3.6–8.9 years).</w:t>
      </w:r>
      <w:r w:rsidRPr="006B0FC2">
        <w:rPr>
          <w:lang w:val="en-GB"/>
        </w:rPr>
        <w:t xml:space="preserve"> Silent </w:t>
      </w:r>
      <w:r w:rsidR="00E149B3" w:rsidRPr="006B0FC2">
        <w:rPr>
          <w:lang w:val="en-GB"/>
        </w:rPr>
        <w:t>infarction</w:t>
      </w:r>
      <w:r w:rsidRPr="006B0FC2">
        <w:rPr>
          <w:lang w:val="en-GB"/>
        </w:rPr>
        <w:t xml:space="preserve"> was present in 8</w:t>
      </w:r>
      <w:r w:rsidR="00E149B3" w:rsidRPr="006B0FC2">
        <w:rPr>
          <w:lang w:val="en-GB"/>
        </w:rPr>
        <w:t>.</w:t>
      </w:r>
      <w:r w:rsidRPr="006B0FC2">
        <w:rPr>
          <w:lang w:val="en-GB"/>
        </w:rPr>
        <w:t xml:space="preserve">2% of the patients and </w:t>
      </w:r>
      <w:r w:rsidRPr="006B0FC2">
        <w:rPr>
          <w:lang w:val="en-GB"/>
        </w:rPr>
        <w:lastRenderedPageBreak/>
        <w:t>was associated with significantly increased all</w:t>
      </w:r>
      <w:r w:rsidR="00E149B3" w:rsidRPr="006B0FC2">
        <w:rPr>
          <w:lang w:val="en-GB"/>
        </w:rPr>
        <w:t>-cause mortality (</w:t>
      </w:r>
      <w:r w:rsidRPr="006B0FC2">
        <w:rPr>
          <w:lang w:val="en-GB"/>
        </w:rPr>
        <w:t>HR</w:t>
      </w:r>
      <w:r w:rsidR="00E149B3" w:rsidRPr="006B0FC2">
        <w:rPr>
          <w:lang w:val="en-GB"/>
        </w:rPr>
        <w:t>=</w:t>
      </w:r>
      <w:r w:rsidRPr="006B0FC2">
        <w:rPr>
          <w:lang w:val="en-GB"/>
        </w:rPr>
        <w:t xml:space="preserve">3.69, p=0.001). This study adds to the growing body of evidence that shows how LGE CMR can contribute to the risk stratification of patients with known CAD and those at increased risk. </w:t>
      </w:r>
    </w:p>
    <w:p w14:paraId="3DEA24D7" w14:textId="77777777" w:rsidR="00B91F19" w:rsidRPr="006B0FC2" w:rsidRDefault="00B91F19" w:rsidP="00B13B7B">
      <w:pPr>
        <w:spacing w:line="480" w:lineRule="auto"/>
        <w:rPr>
          <w:b/>
          <w:lang w:val="en-GB"/>
        </w:rPr>
      </w:pPr>
    </w:p>
    <w:p w14:paraId="1D4F8422" w14:textId="20384CAA" w:rsidR="00F635C1" w:rsidRPr="006B0FC2" w:rsidRDefault="00142942" w:rsidP="00B13B7B">
      <w:pPr>
        <w:spacing w:line="480" w:lineRule="auto"/>
        <w:rPr>
          <w:lang w:val="en-GB"/>
        </w:rPr>
      </w:pPr>
      <w:r w:rsidRPr="006B0FC2">
        <w:rPr>
          <w:b/>
          <w:lang w:val="en-GB"/>
        </w:rPr>
        <w:t xml:space="preserve">Nuclear imaging </w:t>
      </w:r>
    </w:p>
    <w:p w14:paraId="5F16D76C" w14:textId="5DA2B257" w:rsidR="00142942" w:rsidRPr="006B0FC2" w:rsidRDefault="00142942" w:rsidP="00142942">
      <w:pPr>
        <w:spacing w:line="480" w:lineRule="auto"/>
        <w:rPr>
          <w:lang w:val="en-GB"/>
        </w:rPr>
      </w:pPr>
      <w:r w:rsidRPr="006B0FC2">
        <w:rPr>
          <w:lang w:val="en-GB"/>
        </w:rPr>
        <w:t xml:space="preserve">Several nuclear studies focused on perfusion imaging, especially on quantitation of myocardial perfusion. Quantitative measurement of perfusion in patients with suspected CAD has been shown to improve diagnostic accuracy as compared to relative perfusion </w:t>
      </w:r>
      <w:r w:rsidR="00FC141D" w:rsidRPr="006B0FC2">
        <w:rPr>
          <w:lang w:val="en-GB"/>
        </w:rPr>
        <w:t>assessment</w:t>
      </w:r>
      <w:r w:rsidRPr="006B0FC2">
        <w:rPr>
          <w:lang w:val="en-GB"/>
        </w:rPr>
        <w:t>. This advantage is especially clear in patients with multi-vessel CAD. Positron emission tomography (PET) allows routine quan</w:t>
      </w:r>
      <w:r w:rsidRPr="006B0FC2">
        <w:rPr>
          <w:lang w:val="en-GB"/>
        </w:rPr>
        <w:lastRenderedPageBreak/>
        <w:t>titation of myocardial perfusion but the prognostic value of quantitative measures ha</w:t>
      </w:r>
      <w:r w:rsidR="00FC141D" w:rsidRPr="006B0FC2">
        <w:rPr>
          <w:lang w:val="en-GB"/>
        </w:rPr>
        <w:t>s</w:t>
      </w:r>
      <w:r w:rsidRPr="006B0FC2">
        <w:rPr>
          <w:lang w:val="en-GB"/>
        </w:rPr>
        <w:t xml:space="preserve"> not been well determined. Al</w:t>
      </w:r>
      <w:r w:rsidR="007C3ED0" w:rsidRPr="006B0FC2">
        <w:rPr>
          <w:lang w:val="en-GB"/>
        </w:rPr>
        <w:t xml:space="preserve"> </w:t>
      </w:r>
      <w:r w:rsidRPr="006B0FC2">
        <w:rPr>
          <w:lang w:val="en-GB"/>
        </w:rPr>
        <w:t xml:space="preserve">Mallah </w:t>
      </w:r>
      <w:r w:rsidR="009D0038" w:rsidRPr="006B0FC2">
        <w:rPr>
          <w:lang w:val="en-GB"/>
        </w:rPr>
        <w:t>et al.</w:t>
      </w:r>
      <w:r w:rsidR="00E00B5F" w:rsidRPr="006B0FC2">
        <w:rPr>
          <w:lang w:val="en-GB"/>
        </w:rPr>
        <w:fldChar w:fldCharType="begin"/>
      </w:r>
      <w:r w:rsidR="001E23E7" w:rsidRPr="006B0FC2">
        <w:rPr>
          <w:lang w:val="en-GB"/>
        </w:rPr>
        <w:instrText xml:space="preserve"> ADDIN EN.CITE &lt;EndNote&gt;&lt;Cite&gt;&lt;Author&gt;Al Mallah&lt;/Author&gt;&lt;Year&gt;2017&lt;/Year&gt;&lt;RecNum&gt;6&lt;/RecNum&gt;&lt;DisplayText&gt;&lt;style face="superscript"&gt;14&lt;/style&gt;&lt;/DisplayText&gt;&lt;record&gt;&lt;rec-number&gt;6&lt;/rec-number&gt;&lt;foreign-keys&gt;&lt;key app="EN" db-id="522tsex2nf95xqe590wvstr0vetzfw9pfree" timestamp="1506796601"&gt;6&lt;/key&gt;&lt;/foreign-keys&gt;&lt;ref-type name="Journal Article"&gt;17&lt;/ref-type&gt;&lt;contributors&gt;&lt;authors&gt;&lt;author&gt;Al Mallah,M.H.; Ahmed,A.; Suleiman,A.; Suleiman,I.; Fielding,H.; Alali Alfaris,M.; Ahmed,D.; Jizeeri,A.&lt;/author&gt;&lt;/authors&gt;&lt;/contributors&gt;&lt;titles&gt;&lt;title&gt;Incremental prognostic value of positron emission tomography derived hyperemic myocardial blood flow&lt;/title&gt;&lt;secondary-title&gt;Eur Heart J&lt;/secondary-title&gt;&lt;/titles&gt;&lt;periodical&gt;&lt;full-title&gt;Eur Heart J&lt;/full-title&gt;&lt;/periodical&gt;&lt;pages&gt;1&lt;/pages&gt;&lt;volume&gt;38&lt;/volume&gt;&lt;number&gt;supplement&lt;/number&gt;&lt;section&gt;856&lt;/section&gt;&lt;dates&gt;&lt;year&gt;2017&lt;/year&gt;&lt;/dates&gt;&lt;urls&gt;&lt;/urls&gt;&lt;/record&gt;&lt;/Cite&gt;&lt;/EndNote&gt;</w:instrText>
      </w:r>
      <w:r w:rsidR="00E00B5F" w:rsidRPr="006B0FC2">
        <w:rPr>
          <w:lang w:val="en-GB"/>
        </w:rPr>
        <w:fldChar w:fldCharType="separate"/>
      </w:r>
      <w:r w:rsidR="001E23E7" w:rsidRPr="006B0FC2">
        <w:rPr>
          <w:noProof/>
          <w:vertAlign w:val="superscript"/>
          <w:lang w:val="en-GB"/>
        </w:rPr>
        <w:t>14</w:t>
      </w:r>
      <w:r w:rsidR="00E00B5F" w:rsidRPr="006B0FC2">
        <w:rPr>
          <w:lang w:val="en-GB"/>
        </w:rPr>
        <w:fldChar w:fldCharType="end"/>
      </w:r>
      <w:r w:rsidRPr="006B0FC2">
        <w:rPr>
          <w:lang w:val="en-GB"/>
        </w:rPr>
        <w:t xml:space="preserve"> studied 4,438 consecutive patients who underwent rubidium-82 rest/stress </w:t>
      </w:r>
      <w:r w:rsidR="007C3ED0" w:rsidRPr="006B0FC2">
        <w:rPr>
          <w:lang w:val="en-GB"/>
        </w:rPr>
        <w:t>PET</w:t>
      </w:r>
      <w:r w:rsidRPr="006B0FC2">
        <w:rPr>
          <w:lang w:val="en-GB"/>
        </w:rPr>
        <w:t xml:space="preserve"> for clinical indications. </w:t>
      </w:r>
      <w:r w:rsidR="007C3ED0" w:rsidRPr="006B0FC2">
        <w:rPr>
          <w:lang w:val="en-GB"/>
        </w:rPr>
        <w:t>Patients were grouped according to the median value of hyperemic MBF (&lt;2.7 vs. ≥2.7 ml/g/min). Perfusion defects were observed in 31% of patients. During a median follow-up of</w:t>
      </w:r>
      <w:r w:rsidRPr="006B0FC2">
        <w:rPr>
          <w:lang w:val="en-GB"/>
        </w:rPr>
        <w:t xml:space="preserve"> 2.1 years</w:t>
      </w:r>
      <w:r w:rsidR="007C3ED0" w:rsidRPr="006B0FC2">
        <w:rPr>
          <w:lang w:val="en-GB"/>
        </w:rPr>
        <w:t>,</w:t>
      </w:r>
      <w:r w:rsidRPr="006B0FC2">
        <w:rPr>
          <w:lang w:val="en-GB"/>
        </w:rPr>
        <w:t xml:space="preserve"> </w:t>
      </w:r>
      <w:r w:rsidR="007C3ED0" w:rsidRPr="006B0FC2">
        <w:rPr>
          <w:lang w:val="en-GB"/>
        </w:rPr>
        <w:t>222 (5%) patients presented</w:t>
      </w:r>
      <w:r w:rsidRPr="006B0FC2">
        <w:rPr>
          <w:lang w:val="en-GB"/>
        </w:rPr>
        <w:t xml:space="preserve"> </w:t>
      </w:r>
      <w:r w:rsidR="00FC141D" w:rsidRPr="006B0FC2">
        <w:rPr>
          <w:lang w:val="en-GB"/>
        </w:rPr>
        <w:t xml:space="preserve">with </w:t>
      </w:r>
      <w:r w:rsidRPr="006B0FC2">
        <w:rPr>
          <w:lang w:val="en-GB"/>
        </w:rPr>
        <w:t xml:space="preserve">cardiac death or myocardial infarction. </w:t>
      </w:r>
      <w:r w:rsidR="007C3ED0" w:rsidRPr="006B0FC2">
        <w:rPr>
          <w:lang w:val="en-GB"/>
        </w:rPr>
        <w:t xml:space="preserve">Patients who presented with events had more frequently </w:t>
      </w:r>
      <w:r w:rsidR="00FC141D" w:rsidRPr="006B0FC2">
        <w:rPr>
          <w:lang w:val="en-GB"/>
        </w:rPr>
        <w:t xml:space="preserve">reduced </w:t>
      </w:r>
      <w:r w:rsidR="007C3ED0" w:rsidRPr="006B0FC2">
        <w:rPr>
          <w:lang w:val="en-GB"/>
        </w:rPr>
        <w:t xml:space="preserve">hyperemic MBF </w:t>
      </w:r>
      <w:r w:rsidR="00FC141D" w:rsidRPr="006B0FC2">
        <w:rPr>
          <w:lang w:val="en-GB"/>
        </w:rPr>
        <w:t>(</w:t>
      </w:r>
      <w:r w:rsidR="007C3ED0" w:rsidRPr="006B0FC2">
        <w:rPr>
          <w:lang w:val="en-GB"/>
        </w:rPr>
        <w:t>&lt;2.7 ml/g/min</w:t>
      </w:r>
      <w:r w:rsidR="00FC141D" w:rsidRPr="006B0FC2">
        <w:rPr>
          <w:lang w:val="en-GB"/>
        </w:rPr>
        <w:t>)</w:t>
      </w:r>
      <w:r w:rsidR="007C3ED0" w:rsidRPr="006B0FC2">
        <w:rPr>
          <w:lang w:val="en-GB"/>
        </w:rPr>
        <w:t xml:space="preserve"> as compared to patients without events (8.3% vs. 1.9%, p&lt;0.001). Hyperemic MBF&lt;2.7 ml/g/min </w:t>
      </w:r>
      <w:r w:rsidRPr="006B0FC2">
        <w:rPr>
          <w:lang w:val="en-GB"/>
        </w:rPr>
        <w:t xml:space="preserve">was associated </w:t>
      </w:r>
      <w:r w:rsidRPr="006B0FC2">
        <w:rPr>
          <w:lang w:val="en-GB"/>
        </w:rPr>
        <w:lastRenderedPageBreak/>
        <w:t xml:space="preserve">with 4.3-fold increase </w:t>
      </w:r>
      <w:r w:rsidR="00FC141D" w:rsidRPr="006B0FC2">
        <w:rPr>
          <w:lang w:val="en-GB"/>
        </w:rPr>
        <w:t>of</w:t>
      </w:r>
      <w:r w:rsidRPr="006B0FC2">
        <w:rPr>
          <w:lang w:val="en-GB"/>
        </w:rPr>
        <w:t xml:space="preserve"> the risk of </w:t>
      </w:r>
      <w:r w:rsidR="007B7FCB" w:rsidRPr="006B0FC2">
        <w:rPr>
          <w:lang w:val="en-GB"/>
        </w:rPr>
        <w:t>cardiac death or myocardial infarction</w:t>
      </w:r>
      <w:r w:rsidRPr="006B0FC2">
        <w:rPr>
          <w:lang w:val="en-GB"/>
        </w:rPr>
        <w:t xml:space="preserve">. The difference remained significant after adjusting for clinical variables, perfusion defects and resting </w:t>
      </w:r>
      <w:r w:rsidR="007B7FCB" w:rsidRPr="006B0FC2">
        <w:rPr>
          <w:lang w:val="en-GB"/>
        </w:rPr>
        <w:t xml:space="preserve">LV </w:t>
      </w:r>
      <w:r w:rsidRPr="006B0FC2">
        <w:rPr>
          <w:lang w:val="en-GB"/>
        </w:rPr>
        <w:t xml:space="preserve">ejection fraction. </w:t>
      </w:r>
    </w:p>
    <w:p w14:paraId="0A533948" w14:textId="659005E9" w:rsidR="00142942" w:rsidRPr="006B0FC2" w:rsidRDefault="00142942" w:rsidP="00142942">
      <w:pPr>
        <w:spacing w:line="480" w:lineRule="auto"/>
        <w:rPr>
          <w:lang w:val="en-GB"/>
        </w:rPr>
      </w:pPr>
      <w:r w:rsidRPr="006B0FC2">
        <w:rPr>
          <w:lang w:val="en-GB"/>
        </w:rPr>
        <w:t xml:space="preserve">Chronic total occlusion (CTO) is </w:t>
      </w:r>
      <w:r w:rsidR="007B7FCB" w:rsidRPr="006B0FC2">
        <w:rPr>
          <w:lang w:val="en-GB"/>
        </w:rPr>
        <w:t xml:space="preserve">relatively </w:t>
      </w:r>
      <w:r w:rsidRPr="006B0FC2">
        <w:rPr>
          <w:lang w:val="en-GB"/>
        </w:rPr>
        <w:t xml:space="preserve">common in patients with known or suspected </w:t>
      </w:r>
      <w:r w:rsidR="00FC141D" w:rsidRPr="006B0FC2">
        <w:rPr>
          <w:lang w:val="en-GB"/>
        </w:rPr>
        <w:t>CAD</w:t>
      </w:r>
      <w:r w:rsidRPr="006B0FC2">
        <w:rPr>
          <w:lang w:val="en-GB"/>
        </w:rPr>
        <w:t>. Percutaneous coronary intervention of CTO is technically challenging and its benefits have bee</w:t>
      </w:r>
      <w:r w:rsidR="00E00B5F" w:rsidRPr="006B0FC2">
        <w:rPr>
          <w:lang w:val="en-GB"/>
        </w:rPr>
        <w:t>n questioned. Schumacher et al.</w:t>
      </w:r>
      <w:r w:rsidR="00E00B5F" w:rsidRPr="006B0FC2">
        <w:rPr>
          <w:lang w:val="en-GB"/>
        </w:rPr>
        <w:fldChar w:fldCharType="begin"/>
      </w:r>
      <w:r w:rsidR="001E23E7" w:rsidRPr="006B0FC2">
        <w:rPr>
          <w:lang w:val="en-GB"/>
        </w:rPr>
        <w:instrText xml:space="preserve"> ADDIN EN.CITE &lt;EndNote&gt;&lt;Cite&gt;&lt;Author&gt;Schumacher&lt;/Author&gt;&lt;Year&gt;2017&lt;/Year&gt;&lt;RecNum&gt;45&lt;/RecNum&gt;&lt;DisplayText&gt;&lt;style face="superscript"&gt;15&lt;/style&gt;&lt;/DisplayText&gt;&lt;record&gt;&lt;rec-number&gt;45&lt;/rec-number&gt;&lt;foreign-keys&gt;&lt;key app="EN" db-id="522tsex2nf95xqe590wvstr0vetzfw9pfree" timestamp="1506798280"&gt;45&lt;/key&gt;&lt;/foreign-keys&gt;&lt;ref-type name="Journal Article"&gt;17&lt;/ref-type&gt;&lt;contributors&gt;&lt;authors&gt;&lt;author&gt;Schumacher,S.P.; Stuijfzand,W.J.A.; Biesbroek,P.S.; Raijmakers,P.G.H.M.; Driessen,R.S.; van Diemen,P.; Nijveldt,R.; Lammertsma,A.A.; van Rossum,A.C.; Nap,A.; van Royen,N.; Knaapen,P.&lt;/author&gt;&lt;/authors&gt;&lt;/contributors&gt;&lt;titles&gt;&lt;title&gt;Effects of successful percutaneous coronary intervention of chronic total occlusions on myocardial perfusion and left ventricular function&lt;/title&gt;&lt;secondary-title&gt;Eur Heart J&lt;/secondary-title&gt;&lt;/titles&gt;&lt;periodical&gt;&lt;full-title&gt;Eur Heart J&lt;/full-title&gt;&lt;/periodical&gt;&lt;pages&gt;1&lt;/pages&gt;&lt;volume&gt;38&lt;/volume&gt;&lt;number&gt;supplement&lt;/number&gt;&lt;section&gt;191&lt;/section&gt;&lt;dates&gt;&lt;year&gt;2017&lt;/year&gt;&lt;/dates&gt;&lt;urls&gt;&lt;/urls&gt;&lt;/record&gt;&lt;/Cite&gt;&lt;/EndNote&gt;</w:instrText>
      </w:r>
      <w:r w:rsidR="00E00B5F" w:rsidRPr="006B0FC2">
        <w:rPr>
          <w:lang w:val="en-GB"/>
        </w:rPr>
        <w:fldChar w:fldCharType="separate"/>
      </w:r>
      <w:r w:rsidR="001E23E7" w:rsidRPr="006B0FC2">
        <w:rPr>
          <w:noProof/>
          <w:vertAlign w:val="superscript"/>
          <w:lang w:val="en-GB"/>
        </w:rPr>
        <w:t>15</w:t>
      </w:r>
      <w:r w:rsidR="00E00B5F" w:rsidRPr="006B0FC2">
        <w:rPr>
          <w:lang w:val="en-GB"/>
        </w:rPr>
        <w:fldChar w:fldCharType="end"/>
      </w:r>
      <w:r w:rsidRPr="006B0FC2">
        <w:rPr>
          <w:lang w:val="en-GB"/>
        </w:rPr>
        <w:t xml:space="preserve"> investigated the effects of successful intervention of CTO on absolute </w:t>
      </w:r>
      <w:r w:rsidR="007B7FCB" w:rsidRPr="006B0FC2">
        <w:rPr>
          <w:lang w:val="en-GB"/>
        </w:rPr>
        <w:t>MBF</w:t>
      </w:r>
      <w:r w:rsidRPr="006B0FC2">
        <w:rPr>
          <w:lang w:val="en-GB"/>
        </w:rPr>
        <w:t xml:space="preserve"> and </w:t>
      </w:r>
      <w:r w:rsidR="007B7FCB" w:rsidRPr="006B0FC2">
        <w:rPr>
          <w:lang w:val="en-GB"/>
        </w:rPr>
        <w:t>LV ejection fraction</w:t>
      </w:r>
      <w:r w:rsidRPr="006B0FC2">
        <w:rPr>
          <w:lang w:val="en-GB"/>
        </w:rPr>
        <w:t xml:space="preserve"> recovery in 69 patients. </w:t>
      </w:r>
      <w:r w:rsidR="007B7FCB" w:rsidRPr="006B0FC2">
        <w:rPr>
          <w:lang w:val="en-GB"/>
        </w:rPr>
        <w:t>Myocardial p</w:t>
      </w:r>
      <w:r w:rsidRPr="006B0FC2">
        <w:rPr>
          <w:lang w:val="en-GB"/>
        </w:rPr>
        <w:t>erfusion was quantified using (</w:t>
      </w:r>
      <w:r w:rsidRPr="006B0FC2">
        <w:rPr>
          <w:vertAlign w:val="superscript"/>
          <w:lang w:val="en-GB"/>
        </w:rPr>
        <w:t>15</w:t>
      </w:r>
      <w:r w:rsidRPr="006B0FC2">
        <w:rPr>
          <w:lang w:val="en-GB"/>
        </w:rPr>
        <w:t>O)H</w:t>
      </w:r>
      <w:r w:rsidRPr="006B0FC2">
        <w:rPr>
          <w:vertAlign w:val="subscript"/>
          <w:lang w:val="en-GB"/>
        </w:rPr>
        <w:t>2</w:t>
      </w:r>
      <w:r w:rsidRPr="006B0FC2">
        <w:rPr>
          <w:lang w:val="en-GB"/>
        </w:rPr>
        <w:t xml:space="preserve">O PET and </w:t>
      </w:r>
      <w:r w:rsidR="007B7FCB" w:rsidRPr="006B0FC2">
        <w:rPr>
          <w:lang w:val="en-GB"/>
        </w:rPr>
        <w:t>LV ejection fraction and myocardial wall thickness were assessed with CMR</w:t>
      </w:r>
      <w:r w:rsidRPr="006B0FC2">
        <w:rPr>
          <w:lang w:val="en-GB"/>
        </w:rPr>
        <w:t xml:space="preserve"> </w:t>
      </w:r>
      <w:r w:rsidR="007B7FCB" w:rsidRPr="006B0FC2">
        <w:rPr>
          <w:lang w:val="en-GB"/>
        </w:rPr>
        <w:t>at baseline and 12 weeks after coronary intervention</w:t>
      </w:r>
      <w:r w:rsidRPr="006B0FC2">
        <w:rPr>
          <w:lang w:val="en-GB"/>
        </w:rPr>
        <w:t xml:space="preserve">. After revascularization, both absolute and relative stress </w:t>
      </w:r>
      <w:r w:rsidR="007B7FCB" w:rsidRPr="006B0FC2">
        <w:rPr>
          <w:lang w:val="en-GB"/>
        </w:rPr>
        <w:t>MBF</w:t>
      </w:r>
      <w:r w:rsidRPr="006B0FC2">
        <w:rPr>
          <w:lang w:val="en-GB"/>
        </w:rPr>
        <w:t xml:space="preserve"> in the CTO area increased (from 1.22</w:t>
      </w:r>
      <w:r w:rsidR="007B7FCB" w:rsidRPr="006B0FC2">
        <w:rPr>
          <w:lang w:val="en-GB"/>
        </w:rPr>
        <w:t>±</w:t>
      </w:r>
      <w:r w:rsidRPr="006B0FC2">
        <w:rPr>
          <w:lang w:val="en-GB"/>
        </w:rPr>
        <w:t xml:space="preserve">0.36 to </w:t>
      </w:r>
      <w:r w:rsidRPr="006B0FC2">
        <w:rPr>
          <w:lang w:val="en-GB"/>
        </w:rPr>
        <w:lastRenderedPageBreak/>
        <w:t>2.40</w:t>
      </w:r>
      <w:r w:rsidR="007B7FCB" w:rsidRPr="006B0FC2">
        <w:rPr>
          <w:lang w:val="en-GB"/>
        </w:rPr>
        <w:t>±</w:t>
      </w:r>
      <w:r w:rsidRPr="006B0FC2">
        <w:rPr>
          <w:lang w:val="en-GB"/>
        </w:rPr>
        <w:t>0.90 m</w:t>
      </w:r>
      <w:r w:rsidR="007B7FCB" w:rsidRPr="006B0FC2">
        <w:rPr>
          <w:lang w:val="en-GB"/>
        </w:rPr>
        <w:t xml:space="preserve">l/g/min, </w:t>
      </w:r>
      <w:r w:rsidRPr="006B0FC2">
        <w:rPr>
          <w:lang w:val="en-GB"/>
        </w:rPr>
        <w:t xml:space="preserve">p&lt;0.001). The improvement in </w:t>
      </w:r>
      <w:r w:rsidR="007B7FCB" w:rsidRPr="006B0FC2">
        <w:rPr>
          <w:lang w:val="en-GB"/>
        </w:rPr>
        <w:t>LV</w:t>
      </w:r>
      <w:r w:rsidRPr="006B0FC2">
        <w:rPr>
          <w:lang w:val="en-GB"/>
        </w:rPr>
        <w:t xml:space="preserve"> ejection fraction was small but statistically significant (</w:t>
      </w:r>
      <w:r w:rsidR="007B7FCB" w:rsidRPr="006B0FC2">
        <w:rPr>
          <w:lang w:val="en-GB"/>
        </w:rPr>
        <w:t xml:space="preserve">from </w:t>
      </w:r>
      <w:r w:rsidRPr="006B0FC2">
        <w:rPr>
          <w:lang w:val="en-GB"/>
        </w:rPr>
        <w:t>46.4</w:t>
      </w:r>
      <w:r w:rsidR="007B7FCB" w:rsidRPr="006B0FC2">
        <w:rPr>
          <w:lang w:val="en-GB"/>
        </w:rPr>
        <w:t>±</w:t>
      </w:r>
      <w:r w:rsidRPr="006B0FC2">
        <w:rPr>
          <w:lang w:val="en-GB"/>
        </w:rPr>
        <w:t xml:space="preserve">11.0 </w:t>
      </w:r>
      <w:r w:rsidR="007B7FCB" w:rsidRPr="006B0FC2">
        <w:rPr>
          <w:lang w:val="en-GB"/>
        </w:rPr>
        <w:t>to</w:t>
      </w:r>
      <w:r w:rsidRPr="006B0FC2">
        <w:rPr>
          <w:lang w:val="en-GB"/>
        </w:rPr>
        <w:t xml:space="preserve"> 47.5</w:t>
      </w:r>
      <w:r w:rsidR="007B7FCB" w:rsidRPr="006B0FC2">
        <w:rPr>
          <w:lang w:val="en-GB"/>
        </w:rPr>
        <w:t>±</w:t>
      </w:r>
      <w:r w:rsidRPr="006B0FC2">
        <w:rPr>
          <w:lang w:val="en-GB"/>
        </w:rPr>
        <w:t xml:space="preserve">11.4%, p=0.01) whereas </w:t>
      </w:r>
      <w:r w:rsidR="007B7FCB" w:rsidRPr="006B0FC2">
        <w:rPr>
          <w:lang w:val="en-GB"/>
        </w:rPr>
        <w:t xml:space="preserve">the </w:t>
      </w:r>
      <w:r w:rsidRPr="006B0FC2">
        <w:rPr>
          <w:lang w:val="en-GB"/>
        </w:rPr>
        <w:t xml:space="preserve">mean systolic wall thickening of the myocardium subtended by the CTO artery did not show improvement. The authors concluded that the vast majority of CTO patients with documented </w:t>
      </w:r>
      <w:r w:rsidR="007B7FCB" w:rsidRPr="006B0FC2">
        <w:rPr>
          <w:lang w:val="en-GB"/>
        </w:rPr>
        <w:t xml:space="preserve">myocardial </w:t>
      </w:r>
      <w:r w:rsidRPr="006B0FC2">
        <w:rPr>
          <w:lang w:val="en-GB"/>
        </w:rPr>
        <w:t xml:space="preserve">ischemia and viability showed significant improvement in stress </w:t>
      </w:r>
      <w:r w:rsidR="007B7FCB" w:rsidRPr="006B0FC2">
        <w:rPr>
          <w:lang w:val="en-GB"/>
        </w:rPr>
        <w:t>MBF</w:t>
      </w:r>
      <w:r w:rsidRPr="006B0FC2">
        <w:rPr>
          <w:lang w:val="en-GB"/>
        </w:rPr>
        <w:t xml:space="preserve"> and a reduction of ischemic burden with only minimal effect on </w:t>
      </w:r>
      <w:r w:rsidR="007B7FCB" w:rsidRPr="006B0FC2">
        <w:rPr>
          <w:lang w:val="en-GB"/>
        </w:rPr>
        <w:t>LV</w:t>
      </w:r>
      <w:r w:rsidRPr="006B0FC2">
        <w:rPr>
          <w:lang w:val="en-GB"/>
        </w:rPr>
        <w:t xml:space="preserve"> ejection fraction.</w:t>
      </w:r>
      <w:r w:rsidR="007B7FCB" w:rsidRPr="006B0FC2">
        <w:rPr>
          <w:lang w:val="en-GB"/>
        </w:rPr>
        <w:t xml:space="preserve"> </w:t>
      </w:r>
      <w:r w:rsidR="005D1BB3" w:rsidRPr="006B0FC2">
        <w:rPr>
          <w:lang w:val="en-GB"/>
        </w:rPr>
        <w:t xml:space="preserve">To </w:t>
      </w:r>
      <w:r w:rsidR="00FC141D" w:rsidRPr="006B0FC2">
        <w:rPr>
          <w:lang w:val="en-GB"/>
        </w:rPr>
        <w:t>dete</w:t>
      </w:r>
      <w:r w:rsidR="00926C1C" w:rsidRPr="006B0FC2">
        <w:rPr>
          <w:lang w:val="en-GB"/>
        </w:rPr>
        <w:t>ct</w:t>
      </w:r>
      <w:r w:rsidR="005D1BB3" w:rsidRPr="006B0FC2">
        <w:rPr>
          <w:lang w:val="en-GB"/>
        </w:rPr>
        <w:t xml:space="preserve"> LV ejection fraction recovery, follow-up longer than 12 weeks may </w:t>
      </w:r>
      <w:r w:rsidR="00EB3FD0" w:rsidRPr="006B0FC2">
        <w:rPr>
          <w:lang w:val="en-GB"/>
        </w:rPr>
        <w:t xml:space="preserve">be </w:t>
      </w:r>
      <w:r w:rsidR="005D1BB3" w:rsidRPr="006B0FC2">
        <w:rPr>
          <w:lang w:val="en-GB"/>
        </w:rPr>
        <w:t xml:space="preserve">needed. </w:t>
      </w:r>
    </w:p>
    <w:p w14:paraId="35C939FA" w14:textId="52A90F80" w:rsidR="00142942" w:rsidRPr="006B0FC2" w:rsidRDefault="00142942" w:rsidP="00142942">
      <w:pPr>
        <w:spacing w:line="480" w:lineRule="auto"/>
        <w:rPr>
          <w:lang w:val="en-GB"/>
        </w:rPr>
      </w:pPr>
      <w:r w:rsidRPr="006B0FC2">
        <w:rPr>
          <w:lang w:val="en-GB"/>
        </w:rPr>
        <w:t xml:space="preserve">The recent technical development of </w:t>
      </w:r>
      <w:r w:rsidR="005D1BB3" w:rsidRPr="006B0FC2">
        <w:rPr>
          <w:lang w:val="en-GB"/>
        </w:rPr>
        <w:t>single photon emission computed tomography (</w:t>
      </w:r>
      <w:r w:rsidRPr="006B0FC2">
        <w:rPr>
          <w:lang w:val="en-GB"/>
        </w:rPr>
        <w:t>SPECT</w:t>
      </w:r>
      <w:r w:rsidR="005D1BB3" w:rsidRPr="006B0FC2">
        <w:rPr>
          <w:lang w:val="en-GB"/>
        </w:rPr>
        <w:t>)</w:t>
      </w:r>
      <w:r w:rsidRPr="006B0FC2">
        <w:rPr>
          <w:lang w:val="en-GB"/>
        </w:rPr>
        <w:t xml:space="preserve"> scanners allows to perform dynamic acquisition and this could also enable quantitation of myocardial </w:t>
      </w:r>
      <w:r w:rsidRPr="006B0FC2">
        <w:rPr>
          <w:lang w:val="en-GB"/>
        </w:rPr>
        <w:lastRenderedPageBreak/>
        <w:t>perfusion. Mo</w:t>
      </w:r>
      <w:r w:rsidR="00E00B5F" w:rsidRPr="006B0FC2">
        <w:rPr>
          <w:lang w:val="en-GB"/>
        </w:rPr>
        <w:t>c</w:t>
      </w:r>
      <w:r w:rsidRPr="006B0FC2">
        <w:rPr>
          <w:lang w:val="en-GB"/>
        </w:rPr>
        <w:t>hula et al</w:t>
      </w:r>
      <w:r w:rsidR="00FC141D" w:rsidRPr="006B0FC2">
        <w:rPr>
          <w:lang w:val="en-GB"/>
        </w:rPr>
        <w:t>.</w:t>
      </w:r>
      <w:r w:rsidR="00E00B5F" w:rsidRPr="006B0FC2">
        <w:rPr>
          <w:lang w:val="en-GB"/>
        </w:rPr>
        <w:fldChar w:fldCharType="begin"/>
      </w:r>
      <w:r w:rsidR="001E23E7" w:rsidRPr="006B0FC2">
        <w:rPr>
          <w:lang w:val="en-GB"/>
        </w:rPr>
        <w:instrText xml:space="preserve"> ADDIN EN.CITE &lt;EndNote&gt;&lt;Cite&gt;&lt;Author&gt;Mochula&lt;/Author&gt;&lt;Year&gt;2017&lt;/Year&gt;&lt;RecNum&gt;17&lt;/RecNum&gt;&lt;DisplayText&gt;&lt;style face="superscript"&gt;16&lt;/style&gt;&lt;/DisplayText&gt;&lt;record&gt;&lt;rec-number&gt;17&lt;/rec-number&gt;&lt;foreign-keys&gt;&lt;key app="EN" db-id="522tsex2nf95xqe590wvstr0vetzfw9pfree" timestamp="1506796601"&gt;17&lt;/key&gt;&lt;/foreign-keys&gt;&lt;ref-type name="Journal Article"&gt;17&lt;/ref-type&gt;&lt;contributors&gt;&lt;authors&gt;&lt;author&gt;Mochula,A.; Zavadovsky,K.V.; Andreev,S.L.; Lishmanov,Y.U.B.&lt;/author&gt;&lt;/authors&gt;&lt;/contributors&gt;&lt;titles&gt;&lt;title&gt;Dynamic single photon emission computer tomography in assessment of myocardial flow reserve in patients with coronary artery disease&lt;/title&gt;&lt;secondary-title&gt;Eur Heart J&lt;/secondary-title&gt;&lt;/titles&gt;&lt;periodical&gt;&lt;full-title&gt;Eur Heart J&lt;/full-title&gt;&lt;/periodical&gt;&lt;pages&gt;1&lt;/pages&gt;&lt;volume&gt;38&lt;/volume&gt;&lt;number&gt;supplement&lt;/number&gt;&lt;section&gt;690&lt;/section&gt;&lt;dates&gt;&lt;year&gt;2017&lt;/year&gt;&lt;/dates&gt;&lt;urls&gt;&lt;/urls&gt;&lt;/record&gt;&lt;/Cite&gt;&lt;/EndNote&gt;</w:instrText>
      </w:r>
      <w:r w:rsidR="00E00B5F" w:rsidRPr="006B0FC2">
        <w:rPr>
          <w:lang w:val="en-GB"/>
        </w:rPr>
        <w:fldChar w:fldCharType="separate"/>
      </w:r>
      <w:r w:rsidR="001E23E7" w:rsidRPr="006B0FC2">
        <w:rPr>
          <w:noProof/>
          <w:vertAlign w:val="superscript"/>
          <w:lang w:val="en-GB"/>
        </w:rPr>
        <w:t>16</w:t>
      </w:r>
      <w:r w:rsidR="00E00B5F" w:rsidRPr="006B0FC2">
        <w:rPr>
          <w:lang w:val="en-GB"/>
        </w:rPr>
        <w:fldChar w:fldCharType="end"/>
      </w:r>
      <w:r w:rsidRPr="006B0FC2">
        <w:rPr>
          <w:lang w:val="en-GB"/>
        </w:rPr>
        <w:t xml:space="preserve"> performed a small study in patients with multi-vessel CAD </w:t>
      </w:r>
      <w:r w:rsidR="005D1BB3" w:rsidRPr="006B0FC2">
        <w:rPr>
          <w:lang w:val="en-GB"/>
        </w:rPr>
        <w:t>(n=22) and healthy volunteers (n=</w:t>
      </w:r>
      <w:r w:rsidRPr="006B0FC2">
        <w:rPr>
          <w:lang w:val="en-GB"/>
        </w:rPr>
        <w:t>7) using semiconductor (cadmium-zinc-telluride)-based gamma camera and dynamic imaging. The derived quantitative myocardial perfusion reserve was significantly lower in patients with CAD than in control subjects 1.41</w:t>
      </w:r>
      <w:r w:rsidR="005D1BB3" w:rsidRPr="006B0FC2">
        <w:rPr>
          <w:lang w:val="en-GB"/>
        </w:rPr>
        <w:t>±</w:t>
      </w:r>
      <w:r w:rsidRPr="006B0FC2">
        <w:rPr>
          <w:lang w:val="en-GB"/>
        </w:rPr>
        <w:t>0.48 versus 1.88</w:t>
      </w:r>
      <w:r w:rsidR="005D1BB3" w:rsidRPr="006B0FC2">
        <w:rPr>
          <w:lang w:val="en-GB"/>
        </w:rPr>
        <w:t>±</w:t>
      </w:r>
      <w:r w:rsidRPr="006B0FC2">
        <w:rPr>
          <w:lang w:val="en-GB"/>
        </w:rPr>
        <w:t xml:space="preserve">0.43 (p&lt;0.05). The </w:t>
      </w:r>
      <w:r w:rsidR="005D1BB3" w:rsidRPr="006B0FC2">
        <w:rPr>
          <w:lang w:val="en-GB"/>
        </w:rPr>
        <w:t xml:space="preserve">sensitivity and specificity of </w:t>
      </w:r>
      <w:r w:rsidRPr="006B0FC2">
        <w:rPr>
          <w:lang w:val="en-GB"/>
        </w:rPr>
        <w:t xml:space="preserve">SPECT perfusion </w:t>
      </w:r>
      <w:r w:rsidR="009D0038" w:rsidRPr="006B0FC2">
        <w:rPr>
          <w:lang w:val="en-GB"/>
        </w:rPr>
        <w:t>quantitation</w:t>
      </w:r>
      <w:r w:rsidRPr="006B0FC2">
        <w:rPr>
          <w:color w:val="FF0000"/>
          <w:lang w:val="en-GB"/>
        </w:rPr>
        <w:t xml:space="preserve"> </w:t>
      </w:r>
      <w:r w:rsidR="005D1BB3" w:rsidRPr="006B0FC2">
        <w:rPr>
          <w:color w:val="FF0000"/>
          <w:lang w:val="en-GB"/>
        </w:rPr>
        <w:t xml:space="preserve"> </w:t>
      </w:r>
      <w:r w:rsidR="005D1BB3" w:rsidRPr="006B0FC2">
        <w:rPr>
          <w:lang w:val="en-GB"/>
        </w:rPr>
        <w:t>to diagnose multi-vessel CAD were</w:t>
      </w:r>
      <w:r w:rsidRPr="006B0FC2">
        <w:rPr>
          <w:lang w:val="en-GB"/>
        </w:rPr>
        <w:t xml:space="preserve"> 81.8% and 66.7%, respectively</w:t>
      </w:r>
      <w:r w:rsidR="005D1BB3" w:rsidRPr="006B0FC2">
        <w:rPr>
          <w:lang w:val="en-GB"/>
        </w:rPr>
        <w:t xml:space="preserve">. These </w:t>
      </w:r>
      <w:r w:rsidR="00FC141D" w:rsidRPr="006B0FC2">
        <w:rPr>
          <w:lang w:val="en-GB"/>
        </w:rPr>
        <w:t xml:space="preserve">values </w:t>
      </w:r>
      <w:r w:rsidR="005D1BB3" w:rsidRPr="006B0FC2">
        <w:rPr>
          <w:lang w:val="en-GB"/>
        </w:rPr>
        <w:t xml:space="preserve">indicate </w:t>
      </w:r>
      <w:r w:rsidR="00FC141D" w:rsidRPr="006B0FC2">
        <w:rPr>
          <w:lang w:val="en-GB"/>
        </w:rPr>
        <w:t xml:space="preserve">the </w:t>
      </w:r>
      <w:r w:rsidR="005D1BB3" w:rsidRPr="006B0FC2">
        <w:rPr>
          <w:lang w:val="en-GB"/>
        </w:rPr>
        <w:t xml:space="preserve">good diagnostic performance in this specific population, usually challenging when using </w:t>
      </w:r>
      <w:r w:rsidRPr="006B0FC2">
        <w:rPr>
          <w:lang w:val="en-GB"/>
        </w:rPr>
        <w:t xml:space="preserve">standard SPECT imaging. However, more data about the robustness of the dynamic SPECT </w:t>
      </w:r>
      <w:r w:rsidR="00FC141D" w:rsidRPr="006B0FC2">
        <w:rPr>
          <w:lang w:val="en-GB"/>
        </w:rPr>
        <w:t>imaging are</w:t>
      </w:r>
      <w:r w:rsidRPr="006B0FC2">
        <w:rPr>
          <w:lang w:val="en-GB"/>
        </w:rPr>
        <w:t xml:space="preserve"> needed in larger and less selected patient population</w:t>
      </w:r>
      <w:r w:rsidR="00FC141D" w:rsidRPr="006B0FC2">
        <w:rPr>
          <w:lang w:val="en-GB"/>
        </w:rPr>
        <w:t>s</w:t>
      </w:r>
      <w:r w:rsidRPr="006B0FC2">
        <w:rPr>
          <w:lang w:val="en-GB"/>
        </w:rPr>
        <w:t>.</w:t>
      </w:r>
    </w:p>
    <w:p w14:paraId="5CA6A229" w14:textId="362B1D68" w:rsidR="00142942" w:rsidRPr="006B0FC2" w:rsidRDefault="00142942" w:rsidP="00142942">
      <w:pPr>
        <w:spacing w:line="480" w:lineRule="auto"/>
        <w:rPr>
          <w:lang w:val="en-GB"/>
        </w:rPr>
      </w:pPr>
      <w:r w:rsidRPr="006B0FC2">
        <w:rPr>
          <w:lang w:val="en-GB"/>
        </w:rPr>
        <w:lastRenderedPageBreak/>
        <w:t xml:space="preserve">Several studies focused on vascular molecular imaging techniques. Recently </w:t>
      </w:r>
      <w:r w:rsidRPr="006B0FC2">
        <w:rPr>
          <w:vertAlign w:val="superscript"/>
          <w:lang w:val="en-GB"/>
        </w:rPr>
        <w:t>18</w:t>
      </w:r>
      <w:r w:rsidRPr="006B0FC2">
        <w:rPr>
          <w:lang w:val="en-GB"/>
        </w:rPr>
        <w:t>F-</w:t>
      </w:r>
      <w:r w:rsidR="00FC141D" w:rsidRPr="006B0FC2">
        <w:rPr>
          <w:lang w:val="en-GB"/>
        </w:rPr>
        <w:t>s</w:t>
      </w:r>
      <w:r w:rsidRPr="006B0FC2">
        <w:rPr>
          <w:lang w:val="en-GB"/>
        </w:rPr>
        <w:t>odium fluoride</w:t>
      </w:r>
      <w:r w:rsidR="005D1BB3" w:rsidRPr="006B0FC2">
        <w:rPr>
          <w:lang w:val="en-GB"/>
        </w:rPr>
        <w:t xml:space="preserve"> (NaF)</w:t>
      </w:r>
      <w:r w:rsidRPr="006B0FC2">
        <w:rPr>
          <w:lang w:val="en-GB"/>
        </w:rPr>
        <w:t xml:space="preserve"> has gained a lot of interest as an alternative to </w:t>
      </w:r>
      <w:r w:rsidRPr="006B0FC2">
        <w:rPr>
          <w:vertAlign w:val="superscript"/>
          <w:lang w:val="en-GB"/>
        </w:rPr>
        <w:t>18</w:t>
      </w:r>
      <w:r w:rsidR="009D0038" w:rsidRPr="006B0FC2">
        <w:rPr>
          <w:lang w:val="en-GB"/>
        </w:rPr>
        <w:t xml:space="preserve">F-fluorodeoxyglucose </w:t>
      </w:r>
      <w:r w:rsidRPr="006B0FC2">
        <w:rPr>
          <w:lang w:val="en-GB"/>
        </w:rPr>
        <w:t xml:space="preserve">with PET imaging of vascular lesions. Previous studies have demonstrated that vascular </w:t>
      </w:r>
      <w:r w:rsidRPr="006B0FC2">
        <w:rPr>
          <w:vertAlign w:val="superscript"/>
          <w:lang w:val="en-GB"/>
        </w:rPr>
        <w:t>18</w:t>
      </w:r>
      <w:r w:rsidRPr="006B0FC2">
        <w:rPr>
          <w:lang w:val="en-GB"/>
        </w:rPr>
        <w:t>F-NaF uptake correlates with micro</w:t>
      </w:r>
      <w:r w:rsidR="00FC141D" w:rsidRPr="006B0FC2">
        <w:rPr>
          <w:lang w:val="en-GB"/>
        </w:rPr>
        <w:t>-</w:t>
      </w:r>
      <w:r w:rsidRPr="006B0FC2">
        <w:rPr>
          <w:lang w:val="en-GB"/>
        </w:rPr>
        <w:t xml:space="preserve">calcification, necrotic inflammation and plaque rupture. Forsythe et </w:t>
      </w:r>
      <w:r w:rsidR="00FC141D" w:rsidRPr="006B0FC2">
        <w:rPr>
          <w:lang w:val="en-GB"/>
        </w:rPr>
        <w:t>al.</w:t>
      </w:r>
      <w:r w:rsidR="00E00B5F" w:rsidRPr="006B0FC2">
        <w:rPr>
          <w:lang w:val="en-GB"/>
        </w:rPr>
        <w:fldChar w:fldCharType="begin"/>
      </w:r>
      <w:r w:rsidR="001E23E7" w:rsidRPr="006B0FC2">
        <w:rPr>
          <w:lang w:val="en-GB"/>
        </w:rPr>
        <w:instrText xml:space="preserve"> ADDIN EN.CITE &lt;EndNote&gt;&lt;Cite&gt;&lt;Author&gt;Forsythe&lt;/Author&gt;&lt;Year&gt;2017&lt;/Year&gt;&lt;RecNum&gt;11&lt;/RecNum&gt;&lt;DisplayText&gt;&lt;style face="superscript"&gt;17&lt;/style&gt;&lt;/DisplayText&gt;&lt;record&gt;&lt;rec-number&gt;11&lt;/rec-number&gt;&lt;foreign-keys&gt;&lt;key app="EN" db-id="522tsex2nf95xqe590wvstr0vetzfw9pfree" timestamp="1506796601"&gt;11&lt;/key&gt;&lt;/foreign-keys&gt;&lt;ref-type name="Journal Article"&gt;17&lt;/ref-type&gt;&lt;contributors&gt;&lt;authors&gt;&lt;author&gt;Forsythe,R.O.; Dweck,M.R.; Vesey,A.T.; McBride,O.M.B.; Semple,S.I.K.; Shah,A.S.V.; van Beek,E.J.R.; Gray,C.D.; Fletcher,A.; Lucatelli,C.; Marin,A.; Mitchard,N.; Chalmers,R.T.A.; Robson,J.M.J.; Newby,D.E.&lt;/author&gt;&lt;/authors&gt;&lt;/contributors&gt;&lt;titles&gt;&lt;title&gt;18F-Sodium fluoride is a novel independent predictor of abdominal aortic aneurysm growth and clinical outcome&lt;/title&gt;&lt;secondary-title&gt;Eur Heart J&lt;/secondary-title&gt;&lt;/titles&gt;&lt;periodical&gt;&lt;full-title&gt;Eur Heart J&lt;/full-title&gt;&lt;/periodical&gt;&lt;pages&gt;1&lt;/pages&gt;&lt;volume&gt;38&lt;/volume&gt;&lt;number&gt;supplement&lt;/number&gt;&lt;section&gt;856&lt;/section&gt;&lt;dates&gt;&lt;year&gt;2017&lt;/year&gt;&lt;/dates&gt;&lt;urls&gt;&lt;/urls&gt;&lt;/record&gt;&lt;/Cite&gt;&lt;/EndNote&gt;</w:instrText>
      </w:r>
      <w:r w:rsidR="00E00B5F" w:rsidRPr="006B0FC2">
        <w:rPr>
          <w:lang w:val="en-GB"/>
        </w:rPr>
        <w:fldChar w:fldCharType="separate"/>
      </w:r>
      <w:r w:rsidR="001E23E7" w:rsidRPr="006B0FC2">
        <w:rPr>
          <w:noProof/>
          <w:vertAlign w:val="superscript"/>
          <w:lang w:val="en-GB"/>
        </w:rPr>
        <w:t>17</w:t>
      </w:r>
      <w:r w:rsidR="00E00B5F" w:rsidRPr="006B0FC2">
        <w:rPr>
          <w:lang w:val="en-GB"/>
        </w:rPr>
        <w:fldChar w:fldCharType="end"/>
      </w:r>
      <w:r w:rsidRPr="006B0FC2">
        <w:rPr>
          <w:lang w:val="en-GB"/>
        </w:rPr>
        <w:t xml:space="preserve"> used this technique in predicting the growth and clinical outcome</w:t>
      </w:r>
      <w:r w:rsidR="00CA0199" w:rsidRPr="006B0FC2">
        <w:rPr>
          <w:lang w:val="en-GB"/>
        </w:rPr>
        <w:t>s of abdominal aortic aneurysm</w:t>
      </w:r>
      <w:r w:rsidR="00FC141D" w:rsidRPr="006B0FC2">
        <w:rPr>
          <w:lang w:val="en-GB"/>
        </w:rPr>
        <w:t>s</w:t>
      </w:r>
      <w:r w:rsidRPr="006B0FC2">
        <w:rPr>
          <w:lang w:val="en-GB"/>
        </w:rPr>
        <w:t xml:space="preserve">. </w:t>
      </w:r>
      <w:r w:rsidRPr="006B0FC2">
        <w:rPr>
          <w:vertAlign w:val="superscript"/>
          <w:lang w:val="en-GB"/>
        </w:rPr>
        <w:t>18</w:t>
      </w:r>
      <w:r w:rsidRPr="006B0FC2">
        <w:rPr>
          <w:lang w:val="en-GB"/>
        </w:rPr>
        <w:t xml:space="preserve">F-NaF uptake was </w:t>
      </w:r>
      <w:r w:rsidR="00CA0199" w:rsidRPr="006B0FC2">
        <w:rPr>
          <w:lang w:val="en-GB"/>
        </w:rPr>
        <w:t>compared</w:t>
      </w:r>
      <w:r w:rsidRPr="006B0FC2">
        <w:rPr>
          <w:lang w:val="en-GB"/>
        </w:rPr>
        <w:t xml:space="preserve"> </w:t>
      </w:r>
      <w:r w:rsidR="00CA0199" w:rsidRPr="006B0FC2">
        <w:rPr>
          <w:lang w:val="en-GB"/>
        </w:rPr>
        <w:t>between</w:t>
      </w:r>
      <w:r w:rsidRPr="006B0FC2">
        <w:rPr>
          <w:lang w:val="en-GB"/>
        </w:rPr>
        <w:t xml:space="preserve"> 20 patients with </w:t>
      </w:r>
      <w:r w:rsidR="00CA0199" w:rsidRPr="006B0FC2">
        <w:rPr>
          <w:lang w:val="en-GB"/>
        </w:rPr>
        <w:t>abdominal aortic aneurysms</w:t>
      </w:r>
      <w:r w:rsidRPr="006B0FC2">
        <w:rPr>
          <w:lang w:val="en-GB"/>
        </w:rPr>
        <w:t xml:space="preserve"> and 20 </w:t>
      </w:r>
      <w:r w:rsidR="00FC141D" w:rsidRPr="006B0FC2">
        <w:rPr>
          <w:lang w:val="en-GB"/>
        </w:rPr>
        <w:t xml:space="preserve">normal </w:t>
      </w:r>
      <w:r w:rsidRPr="006B0FC2">
        <w:rPr>
          <w:lang w:val="en-GB"/>
        </w:rPr>
        <w:t>control</w:t>
      </w:r>
      <w:r w:rsidR="00FC141D" w:rsidRPr="006B0FC2">
        <w:rPr>
          <w:lang w:val="en-GB"/>
        </w:rPr>
        <w:t>s</w:t>
      </w:r>
      <w:r w:rsidRPr="006B0FC2">
        <w:rPr>
          <w:lang w:val="en-GB"/>
        </w:rPr>
        <w:t xml:space="preserve">. In a prospective observational cohort study, 72 patients with </w:t>
      </w:r>
      <w:r w:rsidR="00CA0199" w:rsidRPr="006B0FC2">
        <w:rPr>
          <w:lang w:val="en-GB"/>
        </w:rPr>
        <w:t>abdominal aortic aneurysms (&gt;40 mm)</w:t>
      </w:r>
      <w:r w:rsidRPr="006B0FC2">
        <w:rPr>
          <w:lang w:val="en-GB"/>
        </w:rPr>
        <w:t xml:space="preserve"> underwent </w:t>
      </w:r>
      <w:r w:rsidRPr="006B0FC2">
        <w:rPr>
          <w:vertAlign w:val="superscript"/>
          <w:lang w:val="en-GB"/>
        </w:rPr>
        <w:t>18</w:t>
      </w:r>
      <w:r w:rsidRPr="006B0FC2">
        <w:rPr>
          <w:lang w:val="en-GB"/>
        </w:rPr>
        <w:t>F-NaF PET-CT, CT angiogra</w:t>
      </w:r>
      <w:r w:rsidR="00FC141D" w:rsidRPr="006B0FC2">
        <w:rPr>
          <w:lang w:val="en-GB"/>
        </w:rPr>
        <w:t>phy</w:t>
      </w:r>
      <w:r w:rsidR="009D0038" w:rsidRPr="006B0FC2">
        <w:rPr>
          <w:lang w:val="en-GB"/>
        </w:rPr>
        <w:t xml:space="preserve"> </w:t>
      </w:r>
      <w:r w:rsidRPr="006B0FC2">
        <w:rPr>
          <w:lang w:val="en-GB"/>
        </w:rPr>
        <w:t>and calcium scoring</w:t>
      </w:r>
      <w:r w:rsidR="00CA0199" w:rsidRPr="006B0FC2">
        <w:rPr>
          <w:lang w:val="en-GB"/>
        </w:rPr>
        <w:t xml:space="preserve"> and were followed-up for the</w:t>
      </w:r>
      <w:r w:rsidR="00FC141D" w:rsidRPr="006B0FC2">
        <w:rPr>
          <w:lang w:val="en-GB"/>
        </w:rPr>
        <w:t xml:space="preserve"> endpoints of</w:t>
      </w:r>
      <w:r w:rsidR="00CA0199" w:rsidRPr="006B0FC2">
        <w:rPr>
          <w:lang w:val="en-GB"/>
        </w:rPr>
        <w:t xml:space="preserve"> aneurysm repair or rupture</w:t>
      </w:r>
      <w:r w:rsidRPr="006B0FC2">
        <w:rPr>
          <w:lang w:val="en-GB"/>
        </w:rPr>
        <w:t xml:space="preserve">. Increased </w:t>
      </w:r>
      <w:r w:rsidRPr="006B0FC2">
        <w:rPr>
          <w:vertAlign w:val="superscript"/>
          <w:lang w:val="en-GB"/>
        </w:rPr>
        <w:t>18</w:t>
      </w:r>
      <w:r w:rsidRPr="006B0FC2">
        <w:rPr>
          <w:lang w:val="en-GB"/>
        </w:rPr>
        <w:t xml:space="preserve">F-NaF uptake was observed </w:t>
      </w:r>
      <w:r w:rsidR="00CA0199" w:rsidRPr="006B0FC2">
        <w:rPr>
          <w:lang w:val="en-GB"/>
        </w:rPr>
        <w:t xml:space="preserve">in </w:t>
      </w:r>
      <w:r w:rsidR="00CA0199" w:rsidRPr="006B0FC2">
        <w:rPr>
          <w:lang w:val="en-GB"/>
        </w:rPr>
        <w:lastRenderedPageBreak/>
        <w:t>abdominal aortic aneurysms</w:t>
      </w:r>
      <w:r w:rsidRPr="006B0FC2">
        <w:rPr>
          <w:lang w:val="en-GB"/>
        </w:rPr>
        <w:t xml:space="preserve"> </w:t>
      </w:r>
      <w:r w:rsidR="00B53344" w:rsidRPr="006B0FC2">
        <w:rPr>
          <w:lang w:val="en-GB"/>
        </w:rPr>
        <w:t xml:space="preserve">of the patients </w:t>
      </w:r>
      <w:r w:rsidR="00FC141D" w:rsidRPr="006B0FC2">
        <w:rPr>
          <w:lang w:val="en-GB"/>
        </w:rPr>
        <w:t xml:space="preserve">but not in </w:t>
      </w:r>
      <w:r w:rsidR="00CA0199" w:rsidRPr="006B0FC2">
        <w:rPr>
          <w:lang w:val="en-GB"/>
        </w:rPr>
        <w:t xml:space="preserve"> </w:t>
      </w:r>
      <w:r w:rsidR="00B53344" w:rsidRPr="006B0FC2">
        <w:rPr>
          <w:lang w:val="en-GB"/>
        </w:rPr>
        <w:t>the aortic wall of  the</w:t>
      </w:r>
      <w:r w:rsidR="00CA0199" w:rsidRPr="006B0FC2">
        <w:rPr>
          <w:lang w:val="en-GB"/>
        </w:rPr>
        <w:t xml:space="preserve"> controls. D</w:t>
      </w:r>
      <w:r w:rsidRPr="006B0FC2">
        <w:rPr>
          <w:lang w:val="en-GB"/>
        </w:rPr>
        <w:t>uring 510</w:t>
      </w:r>
      <w:r w:rsidR="00CA0199" w:rsidRPr="006B0FC2">
        <w:rPr>
          <w:lang w:val="en-GB"/>
        </w:rPr>
        <w:t>±</w:t>
      </w:r>
      <w:r w:rsidRPr="006B0FC2">
        <w:rPr>
          <w:lang w:val="en-GB"/>
        </w:rPr>
        <w:t>196 days of follow-up, there were 19 aneurysm repairs (26.4%)</w:t>
      </w:r>
      <w:r w:rsidR="00CA0199" w:rsidRPr="006B0FC2">
        <w:rPr>
          <w:lang w:val="en-GB"/>
        </w:rPr>
        <w:t xml:space="preserve"> </w:t>
      </w:r>
      <w:r w:rsidRPr="006B0FC2">
        <w:rPr>
          <w:lang w:val="en-GB"/>
        </w:rPr>
        <w:t>and 3 ruptures (4.2%)</w:t>
      </w:r>
      <w:r w:rsidR="00EB3FD0" w:rsidRPr="006B0FC2">
        <w:rPr>
          <w:lang w:val="en-GB"/>
        </w:rPr>
        <w:t xml:space="preserve"> in the observational cohort</w:t>
      </w:r>
      <w:r w:rsidRPr="006B0FC2">
        <w:rPr>
          <w:lang w:val="en-GB"/>
        </w:rPr>
        <w:t xml:space="preserve">. </w:t>
      </w:r>
      <w:r w:rsidRPr="006B0FC2">
        <w:rPr>
          <w:vertAlign w:val="superscript"/>
          <w:lang w:val="en-GB"/>
        </w:rPr>
        <w:t>18</w:t>
      </w:r>
      <w:r w:rsidRPr="006B0FC2">
        <w:rPr>
          <w:lang w:val="en-GB"/>
        </w:rPr>
        <w:t>F-NaF uptake in the most-diseased segment of the</w:t>
      </w:r>
      <w:r w:rsidR="00EB3FD0" w:rsidRPr="006B0FC2">
        <w:rPr>
          <w:lang w:val="en-GB"/>
        </w:rPr>
        <w:t xml:space="preserve"> aortic</w:t>
      </w:r>
      <w:r w:rsidRPr="006B0FC2">
        <w:rPr>
          <w:lang w:val="en-GB"/>
        </w:rPr>
        <w:t xml:space="preserve"> aneurysm was associated with </w:t>
      </w:r>
      <w:r w:rsidR="00CA0199" w:rsidRPr="006B0FC2">
        <w:rPr>
          <w:lang w:val="en-GB"/>
        </w:rPr>
        <w:t>increased</w:t>
      </w:r>
      <w:r w:rsidRPr="006B0FC2">
        <w:rPr>
          <w:lang w:val="en-GB"/>
        </w:rPr>
        <w:t xml:space="preserve"> growth rate even after adjustment for other clinical variables. A</w:t>
      </w:r>
      <w:r w:rsidR="00EB3FD0" w:rsidRPr="006B0FC2">
        <w:rPr>
          <w:lang w:val="en-GB"/>
        </w:rPr>
        <w:t>ortic a</w:t>
      </w:r>
      <w:r w:rsidRPr="006B0FC2">
        <w:rPr>
          <w:lang w:val="en-GB"/>
        </w:rPr>
        <w:t xml:space="preserve">neurysms in the highest tertile of </w:t>
      </w:r>
      <w:r w:rsidRPr="006B0FC2">
        <w:rPr>
          <w:vertAlign w:val="superscript"/>
          <w:lang w:val="en-GB"/>
        </w:rPr>
        <w:t>18</w:t>
      </w:r>
      <w:r w:rsidRPr="006B0FC2">
        <w:rPr>
          <w:lang w:val="en-GB"/>
        </w:rPr>
        <w:t xml:space="preserve">F-NaF uptake expanded 2.5 times more rapidly than those </w:t>
      </w:r>
      <w:r w:rsidR="00CA0199" w:rsidRPr="006B0FC2">
        <w:rPr>
          <w:lang w:val="en-GB"/>
        </w:rPr>
        <w:t xml:space="preserve">in the lowest tertile (3.10±3.58 vs. 1.24±2.41 mm/year, </w:t>
      </w:r>
      <w:r w:rsidRPr="006B0FC2">
        <w:rPr>
          <w:lang w:val="en-GB"/>
        </w:rPr>
        <w:t xml:space="preserve">p=0.008) and were more than twice as likely to experience </w:t>
      </w:r>
      <w:r w:rsidR="00CA0199" w:rsidRPr="006B0FC2">
        <w:rPr>
          <w:lang w:val="en-GB"/>
        </w:rPr>
        <w:t>abdominal aortic aneurysms</w:t>
      </w:r>
      <w:r w:rsidRPr="006B0FC2">
        <w:rPr>
          <w:lang w:val="en-GB"/>
        </w:rPr>
        <w:t xml:space="preserve"> repair or rupture (15.3% vs 5.6%, p=0.043) (Figure</w:t>
      </w:r>
      <w:r w:rsidR="00EB1B14" w:rsidRPr="006B0FC2">
        <w:rPr>
          <w:lang w:val="en-GB"/>
        </w:rPr>
        <w:t xml:space="preserve"> 4</w:t>
      </w:r>
      <w:r w:rsidRPr="006B0FC2">
        <w:rPr>
          <w:lang w:val="en-GB"/>
        </w:rPr>
        <w:t>)</w:t>
      </w:r>
      <w:r w:rsidR="00CA0199" w:rsidRPr="006B0FC2">
        <w:rPr>
          <w:lang w:val="en-GB"/>
        </w:rPr>
        <w:t xml:space="preserve">. The association between </w:t>
      </w:r>
      <w:r w:rsidR="00CA0199" w:rsidRPr="006B0FC2">
        <w:rPr>
          <w:vertAlign w:val="superscript"/>
          <w:lang w:val="en-GB"/>
        </w:rPr>
        <w:t>18</w:t>
      </w:r>
      <w:r w:rsidR="00CA0199" w:rsidRPr="006B0FC2">
        <w:rPr>
          <w:lang w:val="en-GB"/>
        </w:rPr>
        <w:t xml:space="preserve">F-NaF uptake and risk of abdominal aortic aneurysm repair or rupture </w:t>
      </w:r>
      <w:r w:rsidRPr="006B0FC2">
        <w:rPr>
          <w:lang w:val="en-GB"/>
        </w:rPr>
        <w:t xml:space="preserve">remained </w:t>
      </w:r>
      <w:r w:rsidR="00CA0199" w:rsidRPr="006B0FC2">
        <w:rPr>
          <w:lang w:val="en-GB"/>
        </w:rPr>
        <w:t>statistically significant</w:t>
      </w:r>
      <w:r w:rsidRPr="006B0FC2">
        <w:rPr>
          <w:lang w:val="en-GB"/>
        </w:rPr>
        <w:t xml:space="preserve"> after adjustment for other clinical variables</w:t>
      </w:r>
      <w:r w:rsidR="00CA0199" w:rsidRPr="006B0FC2">
        <w:rPr>
          <w:lang w:val="en-GB"/>
        </w:rPr>
        <w:t xml:space="preserve"> </w:t>
      </w:r>
      <w:r w:rsidR="00CA0199" w:rsidRPr="006B0FC2">
        <w:rPr>
          <w:lang w:val="en-GB"/>
        </w:rPr>
        <w:lastRenderedPageBreak/>
        <w:t>(HR=2.49, 95% CI 1.07-5.78,; p=0.034)</w:t>
      </w:r>
      <w:r w:rsidRPr="006B0FC2">
        <w:rPr>
          <w:lang w:val="en-GB"/>
        </w:rPr>
        <w:t xml:space="preserve">. In contrast, CT calcium scoring </w:t>
      </w:r>
      <w:r w:rsidR="00B53344" w:rsidRPr="006B0FC2">
        <w:rPr>
          <w:lang w:val="en-GB"/>
        </w:rPr>
        <w:t xml:space="preserve">of the aorta </w:t>
      </w:r>
      <w:r w:rsidRPr="006B0FC2">
        <w:rPr>
          <w:lang w:val="en-GB"/>
        </w:rPr>
        <w:t>was not associated with aneurysm expansion or events. Th</w:t>
      </w:r>
      <w:r w:rsidR="00B53344" w:rsidRPr="006B0FC2">
        <w:rPr>
          <w:lang w:val="en-GB"/>
        </w:rPr>
        <w:t>is</w:t>
      </w:r>
      <w:r w:rsidR="009D0038" w:rsidRPr="006B0FC2">
        <w:rPr>
          <w:lang w:val="en-GB"/>
        </w:rPr>
        <w:t xml:space="preserve"> </w:t>
      </w:r>
      <w:r w:rsidRPr="006B0FC2">
        <w:rPr>
          <w:lang w:val="en-GB"/>
        </w:rPr>
        <w:t>study demonstrate</w:t>
      </w:r>
      <w:r w:rsidR="00B53344" w:rsidRPr="006B0FC2">
        <w:rPr>
          <w:lang w:val="en-GB"/>
        </w:rPr>
        <w:t>s</w:t>
      </w:r>
      <w:r w:rsidRPr="006B0FC2">
        <w:rPr>
          <w:lang w:val="en-GB"/>
        </w:rPr>
        <w:t xml:space="preserve"> that </w:t>
      </w:r>
      <w:r w:rsidRPr="006B0FC2">
        <w:rPr>
          <w:vertAlign w:val="superscript"/>
          <w:lang w:val="en-GB"/>
        </w:rPr>
        <w:t>18</w:t>
      </w:r>
      <w:r w:rsidRPr="006B0FC2">
        <w:rPr>
          <w:lang w:val="en-GB"/>
        </w:rPr>
        <w:t xml:space="preserve">F-NaF PET-CT is a potential imaging test for </w:t>
      </w:r>
      <w:r w:rsidR="00CA0199" w:rsidRPr="006B0FC2">
        <w:rPr>
          <w:lang w:val="en-GB"/>
        </w:rPr>
        <w:t>abdominal aortic aneurysm</w:t>
      </w:r>
      <w:r w:rsidRPr="006B0FC2">
        <w:rPr>
          <w:lang w:val="en-GB"/>
        </w:rPr>
        <w:t xml:space="preserve"> disease activity and in predicting the rate of aneurysm growth and clinical events.</w:t>
      </w:r>
    </w:p>
    <w:p w14:paraId="6F87F8D2" w14:textId="455EE636" w:rsidR="00142942" w:rsidRPr="006B0FC2" w:rsidRDefault="00142942" w:rsidP="00D21654">
      <w:pPr>
        <w:spacing w:line="480" w:lineRule="auto"/>
        <w:rPr>
          <w:lang w:val="en-GB"/>
        </w:rPr>
      </w:pPr>
      <w:r w:rsidRPr="006B0FC2">
        <w:rPr>
          <w:lang w:val="en-GB"/>
        </w:rPr>
        <w:t xml:space="preserve">As </w:t>
      </w:r>
      <w:r w:rsidR="00EB1B14" w:rsidRPr="006B0FC2">
        <w:rPr>
          <w:lang w:val="en-GB"/>
        </w:rPr>
        <w:t>ECG-</w:t>
      </w:r>
      <w:r w:rsidRPr="006B0FC2">
        <w:rPr>
          <w:lang w:val="en-GB"/>
        </w:rPr>
        <w:t xml:space="preserve">gated perfusion SPECT imaging allows routine assessment of LV dyssynchrony, several studies utilized this method to understand the phenomena </w:t>
      </w:r>
      <w:r w:rsidR="00B53344" w:rsidRPr="006B0FC2">
        <w:rPr>
          <w:lang w:val="en-GB"/>
        </w:rPr>
        <w:t>underlying</w:t>
      </w:r>
      <w:r w:rsidRPr="006B0FC2">
        <w:rPr>
          <w:lang w:val="en-GB"/>
        </w:rPr>
        <w:t xml:space="preserve"> </w:t>
      </w:r>
      <w:r w:rsidR="00D21654" w:rsidRPr="006B0FC2">
        <w:rPr>
          <w:lang w:val="en-GB"/>
        </w:rPr>
        <w:t xml:space="preserve">LV </w:t>
      </w:r>
      <w:r w:rsidRPr="006B0FC2">
        <w:rPr>
          <w:lang w:val="en-GB"/>
        </w:rPr>
        <w:t xml:space="preserve">dyssynchrony in patients with heart failure. Hämäläinen </w:t>
      </w:r>
      <w:r w:rsidR="009D0038" w:rsidRPr="006B0FC2">
        <w:rPr>
          <w:lang w:val="en-GB"/>
        </w:rPr>
        <w:t>et al.</w:t>
      </w:r>
      <w:r w:rsidR="00E00B5F" w:rsidRPr="006B0FC2">
        <w:rPr>
          <w:lang w:val="en-GB"/>
        </w:rPr>
        <w:fldChar w:fldCharType="begin"/>
      </w:r>
      <w:r w:rsidR="001E23E7" w:rsidRPr="006B0FC2">
        <w:rPr>
          <w:lang w:val="en-GB"/>
        </w:rPr>
        <w:instrText xml:space="preserve"> ADDIN EN.CITE &lt;EndNote&gt;&lt;Cite&gt;&lt;Author&gt;Hämäläinen&lt;/Author&gt;&lt;Year&gt;2017&lt;/Year&gt;&lt;RecNum&gt;12&lt;/RecNum&gt;&lt;DisplayText&gt;&lt;style face="superscript"&gt;18&lt;/style&gt;&lt;/DisplayText&gt;&lt;record&gt;&lt;rec-number&gt;12&lt;/rec-number&gt;&lt;foreign-keys&gt;&lt;key app="EN" db-id="522tsex2nf95xqe590wvstr0vetzfw9pfree" timestamp="1506796601"&gt;12&lt;/key&gt;&lt;/foreign-keys&gt;&lt;ref-type name="Journal Article"&gt;17&lt;/ref-type&gt;&lt;contributors&gt;&lt;authors&gt;&lt;author&gt;Hämäläinen,H.E.; Laitinen,T.M.; Hedman,M.; Hedman,A.; Kivela,A.; Laitinen,T.P.&lt;/author&gt;&lt;/authors&gt;&lt;/contributors&gt;&lt;titles&gt;&lt;title&gt;Left ventricular mechanical dyssynchrony in association with cardiac remodeling in patients with coronary heart disease&lt;/title&gt;&lt;secondary-title&gt;Eur Heart J&lt;/secondary-title&gt;&lt;/titles&gt;&lt;periodical&gt;&lt;full-title&gt;Eur Heart J&lt;/full-title&gt;&lt;/periodical&gt;&lt;pages&gt;1&lt;/pages&gt;&lt;volume&gt;38&lt;/volume&gt;&lt;number&gt;supplement&lt;/number&gt;&lt;section&gt;691&lt;/section&gt;&lt;dates&gt;&lt;year&gt;2017&lt;/year&gt;&lt;/dates&gt;&lt;urls&gt;&lt;/urls&gt;&lt;/record&gt;&lt;/Cite&gt;&lt;/EndNote&gt;</w:instrText>
      </w:r>
      <w:r w:rsidR="00E00B5F" w:rsidRPr="006B0FC2">
        <w:rPr>
          <w:lang w:val="en-GB"/>
        </w:rPr>
        <w:fldChar w:fldCharType="separate"/>
      </w:r>
      <w:r w:rsidR="001E23E7" w:rsidRPr="006B0FC2">
        <w:rPr>
          <w:noProof/>
          <w:vertAlign w:val="superscript"/>
          <w:lang w:val="en-GB"/>
        </w:rPr>
        <w:t>18</w:t>
      </w:r>
      <w:r w:rsidR="00E00B5F" w:rsidRPr="006B0FC2">
        <w:rPr>
          <w:lang w:val="en-GB"/>
        </w:rPr>
        <w:fldChar w:fldCharType="end"/>
      </w:r>
      <w:r w:rsidRPr="006B0FC2">
        <w:rPr>
          <w:lang w:val="en-GB"/>
        </w:rPr>
        <w:t xml:space="preserve"> investigated </w:t>
      </w:r>
      <w:r w:rsidR="00D21654" w:rsidRPr="006B0FC2">
        <w:rPr>
          <w:lang w:val="en-GB"/>
        </w:rPr>
        <w:t>the association between LV</w:t>
      </w:r>
      <w:r w:rsidRPr="006B0FC2">
        <w:rPr>
          <w:lang w:val="en-GB"/>
        </w:rPr>
        <w:t xml:space="preserve"> dyssynchrony and factors reflecting cardiac remodeling using myocardial perfusion SPECT imaging in 384 patients with CAD. </w:t>
      </w:r>
      <w:r w:rsidR="00B53344" w:rsidRPr="006B0FC2">
        <w:rPr>
          <w:lang w:val="en-GB"/>
        </w:rPr>
        <w:t>On</w:t>
      </w:r>
      <w:r w:rsidRPr="006B0FC2">
        <w:rPr>
          <w:lang w:val="en-GB"/>
        </w:rPr>
        <w:t xml:space="preserve"> multiple regression analysis</w:t>
      </w:r>
      <w:r w:rsidR="00D21654" w:rsidRPr="006B0FC2">
        <w:rPr>
          <w:lang w:val="en-GB"/>
        </w:rPr>
        <w:t>,</w:t>
      </w:r>
      <w:r w:rsidRPr="006B0FC2">
        <w:rPr>
          <w:lang w:val="en-GB"/>
        </w:rPr>
        <w:t xml:space="preserve"> sex, myocardial scar extent, and LV spheri</w:t>
      </w:r>
      <w:r w:rsidR="00D21654" w:rsidRPr="006B0FC2">
        <w:rPr>
          <w:lang w:val="en-GB"/>
        </w:rPr>
        <w:t>ci</w:t>
      </w:r>
      <w:r w:rsidRPr="006B0FC2">
        <w:rPr>
          <w:lang w:val="en-GB"/>
        </w:rPr>
        <w:t>ty index were independently associated with</w:t>
      </w:r>
      <w:r w:rsidR="00D21654" w:rsidRPr="006B0FC2">
        <w:rPr>
          <w:lang w:val="en-GB"/>
        </w:rPr>
        <w:t xml:space="preserve"> LV</w:t>
      </w:r>
      <w:r w:rsidRPr="006B0FC2">
        <w:rPr>
          <w:lang w:val="en-GB"/>
        </w:rPr>
        <w:t xml:space="preserve"> </w:t>
      </w:r>
      <w:r w:rsidRPr="006B0FC2">
        <w:rPr>
          <w:lang w:val="en-GB"/>
        </w:rPr>
        <w:lastRenderedPageBreak/>
        <w:t>dyssynchrony parameters. The findings suggest that, in addition to extent of infarct scar, larger LV volume</w:t>
      </w:r>
      <w:r w:rsidR="00B53344" w:rsidRPr="006B0FC2">
        <w:rPr>
          <w:lang w:val="en-GB"/>
        </w:rPr>
        <w:t>s</w:t>
      </w:r>
      <w:r w:rsidRPr="006B0FC2">
        <w:rPr>
          <w:lang w:val="en-GB"/>
        </w:rPr>
        <w:t xml:space="preserve"> and </w:t>
      </w:r>
      <w:r w:rsidR="00B53344" w:rsidRPr="006B0FC2">
        <w:rPr>
          <w:lang w:val="en-GB"/>
        </w:rPr>
        <w:t xml:space="preserve">a </w:t>
      </w:r>
      <w:r w:rsidRPr="006B0FC2">
        <w:rPr>
          <w:lang w:val="en-GB"/>
        </w:rPr>
        <w:t>more spherical</w:t>
      </w:r>
      <w:r w:rsidR="00B53344" w:rsidRPr="006B0FC2">
        <w:rPr>
          <w:lang w:val="en-GB"/>
        </w:rPr>
        <w:t>ly</w:t>
      </w:r>
      <w:r w:rsidRPr="006B0FC2">
        <w:rPr>
          <w:lang w:val="en-GB"/>
        </w:rPr>
        <w:t xml:space="preserve"> shaped LV were independently associated with </w:t>
      </w:r>
      <w:r w:rsidR="00D21654" w:rsidRPr="006B0FC2">
        <w:rPr>
          <w:lang w:val="en-GB"/>
        </w:rPr>
        <w:t xml:space="preserve">LV </w:t>
      </w:r>
      <w:r w:rsidRPr="006B0FC2">
        <w:rPr>
          <w:lang w:val="en-GB"/>
        </w:rPr>
        <w:t xml:space="preserve">dyssynchrony </w:t>
      </w:r>
      <w:r w:rsidR="00D21654" w:rsidRPr="006B0FC2">
        <w:rPr>
          <w:lang w:val="en-GB"/>
        </w:rPr>
        <w:t>in patients with chronic heart failure</w:t>
      </w:r>
      <w:r w:rsidRPr="006B0FC2">
        <w:rPr>
          <w:lang w:val="en-GB"/>
        </w:rPr>
        <w:t xml:space="preserve"> and SPECT perfusion imaging is a feasible method to quantitatively assess </w:t>
      </w:r>
      <w:r w:rsidR="00D21654" w:rsidRPr="006B0FC2">
        <w:rPr>
          <w:lang w:val="en-GB"/>
        </w:rPr>
        <w:t xml:space="preserve">LV </w:t>
      </w:r>
      <w:r w:rsidRPr="006B0FC2">
        <w:rPr>
          <w:lang w:val="en-GB"/>
        </w:rPr>
        <w:t>dyssynchrony and remodelling.</w:t>
      </w:r>
      <w:r w:rsidR="00D21654" w:rsidRPr="006B0FC2">
        <w:rPr>
          <w:lang w:val="en-GB"/>
        </w:rPr>
        <w:t xml:space="preserve"> </w:t>
      </w:r>
      <w:r w:rsidRPr="006B0FC2">
        <w:rPr>
          <w:lang w:val="en-GB"/>
        </w:rPr>
        <w:t>In another study by Liga et al</w:t>
      </w:r>
      <w:r w:rsidR="009D0038" w:rsidRPr="006B0FC2">
        <w:rPr>
          <w:lang w:val="en-GB"/>
        </w:rPr>
        <w:t>.</w:t>
      </w:r>
      <w:r w:rsidR="00E00B5F" w:rsidRPr="006B0FC2">
        <w:rPr>
          <w:lang w:val="en-GB"/>
        </w:rPr>
        <w:fldChar w:fldCharType="begin"/>
      </w:r>
      <w:r w:rsidR="001E23E7" w:rsidRPr="006B0FC2">
        <w:rPr>
          <w:lang w:val="en-GB"/>
        </w:rPr>
        <w:instrText xml:space="preserve"> ADDIN EN.CITE &lt;EndNote&gt;&lt;Cite&gt;&lt;Author&gt;Liga&lt;/Author&gt;&lt;Year&gt;2017&lt;/Year&gt;&lt;RecNum&gt;37&lt;/RecNum&gt;&lt;DisplayText&gt;&lt;style face="superscript"&gt;19&lt;/style&gt;&lt;/DisplayText&gt;&lt;record&gt;&lt;rec-number&gt;37&lt;/rec-number&gt;&lt;foreign-keys&gt;&lt;key app="EN" db-id="522tsex2nf95xqe590wvstr0vetzfw9pfree" timestamp="1506798280"&gt;37&lt;/key&gt;&lt;/foreign-keys&gt;&lt;ref-type name="Journal Article"&gt;17&lt;/ref-type&gt;&lt;contributors&gt;&lt;authors&gt;&lt;author&gt;Liga,R.; Gimelli,A.; Menichetti,F.; Soldati,E.; Bongiorni,M.G.; Marzullo,P.&lt;/author&gt;&lt;/authors&gt;&lt;/contributors&gt;&lt;titles&gt;&lt;title&gt;Relationship between left ventricular mechanical dyssynchrony and myocardial sympathetic innervation: the role of innervation/perfusion mismatch&lt;/title&gt;&lt;secondary-title&gt;Eur Heart J&lt;/secondary-title&gt;&lt;/titles&gt;&lt;periodical&gt;&lt;full-title&gt;Eur Heart J&lt;/full-title&gt;&lt;/periodical&gt;&lt;pages&gt;1&lt;/pages&gt;&lt;volume&gt;38&lt;/volume&gt;&lt;number&gt;supplement&lt;/number&gt;&lt;section&gt;896&lt;/section&gt;&lt;dates&gt;&lt;year&gt;2017&lt;/year&gt;&lt;/dates&gt;&lt;urls&gt;&lt;/urls&gt;&lt;/record&gt;&lt;/Cite&gt;&lt;/EndNote&gt;</w:instrText>
      </w:r>
      <w:r w:rsidR="00E00B5F" w:rsidRPr="006B0FC2">
        <w:rPr>
          <w:lang w:val="en-GB"/>
        </w:rPr>
        <w:fldChar w:fldCharType="separate"/>
      </w:r>
      <w:r w:rsidR="001E23E7" w:rsidRPr="006B0FC2">
        <w:rPr>
          <w:noProof/>
          <w:vertAlign w:val="superscript"/>
          <w:lang w:val="en-GB"/>
        </w:rPr>
        <w:t>19</w:t>
      </w:r>
      <w:r w:rsidR="00E00B5F" w:rsidRPr="006B0FC2">
        <w:rPr>
          <w:lang w:val="en-GB"/>
        </w:rPr>
        <w:fldChar w:fldCharType="end"/>
      </w:r>
      <w:r w:rsidR="00D21654" w:rsidRPr="006B0FC2">
        <w:rPr>
          <w:lang w:val="en-GB"/>
        </w:rPr>
        <w:t>, the</w:t>
      </w:r>
      <w:r w:rsidRPr="006B0FC2">
        <w:rPr>
          <w:lang w:val="en-GB"/>
        </w:rPr>
        <w:t xml:space="preserve"> relationship between </w:t>
      </w:r>
      <w:r w:rsidR="00B53344" w:rsidRPr="006B0FC2">
        <w:rPr>
          <w:lang w:val="en-GB"/>
        </w:rPr>
        <w:t>LV</w:t>
      </w:r>
      <w:r w:rsidRPr="006B0FC2">
        <w:rPr>
          <w:lang w:val="en-GB"/>
        </w:rPr>
        <w:t xml:space="preserve"> mechanical dyssynchrony and myocardial sympathetic innervation was investigated. </w:t>
      </w:r>
      <w:r w:rsidR="009D0038" w:rsidRPr="006B0FC2">
        <w:rPr>
          <w:lang w:val="en-GB"/>
        </w:rPr>
        <w:t>Eighty-three patients underwent</w:t>
      </w:r>
      <w:r w:rsidRPr="006B0FC2">
        <w:rPr>
          <w:lang w:val="en-GB"/>
        </w:rPr>
        <w:t xml:space="preserve"> combined evaluation of LV </w:t>
      </w:r>
      <w:r w:rsidR="00D21654" w:rsidRPr="006B0FC2">
        <w:rPr>
          <w:lang w:val="en-GB"/>
        </w:rPr>
        <w:t xml:space="preserve">myocardial </w:t>
      </w:r>
      <w:r w:rsidRPr="006B0FC2">
        <w:rPr>
          <w:lang w:val="en-GB"/>
        </w:rPr>
        <w:t xml:space="preserve">perfusion and sympathetic innervation </w:t>
      </w:r>
      <w:r w:rsidR="00D21654" w:rsidRPr="006B0FC2">
        <w:rPr>
          <w:lang w:val="en-GB"/>
        </w:rPr>
        <w:t>on</w:t>
      </w:r>
      <w:r w:rsidRPr="006B0FC2">
        <w:rPr>
          <w:lang w:val="en-GB"/>
        </w:rPr>
        <w:t xml:space="preserve"> </w:t>
      </w:r>
      <w:r w:rsidRPr="006B0FC2">
        <w:rPr>
          <w:vertAlign w:val="superscript"/>
          <w:lang w:val="en-GB"/>
        </w:rPr>
        <w:t>99m</w:t>
      </w:r>
      <w:r w:rsidRPr="006B0FC2">
        <w:rPr>
          <w:lang w:val="en-GB"/>
        </w:rPr>
        <w:t>Tc-tetrofosmin/</w:t>
      </w:r>
      <w:r w:rsidRPr="006B0FC2">
        <w:rPr>
          <w:vertAlign w:val="superscript"/>
          <w:lang w:val="en-GB"/>
        </w:rPr>
        <w:t>123</w:t>
      </w:r>
      <w:r w:rsidRPr="006B0FC2">
        <w:rPr>
          <w:lang w:val="en-GB"/>
        </w:rPr>
        <w:t>I-metaiodobenzylguanidine (</w:t>
      </w:r>
      <w:r w:rsidRPr="006B0FC2">
        <w:rPr>
          <w:vertAlign w:val="superscript"/>
          <w:lang w:val="en-GB"/>
        </w:rPr>
        <w:t>123</w:t>
      </w:r>
      <w:r w:rsidRPr="006B0FC2">
        <w:rPr>
          <w:lang w:val="en-GB"/>
        </w:rPr>
        <w:t xml:space="preserve">I-MIBG) CZT imaging. </w:t>
      </w:r>
      <w:r w:rsidR="00D21654" w:rsidRPr="006B0FC2">
        <w:rPr>
          <w:lang w:val="en-GB"/>
        </w:rPr>
        <w:t xml:space="preserve">The extent of </w:t>
      </w:r>
      <w:r w:rsidR="00D21654" w:rsidRPr="006B0FC2">
        <w:rPr>
          <w:rFonts w:hint="eastAsia"/>
          <w:lang w:val="en-GB"/>
        </w:rPr>
        <w:t>“</w:t>
      </w:r>
      <w:r w:rsidR="00D21654" w:rsidRPr="006B0FC2">
        <w:rPr>
          <w:lang w:val="en-GB"/>
        </w:rPr>
        <w:t>innervation/perfusion</w:t>
      </w:r>
      <w:r w:rsidR="00D21654" w:rsidRPr="006B0FC2">
        <w:rPr>
          <w:rFonts w:hint="eastAsia"/>
          <w:lang w:val="en-GB"/>
        </w:rPr>
        <w:t>”</w:t>
      </w:r>
      <w:r w:rsidR="00D21654" w:rsidRPr="006B0FC2">
        <w:rPr>
          <w:lang w:val="en-GB"/>
        </w:rPr>
        <w:t xml:space="preserve"> mismatch was computed as the number of denervated LV segments with relatively preserved perfusion. </w:t>
      </w:r>
      <w:r w:rsidRPr="006B0FC2">
        <w:rPr>
          <w:lang w:val="en-GB"/>
        </w:rPr>
        <w:t xml:space="preserve">LV dyssynchrony was detected </w:t>
      </w:r>
      <w:r w:rsidRPr="006B0FC2">
        <w:rPr>
          <w:lang w:val="en-GB"/>
        </w:rPr>
        <w:lastRenderedPageBreak/>
        <w:t xml:space="preserve">in 36 (43%) patients. After </w:t>
      </w:r>
      <w:r w:rsidR="00D21654" w:rsidRPr="006B0FC2">
        <w:rPr>
          <w:lang w:val="en-GB"/>
        </w:rPr>
        <w:t>adjusting</w:t>
      </w:r>
      <w:r w:rsidRPr="006B0FC2">
        <w:rPr>
          <w:lang w:val="en-GB"/>
        </w:rPr>
        <w:t xml:space="preserve"> for clinical, LV functional and perfusion variables, the extent of “innervation/perfusion” mismatch was the only predictor of LV dyssynchrony (</w:t>
      </w:r>
      <w:r w:rsidR="00D21654" w:rsidRPr="006B0FC2">
        <w:rPr>
          <w:lang w:val="en-GB"/>
        </w:rPr>
        <w:t>o</w:t>
      </w:r>
      <w:r w:rsidRPr="006B0FC2">
        <w:rPr>
          <w:lang w:val="en-GB"/>
        </w:rPr>
        <w:t xml:space="preserve">dds ratio 1.34, 95% </w:t>
      </w:r>
      <w:r w:rsidR="00D21654" w:rsidRPr="006B0FC2">
        <w:rPr>
          <w:lang w:val="en-GB"/>
        </w:rPr>
        <w:t>CI</w:t>
      </w:r>
      <w:r w:rsidRPr="006B0FC2">
        <w:rPr>
          <w:lang w:val="en-GB"/>
        </w:rPr>
        <w:t xml:space="preserve"> 1.06–1.67; </w:t>
      </w:r>
      <w:r w:rsidR="00D21654" w:rsidRPr="006B0FC2">
        <w:rPr>
          <w:lang w:val="en-GB"/>
        </w:rPr>
        <w:t>p</w:t>
      </w:r>
      <w:r w:rsidRPr="006B0FC2">
        <w:rPr>
          <w:lang w:val="en-GB"/>
        </w:rPr>
        <w:t xml:space="preserve">=0.012) together with LV ejection fraction. The authors concluded that patients with LV dyssynchrony show an elevated burden of innervation/perfusion mismatch that is concentrated </w:t>
      </w:r>
      <w:r w:rsidR="00B53344" w:rsidRPr="006B0FC2">
        <w:rPr>
          <w:lang w:val="en-GB"/>
        </w:rPr>
        <w:t xml:space="preserve">in the </w:t>
      </w:r>
      <w:r w:rsidRPr="006B0FC2">
        <w:rPr>
          <w:lang w:val="en-GB"/>
        </w:rPr>
        <w:t xml:space="preserve">dyssynchronous </w:t>
      </w:r>
      <w:r w:rsidR="00B53344" w:rsidRPr="006B0FC2">
        <w:rPr>
          <w:lang w:val="en-GB"/>
        </w:rPr>
        <w:t xml:space="preserve">LV </w:t>
      </w:r>
      <w:r w:rsidRPr="006B0FC2">
        <w:rPr>
          <w:lang w:val="en-GB"/>
        </w:rPr>
        <w:t>walls.</w:t>
      </w:r>
    </w:p>
    <w:p w14:paraId="5A941E73" w14:textId="77777777" w:rsidR="00B91F19" w:rsidRPr="006B0FC2" w:rsidRDefault="00B91F19" w:rsidP="00B13B7B">
      <w:pPr>
        <w:spacing w:line="480" w:lineRule="auto"/>
        <w:rPr>
          <w:b/>
          <w:lang w:val="en-GB"/>
        </w:rPr>
      </w:pPr>
    </w:p>
    <w:p w14:paraId="34200F48" w14:textId="24792A5D" w:rsidR="00926C1C" w:rsidRPr="006B0FC2" w:rsidRDefault="00926C1C" w:rsidP="00926C1C">
      <w:pPr>
        <w:spacing w:line="480" w:lineRule="auto"/>
        <w:rPr>
          <w:b/>
          <w:lang w:val="en-GB"/>
        </w:rPr>
      </w:pPr>
      <w:r w:rsidRPr="006B0FC2">
        <w:rPr>
          <w:b/>
          <w:lang w:val="en-GB"/>
        </w:rPr>
        <w:t xml:space="preserve">Computed  tomography </w:t>
      </w:r>
    </w:p>
    <w:p w14:paraId="4CF71D24" w14:textId="40BE63B0" w:rsidR="00926C1C" w:rsidRPr="006B0FC2" w:rsidRDefault="00926C1C" w:rsidP="00926C1C">
      <w:pPr>
        <w:spacing w:line="480" w:lineRule="auto"/>
      </w:pPr>
      <w:r w:rsidRPr="006B0FC2">
        <w:t xml:space="preserve">The most important clinical application of cardiac CT is coronary CT angiography (CTA), usually applied to rule out </w:t>
      </w:r>
      <w:r w:rsidR="009D0038" w:rsidRPr="006B0FC2">
        <w:t xml:space="preserve">the presence of </w:t>
      </w:r>
      <w:r w:rsidRPr="006B0FC2">
        <w:t xml:space="preserve">coronary artery stenoses in selected patients with stable symptoms and a relatively low pre-test likelihood of disease. There is concern </w:t>
      </w:r>
      <w:r w:rsidRPr="006B0FC2">
        <w:lastRenderedPageBreak/>
        <w:t>that using coronary CTA may lead to a possible increase in the rate of subsequent invasive coronary angiograms. The  SCOT-HEART trial randomized patients with suspected CAD to receive either standard stress testing or a combination of both stress testing and coronary CTA.</w:t>
      </w:r>
      <w:r w:rsidR="00E00B5F" w:rsidRPr="006B0FC2">
        <w:fldChar w:fldCharType="begin"/>
      </w:r>
      <w:r w:rsidR="001E23E7" w:rsidRPr="006B0FC2">
        <w:instrText xml:space="preserve"> ADDIN EN.CITE &lt;EndNote&gt;&lt;Cite&gt;&lt;Author&gt;investigators&lt;/Author&gt;&lt;Year&gt;2015&lt;/Year&gt;&lt;RecNum&gt;23&lt;/RecNum&gt;&lt;DisplayText&gt;&lt;style face="superscript"&gt;20&lt;/style&gt;&lt;/DisplayText&gt;&lt;record&gt;&lt;rec-number&gt;23&lt;/rec-number&gt;&lt;foreign-keys&gt;&lt;key app="EN" db-id="522tsex2nf95xqe590wvstr0vetzfw9pfree" timestamp="1506796775"&gt;23&lt;/key&gt;&lt;/foreign-keys&gt;&lt;ref-type name="Journal Article"&gt;17&lt;/ref-type&gt;&lt;contributors&gt;&lt;authors&gt;&lt;author&gt;Scot-Heart investigators&lt;/author&gt;&lt;/authors&gt;&lt;/contributors&gt;&lt;titles&gt;&lt;title&gt;CT coronary angiography in patients with suspected angina due to coronary heart disease (SCOT-HEART): an open-label, parallel-group, multicentre trial&lt;/title&gt;&lt;secondary-title&gt;Lancet&lt;/secondary-title&gt;&lt;/titles&gt;&lt;periodical&gt;&lt;full-title&gt;Lancet&lt;/full-title&gt;&lt;/periodical&gt;&lt;pages&gt;2383-91&lt;/pages&gt;&lt;volume&gt;385&lt;/volume&gt;&lt;number&gt;9985&lt;/number&gt;&lt;keywords&gt;&lt;keyword&gt;Angina, Stable/*diagnosis/epidemiology&lt;/keyword&gt;&lt;keyword&gt;*Coronary Angiography&lt;/keyword&gt;&lt;keyword&gt;Coronary Disease/*diagnosis/*epidemiology&lt;/keyword&gt;&lt;keyword&gt;Coronary Occlusion/diagnostic imaging&lt;/keyword&gt;&lt;keyword&gt;Echocardiography, Stress/statistics &amp;amp; numerical data&lt;/keyword&gt;&lt;keyword&gt;Female&lt;/keyword&gt;&lt;keyword&gt;Humans&lt;/keyword&gt;&lt;keyword&gt;Male&lt;/keyword&gt;&lt;keyword&gt;Middle Aged&lt;/keyword&gt;&lt;keyword&gt;*Multidetector Computed Tomography&lt;/keyword&gt;&lt;keyword&gt;Myocardial Infarction/epidemiology&lt;/keyword&gt;&lt;keyword&gt;Prospective Studies&lt;/keyword&gt;&lt;keyword&gt;Scotland/epidemiology&lt;/keyword&gt;&lt;/keywords&gt;&lt;dates&gt;&lt;year&gt;2015&lt;/year&gt;&lt;pub-dates&gt;&lt;date&gt;Jun 13&lt;/date&gt;&lt;/pub-dates&gt;&lt;/dates&gt;&lt;isbn&gt;1474-547X (Electronic)&amp;#xD;0140-6736 (Linking)&lt;/isbn&gt;&lt;accession-num&gt;25788230&lt;/accession-num&gt;&lt;urls&gt;&lt;related-urls&gt;&lt;url&gt;https://www.ncbi.nlm.nih.gov/pubmed/25788230&lt;/url&gt;&lt;/related-urls&gt;&lt;/urls&gt;&lt;electronic-resource-num&gt;10.1016/S0140-6736(15)60291-4&lt;/electronic-resource-num&gt;&lt;/record&gt;&lt;/Cite&gt;&lt;/EndNote&gt;</w:instrText>
      </w:r>
      <w:r w:rsidR="00E00B5F" w:rsidRPr="006B0FC2">
        <w:fldChar w:fldCharType="separate"/>
      </w:r>
      <w:r w:rsidR="001E23E7" w:rsidRPr="006B0FC2">
        <w:rPr>
          <w:noProof/>
          <w:vertAlign w:val="superscript"/>
        </w:rPr>
        <w:t>20</w:t>
      </w:r>
      <w:r w:rsidR="00E00B5F" w:rsidRPr="006B0FC2">
        <w:fldChar w:fldCharType="end"/>
      </w:r>
      <w:r w:rsidRPr="006B0FC2">
        <w:t xml:space="preserve"> At </w:t>
      </w:r>
      <w:r w:rsidR="009D0038" w:rsidRPr="006B0FC2">
        <w:t xml:space="preserve">the </w:t>
      </w:r>
      <w:r w:rsidRPr="006B0FC2">
        <w:t xml:space="preserve">ESC Congress 2017, Adamson </w:t>
      </w:r>
      <w:r w:rsidR="009D0038" w:rsidRPr="006B0FC2">
        <w:t>et al.</w:t>
      </w:r>
      <w:r w:rsidRPr="006B0FC2">
        <w:t xml:space="preserve"> presented an analysis in which the two groups of patients in the SCOT-HEART cohort were stratified according to the symptoms: possible angina (n = 2323) or non-anginal pain </w:t>
      </w:r>
      <w:r w:rsidR="00E00B5F" w:rsidRPr="006B0FC2">
        <w:t>(n = 1447)</w:t>
      </w:r>
      <w:r w:rsidRPr="006B0FC2">
        <w:t>.</w:t>
      </w:r>
      <w:r w:rsidR="00E00B5F" w:rsidRPr="006B0FC2">
        <w:fldChar w:fldCharType="begin"/>
      </w:r>
      <w:r w:rsidR="001E23E7" w:rsidRPr="006B0FC2">
        <w:instrText xml:space="preserve"> ADDIN EN.CITE &lt;EndNote&gt;&lt;Cite&gt;&lt;Author&gt;Adamson&lt;/Author&gt;&lt;Year&gt;2017&lt;/Year&gt;&lt;RecNum&gt;25&lt;/RecNum&gt;&lt;DisplayText&gt;&lt;style face="superscript"&gt;21&lt;/style&gt;&lt;/DisplayText&gt;&lt;record&gt;&lt;rec-number&gt;25&lt;/rec-number&gt;&lt;foreign-keys&gt;&lt;key app="EN" db-id="522tsex2nf95xqe590wvstr0vetzfw9pfree" timestamp="1506798280"&gt;25&lt;/key&gt;&lt;/foreign-keys&gt;&lt;ref-type name="Journal Article"&gt;17&lt;/ref-type&gt;&lt;contributors&gt;&lt;authors&gt;&lt;author&gt;Adamson,P.; Hunter,A.; Shah,A.; McAllister,D.; Pawade,T.; Williams,M.; Dweck,M.; Mills,N.; Berry,C.; Flather,M.; Forbes,J.; Roditi,G.; van Beek,E.; Timmis,A.; Newby,D.;on behalf of SCOT-HEART Investigators.&lt;/author&gt;&lt;/authors&gt;&lt;/contributors&gt;&lt;titles&gt;&lt;title&gt;Diagnostic and prognostic benefits of CTCA using the updated NICE guidance: An analysis of the Scottish computed tomography of the heart (SCOT-HEART) trial&lt;/title&gt;&lt;secondary-title&gt;Eur Heart J&lt;/secondary-title&gt;&lt;/titles&gt;&lt;periodical&gt;&lt;full-title&gt;Eur Heart J&lt;/full-title&gt;&lt;/periodical&gt;&lt;pages&gt;1&lt;/pages&gt;&lt;volume&gt;38&lt;/volume&gt;&lt;number&gt;supplement&lt;/number&gt;&lt;section&gt;216&lt;/section&gt;&lt;dates&gt;&lt;year&gt;2017&lt;/year&gt;&lt;/dates&gt;&lt;urls&gt;&lt;/urls&gt;&lt;/record&gt;&lt;/Cite&gt;&lt;/EndNote&gt;</w:instrText>
      </w:r>
      <w:r w:rsidR="00E00B5F" w:rsidRPr="006B0FC2">
        <w:fldChar w:fldCharType="separate"/>
      </w:r>
      <w:r w:rsidR="001E23E7" w:rsidRPr="006B0FC2">
        <w:rPr>
          <w:noProof/>
          <w:vertAlign w:val="superscript"/>
        </w:rPr>
        <w:t>21</w:t>
      </w:r>
      <w:r w:rsidR="00E00B5F" w:rsidRPr="006B0FC2">
        <w:fldChar w:fldCharType="end"/>
      </w:r>
      <w:r w:rsidRPr="006B0FC2">
        <w:t xml:space="preserve"> The primary endpoint was the diagnostic certainty of angina at 6 weeks after testing</w:t>
      </w:r>
      <w:r w:rsidR="009D0038" w:rsidRPr="006B0FC2">
        <w:t>.</w:t>
      </w:r>
      <w:r w:rsidRPr="006B0FC2">
        <w:t xml:space="preserve"> The long-term prognostic endpoint was a composite endpoint of fatal and non-fatal myocardial infarction.  The use of coronary CTA in addition to standard testing significantly increased the diagnostic certainty in patients with possible angina (relative </w:t>
      </w:r>
      <w:r w:rsidRPr="006B0FC2">
        <w:lastRenderedPageBreak/>
        <w:t xml:space="preserve">risk 2.2, p&lt; 0.001) at </w:t>
      </w:r>
      <w:r w:rsidR="009D0038" w:rsidRPr="006B0FC2">
        <w:t xml:space="preserve">a </w:t>
      </w:r>
      <w:r w:rsidRPr="006B0FC2">
        <w:t>larger extent than in patients with non-anginal chest pain (</w:t>
      </w:r>
      <w:r w:rsidR="00EB3FD0" w:rsidRPr="006B0FC2">
        <w:t>relative risk 1.3, p</w:t>
      </w:r>
      <w:r w:rsidRPr="006B0FC2">
        <w:t xml:space="preserve">=0.002). Coronary CTA did not increase the number of coronary angiograms performed in patients with possible angina (30.2% vs. 32.1%). However, the likelihood of finding normal coronary arteries on invasive angiography was significantly reduced if coronary CTA had been performed </w:t>
      </w:r>
      <w:r w:rsidR="009D0038" w:rsidRPr="006B0FC2">
        <w:t>(HR=0.32, p&lt;</w:t>
      </w:r>
      <w:r w:rsidRPr="006B0FC2">
        <w:t xml:space="preserve">0.001). In the cohort of patients with  non-anginal chest pain (and hence a lower pre-test likelihood of disease), coronary CTA led to an increased rate of downstream angiograms (6.6% vs. 3.7%, </w:t>
      </w:r>
      <w:r w:rsidR="009D0038" w:rsidRPr="006B0FC2">
        <w:t>HR=1.82, p=</w:t>
      </w:r>
      <w:r w:rsidRPr="006B0FC2">
        <w:t>0.014), and did not result in a significant reduction of normal invasive angiograms (HR</w:t>
      </w:r>
      <w:r w:rsidR="009D0038" w:rsidRPr="006B0FC2">
        <w:t>=</w:t>
      </w:r>
      <w:r w:rsidRPr="006B0FC2">
        <w:t>0.78). Coronary CTA did improve outcome after  4 years of follow-up in patients with possible angina (fatal and non-fatal myocard</w:t>
      </w:r>
      <w:r w:rsidR="009D0038" w:rsidRPr="006B0FC2">
        <w:t xml:space="preserve">ial infarction 1.9% vs. 3.2%, </w:t>
      </w:r>
      <w:r w:rsidR="009D0038" w:rsidRPr="006B0FC2">
        <w:lastRenderedPageBreak/>
        <w:t>p=</w:t>
      </w:r>
      <w:r w:rsidRPr="006B0FC2">
        <w:t xml:space="preserve">0.045), but coronary CTA did not significantly reduce event rates in the lower risk patient group with non-anginal complaints (1.0% vs. 1.5%). The authors conclude that coronary CTA is a clinically useful test in patients who are not at very low risk of having CAD. </w:t>
      </w:r>
      <w:r w:rsidRPr="006B0FC2">
        <w:br/>
        <w:t xml:space="preserve">Pontone </w:t>
      </w:r>
      <w:r w:rsidR="009D0038" w:rsidRPr="006B0FC2">
        <w:t>et al.</w:t>
      </w:r>
      <w:r w:rsidRPr="006B0FC2">
        <w:t xml:space="preserve"> evaluated whether the addition of CT myocardial perfusion imaging to coronary CTA improved the diagnostic accuracy of CT to identify ischemia-causing lesions as identified by invasive fractional flow reserve (FFR) measurement.</w:t>
      </w:r>
      <w:r w:rsidR="00E00B5F" w:rsidRPr="006B0FC2">
        <w:fldChar w:fldCharType="begin"/>
      </w:r>
      <w:r w:rsidR="001E23E7" w:rsidRPr="006B0FC2">
        <w:instrText xml:space="preserve"> ADDIN EN.CITE &lt;EndNote&gt;&lt;Cite&gt;&lt;Author&gt;Pontone&lt;/Author&gt;&lt;Year&gt;2017&lt;/Year&gt;&lt;RecNum&gt;42&lt;/RecNum&gt;&lt;DisplayText&gt;&lt;style face="superscript"&gt;22&lt;/style&gt;&lt;/DisplayText&gt;&lt;record&gt;&lt;rec-number&gt;42&lt;/rec-number&gt;&lt;foreign-keys&gt;&lt;key app="EN" db-id="522tsex2nf95xqe590wvstr0vetzfw9pfree" timestamp="1506798280"&gt;42&lt;/key&gt;&lt;/foreign-keys&gt;&lt;ref-type name="Journal Article"&gt;17&lt;/ref-type&gt;&lt;contributors&gt;&lt;authors&gt;&lt;author&gt;Pontone,G.; Baggiano,A.; Fazzari,F.; Andreini,D.; Guaricci,A.I.; Guglielmo,M.; Calligaris,G.; Galli,S.; Teruzzi,G.; Trabattoni,T.; Fabbiocchi,F.; Lualdi,A.; Montorsi,P.; Bartorelli,A.; Pepi,M.&lt;/author&gt;&lt;/authors&gt;&lt;/contributors&gt;&lt;titles&gt;&lt;title&gt;Accuracy of coronary computed tomographic angiography to detect obstructive coronary artery disease by using stress versus rest dataset in patients referred to stress computed tomographic perfusion&lt;/title&gt;&lt;secondary-title&gt;Eur Heart J&lt;/secondary-title&gt;&lt;/titles&gt;&lt;periodical&gt;&lt;full-title&gt;Eur Heart J&lt;/full-title&gt;&lt;/periodical&gt;&lt;pages&gt;1&lt;/pages&gt;&lt;volume&gt;38&lt;/volume&gt;&lt;number&gt;supplement&lt;/number&gt;&lt;section&gt;440&lt;/section&gt;&lt;dates&gt;&lt;year&gt;2017&lt;/year&gt;&lt;/dates&gt;&lt;urls&gt;&lt;/urls&gt;&lt;/record&gt;&lt;/Cite&gt;&lt;/EndNote&gt;</w:instrText>
      </w:r>
      <w:r w:rsidR="00E00B5F" w:rsidRPr="006B0FC2">
        <w:fldChar w:fldCharType="separate"/>
      </w:r>
      <w:r w:rsidR="001E23E7" w:rsidRPr="006B0FC2">
        <w:rPr>
          <w:noProof/>
          <w:vertAlign w:val="superscript"/>
        </w:rPr>
        <w:t>22</w:t>
      </w:r>
      <w:r w:rsidR="00E00B5F" w:rsidRPr="006B0FC2">
        <w:fldChar w:fldCharType="end"/>
      </w:r>
      <w:r w:rsidRPr="006B0FC2">
        <w:t xml:space="preserve"> In the analysis of 76 patients, using 320-slice CT and an adenosine-stress CT myocardial perfusion protocol that required 70 ml of contrast agent intravenously, the</w:t>
      </w:r>
      <w:r w:rsidR="00FA76B8" w:rsidRPr="006B0FC2">
        <w:t xml:space="preserve"> authors</w:t>
      </w:r>
      <w:r w:rsidRPr="006B0FC2">
        <w:t xml:space="preserve"> showed that the addition of CT myocardial perfusion increas</w:t>
      </w:r>
      <w:r w:rsidR="00FA76B8" w:rsidRPr="006B0FC2">
        <w:t xml:space="preserve">ed the </w:t>
      </w:r>
      <w:r w:rsidR="00BE3C5B" w:rsidRPr="006B0FC2">
        <w:t>area under the curve</w:t>
      </w:r>
      <w:r w:rsidR="00FA76B8" w:rsidRPr="006B0FC2">
        <w:t xml:space="preserve"> from 0.78 to 0.86, p=</w:t>
      </w:r>
      <w:r w:rsidRPr="006B0FC2">
        <w:t xml:space="preserve">0.02). Sensitivity per vessel decreased from 96% to 85%, but </w:t>
      </w:r>
      <w:r w:rsidRPr="006B0FC2">
        <w:lastRenderedPageBreak/>
        <w:t xml:space="preserve">specificity increased from 72% to 86% when CT perfusion was added to coronary CTA alone. In a second abstract based on the same patient cohort, the authors compared the diagnostic accuracy of quantitative interpretation of  CT myocardial perfusion versus visual, qualitative </w:t>
      </w:r>
      <w:r w:rsidR="00E00B5F" w:rsidRPr="006B0FC2">
        <w:t>analysis</w:t>
      </w:r>
      <w:r w:rsidRPr="006B0FC2">
        <w:t>.</w:t>
      </w:r>
      <w:r w:rsidR="00E00B5F" w:rsidRPr="006B0FC2">
        <w:fldChar w:fldCharType="begin"/>
      </w:r>
      <w:r w:rsidR="001E23E7" w:rsidRPr="006B0FC2">
        <w:instrText xml:space="preserve"> ADDIN EN.CITE &lt;EndNote&gt;&lt;Cite&gt;&lt;Author&gt;Pontone&lt;/Author&gt;&lt;Year&gt;2017&lt;/Year&gt;&lt;RecNum&gt;43&lt;/RecNum&gt;&lt;DisplayText&gt;&lt;style face="superscript"&gt;23&lt;/style&gt;&lt;/DisplayText&gt;&lt;record&gt;&lt;rec-number&gt;43&lt;/rec-number&gt;&lt;foreign-keys&gt;&lt;key app="EN" db-id="522tsex2nf95xqe590wvstr0vetzfw9pfree" timestamp="1506798280"&gt;43&lt;/key&gt;&lt;/foreign-keys&gt;&lt;ref-type name="Journal Article"&gt;17&lt;/ref-type&gt;&lt;contributors&gt;&lt;authors&gt;&lt;author&gt;Pontone, G.; Baggiano, A.; Fazzari,F.; Andreini,D.; Guaricci,A.I.; Guglielmo,M.; Calligaris,G.; Galli,S.; Teruzzi,G.; Trabattoni,T.; Fabbiocchi,F.; Lualdi,A.; Montorsi,P.; Bartorelli,A.; Pepi,M.&lt;/author&gt;&lt;/authors&gt;&lt;/contributors&gt;&lt;titles&gt;&lt;title&gt;Quantitative versus qualitative evaluation of static stress computed tomographic perfusion to detect hemodinamically significant coronary artery disease in intermediate to high risk patients&lt;/title&gt;&lt;secondary-title&gt;Eur Heart J&lt;/secondary-title&gt;&lt;/titles&gt;&lt;periodical&gt;&lt;full-title&gt;Eur Heart J&lt;/full-title&gt;&lt;/periodical&gt;&lt;pages&gt;1&lt;/pages&gt;&lt;volume&gt;38&lt;/volume&gt;&lt;number&gt;supplement&lt;/number&gt;&lt;section&gt;487&lt;/section&gt;&lt;dates&gt;&lt;year&gt;2017&lt;/year&gt;&lt;/dates&gt;&lt;urls&gt;&lt;/urls&gt;&lt;/record&gt;&lt;/Cite&gt;&lt;/EndNote&gt;</w:instrText>
      </w:r>
      <w:r w:rsidR="00E00B5F" w:rsidRPr="006B0FC2">
        <w:fldChar w:fldCharType="separate"/>
      </w:r>
      <w:r w:rsidR="001E23E7" w:rsidRPr="006B0FC2">
        <w:rPr>
          <w:noProof/>
          <w:vertAlign w:val="superscript"/>
        </w:rPr>
        <w:t>23</w:t>
      </w:r>
      <w:r w:rsidR="00E00B5F" w:rsidRPr="006B0FC2">
        <w:fldChar w:fldCharType="end"/>
      </w:r>
      <w:r w:rsidRPr="006B0FC2">
        <w:t xml:space="preserve"> By visual qualitative analysis, the presence of subendocardial hypoenhacement encompassing ≥25% of transmural myocardial thickness within a specific coronary territory defines myocardial ischemia. The quantitative approach calculates the ratio between the subendocardial and subepicardial mean density to derive the transmural perfusion ratio. A transmural perfusion ration &lt;0.9 within a specific coronary territory defines myocardial ischemia. The study showed that the qualitative evaluation </w:t>
      </w:r>
      <w:r w:rsidR="00FA76B8" w:rsidRPr="006B0FC2">
        <w:t>of CT myocardial perfusion data</w:t>
      </w:r>
      <w:r w:rsidRPr="006B0FC2">
        <w:t xml:space="preserve"> was less time consuming and had </w:t>
      </w:r>
      <w:r w:rsidRPr="006B0FC2">
        <w:lastRenderedPageBreak/>
        <w:t xml:space="preserve">higher specificity and diagnostic accuracy to detect significant coronary artery stenosis as compared to quantitative evaluation. Besides CT myocardial perfusion, simulation of FFR measurements based on the anatomic data sets obtained by CT </w:t>
      </w:r>
      <w:r w:rsidR="00FA76B8" w:rsidRPr="006B0FC2">
        <w:t>are</w:t>
      </w:r>
      <w:r w:rsidRPr="006B0FC2">
        <w:t xml:space="preserve"> another possibility to add information on ischemia to the anatomic diagnosis by coronary CTA. Ihdayhid </w:t>
      </w:r>
      <w:r w:rsidR="009D0038" w:rsidRPr="006B0FC2">
        <w:t>et al.</w:t>
      </w:r>
      <w:r w:rsidRPr="006B0FC2">
        <w:t xml:space="preserve"> analyzed CT-based FFR (FFR-CT) in comparison to CT myocardial perfusion to identify coronary stenoses as identified by i</w:t>
      </w:r>
      <w:r w:rsidR="00E00B5F" w:rsidRPr="006B0FC2">
        <w:t>nvasively measured FFR</w:t>
      </w:r>
      <w:r w:rsidRPr="006B0FC2">
        <w:t>.</w:t>
      </w:r>
      <w:r w:rsidR="00E00B5F" w:rsidRPr="006B0FC2">
        <w:fldChar w:fldCharType="begin"/>
      </w:r>
      <w:r w:rsidR="001E23E7" w:rsidRPr="006B0FC2">
        <w:instrText xml:space="preserve"> ADDIN EN.CITE &lt;EndNote&gt;&lt;Cite&gt;&lt;Author&gt;Ihdayhid&lt;/Author&gt;&lt;Year&gt;2017&lt;/Year&gt;&lt;RecNum&gt;35&lt;/RecNum&gt;&lt;DisplayText&gt;&lt;style face="superscript"&gt;24&lt;/style&gt;&lt;/DisplayText&gt;&lt;record&gt;&lt;rec-number&gt;35&lt;/rec-number&gt;&lt;foreign-keys&gt;&lt;key app="EN" db-id="522tsex2nf95xqe590wvstr0vetzfw9pfree" timestamp="1506798280"&gt;35&lt;/key&gt;&lt;/foreign-keys&gt;&lt;ref-type name="Journal Article"&gt;17&lt;/ref-type&gt;&lt;contributors&gt;&lt;authors&gt;&lt;author&gt;Ihdayhid,A.R.; Sakaguichi,T.; Linde,J.J.; Sorgaard,M.; Kofoed,F.; Fujisawa,Y.; Hislop-Jambrich,J.; Nerlekar,N.; Cameron,J.D.; Munnur,R.K.; Wong,D.T.; Seneviratne,S.K.; Ko,B.&lt;/author&gt;&lt;/authors&gt;&lt;/contributors&gt;&lt;titles&gt;&lt;title&gt;Diagnostic performance of CT derived fractional flow reserve using reduced order modelling and CT stress myocardial perfusion imaging for detection of haemodynamically significant coronary stenosis&lt;/title&gt;&lt;secondary-title&gt;Eur Heart J&lt;/secondary-title&gt;&lt;/titles&gt;&lt;periodical&gt;&lt;full-title&gt;Eur Heart J&lt;/full-title&gt;&lt;/periodical&gt;&lt;pages&gt;1&lt;/pages&gt;&lt;volume&gt;38&lt;/volume&gt;&lt;number&gt;supplement&lt;/number&gt;&lt;section&gt;486&lt;/section&gt;&lt;dates&gt;&lt;year&gt;2017&lt;/year&gt;&lt;/dates&gt;&lt;urls&gt;&lt;/urls&gt;&lt;/record&gt;&lt;/Cite&gt;&lt;/EndNote&gt;</w:instrText>
      </w:r>
      <w:r w:rsidR="00E00B5F" w:rsidRPr="006B0FC2">
        <w:fldChar w:fldCharType="separate"/>
      </w:r>
      <w:r w:rsidR="001E23E7" w:rsidRPr="006B0FC2">
        <w:rPr>
          <w:noProof/>
          <w:vertAlign w:val="superscript"/>
        </w:rPr>
        <w:t>24</w:t>
      </w:r>
      <w:r w:rsidR="00E00B5F" w:rsidRPr="006B0FC2">
        <w:fldChar w:fldCharType="end"/>
      </w:r>
      <w:r w:rsidRPr="006B0FC2">
        <w:t xml:space="preserve"> In 43 patients with 77 vessels analyzed, the</w:t>
      </w:r>
      <w:r w:rsidR="00FA76B8" w:rsidRPr="006B0FC2">
        <w:t xml:space="preserve"> investigators</w:t>
      </w:r>
      <w:r w:rsidRPr="006B0FC2">
        <w:t xml:space="preserve"> showed that sensitivity, specificity and accuracy for FFR-CT were 79%, 85% and 83%, respectively, while sensitivity, specificity and accuracy for CT myocardial perfusion were 50%, 91%, and 77%, with a significantly larger </w:t>
      </w:r>
      <w:r w:rsidR="00BE3C5B" w:rsidRPr="006B0FC2">
        <w:t>area under the curve</w:t>
      </w:r>
      <w:r w:rsidRPr="006B0FC2">
        <w:t xml:space="preserve"> f</w:t>
      </w:r>
      <w:r w:rsidR="00FA76B8" w:rsidRPr="006B0FC2">
        <w:t>or FFR-CT (0.89 vs. 0.71, p=</w:t>
      </w:r>
      <w:r w:rsidRPr="006B0FC2">
        <w:t xml:space="preserve">002). </w:t>
      </w:r>
      <w:r w:rsidRPr="006B0FC2">
        <w:lastRenderedPageBreak/>
        <w:t>FFR-CT hence may be clinically superior to CT myocardial perfusion if information on ischemia is desired from cardiac CT.</w:t>
      </w:r>
    </w:p>
    <w:p w14:paraId="3F25BBB4" w14:textId="5F73AA4C" w:rsidR="00926C1C" w:rsidRPr="006B0FC2" w:rsidRDefault="00926C1C" w:rsidP="00926C1C">
      <w:pPr>
        <w:spacing w:line="480" w:lineRule="auto"/>
      </w:pPr>
      <w:r w:rsidRPr="006B0FC2">
        <w:t xml:space="preserve">Prognostic information is an important aspect of coronary CTA. Based on an analysis of the large multicenter CONFIRM registry, Opolski </w:t>
      </w:r>
      <w:r w:rsidR="009D0038" w:rsidRPr="006B0FC2">
        <w:t>et al.</w:t>
      </w:r>
      <w:r w:rsidRPr="006B0FC2">
        <w:t xml:space="preserve"> analyzed the prognostic relevance of finding </w:t>
      </w:r>
      <w:r w:rsidR="00FA76B8" w:rsidRPr="006B0FC2">
        <w:t>CTO</w:t>
      </w:r>
      <w:r w:rsidR="00E00B5F" w:rsidRPr="006B0FC2">
        <w:t xml:space="preserve"> in coronary CTA</w:t>
      </w:r>
      <w:r w:rsidRPr="006B0FC2">
        <w:t>.</w:t>
      </w:r>
      <w:r w:rsidR="00E00B5F" w:rsidRPr="006B0FC2">
        <w:fldChar w:fldCharType="begin"/>
      </w:r>
      <w:r w:rsidR="001E23E7" w:rsidRPr="006B0FC2">
        <w:instrText xml:space="preserve"> ADDIN EN.CITE &lt;EndNote&gt;&lt;Cite&gt;&lt;Author&gt;Opolski&lt;/Author&gt;&lt;Year&gt;2017&lt;/Year&gt;&lt;RecNum&gt;41&lt;/RecNum&gt;&lt;DisplayText&gt;&lt;style face="superscript"&gt;25&lt;/style&gt;&lt;/DisplayText&gt;&lt;record&gt;&lt;rec-number&gt;41&lt;/rec-number&gt;&lt;foreign-keys&gt;&lt;key app="EN" db-id="522tsex2nf95xqe590wvstr0vetzfw9pfree" timestamp="1506798280"&gt;41&lt;/key&gt;&lt;/foreign-keys&gt;&lt;ref-type name="Journal Article"&gt;17&lt;/ref-type&gt;&lt;contributors&gt;&lt;authors&gt;&lt;author&gt;Opolski,M.P.; Gransar,H.; Shaw,L.J.; Pena,J.M.; Lin,F.Y.; Min,J.K.; on behalf of the CONFIRM Investigators&lt;/author&gt;&lt;/authors&gt;&lt;/contributors&gt;&lt;titles&gt;&lt;title&gt;Prognostic value of chronic total occlusions detected on coronary computed tomographic angiography: results from the CONFIRM Study&lt;/title&gt;&lt;secondary-title&gt;Eur Heart J&lt;/secondary-title&gt;&lt;/titles&gt;&lt;periodical&gt;&lt;full-title&gt;Eur Heart J&lt;/full-title&gt;&lt;/periodical&gt;&lt;pages&gt;1&lt;/pages&gt;&lt;volume&gt;38&lt;/volume&gt;&lt;number&gt;supplement&lt;/number&gt;&lt;section&gt;1211&lt;/section&gt;&lt;dates&gt;&lt;year&gt;2017&lt;/year&gt;&lt;/dates&gt;&lt;urls&gt;&lt;/urls&gt;&lt;/record&gt;&lt;/Cite&gt;&lt;/EndNote&gt;</w:instrText>
      </w:r>
      <w:r w:rsidR="00E00B5F" w:rsidRPr="006B0FC2">
        <w:fldChar w:fldCharType="separate"/>
      </w:r>
      <w:r w:rsidR="001E23E7" w:rsidRPr="006B0FC2">
        <w:rPr>
          <w:noProof/>
          <w:vertAlign w:val="superscript"/>
        </w:rPr>
        <w:t>25</w:t>
      </w:r>
      <w:r w:rsidR="00E00B5F" w:rsidRPr="006B0FC2">
        <w:fldChar w:fldCharType="end"/>
      </w:r>
      <w:r w:rsidRPr="006B0FC2">
        <w:t xml:space="preserve"> Based on follow-up of 14,382 patients with a mean age of 56 years and without previously known CAD who were followed after receiving coronary CTA for clinical reasons, the presence of a </w:t>
      </w:r>
      <w:r w:rsidR="00FA76B8" w:rsidRPr="006B0FC2">
        <w:t>CTO</w:t>
      </w:r>
      <w:r w:rsidRPr="006B0FC2">
        <w:t xml:space="preserve"> was associated with an increased annualized MACE rate as compared to patients with normal coronary arteries (HR 15.08, 95% CI 9.55-23.79; p&lt;0.001), a</w:t>
      </w:r>
      <w:r w:rsidR="00FA76B8" w:rsidRPr="006B0FC2">
        <w:t>nd</w:t>
      </w:r>
      <w:r w:rsidRPr="006B0FC2">
        <w:t xml:space="preserve"> this increase in risk </w:t>
      </w:r>
      <w:r w:rsidRPr="006B0FC2">
        <w:lastRenderedPageBreak/>
        <w:t xml:space="preserve">was significantly higher than </w:t>
      </w:r>
      <w:r w:rsidR="004F3AD8" w:rsidRPr="006B0FC2">
        <w:t>that of</w:t>
      </w:r>
      <w:r w:rsidRPr="006B0FC2">
        <w:t xml:space="preserve"> the presence of stenoses between 50% and 99% (HR</w:t>
      </w:r>
      <w:r w:rsidR="004F3AD8" w:rsidRPr="006B0FC2">
        <w:t xml:space="preserve"> 11.03) and of</w:t>
      </w:r>
      <w:r w:rsidRPr="006B0FC2">
        <w:t xml:space="preserve"> the presence of non-obstructive coronary artery lesions (HR 2.42). </w:t>
      </w:r>
    </w:p>
    <w:p w14:paraId="259EC920" w14:textId="7ABA040D" w:rsidR="00926C1C" w:rsidRPr="006B0FC2" w:rsidRDefault="00926C1C" w:rsidP="00926C1C">
      <w:pPr>
        <w:spacing w:line="480" w:lineRule="auto"/>
      </w:pPr>
      <w:r w:rsidRPr="006B0FC2">
        <w:t xml:space="preserve">As a Late Breaking Clinical Trial, Min </w:t>
      </w:r>
      <w:r w:rsidR="009D0038" w:rsidRPr="006B0FC2">
        <w:t>et al.</w:t>
      </w:r>
      <w:r w:rsidRPr="006B0FC2">
        <w:t xml:space="preserve"> presented the results of ICONIC (Incident COronary EveNts Identified by Coronary Tomography, Coronary Atherosclerotic Precursor</w:t>
      </w:r>
      <w:r w:rsidR="00E00B5F" w:rsidRPr="006B0FC2">
        <w:t>s of Acute Coronary Syndromes)</w:t>
      </w:r>
      <w:r w:rsidRPr="006B0FC2">
        <w:t>.</w:t>
      </w:r>
      <w:r w:rsidR="00E00B5F" w:rsidRPr="006B0FC2">
        <w:fldChar w:fldCharType="begin"/>
      </w:r>
      <w:r w:rsidR="001E23E7" w:rsidRPr="006B0FC2">
        <w:instrText xml:space="preserve"> ADDIN EN.CITE &lt;EndNote&gt;&lt;Cite&gt;&lt;Author&gt;Chang&lt;/Author&gt;&lt;Year&gt;2017&lt;/Year&gt;&lt;RecNum&gt;29&lt;/RecNum&gt;&lt;DisplayText&gt;&lt;style face="superscript"&gt;26&lt;/style&gt;&lt;/DisplayText&gt;&lt;record&gt;&lt;rec-number&gt;29&lt;/rec-number&gt;&lt;foreign-keys&gt;&lt;key app="EN" db-id="522tsex2nf95xqe590wvstr0vetzfw9pfree" timestamp="1506798280"&gt;29&lt;/key&gt;&lt;/foreign-keys&gt;&lt;ref-type name="Journal Article"&gt;17&lt;/ref-type&gt;&lt;contributors&gt;&lt;authors&gt;&lt;author&gt;Chang,H.J.; Lin,F.; Hadamitzky,M.; Chow,B.; Raff,G.; Cademartiri,F.; Villines,T; Kim,Y.J.; Leipsic,J.; Feuchtner,G.; Andreini,D.; Marques,H.; Shaw,L.J.; Bax,J.J.; Min,J.K.&lt;/author&gt;&lt;/authors&gt;&lt;/contributors&gt;&lt;titles&gt;&lt;title&gt;Coronary Atherosclerotic Precursors of Acute Coronary Syndromes: Results from the ICONIC (Incident COroNary Syndromes Identified by Computed Tomography)&lt;/title&gt;&lt;secondary-title&gt;Eur Heart J&lt;/secondary-title&gt;&lt;/titles&gt;&lt;periodical&gt;&lt;full-title&gt;Eur Heart J&lt;/full-title&gt;&lt;/periodical&gt;&lt;pages&gt;1&lt;/pages&gt;&lt;volume&gt;38&lt;/volume&gt;&lt;number&gt;supplement&lt;/number&gt;&lt;dates&gt;&lt;year&gt;2017&lt;/year&gt;&lt;/dates&gt;&lt;urls&gt;&lt;/urls&gt;&lt;/record&gt;&lt;/Cite&gt;&lt;/EndNote&gt;</w:instrText>
      </w:r>
      <w:r w:rsidR="00E00B5F" w:rsidRPr="006B0FC2">
        <w:fldChar w:fldCharType="separate"/>
      </w:r>
      <w:r w:rsidR="001E23E7" w:rsidRPr="006B0FC2">
        <w:rPr>
          <w:noProof/>
          <w:vertAlign w:val="superscript"/>
        </w:rPr>
        <w:t>26</w:t>
      </w:r>
      <w:r w:rsidR="00E00B5F" w:rsidRPr="006B0FC2">
        <w:fldChar w:fldCharType="end"/>
      </w:r>
      <w:r w:rsidRPr="006B0FC2">
        <w:t xml:space="preserve"> Of 25,251 consecutive patients undergoing coronary CTA were followed for a mean period of 3.4 years, 234 patients who had an acute coronary syndrome during follow-up were matched to 234 individuals who did not. Total plaque volume was not significantly different between the cohorts, but patients with </w:t>
      </w:r>
      <w:r w:rsidR="004F3AD8" w:rsidRPr="006B0FC2">
        <w:t>an acute coronary syndrome</w:t>
      </w:r>
      <w:r w:rsidRPr="006B0FC2">
        <w:t xml:space="preserve"> showed a significantly higher volume of fibrofatty plaque (48% h</w:t>
      </w:r>
      <w:r w:rsidR="00FA76B8" w:rsidRPr="006B0FC2">
        <w:t>igher, p=</w:t>
      </w:r>
      <w:r w:rsidRPr="006B0FC2">
        <w:t xml:space="preserve">0.009) and a significantly higher </w:t>
      </w:r>
      <w:r w:rsidRPr="006B0FC2">
        <w:lastRenderedPageBreak/>
        <w:t>volume of CT-detectab</w:t>
      </w:r>
      <w:r w:rsidR="00FA76B8" w:rsidRPr="006B0FC2">
        <w:t>le necrotic core (55% higher, p=</w:t>
      </w:r>
      <w:r w:rsidRPr="006B0FC2">
        <w:t xml:space="preserve">0.026). There were also significantly higher prevalences of positive remodeling, low attenuation and spotty calcification in </w:t>
      </w:r>
      <w:r w:rsidR="004F3AD8" w:rsidRPr="006B0FC2">
        <w:t>acute coronary syndrome</w:t>
      </w:r>
      <w:r w:rsidRPr="006B0FC2">
        <w:t xml:space="preserve"> patients. In multivariable analysis, only the pres</w:t>
      </w:r>
      <w:r w:rsidR="00FA76B8" w:rsidRPr="006B0FC2">
        <w:t>ence of at least one stenosis ≥</w:t>
      </w:r>
      <w:r w:rsidRPr="006B0FC2">
        <w:t xml:space="preserve">70%, the volume of fibrofatty plaque, and necrotic core volume were predictors of </w:t>
      </w:r>
      <w:r w:rsidR="004F3AD8" w:rsidRPr="006B0FC2">
        <w:t>acute coronary syndrome</w:t>
      </w:r>
      <w:r w:rsidRPr="006B0FC2">
        <w:t xml:space="preserve"> on a per-pat</w:t>
      </w:r>
      <w:r w:rsidR="00FA76B8" w:rsidRPr="006B0FC2">
        <w:t>ient level. However, stenoses &gt;</w:t>
      </w:r>
      <w:r w:rsidRPr="006B0FC2">
        <w:t>70% were only present in 12% o</w:t>
      </w:r>
      <w:r w:rsidR="00FA76B8" w:rsidRPr="006B0FC2">
        <w:t xml:space="preserve">f patients before </w:t>
      </w:r>
      <w:r w:rsidR="004F3AD8" w:rsidRPr="006B0FC2">
        <w:t>acute coronary syndrome</w:t>
      </w:r>
      <w:r w:rsidR="00FA76B8" w:rsidRPr="006B0FC2">
        <w:t>, and in &lt;</w:t>
      </w:r>
      <w:r w:rsidRPr="006B0FC2">
        <w:t>5% of culprit lesions, which, according to the authors, emphasizes the role of “high risk plaque characteristics” in CT to identify at-risk patients.</w:t>
      </w:r>
    </w:p>
    <w:p w14:paraId="57969735" w14:textId="03CB25F7" w:rsidR="00926C1C" w:rsidRPr="006B0FC2" w:rsidRDefault="00926C1C" w:rsidP="00926C1C">
      <w:pPr>
        <w:spacing w:line="480" w:lineRule="auto"/>
      </w:pPr>
      <w:r w:rsidRPr="006B0FC2">
        <w:lastRenderedPageBreak/>
        <w:t xml:space="preserve">A novel application of cardiac CT that was presented at ESC congress 2017 concerned the analysis of myocardial strain. Two abstracts provided initial data concerning this new technique. Takaoka </w:t>
      </w:r>
      <w:r w:rsidR="009D0038" w:rsidRPr="006B0FC2">
        <w:t>et al.</w:t>
      </w:r>
      <w:r w:rsidRPr="006B0FC2">
        <w:t xml:space="preserve"> analyzed </w:t>
      </w:r>
      <w:r w:rsidR="004F3AD8" w:rsidRPr="006B0FC2">
        <w:t>LV</w:t>
      </w:r>
      <w:r w:rsidRPr="006B0FC2">
        <w:t xml:space="preserve"> myocardial strain using contrast-enhanced dynamic 320-slice CT in 20 patients with </w:t>
      </w:r>
      <w:r w:rsidR="00BE3C5B" w:rsidRPr="006B0FC2">
        <w:t>HCM</w:t>
      </w:r>
      <w:r w:rsidRPr="006B0FC2">
        <w:t xml:space="preserve"> and compared the results to myocardial fibrosis as identified through </w:t>
      </w:r>
      <w:r w:rsidR="00FA76B8" w:rsidRPr="006B0FC2">
        <w:t>LGE</w:t>
      </w:r>
      <w:r w:rsidR="004F3AD8" w:rsidRPr="006B0FC2">
        <w:t>-</w:t>
      </w:r>
      <w:r w:rsidRPr="006B0FC2">
        <w:t>CMR.</w:t>
      </w:r>
      <w:r w:rsidR="00E00B5F" w:rsidRPr="006B0FC2">
        <w:fldChar w:fldCharType="begin"/>
      </w:r>
      <w:r w:rsidR="001E23E7" w:rsidRPr="006B0FC2">
        <w:instrText xml:space="preserve"> ADDIN EN.CITE &lt;EndNote&gt;&lt;Cite&gt;&lt;Author&gt;Takaoka&lt;/Author&gt;&lt;Year&gt;2017&lt;/Year&gt;&lt;RecNum&gt;46&lt;/RecNum&gt;&lt;DisplayText&gt;&lt;style face="superscript"&gt;27&lt;/style&gt;&lt;/DisplayText&gt;&lt;record&gt;&lt;rec-number&gt;46&lt;/rec-number&gt;&lt;foreign-keys&gt;&lt;key app="EN" db-id="522tsex2nf95xqe590wvstr0vetzfw9pfree" timestamp="1506798280"&gt;46&lt;/key&gt;&lt;/foreign-keys&gt;&lt;ref-type name="Journal Article"&gt;17&lt;/ref-type&gt;&lt;contributors&gt;&lt;authors&gt;&lt;author&gt;Takaoka,H.; Funabashi,N.; Ozawa,K.; Kobayashi,Y.&lt;/author&gt;&lt;/authors&gt;&lt;/contributors&gt;&lt;titles&gt;&lt;title&gt;Myocardial fibrosis but not myocardial hypertrophy affects 3d myocardial CT strain values in hypertrophic cardiomyopathy: a novel 3D myocardial strain study determined by existing 320-slice CT&lt;/title&gt;&lt;secondary-title&gt;Eur Heart J&lt;/secondary-title&gt;&lt;/titles&gt;&lt;periodical&gt;&lt;full-title&gt;Eur Heart J&lt;/full-title&gt;&lt;/periodical&gt;&lt;pages&gt;1&lt;/pages&gt;&lt;volume&gt;38&lt;/volume&gt;&lt;number&gt;supplement&lt;/number&gt;&lt;section&gt;890&lt;/section&gt;&lt;dates&gt;&lt;year&gt;2017&lt;/year&gt;&lt;/dates&gt;&lt;urls&gt;&lt;/urls&gt;&lt;/record&gt;&lt;/Cite&gt;&lt;/EndNote&gt;</w:instrText>
      </w:r>
      <w:r w:rsidR="00E00B5F" w:rsidRPr="006B0FC2">
        <w:fldChar w:fldCharType="separate"/>
      </w:r>
      <w:r w:rsidR="001E23E7" w:rsidRPr="006B0FC2">
        <w:rPr>
          <w:noProof/>
          <w:vertAlign w:val="superscript"/>
        </w:rPr>
        <w:t>27</w:t>
      </w:r>
      <w:r w:rsidR="00E00B5F" w:rsidRPr="006B0FC2">
        <w:fldChar w:fldCharType="end"/>
      </w:r>
      <w:r w:rsidRPr="006B0FC2">
        <w:t xml:space="preserve"> Strain values determined by CT were significantly greater in 198 myocardial segments that displayed neither hypertrophy or fibrosis (</w:t>
      </w:r>
      <w:r w:rsidR="00B23A26" w:rsidRPr="006B0FC2">
        <w:t xml:space="preserve">group 1, </w:t>
      </w:r>
      <w:r w:rsidRPr="006B0FC2">
        <w:t xml:space="preserve">0.51±0.24) as compared to </w:t>
      </w:r>
      <w:r w:rsidR="00B23A26" w:rsidRPr="006B0FC2">
        <w:t xml:space="preserve">55 segments with hypertrophy but not fibrosis (group 2, 0.56±0.27), </w:t>
      </w:r>
      <w:r w:rsidRPr="006B0FC2">
        <w:t>30 segments with fibrosis, but no hypertrophy (</w:t>
      </w:r>
      <w:r w:rsidR="00B23A26" w:rsidRPr="006B0FC2">
        <w:t xml:space="preserve">group 3, </w:t>
      </w:r>
      <w:r w:rsidRPr="006B0FC2">
        <w:t xml:space="preserve">0.37± 0.18) and 47 myocardial segments that displayed both fibrosis and </w:t>
      </w:r>
      <w:r w:rsidR="00FA76B8" w:rsidRPr="006B0FC2">
        <w:t>hypertrophy (</w:t>
      </w:r>
      <w:r w:rsidR="00B23A26" w:rsidRPr="006B0FC2">
        <w:t xml:space="preserve">group 4, </w:t>
      </w:r>
      <w:r w:rsidR="00FA76B8" w:rsidRPr="006B0FC2">
        <w:t>0.30± 0.18, p&lt;</w:t>
      </w:r>
      <w:r w:rsidRPr="006B0FC2">
        <w:t xml:space="preserve">0.05 for all, </w:t>
      </w:r>
      <w:r w:rsidR="002C3A9D" w:rsidRPr="006B0FC2">
        <w:t>Figure 5</w:t>
      </w:r>
      <w:r w:rsidRPr="006B0FC2">
        <w:t xml:space="preserve">). Marwan </w:t>
      </w:r>
      <w:r w:rsidR="009D0038" w:rsidRPr="006B0FC2">
        <w:t>et al.</w:t>
      </w:r>
      <w:r w:rsidR="00E00B5F" w:rsidRPr="006B0FC2">
        <w:fldChar w:fldCharType="begin"/>
      </w:r>
      <w:r w:rsidR="001E23E7" w:rsidRPr="006B0FC2">
        <w:instrText xml:space="preserve"> ADDIN EN.CITE &lt;EndNote&gt;&lt;Cite&gt;&lt;Author&gt;Marwan&lt;/Author&gt;&lt;Year&gt;2017&lt;/Year&gt;&lt;RecNum&gt;39&lt;/RecNum&gt;&lt;DisplayText&gt;&lt;style face="superscript"&gt;28&lt;/style&gt;&lt;/DisplayText&gt;&lt;record&gt;&lt;rec-number&gt;39&lt;/rec-number&gt;&lt;foreign-keys&gt;&lt;key app="EN" db-id="522tsex2nf95xqe590wvstr0vetzfw9pfree" timestamp="1506798280"&gt;39&lt;/key&gt;&lt;/foreign-keys&gt;&lt;ref-type name="Journal Article"&gt;17&lt;/ref-type&gt;&lt;contributors&gt;&lt;authors&gt;&lt;author&gt;Marwan,M.; Bittner,D.; Hell,M.; Gitsioudis,G.; Roether,J.; Schuhbaeck,A.; Feyrer,R.; Arnold,M.; Achenbach,S.&lt;/author&gt;&lt;/authors&gt;&lt;/contributors&gt;&lt;titles&gt;&lt;title&gt;CT-derived left ventricular global strain in aortic stenosis patients referred for transcatheter aortic valve replacement: a comparative study pre and post intervention&lt;/title&gt;&lt;secondary-title&gt;Eur Heart J&lt;/secondary-title&gt;&lt;/titles&gt;&lt;periodical&gt;&lt;full-title&gt;Eur Heart J&lt;/full-title&gt;&lt;/periodical&gt;&lt;pages&gt;1&lt;/pages&gt;&lt;volume&gt;38&lt;/volume&gt;&lt;number&gt;supplement&lt;/number&gt;&lt;section&gt;890&lt;/section&gt;&lt;dates&gt;&lt;year&gt;2017&lt;/year&gt;&lt;/dates&gt;&lt;urls&gt;&lt;/urls&gt;&lt;/record&gt;&lt;/Cite&gt;&lt;/EndNote&gt;</w:instrText>
      </w:r>
      <w:r w:rsidR="00E00B5F" w:rsidRPr="006B0FC2">
        <w:fldChar w:fldCharType="separate"/>
      </w:r>
      <w:r w:rsidR="001E23E7" w:rsidRPr="006B0FC2">
        <w:rPr>
          <w:noProof/>
          <w:vertAlign w:val="superscript"/>
        </w:rPr>
        <w:t>28</w:t>
      </w:r>
      <w:r w:rsidR="00E00B5F" w:rsidRPr="006B0FC2">
        <w:fldChar w:fldCharType="end"/>
      </w:r>
      <w:r w:rsidRPr="006B0FC2">
        <w:t xml:space="preserve"> analyzed CT-derived </w:t>
      </w:r>
      <w:r w:rsidRPr="006B0FC2">
        <w:lastRenderedPageBreak/>
        <w:t>strain in 20 patients before and after transcatheter aortic valve implantation. The</w:t>
      </w:r>
      <w:r w:rsidR="00FA76B8" w:rsidRPr="006B0FC2">
        <w:t xml:space="preserve"> authors</w:t>
      </w:r>
      <w:r w:rsidRPr="006B0FC2">
        <w:t xml:space="preserve"> showed that LV strain significantly was increased after </w:t>
      </w:r>
      <w:r w:rsidR="004F3AD8" w:rsidRPr="006B0FC2">
        <w:t xml:space="preserve">transcatheter aortic valve implantation </w:t>
      </w:r>
      <w:r w:rsidRPr="006B0FC2">
        <w:t>(0.42±0.17 at baseline vs. 0.55±0.19 at follow-up, p</w:t>
      </w:r>
      <w:r w:rsidR="004F3AD8" w:rsidRPr="006B0FC2">
        <w:t>=</w:t>
      </w:r>
      <w:r w:rsidRPr="006B0FC2">
        <w:t xml:space="preserve">0.003). </w:t>
      </w:r>
    </w:p>
    <w:p w14:paraId="7EFA663C" w14:textId="4821C6F7" w:rsidR="00B91F19" w:rsidRPr="006B0FC2" w:rsidRDefault="00926C1C" w:rsidP="00B13B7B">
      <w:pPr>
        <w:spacing w:line="480" w:lineRule="auto"/>
        <w:rPr>
          <w:b/>
        </w:rPr>
      </w:pPr>
      <w:r w:rsidRPr="006B0FC2">
        <w:t xml:space="preserve">Finally, in a research study of 71 consecutive patients with infective endocarditis, Zatorska </w:t>
      </w:r>
      <w:r w:rsidR="009D0038" w:rsidRPr="006B0FC2">
        <w:t>et al.</w:t>
      </w:r>
      <w:r w:rsidRPr="006B0FC2">
        <w:t xml:space="preserve"> analyzed the value of CT imaging to identify perivalvular</w:t>
      </w:r>
      <w:r w:rsidR="00F33348" w:rsidRPr="006B0FC2">
        <w:t xml:space="preserve"> complications of endocarditis</w:t>
      </w:r>
      <w:r w:rsidRPr="006B0FC2">
        <w:t>,</w:t>
      </w:r>
      <w:r w:rsidR="00F33348" w:rsidRPr="006B0FC2">
        <w:fldChar w:fldCharType="begin"/>
      </w:r>
      <w:r w:rsidR="001E23E7" w:rsidRPr="006B0FC2">
        <w:instrText xml:space="preserve"> ADDIN EN.CITE &lt;EndNote&gt;&lt;Cite&gt;&lt;Author&gt;Zatorska&lt;/Author&gt;&lt;Year&gt;2017&lt;/Year&gt;&lt;RecNum&gt;49&lt;/RecNum&gt;&lt;DisplayText&gt;&lt;style face="superscript"&gt;29&lt;/style&gt;&lt;/DisplayText&gt;&lt;record&gt;&lt;rec-number&gt;49&lt;/rec-number&gt;&lt;foreign-keys&gt;&lt;key app="EN" db-id="522tsex2nf95xqe590wvstr0vetzfw9pfree" timestamp="1506798280"&gt;49&lt;/key&gt;&lt;/foreign-keys&gt;&lt;ref-type name="Journal Article"&gt;17&lt;/ref-type&gt;&lt;contributors&gt;&lt;authors&gt;&lt;author&gt;Zatorska,K.; Michalowska,I.; Abramczuk,E.; Zakrzewski,D.; Kusmierczyk,M.; Hryniewiecki,T.&lt;/author&gt;&lt;/authors&gt;&lt;/contributors&gt;&lt;titles&gt;&lt;title&gt;The usefulness of cardiac computed tomography in the diagnosis of infective endocarditis and its perivalvular complications&lt;/title&gt;&lt;secondary-title&gt;Eur Heart J&lt;/secondary-title&gt;&lt;/titles&gt;&lt;periodical&gt;&lt;full-title&gt;Eur Heart J&lt;/full-title&gt;&lt;/periodical&gt;&lt;pages&gt;1&lt;/pages&gt;&lt;volume&gt;38&lt;/volume&gt;&lt;number&gt;supplement&lt;/number&gt;&lt;section&gt;846&lt;/section&gt;&lt;dates&gt;&lt;year&gt;2017&lt;/year&gt;&lt;/dates&gt;&lt;urls&gt;&lt;/urls&gt;&lt;/record&gt;&lt;/Cite&gt;&lt;/EndNote&gt;</w:instrText>
      </w:r>
      <w:r w:rsidR="00F33348" w:rsidRPr="006B0FC2">
        <w:fldChar w:fldCharType="separate"/>
      </w:r>
      <w:r w:rsidR="001E23E7" w:rsidRPr="006B0FC2">
        <w:rPr>
          <w:noProof/>
          <w:vertAlign w:val="superscript"/>
        </w:rPr>
        <w:t>29</w:t>
      </w:r>
      <w:r w:rsidR="00F33348" w:rsidRPr="006B0FC2">
        <w:fldChar w:fldCharType="end"/>
      </w:r>
      <w:r w:rsidRPr="006B0FC2">
        <w:t xml:space="preserve"> an application that is endorsed by the current ESC Clinical Practice Guidelines for  Infective Endocarditis.</w:t>
      </w:r>
      <w:r w:rsidR="00F33348" w:rsidRPr="006B0FC2">
        <w:fldChar w:fldCharType="begin">
          <w:fldData xml:space="preserve">PEVuZE5vdGU+PENpdGU+PEF1dGhvcj5IYWJpYjwvQXV0aG9yPjxZZWFyPjIwMTU8L1llYXI+PFJl
Y051bT41MTwvUmVjTnVtPjxEaXNwbGF5VGV4dD48c3R5bGUgZmFjZT0ic3VwZXJzY3JpcHQiPjMw
PC9zdHlsZT48L0Rpc3BsYXlUZXh0PjxyZWNvcmQ+PHJlYy1udW1iZXI+NTE8L3JlYy1udW1iZXI+
PGZvcmVpZ24ta2V5cz48a2V5IGFwcD0iRU4iIGRiLWlkPSI1MjJ0c2V4Mm5mOTV4cWU1OTB3dnN0
cjB2ZXR6Znc5cGZyZWUiIHRpbWVzdGFtcD0iMTUwNjc5ODQ1OSI+NTE8L2tleT48L2ZvcmVpZ24t
a2V5cz48cmVmLXR5cGUgbmFtZT0iSm91cm5hbCBBcnRpY2xlIj4xNzwvcmVmLXR5cGU+PGNvbnRy
aWJ1dG9ycz48YXV0aG9ycz48YXV0aG9yPkhhYmliLCBHLjwvYXV0aG9yPjxhdXRob3I+TGFuY2Vs
bG90dGksIFAuPC9hdXRob3I+PGF1dGhvcj5BbnR1bmVzLCBNLiBKLjwvYXV0aG9yPjxhdXRob3I+
Qm9uZ2lvcm5pLCBNLiBHLjwvYXV0aG9yPjxhdXRob3I+Q2FzYWx0YSwgSi4gUC48L2F1dGhvcj48
YXV0aG9yPkRlbCBab3R0aSwgRi48L2F1dGhvcj48YXV0aG9yPkR1bGdoZXJ1LCBSLjwvYXV0aG9y
PjxhdXRob3I+RWwgS2hvdXJ5LCBHLjwvYXV0aG9yPjxhdXRob3I+RXJiYSwgUC4gQS48L2F1dGhv
cj48YXV0aG9yPkl1bmcsIEIuPC9hdXRob3I+PGF1dGhvcj5NaXJvLCBKLiBNLjwvYXV0aG9yPjxh
dXRob3I+TXVsZGVyLCBCLiBKLjwvYXV0aG9yPjxhdXRob3I+UGxvbnNrYS1Hb3NjaW5pYWssIEUu
PC9hdXRob3I+PGF1dGhvcj5QcmljZSwgUy48L2F1dGhvcj48YXV0aG9yPlJvb3MtSGVzc2VsaW5r
LCBKLjwvYXV0aG9yPjxhdXRob3I+U255Z2ctTWFydGluLCBVLjwvYXV0aG9yPjxhdXRob3I+VGh1
bnksIEYuPC9hdXRob3I+PGF1dGhvcj5Ub3Jub3MgTWFzLCBQLjwvYXV0aG9yPjxhdXRob3I+Vmls
YWNvc3RhLCBJLjwvYXV0aG9yPjxhdXRob3I+WmFtb3Jhbm8sIEouIEwuPC9hdXRob3I+PGF1dGhv
cj5Eb2N1bWVudCwgUmV2aWV3ZXJzPC9hdXRob3I+PGF1dGhvcj5Fcm9sLCBDLjwvYXV0aG9yPjxh
dXRob3I+Tmlob3lhbm5vcG91bG9zLCBQLjwvYXV0aG9yPjxhdXRob3I+QWJveWFucywgVi48L2F1
dGhvcj48YXV0aG9yPkFnZXdhbGwsIFMuPC9hdXRob3I+PGF1dGhvcj5BdGhhbmFzc29wb3Vsb3Ms
IEcuPC9hdXRob3I+PGF1dGhvcj5BeXRla2luLCBTLjwvYXV0aG9yPjxhdXRob3I+QmVuemVyLCBX
LjwvYXV0aG9yPjxhdXRob3I+QnVlbm8sIEguPC9hdXRob3I+PGF1dGhvcj5Ccm9la2h1aXplbiwg
TC48L2F1dGhvcj48YXV0aG9yPkNhcmVyaiwgUy48L2F1dGhvcj48YXV0aG9yPkNvc3lucywgQi48
L2F1dGhvcj48YXV0aG9yPkRlIEJhY2tlciwgSi48L2F1dGhvcj48YXV0aG9yPkRlIEJvbmlzLCBN
LjwvYXV0aG9yPjxhdXRob3I+RGltb3BvdWxvcywgSy48L2F1dGhvcj48YXV0aG9yPkRvbmFsLCBF
LjwvYXV0aG9yPjxhdXRob3I+RHJleGVsLCBILjwvYXV0aG9yPjxhdXRob3I+RmxhY2hza2FtcGYs
IEYuIEEuPC9hdXRob3I+PGF1dGhvcj5IYWxsLCBSLjwvYXV0aG9yPjxhdXRob3I+SGFsdm9yc2Vu
LCBTLjwvYXV0aG9yPjxhdXRob3I+SG9lbiwgQi48L2F1dGhvcj48YXV0aG9yPktpcmNoaG9mLCBQ
LjwvYXV0aG9yPjxhdXRob3I+TGFpbnNjYWssIE0uPC9hdXRob3I+PGF1dGhvcj5MZWl0ZS1Nb3Jl
aXJhLCBBLiBGLjwvYXV0aG9yPjxhdXRob3I+TGlwLCBHLiBZLjwvYXV0aG9yPjxhdXRob3I+TWVz
dHJlcywgQy4gQS48L2F1dGhvcj48YXV0aG9yPlBpZXBvbGksIE0uIEYuPC9hdXRob3I+PGF1dGhv
cj5QdW5qYWJpLCBQLiBQLjwvYXV0aG9yPjxhdXRob3I+UmFwZXp6aSwgQy48L2F1dGhvcj48YXV0
aG9yPlJvc2VuaGVrLCBSLjwvYXV0aG9yPjxhdXRob3I+U2llYmVucywgSy48L2F1dGhvcj48YXV0
aG9yPlRhbWFyZ28sIEouPC9hdXRob3I+PGF1dGhvcj5XYWxrZXIsIEQuIE0uPC9hdXRob3I+PC9h
dXRob3JzPjwvY29udHJpYnV0b3JzPjxhdXRoLWFkZHJlc3M+Z2lsYmVydC5oYWJpYjJAZ21haWwu
Y29tLiYjeEQ7VGhlIGRpc2Nsb3N1cmUgZm9ybXMgb2YgYWxsIGV4cGVydHMgaW52b2x2ZWQgaW4g
dGhlIGRldmVsb3BtZW50IG9mIHRoZXNlIGd1aWRlbGluZXMgYXJlIGF2YWlsYWJsZSBvbiB0aGUg
RVNDIHdlYnNpdGUgaHR0cDovL3d3dy5lc2NhcmRpby5vcmcvZ3VpZGVsaW5lcy4gUmVwcmVzZW50
aW5nIHRoZSBFdXJvcGVhbiBBc3NvY2lhdGlvbiBvZiBOdWNsZWFyIE1lZGljaW5lIChFQU5NKTsg
UmVwcmVzZW50aW5nIHRoZSBFdXJvcGVhbiBTb2NpZXR5IG9mIENsaW5pY2FsIE1pY3JvYmlvbG9n
eSBhbmQgSW5mZWN0aW91cyBEaXNlYXNlcyAoRVNDTUlEKTsgYW5kIFJlcHJlc2VudGluZyB0aGUg
RXVyb3BlYW4gQXNzb2NpYXRpb24gZm9yIENhcmRpby1UaG9yYWNpYyBTdXJnZXJ5IChFQUNUUyku
PC9hdXRoLWFkZHJlc3M+PHRpdGxlcz48dGl0bGU+MjAxNSBFU0MgR3VpZGVsaW5lcyBmb3IgdGhl
IG1hbmFnZW1lbnQgb2YgaW5mZWN0aXZlIGVuZG9jYXJkaXRpczogVGhlIFRhc2sgRm9yY2UgZm9y
IHRoZSBNYW5hZ2VtZW50IG9mIEluZmVjdGl2ZSBFbmRvY2FyZGl0aXMgb2YgdGhlIEV1cm9wZWFu
IFNvY2lldHkgb2YgQ2FyZGlvbG9neSAoRVNDKS4gRW5kb3JzZWQgYnk6IEV1cm9wZWFuIEFzc29j
aWF0aW9uIGZvciBDYXJkaW8tVGhvcmFjaWMgU3VyZ2VyeSAoRUFDVFMpLCB0aGUgRXVyb3BlYW4g
QXNzb2NpYXRpb24gb2YgTnVjbGVhciBNZWRpY2luZSAoRUFOTSk8L3RpdGxlPjxzZWNvbmRhcnkt
dGl0bGU+RXVyIEhlYXJ0IEo8L3NlY29uZGFyeS10aXRsZT48L3RpdGxlcz48cGVyaW9kaWNhbD48
ZnVsbC10aXRsZT5FdXIgSGVhcnQgSjwvZnVsbC10aXRsZT48L3BlcmlvZGljYWw+PHBhZ2VzPjMw
NzUtMTI4PC9wYWdlcz48dm9sdW1lPjM2PC92b2x1bWU+PG51bWJlcj40NDwvbnVtYmVyPjxrZXl3
b3Jkcz48a2V5d29yZD5BY3V0ZSBLaWRuZXkgSW5qdXJ5L2RpYWdub3Npcy90aGVyYXB5PC9rZXl3
b3JkPjxrZXl3b3JkPkFtYnVsYXRvcnkgQ2FyZTwva2V5d29yZD48a2V5d29yZD5BbmV1cnlzbSwg
SW5mZWN0ZWQvZGlhZ25vc2lzL3RoZXJhcHk8L2tleXdvcmQ+PGtleXdvcmQ+QW50aS1CYWN0ZXJp
YWwgQWdlbnRzL3RoZXJhcGV1dGljIHVzZTwva2V5d29yZD48a2V5d29yZD5BbnRpYmlvdGljIFBy
b3BoeWxheGlzPC9rZXl3b3JkPjxrZXl3b3JkPkFycmh5dGhtaWFzLCBDYXJkaWFjL2RpYWdub3Np
cy90aGVyYXB5PC9rZXl3b3JkPjxrZXl3b3JkPkNsaW5pY2FsIExhYm9yYXRvcnkgVGVjaG5pcXVl
czwva2V5d29yZD48a2V5d29yZD5Dcml0aWNhbCBDYXJlPC9rZXl3b3JkPjxrZXl3b3JkPkNyb3Nz
IEluZmVjdGlvbi9ldGlvbG9neTwva2V5d29yZD48a2V5d29yZD5EZW50aXN0cnksIE9wZXJhdGl2
ZTwva2V5d29yZD48a2V5d29yZD5EaWFnbm9zdGljIEltYWdpbmcvbWV0aG9kczwva2V5d29yZD48
a2V5d29yZD5FbWJvbGlzbS9kaWFnbm9zaXMvdGhlcmFweTwva2V5d29yZD48a2V5d29yZD5FbmRv
Y2FyZGl0aXMvZGlhZ25vc2lzLyp0aGVyYXB5PC9rZXl3b3JkPjxrZXl3b3JkPkVuZG9jYXJkaXRp
cywgTm9uLUluZmVjdGl2ZS9kaWFnbm9zaXMvdGhlcmFweTwva2V5d29yZD48a2V5d29yZD5GZW1h
bGU8L2tleXdvcmQ+PGtleXdvcmQ+Rmlicmlub2x5dGljIEFnZW50cy90aGVyYXBldXRpYyB1c2U8
L2tleXdvcmQ+PGtleXdvcmQ+SGVhcnQgRGVmZWN0cywgQ29uZ2VuaXRhbDwva2V5d29yZD48a2V5
d29yZD5IZWFydCBGYWlsdXJlL2RpYWdub3Npcy90aGVyYXB5PC9rZXl3b3JkPjxrZXl3b3JkPkhl
YXJ0IFZhbHZlIERpc2Vhc2VzL2RpYWdub3Npcy90aGVyYXB5PC9rZXl3b3JkPjxrZXl3b3JkPkh1
bWFuczwva2V5d29yZD48a2V5d29yZD5Mb25nLVRlcm0gQ2FyZTwva2V5d29yZD48a2V5d29yZD5N
aWNyb2Jpb2xvZ2ljYWwgVGVjaG5pcXVlczwva2V5d29yZD48a2V5d29yZD5NdXNjdWxvc2tlbGV0
YWwgRGlzZWFzZXMvZGlhZ25vc2lzL21pY3JvYmlvbG9neS90aGVyYXB5PC9rZXl3b3JkPjxrZXl3
b3JkPk15b2NhcmRpdGlzL2RpYWdub3Npcy90aGVyYXB5PC9rZXl3b3JkPjxrZXl3b3JkPk5lb3Bs
YXNtcy9jb21wbGljYXRpb25zPC9rZXl3b3JkPjxrZXl3b3JkPk5lcnZvdXMgU3lzdGVtIERpc2Vh
c2VzL2RpYWdub3Npcy9taWNyb2Jpb2xvZ3kvdGhlcmFweTwva2V5d29yZD48a2V5d29yZD5QYXRp
ZW50IENhcmUgVGVhbTwva2V5d29yZD48a2V5d29yZD5QZXJpY2FyZGl0aXMvZGlhZ25vc2lzL3Ro
ZXJhcHk8L2tleXdvcmQ+PGtleXdvcmQ+UG9zdG9wZXJhdGl2ZSBDb21wbGljYXRpb25zL2V0aW9s
b2d5L3ByZXZlbnRpb24gJmFtcDsgY29udHJvbDwva2V5d29yZD48a2V5d29yZD5QcmVnbmFuY3k8
L2tleXdvcmQ+PGtleXdvcmQ+UHJlZ25hbmN5IENvbXBsaWNhdGlvbnMsIENhcmRpb3Zhc2N1bGFy
L2RpYWdub3Npcy90aGVyYXB5PC9rZXl3b3JkPjxrZXl3b3JkPlByb2dub3Npczwva2V5d29yZD48
a2V5d29yZD5Qcm9zdGhlc2lzLVJlbGF0ZWQgSW5mZWN0aW9ucy9kaWFnbm9zaXMvdGhlcmFweTwv
a2V5d29yZD48a2V5d29yZD5SZWN1cnJlbmNlPC9rZXl3b3JkPjxrZXl3b3JkPlJpc2sgQXNzZXNz
bWVudDwva2V5d29yZD48a2V5d29yZD5SaXNrIEZhY3RvcnM8L2tleXdvcmQ+PGtleXdvcmQ+U3Bs
ZW5pYyBEaXNlYXNlcy9kaWFnbm9zaXMvdGhlcmFweTwva2V5d29yZD48a2V5d29yZD5UaG9yYWNp
YyBTdXJnaWNhbCBQcm9jZWR1cmVzPC9rZXl3b3JkPjxrZXl3b3JkPkNhcmRpYWMgZGV2aWNlPC9r
ZXl3b3JkPjxrZXl3b3JkPkNhcmRpYWMgaW1hZ2luZzwva2V5d29yZD48a2V5d29yZD5DYXJkaWFj
IHN1cmdlcnk8L2tleXdvcmQ+PGtleXdvcmQ+Q29uZ2VuaXRhbCBoZWFydCBkaXNlYXNlPC9rZXl3
b3JkPjxrZXl3b3JkPkVjaG9jYXJkaW9ncmFwaHk8L2tleXdvcmQ+PGtleXdvcmQ+RW5kb2NhcmRp
dGlzPC9rZXl3b3JkPjxrZXl3b3JkPkd1aWRlbGluZXM8L2tleXdvcmQ+PGtleXdvcmQ+SW5mZWN0
aW9uPC9rZXl3b3JkPjxrZXl3b3JkPk51Y2xlYXIgaW1hZ2luZzwva2V5d29yZD48a2V5d29yZD5Q
cmV2ZW50aW9uPC9rZXl3b3JkPjxrZXl3b3JkPlByb3BoeWxheGlzPC9rZXl3b3JkPjxrZXl3b3Jk
PlByb3N0aGV0aWMgaGVhcnQgdmFsdmVzPC9rZXl3b3JkPjxrZXl3b3JkPlZhbHZlIGRpc2Vhc2U8
L2tleXdvcmQ+PC9rZXl3b3Jkcz48ZGF0ZXM+PHllYXI+MjAxNTwveWVhcj48cHViLWRhdGVzPjxk
YXRlPk5vdiAyMTwvZGF0ZT48L3B1Yi1kYXRlcz48L2RhdGVzPjxpc2JuPjE1MjItOTY0NSAoRWxl
Y3Ryb25pYykmI3hEOzAxOTUtNjY4WCAoTGlua2luZyk8L2lzYm4+PGFjY2Vzc2lvbi1udW0+MjYz
MjAxMDk8L2FjY2Vzc2lvbi1udW0+PHVybHM+PHJlbGF0ZWQtdXJscz48dXJsPmh0dHBzOi8vd3d3
Lm5jYmkubmxtLm5paC5nb3YvcHVibWVkLzI2MzIwMTA5PC91cmw+PC9yZWxhdGVkLXVybHM+PC91
cmxzPjxlbGVjdHJvbmljLXJlc291cmNlLW51bT4xMC4xMDkzL2V1cmhlYXJ0ai9laHYzMTk8L2Vs
ZWN0cm9uaWMtcmVzb3VyY2UtbnVtPjwvcmVjb3JkPjwvQ2l0ZT48L0VuZE5vdGU+
</w:fldData>
        </w:fldChar>
      </w:r>
      <w:r w:rsidR="001E23E7" w:rsidRPr="006B0FC2">
        <w:instrText xml:space="preserve"> ADDIN EN.CITE </w:instrText>
      </w:r>
      <w:r w:rsidR="001E23E7" w:rsidRPr="006B0FC2">
        <w:fldChar w:fldCharType="begin">
          <w:fldData xml:space="preserve">PEVuZE5vdGU+PENpdGU+PEF1dGhvcj5IYWJpYjwvQXV0aG9yPjxZZWFyPjIwMTU8L1llYXI+PFJl
Y051bT41MTwvUmVjTnVtPjxEaXNwbGF5VGV4dD48c3R5bGUgZmFjZT0ic3VwZXJzY3JpcHQiPjMw
PC9zdHlsZT48L0Rpc3BsYXlUZXh0PjxyZWNvcmQ+PHJlYy1udW1iZXI+NTE8L3JlYy1udW1iZXI+
PGZvcmVpZ24ta2V5cz48a2V5IGFwcD0iRU4iIGRiLWlkPSI1MjJ0c2V4Mm5mOTV4cWU1OTB3dnN0
cjB2ZXR6Znc5cGZyZWUiIHRpbWVzdGFtcD0iMTUwNjc5ODQ1OSI+NTE8L2tleT48L2ZvcmVpZ24t
a2V5cz48cmVmLXR5cGUgbmFtZT0iSm91cm5hbCBBcnRpY2xlIj4xNzwvcmVmLXR5cGU+PGNvbnRy
aWJ1dG9ycz48YXV0aG9ycz48YXV0aG9yPkhhYmliLCBHLjwvYXV0aG9yPjxhdXRob3I+TGFuY2Vs
bG90dGksIFAuPC9hdXRob3I+PGF1dGhvcj5BbnR1bmVzLCBNLiBKLjwvYXV0aG9yPjxhdXRob3I+
Qm9uZ2lvcm5pLCBNLiBHLjwvYXV0aG9yPjxhdXRob3I+Q2FzYWx0YSwgSi4gUC48L2F1dGhvcj48
YXV0aG9yPkRlbCBab3R0aSwgRi48L2F1dGhvcj48YXV0aG9yPkR1bGdoZXJ1LCBSLjwvYXV0aG9y
PjxhdXRob3I+RWwgS2hvdXJ5LCBHLjwvYXV0aG9yPjxhdXRob3I+RXJiYSwgUC4gQS48L2F1dGhv
cj48YXV0aG9yPkl1bmcsIEIuPC9hdXRob3I+PGF1dGhvcj5NaXJvLCBKLiBNLjwvYXV0aG9yPjxh
dXRob3I+TXVsZGVyLCBCLiBKLjwvYXV0aG9yPjxhdXRob3I+UGxvbnNrYS1Hb3NjaW5pYWssIEUu
PC9hdXRob3I+PGF1dGhvcj5QcmljZSwgUy48L2F1dGhvcj48YXV0aG9yPlJvb3MtSGVzc2VsaW5r
LCBKLjwvYXV0aG9yPjxhdXRob3I+U255Z2ctTWFydGluLCBVLjwvYXV0aG9yPjxhdXRob3I+VGh1
bnksIEYuPC9hdXRob3I+PGF1dGhvcj5Ub3Jub3MgTWFzLCBQLjwvYXV0aG9yPjxhdXRob3I+Vmls
YWNvc3RhLCBJLjwvYXV0aG9yPjxhdXRob3I+WmFtb3Jhbm8sIEouIEwuPC9hdXRob3I+PGF1dGhv
cj5Eb2N1bWVudCwgUmV2aWV3ZXJzPC9hdXRob3I+PGF1dGhvcj5Fcm9sLCBDLjwvYXV0aG9yPjxh
dXRob3I+Tmlob3lhbm5vcG91bG9zLCBQLjwvYXV0aG9yPjxhdXRob3I+QWJveWFucywgVi48L2F1
dGhvcj48YXV0aG9yPkFnZXdhbGwsIFMuPC9hdXRob3I+PGF1dGhvcj5BdGhhbmFzc29wb3Vsb3Ms
IEcuPC9hdXRob3I+PGF1dGhvcj5BeXRla2luLCBTLjwvYXV0aG9yPjxhdXRob3I+QmVuemVyLCBX
LjwvYXV0aG9yPjxhdXRob3I+QnVlbm8sIEguPC9hdXRob3I+PGF1dGhvcj5Ccm9la2h1aXplbiwg
TC48L2F1dGhvcj48YXV0aG9yPkNhcmVyaiwgUy48L2F1dGhvcj48YXV0aG9yPkNvc3lucywgQi48
L2F1dGhvcj48YXV0aG9yPkRlIEJhY2tlciwgSi48L2F1dGhvcj48YXV0aG9yPkRlIEJvbmlzLCBN
LjwvYXV0aG9yPjxhdXRob3I+RGltb3BvdWxvcywgSy48L2F1dGhvcj48YXV0aG9yPkRvbmFsLCBF
LjwvYXV0aG9yPjxhdXRob3I+RHJleGVsLCBILjwvYXV0aG9yPjxhdXRob3I+RmxhY2hza2FtcGYs
IEYuIEEuPC9hdXRob3I+PGF1dGhvcj5IYWxsLCBSLjwvYXV0aG9yPjxhdXRob3I+SGFsdm9yc2Vu
LCBTLjwvYXV0aG9yPjxhdXRob3I+SG9lbiwgQi48L2F1dGhvcj48YXV0aG9yPktpcmNoaG9mLCBQ
LjwvYXV0aG9yPjxhdXRob3I+TGFpbnNjYWssIE0uPC9hdXRob3I+PGF1dGhvcj5MZWl0ZS1Nb3Jl
aXJhLCBBLiBGLjwvYXV0aG9yPjxhdXRob3I+TGlwLCBHLiBZLjwvYXV0aG9yPjxhdXRob3I+TWVz
dHJlcywgQy4gQS48L2F1dGhvcj48YXV0aG9yPlBpZXBvbGksIE0uIEYuPC9hdXRob3I+PGF1dGhv
cj5QdW5qYWJpLCBQLiBQLjwvYXV0aG9yPjxhdXRob3I+UmFwZXp6aSwgQy48L2F1dGhvcj48YXV0
aG9yPlJvc2VuaGVrLCBSLjwvYXV0aG9yPjxhdXRob3I+U2llYmVucywgSy48L2F1dGhvcj48YXV0
aG9yPlRhbWFyZ28sIEouPC9hdXRob3I+PGF1dGhvcj5XYWxrZXIsIEQuIE0uPC9hdXRob3I+PC9h
dXRob3JzPjwvY29udHJpYnV0b3JzPjxhdXRoLWFkZHJlc3M+Z2lsYmVydC5oYWJpYjJAZ21haWwu
Y29tLiYjeEQ7VGhlIGRpc2Nsb3N1cmUgZm9ybXMgb2YgYWxsIGV4cGVydHMgaW52b2x2ZWQgaW4g
dGhlIGRldmVsb3BtZW50IG9mIHRoZXNlIGd1aWRlbGluZXMgYXJlIGF2YWlsYWJsZSBvbiB0aGUg
RVNDIHdlYnNpdGUgaHR0cDovL3d3dy5lc2NhcmRpby5vcmcvZ3VpZGVsaW5lcy4gUmVwcmVzZW50
aW5nIHRoZSBFdXJvcGVhbiBBc3NvY2lhdGlvbiBvZiBOdWNsZWFyIE1lZGljaW5lIChFQU5NKTsg
UmVwcmVzZW50aW5nIHRoZSBFdXJvcGVhbiBTb2NpZXR5IG9mIENsaW5pY2FsIE1pY3JvYmlvbG9n
eSBhbmQgSW5mZWN0aW91cyBEaXNlYXNlcyAoRVNDTUlEKTsgYW5kIFJlcHJlc2VudGluZyB0aGUg
RXVyb3BlYW4gQXNzb2NpYXRpb24gZm9yIENhcmRpby1UaG9yYWNpYyBTdXJnZXJ5IChFQUNUUyku
PC9hdXRoLWFkZHJlc3M+PHRpdGxlcz48dGl0bGU+MjAxNSBFU0MgR3VpZGVsaW5lcyBmb3IgdGhl
IG1hbmFnZW1lbnQgb2YgaW5mZWN0aXZlIGVuZG9jYXJkaXRpczogVGhlIFRhc2sgRm9yY2UgZm9y
IHRoZSBNYW5hZ2VtZW50IG9mIEluZmVjdGl2ZSBFbmRvY2FyZGl0aXMgb2YgdGhlIEV1cm9wZWFu
IFNvY2lldHkgb2YgQ2FyZGlvbG9neSAoRVNDKS4gRW5kb3JzZWQgYnk6IEV1cm9wZWFuIEFzc29j
aWF0aW9uIGZvciBDYXJkaW8tVGhvcmFjaWMgU3VyZ2VyeSAoRUFDVFMpLCB0aGUgRXVyb3BlYW4g
QXNzb2NpYXRpb24gb2YgTnVjbGVhciBNZWRpY2luZSAoRUFOTSk8L3RpdGxlPjxzZWNvbmRhcnkt
dGl0bGU+RXVyIEhlYXJ0IEo8L3NlY29uZGFyeS10aXRsZT48L3RpdGxlcz48cGVyaW9kaWNhbD48
ZnVsbC10aXRsZT5FdXIgSGVhcnQgSjwvZnVsbC10aXRsZT48L3BlcmlvZGljYWw+PHBhZ2VzPjMw
NzUtMTI4PC9wYWdlcz48dm9sdW1lPjM2PC92b2x1bWU+PG51bWJlcj40NDwvbnVtYmVyPjxrZXl3
b3Jkcz48a2V5d29yZD5BY3V0ZSBLaWRuZXkgSW5qdXJ5L2RpYWdub3Npcy90aGVyYXB5PC9rZXl3
b3JkPjxrZXl3b3JkPkFtYnVsYXRvcnkgQ2FyZTwva2V5d29yZD48a2V5d29yZD5BbmV1cnlzbSwg
SW5mZWN0ZWQvZGlhZ25vc2lzL3RoZXJhcHk8L2tleXdvcmQ+PGtleXdvcmQ+QW50aS1CYWN0ZXJp
YWwgQWdlbnRzL3RoZXJhcGV1dGljIHVzZTwva2V5d29yZD48a2V5d29yZD5BbnRpYmlvdGljIFBy
b3BoeWxheGlzPC9rZXl3b3JkPjxrZXl3b3JkPkFycmh5dGhtaWFzLCBDYXJkaWFjL2RpYWdub3Np
cy90aGVyYXB5PC9rZXl3b3JkPjxrZXl3b3JkPkNsaW5pY2FsIExhYm9yYXRvcnkgVGVjaG5pcXVl
czwva2V5d29yZD48a2V5d29yZD5Dcml0aWNhbCBDYXJlPC9rZXl3b3JkPjxrZXl3b3JkPkNyb3Nz
IEluZmVjdGlvbi9ldGlvbG9neTwva2V5d29yZD48a2V5d29yZD5EZW50aXN0cnksIE9wZXJhdGl2
ZTwva2V5d29yZD48a2V5d29yZD5EaWFnbm9zdGljIEltYWdpbmcvbWV0aG9kczwva2V5d29yZD48
a2V5d29yZD5FbWJvbGlzbS9kaWFnbm9zaXMvdGhlcmFweTwva2V5d29yZD48a2V5d29yZD5FbmRv
Y2FyZGl0aXMvZGlhZ25vc2lzLyp0aGVyYXB5PC9rZXl3b3JkPjxrZXl3b3JkPkVuZG9jYXJkaXRp
cywgTm9uLUluZmVjdGl2ZS9kaWFnbm9zaXMvdGhlcmFweTwva2V5d29yZD48a2V5d29yZD5GZW1h
bGU8L2tleXdvcmQ+PGtleXdvcmQ+Rmlicmlub2x5dGljIEFnZW50cy90aGVyYXBldXRpYyB1c2U8
L2tleXdvcmQ+PGtleXdvcmQ+SGVhcnQgRGVmZWN0cywgQ29uZ2VuaXRhbDwva2V5d29yZD48a2V5
d29yZD5IZWFydCBGYWlsdXJlL2RpYWdub3Npcy90aGVyYXB5PC9rZXl3b3JkPjxrZXl3b3JkPkhl
YXJ0IFZhbHZlIERpc2Vhc2VzL2RpYWdub3Npcy90aGVyYXB5PC9rZXl3b3JkPjxrZXl3b3JkPkh1
bWFuczwva2V5d29yZD48a2V5d29yZD5Mb25nLVRlcm0gQ2FyZTwva2V5d29yZD48a2V5d29yZD5N
aWNyb2Jpb2xvZ2ljYWwgVGVjaG5pcXVlczwva2V5d29yZD48a2V5d29yZD5NdXNjdWxvc2tlbGV0
YWwgRGlzZWFzZXMvZGlhZ25vc2lzL21pY3JvYmlvbG9neS90aGVyYXB5PC9rZXl3b3JkPjxrZXl3
b3JkPk15b2NhcmRpdGlzL2RpYWdub3Npcy90aGVyYXB5PC9rZXl3b3JkPjxrZXl3b3JkPk5lb3Bs
YXNtcy9jb21wbGljYXRpb25zPC9rZXl3b3JkPjxrZXl3b3JkPk5lcnZvdXMgU3lzdGVtIERpc2Vh
c2VzL2RpYWdub3Npcy9taWNyb2Jpb2xvZ3kvdGhlcmFweTwva2V5d29yZD48a2V5d29yZD5QYXRp
ZW50IENhcmUgVGVhbTwva2V5d29yZD48a2V5d29yZD5QZXJpY2FyZGl0aXMvZGlhZ25vc2lzL3Ro
ZXJhcHk8L2tleXdvcmQ+PGtleXdvcmQ+UG9zdG9wZXJhdGl2ZSBDb21wbGljYXRpb25zL2V0aW9s
b2d5L3ByZXZlbnRpb24gJmFtcDsgY29udHJvbDwva2V5d29yZD48a2V5d29yZD5QcmVnbmFuY3k8
L2tleXdvcmQ+PGtleXdvcmQ+UHJlZ25hbmN5IENvbXBsaWNhdGlvbnMsIENhcmRpb3Zhc2N1bGFy
L2RpYWdub3Npcy90aGVyYXB5PC9rZXl3b3JkPjxrZXl3b3JkPlByb2dub3Npczwva2V5d29yZD48
a2V5d29yZD5Qcm9zdGhlc2lzLVJlbGF0ZWQgSW5mZWN0aW9ucy9kaWFnbm9zaXMvdGhlcmFweTwv
a2V5d29yZD48a2V5d29yZD5SZWN1cnJlbmNlPC9rZXl3b3JkPjxrZXl3b3JkPlJpc2sgQXNzZXNz
bWVudDwva2V5d29yZD48a2V5d29yZD5SaXNrIEZhY3RvcnM8L2tleXdvcmQ+PGtleXdvcmQ+U3Bs
ZW5pYyBEaXNlYXNlcy9kaWFnbm9zaXMvdGhlcmFweTwva2V5d29yZD48a2V5d29yZD5UaG9yYWNp
YyBTdXJnaWNhbCBQcm9jZWR1cmVzPC9rZXl3b3JkPjxrZXl3b3JkPkNhcmRpYWMgZGV2aWNlPC9r
ZXl3b3JkPjxrZXl3b3JkPkNhcmRpYWMgaW1hZ2luZzwva2V5d29yZD48a2V5d29yZD5DYXJkaWFj
IHN1cmdlcnk8L2tleXdvcmQ+PGtleXdvcmQ+Q29uZ2VuaXRhbCBoZWFydCBkaXNlYXNlPC9rZXl3
b3JkPjxrZXl3b3JkPkVjaG9jYXJkaW9ncmFwaHk8L2tleXdvcmQ+PGtleXdvcmQ+RW5kb2NhcmRp
dGlzPC9rZXl3b3JkPjxrZXl3b3JkPkd1aWRlbGluZXM8L2tleXdvcmQ+PGtleXdvcmQ+SW5mZWN0
aW9uPC9rZXl3b3JkPjxrZXl3b3JkPk51Y2xlYXIgaW1hZ2luZzwva2V5d29yZD48a2V5d29yZD5Q
cmV2ZW50aW9uPC9rZXl3b3JkPjxrZXl3b3JkPlByb3BoeWxheGlzPC9rZXl3b3JkPjxrZXl3b3Jk
PlByb3N0aGV0aWMgaGVhcnQgdmFsdmVzPC9rZXl3b3JkPjxrZXl3b3JkPlZhbHZlIGRpc2Vhc2U8
L2tleXdvcmQ+PC9rZXl3b3Jkcz48ZGF0ZXM+PHllYXI+MjAxNTwveWVhcj48cHViLWRhdGVzPjxk
YXRlPk5vdiAyMTwvZGF0ZT48L3B1Yi1kYXRlcz48L2RhdGVzPjxpc2JuPjE1MjItOTY0NSAoRWxl
Y3Ryb25pYykmI3hEOzAxOTUtNjY4WCAoTGlua2luZyk8L2lzYm4+PGFjY2Vzc2lvbi1udW0+MjYz
MjAxMDk8L2FjY2Vzc2lvbi1udW0+PHVybHM+PHJlbGF0ZWQtdXJscz48dXJsPmh0dHBzOi8vd3d3
Lm5jYmkubmxtLm5paC5nb3YvcHVibWVkLzI2MzIwMTA5PC91cmw+PC9yZWxhdGVkLXVybHM+PC91
cmxzPjxlbGVjdHJvbmljLXJlc291cmNlLW51bT4xMC4xMDkzL2V1cmhlYXJ0ai9laHYzMTk8L2Vs
ZWN0cm9uaWMtcmVzb3VyY2UtbnVtPjwvcmVjb3JkPjwvQ2l0ZT48L0VuZE5vdGU+
</w:fldData>
        </w:fldChar>
      </w:r>
      <w:r w:rsidR="001E23E7" w:rsidRPr="006B0FC2">
        <w:instrText xml:space="preserve"> ADDIN EN.CITE.DATA </w:instrText>
      </w:r>
      <w:r w:rsidR="001E23E7" w:rsidRPr="006B0FC2">
        <w:fldChar w:fldCharType="end"/>
      </w:r>
      <w:r w:rsidR="00F33348" w:rsidRPr="006B0FC2">
        <w:fldChar w:fldCharType="separate"/>
      </w:r>
      <w:r w:rsidR="001E23E7" w:rsidRPr="006B0FC2">
        <w:rPr>
          <w:noProof/>
          <w:vertAlign w:val="superscript"/>
        </w:rPr>
        <w:t>30</w:t>
      </w:r>
      <w:r w:rsidR="00F33348" w:rsidRPr="006B0FC2">
        <w:fldChar w:fldCharType="end"/>
      </w:r>
      <w:r w:rsidRPr="006B0FC2">
        <w:t xml:space="preserve"> In comparison to intraoperative findings, the authors showed that CT is superior to transesophageal echocardiography for the identification of abscesses and pseudoan</w:t>
      </w:r>
      <w:r w:rsidRPr="006B0FC2">
        <w:lastRenderedPageBreak/>
        <w:t xml:space="preserve">eurysms, but not for vegetations and paravalvular leaks. The combination of both techniques has a particularly high diagnostic value which was 100% in this series. </w:t>
      </w:r>
    </w:p>
    <w:p w14:paraId="75B3863E" w14:textId="77777777" w:rsidR="00F33348" w:rsidRPr="006B0FC2" w:rsidRDefault="00F33348">
      <w:pPr>
        <w:spacing w:after="200" w:line="276" w:lineRule="auto"/>
        <w:rPr>
          <w:b/>
          <w:lang w:val="en-AU"/>
        </w:rPr>
      </w:pPr>
    </w:p>
    <w:p w14:paraId="0331F788" w14:textId="77777777" w:rsidR="00F33348" w:rsidRPr="006B0FC2" w:rsidRDefault="00F33348">
      <w:pPr>
        <w:spacing w:after="200" w:line="276" w:lineRule="auto"/>
        <w:rPr>
          <w:b/>
          <w:lang w:val="en-AU"/>
        </w:rPr>
      </w:pPr>
    </w:p>
    <w:p w14:paraId="6347E4E1" w14:textId="77777777" w:rsidR="00F33348" w:rsidRPr="006B0FC2" w:rsidRDefault="00F33348">
      <w:pPr>
        <w:spacing w:after="200" w:line="276" w:lineRule="auto"/>
        <w:rPr>
          <w:lang w:val="en-AU"/>
        </w:rPr>
      </w:pPr>
      <w:r w:rsidRPr="006B0FC2">
        <w:rPr>
          <w:b/>
          <w:lang w:val="en-AU"/>
        </w:rPr>
        <w:t>Disclosures</w:t>
      </w:r>
    </w:p>
    <w:p w14:paraId="29FD4E59" w14:textId="3CE94A4A" w:rsidR="00F33348" w:rsidRPr="006B0FC2" w:rsidRDefault="00F33348">
      <w:pPr>
        <w:spacing w:after="200" w:line="276" w:lineRule="auto"/>
        <w:rPr>
          <w:b/>
          <w:lang w:val="en-AU"/>
        </w:rPr>
      </w:pPr>
      <w:r w:rsidRPr="006B0FC2">
        <w:rPr>
          <w:lang w:val="en-AU"/>
        </w:rPr>
        <w:t xml:space="preserve">The Department of Cardiology of the Leiden University Medical Center received unrestricted research grants from Biotronik, Medtronic, Boston Scientific and Edwards Lifesciences. Victoria Delgado received speaker fees from Abbott Vascular. </w:t>
      </w:r>
      <w:r w:rsidRPr="006B0FC2">
        <w:rPr>
          <w:highlight w:val="green"/>
          <w:lang w:val="en-AU"/>
        </w:rPr>
        <w:t>……………</w:t>
      </w:r>
      <w:r w:rsidRPr="006B0FC2">
        <w:rPr>
          <w:lang w:val="en-AU"/>
        </w:rPr>
        <w:t>The remaining authors have nothing to disclose.</w:t>
      </w:r>
      <w:r w:rsidRPr="006B0FC2">
        <w:rPr>
          <w:b/>
          <w:lang w:val="en-AU"/>
        </w:rPr>
        <w:br w:type="page"/>
      </w:r>
    </w:p>
    <w:p w14:paraId="238C62EB" w14:textId="77777777" w:rsidR="001E23E7" w:rsidRPr="006B0FC2" w:rsidRDefault="001E23E7" w:rsidP="001E23E7">
      <w:pPr>
        <w:spacing w:line="480" w:lineRule="auto"/>
        <w:rPr>
          <w:b/>
          <w:lang w:val="en-AU"/>
        </w:rPr>
      </w:pPr>
      <w:r w:rsidRPr="006B0FC2">
        <w:rPr>
          <w:b/>
          <w:lang w:val="en-AU"/>
        </w:rPr>
        <w:lastRenderedPageBreak/>
        <w:t>References</w:t>
      </w:r>
    </w:p>
    <w:p w14:paraId="5BBB92A2" w14:textId="77777777" w:rsidR="001E23E7" w:rsidRPr="006B0FC2" w:rsidRDefault="001E23E7" w:rsidP="001E23E7">
      <w:pPr>
        <w:pStyle w:val="EndNoteBibliography"/>
        <w:ind w:left="720" w:hanging="720"/>
      </w:pPr>
      <w:r w:rsidRPr="006B0FC2">
        <w:rPr>
          <w:lang w:val="en-AU"/>
        </w:rPr>
        <w:fldChar w:fldCharType="begin"/>
      </w:r>
      <w:r w:rsidRPr="006B0FC2">
        <w:rPr>
          <w:lang w:val="en-AU"/>
        </w:rPr>
        <w:instrText xml:space="preserve"> ADDIN EN.REFLIST </w:instrText>
      </w:r>
      <w:r w:rsidRPr="006B0FC2">
        <w:rPr>
          <w:lang w:val="en-AU"/>
        </w:rPr>
        <w:fldChar w:fldCharType="separate"/>
      </w:r>
      <w:r w:rsidRPr="006B0FC2">
        <w:t>1.</w:t>
      </w:r>
      <w:r w:rsidRPr="006B0FC2">
        <w:tab/>
        <w:t xml:space="preserve">Nagueh SF, Smiseth OA, Appleton CP, Byrd BF, 3rd, Dokainish H, Edvardsen T et al. Recommendations for the Evaluation of Left Ventricular Diastolic Function by Echocardiography: An Update from the American Society of Echocardiography and the European Association of Cardiovascular Imaging. </w:t>
      </w:r>
      <w:r w:rsidRPr="006B0FC2">
        <w:rPr>
          <w:i/>
        </w:rPr>
        <w:t xml:space="preserve">Eur Heart J Cardiovasc Imaging </w:t>
      </w:r>
      <w:r w:rsidRPr="006B0FC2">
        <w:t>2016, 17:1321-1360.</w:t>
      </w:r>
    </w:p>
    <w:p w14:paraId="45F532B5" w14:textId="77777777" w:rsidR="001E23E7" w:rsidRPr="006B0FC2" w:rsidRDefault="001E23E7" w:rsidP="001E23E7">
      <w:pPr>
        <w:pStyle w:val="EndNoteBibliography"/>
        <w:ind w:left="720" w:hanging="720"/>
      </w:pPr>
      <w:r w:rsidRPr="006B0FC2">
        <w:t>2.</w:t>
      </w:r>
      <w:r w:rsidRPr="006B0FC2">
        <w:tab/>
        <w:t xml:space="preserve">Almeida J, Fontes-Carvalho R,Sampaio F, Ribeiro J, Bettencourt P, Leite-Moreira A et al. The impact of the new 2016 ASE/EACVI recommendations in the prevalence of diastolic dysfunction: an analysis from the general population. </w:t>
      </w:r>
      <w:r w:rsidRPr="006B0FC2">
        <w:rPr>
          <w:i/>
        </w:rPr>
        <w:t xml:space="preserve">Eur Heart J </w:t>
      </w:r>
      <w:r w:rsidRPr="006B0FC2">
        <w:t>2017, 38(supplement):101.</w:t>
      </w:r>
    </w:p>
    <w:p w14:paraId="6AA72C22" w14:textId="77777777" w:rsidR="001E23E7" w:rsidRPr="006B0FC2" w:rsidRDefault="001E23E7" w:rsidP="001E23E7">
      <w:pPr>
        <w:pStyle w:val="EndNoteBibliography"/>
        <w:ind w:left="720" w:hanging="720"/>
        <w:rPr>
          <w:lang w:val="nl-NL"/>
        </w:rPr>
      </w:pPr>
      <w:r w:rsidRPr="006B0FC2">
        <w:t>3.</w:t>
      </w:r>
      <w:r w:rsidRPr="006B0FC2">
        <w:tab/>
        <w:t xml:space="preserve">Lin TTL, Wu CKW, Lin JLL. New diastolic dysfunction grade and clinical outcomes in heart failure with preserved ejection fraction. </w:t>
      </w:r>
      <w:r w:rsidRPr="006B0FC2">
        <w:rPr>
          <w:i/>
          <w:lang w:val="nl-NL"/>
        </w:rPr>
        <w:t xml:space="preserve">Eur Heart J </w:t>
      </w:r>
      <w:r w:rsidRPr="006B0FC2">
        <w:rPr>
          <w:lang w:val="nl-NL"/>
        </w:rPr>
        <w:t>2017, 38(supplement):293.</w:t>
      </w:r>
    </w:p>
    <w:p w14:paraId="2A550126" w14:textId="77777777" w:rsidR="001E23E7" w:rsidRPr="006B0FC2" w:rsidRDefault="001E23E7" w:rsidP="001E23E7">
      <w:pPr>
        <w:pStyle w:val="EndNoteBibliography"/>
        <w:ind w:left="720" w:hanging="720"/>
      </w:pPr>
      <w:r w:rsidRPr="006B0FC2">
        <w:rPr>
          <w:lang w:val="nl-NL"/>
        </w:rPr>
        <w:t>4.</w:t>
      </w:r>
      <w:r w:rsidRPr="006B0FC2">
        <w:rPr>
          <w:lang w:val="nl-NL"/>
        </w:rPr>
        <w:tab/>
        <w:t xml:space="preserve">Aagaard EN, Kvisvik B, Pervez MO, Lyngbakken MN, Berge T, Enger S et al. </w:t>
      </w:r>
      <w:r w:rsidRPr="006B0FC2">
        <w:t xml:space="preserve">Left ventricular mechanical dispersion, a novel marker for ventricular arrhythmic events, is increased in conditions with enhanced risk for cardiovascular disease. Data from the ACE 1950 study. </w:t>
      </w:r>
      <w:r w:rsidRPr="006B0FC2">
        <w:rPr>
          <w:i/>
        </w:rPr>
        <w:t xml:space="preserve">Eur Heart J </w:t>
      </w:r>
      <w:r w:rsidRPr="006B0FC2">
        <w:t>2017, 38(supplement):291.</w:t>
      </w:r>
    </w:p>
    <w:p w14:paraId="1A19DEC1" w14:textId="77777777" w:rsidR="001E23E7" w:rsidRPr="006B0FC2" w:rsidRDefault="001E23E7" w:rsidP="001E23E7">
      <w:pPr>
        <w:pStyle w:val="EndNoteBibliography"/>
        <w:ind w:left="720" w:hanging="720"/>
      </w:pPr>
      <w:r w:rsidRPr="006B0FC2">
        <w:t>5.</w:t>
      </w:r>
      <w:r w:rsidRPr="006B0FC2">
        <w:tab/>
        <w:t xml:space="preserve">van der Bijl P, Khidir M, Leung M, Ajmone Marsan N, Delgado V, Bax JJ. Left ventricular mechanical dispersion </w:t>
      </w:r>
      <w:r w:rsidRPr="006B0FC2">
        <w:lastRenderedPageBreak/>
        <w:t xml:space="preserve">after cardiac resynchronisation therapy: prognostic implications. </w:t>
      </w:r>
      <w:r w:rsidRPr="006B0FC2">
        <w:rPr>
          <w:i/>
        </w:rPr>
        <w:t xml:space="preserve">Eur Heart J </w:t>
      </w:r>
      <w:r w:rsidRPr="006B0FC2">
        <w:t>2017, 38(supplement):15.</w:t>
      </w:r>
    </w:p>
    <w:p w14:paraId="6D8364AF" w14:textId="77777777" w:rsidR="001E23E7" w:rsidRPr="006B0FC2" w:rsidRDefault="001E23E7" w:rsidP="001E23E7">
      <w:pPr>
        <w:pStyle w:val="EndNoteBibliography"/>
        <w:ind w:left="720" w:hanging="720"/>
      </w:pPr>
      <w:r w:rsidRPr="006B0FC2">
        <w:t>6.</w:t>
      </w:r>
      <w:r w:rsidRPr="006B0FC2">
        <w:tab/>
        <w:t xml:space="preserve">Dzeshka MS, Appadoo K, Shantsila E, Snezhitskiy  VA, Lip GYH. Increased evidence of left ventricular myocardial fibrosis in patients with paroxysmal atrial fibrillation and sinus node dysfunction. </w:t>
      </w:r>
      <w:r w:rsidRPr="006B0FC2">
        <w:rPr>
          <w:i/>
        </w:rPr>
        <w:t xml:space="preserve">Eur Heart J </w:t>
      </w:r>
      <w:r w:rsidRPr="006B0FC2">
        <w:t>2017, 38(supplemental):379.</w:t>
      </w:r>
    </w:p>
    <w:p w14:paraId="64BA6DDB" w14:textId="77777777" w:rsidR="001E23E7" w:rsidRPr="006B0FC2" w:rsidRDefault="001E23E7" w:rsidP="001E23E7">
      <w:pPr>
        <w:pStyle w:val="EndNoteBibliography"/>
        <w:ind w:left="720" w:hanging="720"/>
      </w:pPr>
      <w:r w:rsidRPr="006B0FC2">
        <w:t>7.</w:t>
      </w:r>
      <w:r w:rsidRPr="006B0FC2">
        <w:tab/>
        <w:t xml:space="preserve">Chen Z, Han JC,YangXU, Shi WM, He Y, Ge S. Vortex characteristic research of left atrial appendage in atrial fibrillation patients by transoesophageal echocardiography with vector flow mapping. </w:t>
      </w:r>
      <w:r w:rsidRPr="006B0FC2">
        <w:rPr>
          <w:i/>
        </w:rPr>
        <w:t xml:space="preserve">Eur Heart J </w:t>
      </w:r>
      <w:r w:rsidRPr="006B0FC2">
        <w:t>2017, 38(supplement):1298.</w:t>
      </w:r>
    </w:p>
    <w:p w14:paraId="5F155422" w14:textId="77777777" w:rsidR="001E23E7" w:rsidRPr="006B0FC2" w:rsidRDefault="001E23E7" w:rsidP="001E23E7">
      <w:pPr>
        <w:pStyle w:val="EndNoteBibliography"/>
        <w:ind w:left="720" w:hanging="720"/>
      </w:pPr>
      <w:r w:rsidRPr="006B0FC2">
        <w:t>8.</w:t>
      </w:r>
      <w:r w:rsidRPr="006B0FC2">
        <w:tab/>
        <w:t xml:space="preserve">Hirasawa K, Izumo M, Suzuki K, Harada T, Isobe M, Akashi Y. Tricuspid valve geometry in patients with Barlow type mitral valve prolapse: a three-dimensional transesophageal echocardiography study. </w:t>
      </w:r>
      <w:r w:rsidRPr="006B0FC2">
        <w:rPr>
          <w:i/>
        </w:rPr>
        <w:t xml:space="preserve">Eur Heart J </w:t>
      </w:r>
      <w:r w:rsidRPr="006B0FC2">
        <w:t>2017, 38(supplemental):1218.</w:t>
      </w:r>
    </w:p>
    <w:p w14:paraId="50497391" w14:textId="77777777" w:rsidR="001E23E7" w:rsidRPr="006B0FC2" w:rsidRDefault="001E23E7" w:rsidP="001E23E7">
      <w:pPr>
        <w:pStyle w:val="EndNoteBibliography"/>
        <w:ind w:left="720" w:hanging="720"/>
      </w:pPr>
      <w:r w:rsidRPr="006B0FC2">
        <w:t>9.</w:t>
      </w:r>
      <w:r w:rsidRPr="006B0FC2">
        <w:tab/>
        <w:t xml:space="preserve">Zhao WP, Shu XY, Chen YL, Zhou NW, Pan CZ, Ge JB. Hybrid 3D printing based on fusion of multi-modality imaging in simulation of catheter-based transapical mitral valve artificial chordae implantation. </w:t>
      </w:r>
      <w:r w:rsidRPr="006B0FC2">
        <w:rPr>
          <w:i/>
        </w:rPr>
        <w:t xml:space="preserve">Eur Heart J </w:t>
      </w:r>
      <w:r w:rsidRPr="006B0FC2">
        <w:t>2017, 38(supplement):1219.</w:t>
      </w:r>
    </w:p>
    <w:p w14:paraId="2CE36C00" w14:textId="77777777" w:rsidR="001E23E7" w:rsidRPr="006B0FC2" w:rsidRDefault="001E23E7" w:rsidP="001E23E7">
      <w:pPr>
        <w:pStyle w:val="EndNoteBibliography"/>
        <w:ind w:left="720" w:hanging="720"/>
      </w:pPr>
      <w:r w:rsidRPr="006B0FC2">
        <w:t>10.</w:t>
      </w:r>
      <w:r w:rsidRPr="006B0FC2">
        <w:tab/>
        <w:t xml:space="preserve">Kato S, Saito N, Nakachi T, Fukui K, Iwasawa T, Taguri M et al. Prognostic significance of coronary flow reserve evaluated by phase contrast cine magnetic resonance imaging for </w:t>
      </w:r>
      <w:r w:rsidRPr="006B0FC2">
        <w:lastRenderedPageBreak/>
        <w:t xml:space="preserve">patients with known or suspected coronary artery disease. </w:t>
      </w:r>
      <w:r w:rsidRPr="006B0FC2">
        <w:rPr>
          <w:i/>
        </w:rPr>
        <w:t xml:space="preserve">Eur Heart J </w:t>
      </w:r>
      <w:r w:rsidRPr="006B0FC2">
        <w:t>2017, 38(supplement):53.</w:t>
      </w:r>
    </w:p>
    <w:p w14:paraId="2BB30C2D" w14:textId="77777777" w:rsidR="001E23E7" w:rsidRPr="006B0FC2" w:rsidRDefault="001E23E7" w:rsidP="001E23E7">
      <w:pPr>
        <w:pStyle w:val="EndNoteBibliography"/>
        <w:ind w:left="720" w:hanging="720"/>
      </w:pPr>
      <w:r w:rsidRPr="006B0FC2">
        <w:t>11.</w:t>
      </w:r>
      <w:r w:rsidRPr="006B0FC2">
        <w:tab/>
        <w:t xml:space="preserve">Raman B, Ariga R, Mahmod M, Piechnik S, Borlotti A, Jerosch-Herold M et al. Adenosine stress CMR T1 mapping detects impaired perfusion and inducible myocardial ischaemia without gadolinium contrast or ionizing radiation in hypertrophic cardiomyopathy. </w:t>
      </w:r>
      <w:r w:rsidRPr="006B0FC2">
        <w:rPr>
          <w:i/>
        </w:rPr>
        <w:t xml:space="preserve">Eur Heart J </w:t>
      </w:r>
      <w:r w:rsidRPr="006B0FC2">
        <w:t>2017, 38(supplement):1069.</w:t>
      </w:r>
    </w:p>
    <w:p w14:paraId="0EE6DB77" w14:textId="77777777" w:rsidR="001E23E7" w:rsidRPr="006B0FC2" w:rsidRDefault="001E23E7" w:rsidP="001E23E7">
      <w:pPr>
        <w:pStyle w:val="EndNoteBibliography"/>
        <w:ind w:left="720" w:hanging="720"/>
      </w:pPr>
      <w:r w:rsidRPr="006B0FC2">
        <w:t>12.</w:t>
      </w:r>
      <w:r w:rsidRPr="006B0FC2">
        <w:tab/>
        <w:t xml:space="preserve">White B, Romano S, Judd R, Kim R, Kim H, Klem I et al. Global longitudinal strain measured using feature-tracking cardiac magnetic resonance imaging is an independent predictor of death in patients with reduced ejection fraction: a multicenter study. </w:t>
      </w:r>
      <w:r w:rsidRPr="006B0FC2">
        <w:rPr>
          <w:i/>
        </w:rPr>
        <w:t xml:space="preserve">Eur Heart J </w:t>
      </w:r>
      <w:r w:rsidRPr="006B0FC2">
        <w:t>2017, 38(supplement):1047.</w:t>
      </w:r>
    </w:p>
    <w:p w14:paraId="497E11C9" w14:textId="77777777" w:rsidR="001E23E7" w:rsidRPr="006B0FC2" w:rsidRDefault="001E23E7" w:rsidP="001E23E7">
      <w:pPr>
        <w:pStyle w:val="EndNoteBibliography"/>
        <w:ind w:left="720" w:hanging="720"/>
      </w:pPr>
      <w:r w:rsidRPr="006B0FC2">
        <w:t>13.</w:t>
      </w:r>
      <w:r w:rsidRPr="006B0FC2">
        <w:tab/>
        <w:t xml:space="preserve">Amier RP, Sumlders MW, Bekkers SCAM, Roos ST, Teunissen PFA, Appelman YEA et al. Long-term prognosis of silent myocardial infarction detected by LGE-CMR in patients presenting with first acute myocardial infarction. </w:t>
      </w:r>
      <w:r w:rsidRPr="006B0FC2">
        <w:rPr>
          <w:i/>
        </w:rPr>
        <w:t xml:space="preserve">Eur Heart J </w:t>
      </w:r>
      <w:r w:rsidRPr="006B0FC2">
        <w:t>2017, 38(supplement):54.</w:t>
      </w:r>
    </w:p>
    <w:p w14:paraId="047D36A5" w14:textId="77777777" w:rsidR="001E23E7" w:rsidRPr="006B0FC2" w:rsidRDefault="001E23E7" w:rsidP="001E23E7">
      <w:pPr>
        <w:pStyle w:val="EndNoteBibliography"/>
        <w:ind w:left="720" w:hanging="720"/>
        <w:rPr>
          <w:lang w:val="nl-NL"/>
        </w:rPr>
      </w:pPr>
      <w:r w:rsidRPr="006B0FC2">
        <w:t>14.</w:t>
      </w:r>
      <w:r w:rsidRPr="006B0FC2">
        <w:tab/>
        <w:t xml:space="preserve">Al Mallah MH, Ahmed A, Suleiman A, Suleiman I, Fielding H, Alali Alfaris M, Ahmed D et al. Incremental prognostic value of positron emission tomography derived hyperemic myocardial blood flow. </w:t>
      </w:r>
      <w:r w:rsidRPr="006B0FC2">
        <w:rPr>
          <w:i/>
          <w:lang w:val="nl-NL"/>
        </w:rPr>
        <w:t xml:space="preserve">Eur Heart J </w:t>
      </w:r>
      <w:r w:rsidRPr="006B0FC2">
        <w:rPr>
          <w:lang w:val="nl-NL"/>
        </w:rPr>
        <w:t>2017, 38(supplement):856.</w:t>
      </w:r>
    </w:p>
    <w:p w14:paraId="52A61DA0" w14:textId="77777777" w:rsidR="001E23E7" w:rsidRPr="006B0FC2" w:rsidRDefault="001E23E7" w:rsidP="001E23E7">
      <w:pPr>
        <w:pStyle w:val="EndNoteBibliography"/>
        <w:ind w:left="720" w:hanging="720"/>
      </w:pPr>
      <w:r w:rsidRPr="006B0FC2">
        <w:rPr>
          <w:lang w:val="nl-NL"/>
        </w:rPr>
        <w:t>15.</w:t>
      </w:r>
      <w:r w:rsidRPr="006B0FC2">
        <w:rPr>
          <w:lang w:val="nl-NL"/>
        </w:rPr>
        <w:tab/>
        <w:t xml:space="preserve">Schumacher SP, Stuijfzand WJA, Biesbroek PS, Raijmakers PGHM, Driessen RS, van Diemen P et al. </w:t>
      </w:r>
      <w:r w:rsidRPr="006B0FC2">
        <w:t xml:space="preserve">Effects of </w:t>
      </w:r>
      <w:r w:rsidRPr="006B0FC2">
        <w:lastRenderedPageBreak/>
        <w:t xml:space="preserve">successful percutaneous coronary intervention of chronic total occlusions on myocardial perfusion and left ventricular function. </w:t>
      </w:r>
      <w:r w:rsidRPr="006B0FC2">
        <w:rPr>
          <w:i/>
        </w:rPr>
        <w:t xml:space="preserve">Eur Heart J </w:t>
      </w:r>
      <w:r w:rsidRPr="006B0FC2">
        <w:t>2017, 38(supplement):191.</w:t>
      </w:r>
    </w:p>
    <w:p w14:paraId="49CB5A1E" w14:textId="77777777" w:rsidR="001E23E7" w:rsidRPr="006B0FC2" w:rsidRDefault="001E23E7" w:rsidP="001E23E7">
      <w:pPr>
        <w:pStyle w:val="EndNoteBibliography"/>
        <w:ind w:left="720" w:hanging="720"/>
      </w:pPr>
      <w:r w:rsidRPr="006B0FC2">
        <w:t>16.</w:t>
      </w:r>
      <w:r w:rsidRPr="006B0FC2">
        <w:tab/>
        <w:t xml:space="preserve">Mochula A, </w:t>
      </w:r>
      <w:r w:rsidRPr="006B0FC2">
        <w:rPr>
          <w:lang w:val="en-GB"/>
        </w:rPr>
        <w:t>Zavadovsky</w:t>
      </w:r>
      <w:r w:rsidRPr="006B0FC2">
        <w:t xml:space="preserve"> KV, Andreev SL, Lishmanov YUB. Dynamic single photon emission computer tomography in assessment of myocardial flow reserve in patients with coronary artery disease. </w:t>
      </w:r>
      <w:r w:rsidRPr="006B0FC2">
        <w:rPr>
          <w:i/>
        </w:rPr>
        <w:t xml:space="preserve">Eur Heart J </w:t>
      </w:r>
      <w:r w:rsidRPr="006B0FC2">
        <w:t>2017, 38(supplement):690.</w:t>
      </w:r>
    </w:p>
    <w:p w14:paraId="194D0652" w14:textId="77777777" w:rsidR="001E23E7" w:rsidRPr="006B0FC2" w:rsidRDefault="001E23E7" w:rsidP="001E23E7">
      <w:pPr>
        <w:pStyle w:val="EndNoteBibliography"/>
        <w:ind w:left="720" w:hanging="720"/>
      </w:pPr>
      <w:r w:rsidRPr="006B0FC2">
        <w:t>17.</w:t>
      </w:r>
      <w:r w:rsidRPr="006B0FC2">
        <w:tab/>
        <w:t xml:space="preserve">Forsythe RO, Dweck MR, Vesey AT, McBride OMB, Semple SIK, Shah ASV et al. 18F-Sodium fluoride is a novel independent predictor of abdominal aortic aneurysm growth and clinical outcome. </w:t>
      </w:r>
      <w:r w:rsidRPr="006B0FC2">
        <w:rPr>
          <w:i/>
        </w:rPr>
        <w:t xml:space="preserve">Eur Heart J </w:t>
      </w:r>
      <w:r w:rsidRPr="006B0FC2">
        <w:t>2017, 38(supplement):856.</w:t>
      </w:r>
    </w:p>
    <w:p w14:paraId="3AF82DF6" w14:textId="77777777" w:rsidR="001E23E7" w:rsidRPr="006B0FC2" w:rsidRDefault="001E23E7" w:rsidP="001E23E7">
      <w:pPr>
        <w:pStyle w:val="EndNoteBibliography"/>
        <w:ind w:left="720" w:hanging="720"/>
      </w:pPr>
      <w:r w:rsidRPr="006B0FC2">
        <w:t>18.</w:t>
      </w:r>
      <w:r w:rsidRPr="006B0FC2">
        <w:tab/>
        <w:t xml:space="preserve">Hämäläinen HE, Laitinen TM, Hedman M, Hedman A, Kivela A, Laitinen T.P. Left ventricular mechanical dyssynchrony in association with cardiac remodeling in patients with coronary heart disease. </w:t>
      </w:r>
      <w:r w:rsidRPr="006B0FC2">
        <w:rPr>
          <w:i/>
        </w:rPr>
        <w:t xml:space="preserve">Eur Heart J </w:t>
      </w:r>
      <w:r w:rsidRPr="006B0FC2">
        <w:t>2017, 38(supplement):691.</w:t>
      </w:r>
    </w:p>
    <w:p w14:paraId="5E081CB8" w14:textId="77777777" w:rsidR="001E23E7" w:rsidRPr="006B0FC2" w:rsidRDefault="001E23E7" w:rsidP="001E23E7">
      <w:pPr>
        <w:pStyle w:val="EndNoteBibliography"/>
        <w:ind w:left="720" w:hanging="720"/>
      </w:pPr>
      <w:r w:rsidRPr="006B0FC2">
        <w:t>19.</w:t>
      </w:r>
      <w:r w:rsidRPr="006B0FC2">
        <w:tab/>
        <w:t xml:space="preserve">Liga R, Gimelli A, Menichetti F, Soldati E, Bongiorni MG, Marzullo P. Relationship between left ventricular mechanical dyssynchrony and myocardial sympathetic innervation: the role of innervation/perfusion mismatch. </w:t>
      </w:r>
      <w:r w:rsidRPr="006B0FC2">
        <w:rPr>
          <w:i/>
        </w:rPr>
        <w:t xml:space="preserve">Eur Heart J </w:t>
      </w:r>
      <w:r w:rsidRPr="006B0FC2">
        <w:t>2017, 38(supplement):896.</w:t>
      </w:r>
    </w:p>
    <w:p w14:paraId="78429D53" w14:textId="77777777" w:rsidR="001E23E7" w:rsidRPr="006B0FC2" w:rsidRDefault="001E23E7" w:rsidP="001E23E7">
      <w:pPr>
        <w:pStyle w:val="EndNoteBibliography"/>
        <w:ind w:left="720" w:hanging="720"/>
      </w:pPr>
      <w:r w:rsidRPr="006B0FC2">
        <w:t>20.</w:t>
      </w:r>
      <w:r w:rsidRPr="006B0FC2">
        <w:tab/>
        <w:t xml:space="preserve">Investigators SCOT-HEART: CT coronary angiography in patients with suspected angina due to coronary heart disease </w:t>
      </w:r>
      <w:r w:rsidRPr="006B0FC2">
        <w:lastRenderedPageBreak/>
        <w:t xml:space="preserve">(SCOT-HEART): an open-label, parallel-group, multicentre trial. </w:t>
      </w:r>
      <w:r w:rsidRPr="006B0FC2">
        <w:rPr>
          <w:i/>
        </w:rPr>
        <w:t xml:space="preserve">Lancet </w:t>
      </w:r>
      <w:r w:rsidRPr="006B0FC2">
        <w:t>2015, 385(9985):2383-2391.</w:t>
      </w:r>
    </w:p>
    <w:p w14:paraId="2E9A7B3B" w14:textId="77777777" w:rsidR="001E23E7" w:rsidRPr="006B0FC2" w:rsidRDefault="001E23E7" w:rsidP="001E23E7">
      <w:pPr>
        <w:pStyle w:val="EndNoteBibliography"/>
        <w:ind w:left="720" w:hanging="720"/>
      </w:pPr>
      <w:r w:rsidRPr="006B0FC2">
        <w:t>21.</w:t>
      </w:r>
      <w:r w:rsidRPr="006B0FC2">
        <w:tab/>
        <w:t xml:space="preserve">Adamson P, Hunter A, Shah A, McAllister D, Pawade T, Williams M et al. On behalf of SCOT-HEART Investigators.: Diagnostic and prognostic benefits of CTCA using the updated NICE guidance: An analysis of the Scottish computed tomography of the heart (SCOT-HEART) trial. </w:t>
      </w:r>
      <w:r w:rsidRPr="006B0FC2">
        <w:rPr>
          <w:i/>
        </w:rPr>
        <w:t xml:space="preserve">Eur Heart J </w:t>
      </w:r>
      <w:r w:rsidRPr="006B0FC2">
        <w:t>2017, 38(supplement):216.</w:t>
      </w:r>
    </w:p>
    <w:p w14:paraId="7776467F" w14:textId="77777777" w:rsidR="001E23E7" w:rsidRPr="006B0FC2" w:rsidRDefault="001E23E7" w:rsidP="001E23E7">
      <w:pPr>
        <w:pStyle w:val="EndNoteBibliography"/>
        <w:ind w:left="720" w:hanging="720"/>
      </w:pPr>
      <w:r w:rsidRPr="006B0FC2">
        <w:t>22.</w:t>
      </w:r>
      <w:r w:rsidRPr="006B0FC2">
        <w:tab/>
        <w:t xml:space="preserve">Pontone G, Baggiano A, Fazzari F, Andreini D, Guaricci AI, Guglielmo M et al. Accuracy of coronary computed tomographic angiography to detect obstructive coronary artery disease by using stress versus rest dataset in patients referred to stress computed tomographic perfusion. </w:t>
      </w:r>
      <w:r w:rsidRPr="006B0FC2">
        <w:rPr>
          <w:i/>
        </w:rPr>
        <w:t xml:space="preserve">Eur Heart J </w:t>
      </w:r>
      <w:r w:rsidRPr="006B0FC2">
        <w:t>2017, 38(supplement):440.</w:t>
      </w:r>
    </w:p>
    <w:p w14:paraId="0F7B5B98" w14:textId="77777777" w:rsidR="001E23E7" w:rsidRPr="006B0FC2" w:rsidRDefault="001E23E7" w:rsidP="001E23E7">
      <w:pPr>
        <w:pStyle w:val="EndNoteBibliography"/>
        <w:ind w:left="720" w:hanging="720"/>
      </w:pPr>
      <w:r w:rsidRPr="006B0FC2">
        <w:t>23.</w:t>
      </w:r>
      <w:r w:rsidRPr="006B0FC2">
        <w:tab/>
        <w:t xml:space="preserve">Pontone G, Baggiano A, Fazzari F, Andreini D, Guaricci AI, Guglielmo M et al.  Quantitative versus qualitative evaluation of static stress computed tomographic perfusion to detect hemodinamically significant coronary artery disease in intermediate to high risk patients. </w:t>
      </w:r>
      <w:r w:rsidRPr="006B0FC2">
        <w:rPr>
          <w:i/>
        </w:rPr>
        <w:t xml:space="preserve">Eur Heart J </w:t>
      </w:r>
      <w:r w:rsidRPr="006B0FC2">
        <w:t>2017, 38(supplement):487.</w:t>
      </w:r>
    </w:p>
    <w:p w14:paraId="0A758773" w14:textId="77777777" w:rsidR="001E23E7" w:rsidRPr="006B0FC2" w:rsidRDefault="001E23E7" w:rsidP="001E23E7">
      <w:pPr>
        <w:pStyle w:val="EndNoteBibliography"/>
        <w:ind w:left="720" w:hanging="720"/>
      </w:pPr>
      <w:r w:rsidRPr="006B0FC2">
        <w:t>24.</w:t>
      </w:r>
      <w:r w:rsidRPr="006B0FC2">
        <w:tab/>
        <w:t>Ihdayhid AR, S</w:t>
      </w:r>
      <w:r w:rsidRPr="006B0FC2">
        <w:rPr>
          <w:lang w:val="en-GB"/>
        </w:rPr>
        <w:t>akaguichi</w:t>
      </w:r>
      <w:r w:rsidRPr="006B0FC2">
        <w:t xml:space="preserve">  T, Linde JJ, Sorgaard M, Kofoed F, Fujisawa Y et al. Diagnostic performance of CT derived fractional flow reserve using reduced order modelling and CT stress myocardial perfusion imaging for detection of </w:t>
      </w:r>
      <w:r w:rsidRPr="006B0FC2">
        <w:lastRenderedPageBreak/>
        <w:t xml:space="preserve">haemodynamically significant coronary stenosis. </w:t>
      </w:r>
      <w:r w:rsidRPr="006B0FC2">
        <w:rPr>
          <w:i/>
        </w:rPr>
        <w:t xml:space="preserve">Eur Heart J </w:t>
      </w:r>
      <w:r w:rsidRPr="006B0FC2">
        <w:t>2017, 38(supplement):486.</w:t>
      </w:r>
    </w:p>
    <w:p w14:paraId="59DA0737" w14:textId="77777777" w:rsidR="001E23E7" w:rsidRPr="006B0FC2" w:rsidRDefault="001E23E7" w:rsidP="001E23E7">
      <w:pPr>
        <w:pStyle w:val="EndNoteBibliography"/>
        <w:ind w:left="720" w:hanging="720"/>
      </w:pPr>
      <w:r w:rsidRPr="006B0FC2">
        <w:t>25.</w:t>
      </w:r>
      <w:r w:rsidRPr="006B0FC2">
        <w:tab/>
        <w:t xml:space="preserve">Opolski MP, Gransar H, Shaw LJ, Pena JM, Lin FY, Min JK, on behalf of the CONFIRM Investigators: Prognostic value of chronic total occlusions detected on coronary computed tomographic angiography: results from the CONFIRM Study. </w:t>
      </w:r>
      <w:r w:rsidRPr="006B0FC2">
        <w:rPr>
          <w:i/>
        </w:rPr>
        <w:t xml:space="preserve">Eur Heart J </w:t>
      </w:r>
      <w:r w:rsidRPr="006B0FC2">
        <w:t>2017, 38(supplement):1211.</w:t>
      </w:r>
    </w:p>
    <w:p w14:paraId="1C53AAEA" w14:textId="77777777" w:rsidR="001E23E7" w:rsidRPr="006B0FC2" w:rsidRDefault="001E23E7" w:rsidP="001E23E7">
      <w:pPr>
        <w:pStyle w:val="EndNoteBibliography"/>
        <w:ind w:left="720" w:hanging="720"/>
      </w:pPr>
      <w:r w:rsidRPr="006B0FC2">
        <w:t>26.</w:t>
      </w:r>
      <w:r w:rsidRPr="006B0FC2">
        <w:tab/>
        <w:t xml:space="preserve">Chang HJ, Lin F, Hadamitzky M, Chow B, Raff G, Cademartiri F et al. Coronary Atherosclerotic Precursors of Acute Coronary Syndromes: Results from the ICONIC (Incident COroNary Syndromes Identified by Computed Tomography). </w:t>
      </w:r>
      <w:r w:rsidRPr="006B0FC2">
        <w:rPr>
          <w:i/>
        </w:rPr>
        <w:t xml:space="preserve">Eur Heart J </w:t>
      </w:r>
      <w:r w:rsidRPr="006B0FC2">
        <w:t>2017, 38(supplement):1.</w:t>
      </w:r>
    </w:p>
    <w:p w14:paraId="50D095FE" w14:textId="77777777" w:rsidR="001E23E7" w:rsidRPr="006B0FC2" w:rsidRDefault="001E23E7" w:rsidP="001E23E7">
      <w:pPr>
        <w:pStyle w:val="EndNoteBibliography"/>
        <w:ind w:left="720" w:hanging="720"/>
      </w:pPr>
      <w:r w:rsidRPr="006B0FC2">
        <w:t>27.</w:t>
      </w:r>
      <w:r w:rsidRPr="006B0FC2">
        <w:tab/>
        <w:t xml:space="preserve">Takaoka H, Funabashi N, Ozawa K, Kobayashi Y. Myocardial fibrosis but not myocardial hypertrophy affects 3d myocardial CT strain values in hypertrophic cardiomyopathy: a novel 3D myocardial strain study determined by existing 320-slice CT. </w:t>
      </w:r>
      <w:r w:rsidRPr="006B0FC2">
        <w:rPr>
          <w:i/>
        </w:rPr>
        <w:t xml:space="preserve">Eur Heart J </w:t>
      </w:r>
      <w:r w:rsidRPr="006B0FC2">
        <w:t>2017, 38(supplement):890.</w:t>
      </w:r>
    </w:p>
    <w:p w14:paraId="6D1719F2" w14:textId="77777777" w:rsidR="001E23E7" w:rsidRPr="006B0FC2" w:rsidRDefault="001E23E7" w:rsidP="001E23E7">
      <w:pPr>
        <w:pStyle w:val="EndNoteBibliography"/>
        <w:ind w:left="720" w:hanging="720"/>
      </w:pPr>
      <w:r w:rsidRPr="006B0FC2">
        <w:t>28.</w:t>
      </w:r>
      <w:r w:rsidRPr="006B0FC2">
        <w:tab/>
        <w:t xml:space="preserve">Marwan M, Bittner D, Hell M, Gitsioudis G, Roether J, Schuhbaeck A et al. CT-derived left ventricular global strain in aortic stenosis patients referred for transcatheter aortic valve replacement: a comparative study pre and post intervention. </w:t>
      </w:r>
      <w:r w:rsidRPr="006B0FC2">
        <w:rPr>
          <w:i/>
        </w:rPr>
        <w:t xml:space="preserve">Eur Heart J </w:t>
      </w:r>
      <w:r w:rsidRPr="006B0FC2">
        <w:t>2017, 38(supplement):890.</w:t>
      </w:r>
    </w:p>
    <w:p w14:paraId="2A4B4F9A" w14:textId="77777777" w:rsidR="001E23E7" w:rsidRPr="006B0FC2" w:rsidRDefault="001E23E7" w:rsidP="001E23E7">
      <w:pPr>
        <w:pStyle w:val="EndNoteBibliography"/>
        <w:ind w:left="720" w:hanging="720"/>
      </w:pPr>
      <w:r w:rsidRPr="006B0FC2">
        <w:t>29.</w:t>
      </w:r>
      <w:r w:rsidRPr="006B0FC2">
        <w:tab/>
        <w:t>Zatorska K,</w:t>
      </w:r>
      <w:r w:rsidRPr="006B0FC2">
        <w:rPr>
          <w:rFonts w:ascii="Segoe UI" w:eastAsiaTheme="minorHAnsi" w:hAnsi="Segoe UI" w:cs="Segoe UI"/>
          <w:noProof w:val="0"/>
          <w:sz w:val="18"/>
          <w:szCs w:val="18"/>
          <w:lang w:val="en-GB"/>
        </w:rPr>
        <w:t xml:space="preserve"> </w:t>
      </w:r>
      <w:r w:rsidRPr="006B0FC2">
        <w:rPr>
          <w:lang w:val="en-GB"/>
        </w:rPr>
        <w:t>Michalowska</w:t>
      </w:r>
      <w:r w:rsidRPr="006B0FC2">
        <w:t xml:space="preserve"> I, Abramczuk E, Zakrzewski D, Kusmierczyk M, Hryniewiecki T. The usefulness of cardiac computed tomography in the diagnosis of infective </w:t>
      </w:r>
      <w:r w:rsidRPr="006B0FC2">
        <w:lastRenderedPageBreak/>
        <w:t xml:space="preserve">endocarditis and its perivalvular complications. </w:t>
      </w:r>
      <w:r w:rsidRPr="006B0FC2">
        <w:rPr>
          <w:i/>
        </w:rPr>
        <w:t xml:space="preserve">Eur Heart J </w:t>
      </w:r>
      <w:r w:rsidRPr="006B0FC2">
        <w:t>2017, 38(supplement):846.</w:t>
      </w:r>
    </w:p>
    <w:p w14:paraId="263995FF" w14:textId="77777777" w:rsidR="001E23E7" w:rsidRPr="006B0FC2" w:rsidRDefault="001E23E7" w:rsidP="001E23E7">
      <w:pPr>
        <w:pStyle w:val="EndNoteBibliography"/>
        <w:ind w:left="720" w:hanging="720"/>
      </w:pPr>
      <w:r w:rsidRPr="006B0FC2">
        <w:t>30.</w:t>
      </w:r>
      <w:r w:rsidRPr="006B0FC2">
        <w:tab/>
        <w:t xml:space="preserve">Habib G, Lancellotti P, Antunes MJ, Bongiorni MG, Casalta JP, Del Zotti F et al. 2015 ESC Guidelines for the management of infective endocarditis: The Task Force for the Management of Infective Endocarditis of the European Society of Cardiology (ESC). Endorsed by: European Association for Cardio-Thoracic Surgery (EACTS), the European Association of Nuclear Medicine (EANM). </w:t>
      </w:r>
      <w:r w:rsidRPr="006B0FC2">
        <w:rPr>
          <w:i/>
        </w:rPr>
        <w:t xml:space="preserve">Eur Heart J </w:t>
      </w:r>
      <w:r w:rsidRPr="006B0FC2">
        <w:t>2015, 36(44):3075-3128.</w:t>
      </w:r>
    </w:p>
    <w:p w14:paraId="6B93323D" w14:textId="0A3C2351" w:rsidR="00F33348" w:rsidRPr="006B0FC2" w:rsidRDefault="001E23E7" w:rsidP="001E23E7">
      <w:pPr>
        <w:spacing w:line="480" w:lineRule="auto"/>
        <w:rPr>
          <w:lang w:val="en-AU"/>
        </w:rPr>
      </w:pPr>
      <w:r w:rsidRPr="006B0FC2">
        <w:rPr>
          <w:lang w:val="en-AU"/>
        </w:rPr>
        <w:fldChar w:fldCharType="end"/>
      </w:r>
    </w:p>
    <w:p w14:paraId="10E64AF7" w14:textId="77777777" w:rsidR="00F33348" w:rsidRPr="006B0FC2" w:rsidRDefault="00F33348" w:rsidP="00B13B7B">
      <w:pPr>
        <w:spacing w:line="480" w:lineRule="auto"/>
        <w:rPr>
          <w:b/>
          <w:lang w:val="en-AU"/>
        </w:rPr>
      </w:pPr>
    </w:p>
    <w:p w14:paraId="47FB8172" w14:textId="77777777" w:rsidR="00DA557C" w:rsidRPr="006B0FC2" w:rsidRDefault="00DA557C" w:rsidP="00B13B7B">
      <w:pPr>
        <w:spacing w:line="480" w:lineRule="auto"/>
        <w:rPr>
          <w:lang w:val="en-AU"/>
        </w:rPr>
      </w:pPr>
    </w:p>
    <w:p w14:paraId="16A1DCE4" w14:textId="77777777" w:rsidR="00DA557C" w:rsidRPr="006B0FC2" w:rsidRDefault="00DA557C" w:rsidP="00B13B7B">
      <w:pPr>
        <w:spacing w:line="480" w:lineRule="auto"/>
        <w:rPr>
          <w:lang w:val="en-AU"/>
        </w:rPr>
      </w:pPr>
    </w:p>
    <w:p w14:paraId="5AA3CE93" w14:textId="77777777" w:rsidR="00DA557C" w:rsidRPr="006B0FC2" w:rsidRDefault="00DA557C">
      <w:pPr>
        <w:spacing w:after="200" w:line="276" w:lineRule="auto"/>
        <w:rPr>
          <w:lang w:val="en-AU"/>
        </w:rPr>
      </w:pPr>
      <w:r w:rsidRPr="006B0FC2">
        <w:rPr>
          <w:lang w:val="en-AU"/>
        </w:rPr>
        <w:br w:type="page"/>
      </w:r>
    </w:p>
    <w:p w14:paraId="5938BCA3" w14:textId="67C08996" w:rsidR="00E149B3" w:rsidRPr="006B0FC2" w:rsidRDefault="00DA557C" w:rsidP="00C4014A">
      <w:pPr>
        <w:spacing w:line="480" w:lineRule="auto"/>
        <w:rPr>
          <w:lang w:val="en-AU"/>
        </w:rPr>
      </w:pPr>
      <w:r w:rsidRPr="006B0FC2">
        <w:rPr>
          <w:b/>
          <w:lang w:val="en-AU"/>
        </w:rPr>
        <w:lastRenderedPageBreak/>
        <w:t>Figure</w:t>
      </w:r>
      <w:r w:rsidR="00E149B3" w:rsidRPr="006B0FC2">
        <w:rPr>
          <w:b/>
          <w:lang w:val="en-AU"/>
        </w:rPr>
        <w:t xml:space="preserve"> 1</w:t>
      </w:r>
      <w:r w:rsidRPr="006B0FC2">
        <w:rPr>
          <w:b/>
          <w:lang w:val="en-AU"/>
        </w:rPr>
        <w:t xml:space="preserve">. </w:t>
      </w:r>
      <w:r w:rsidR="00441E28" w:rsidRPr="006B0FC2">
        <w:rPr>
          <w:b/>
          <w:lang w:val="en-AU"/>
        </w:rPr>
        <w:t>Measurement of left ventricular mechanical dispersion with speckle tracking echocardiography after cardiac resynchronization therapy versus outcome.</w:t>
      </w:r>
      <w:r w:rsidR="00441E28" w:rsidRPr="006B0FC2">
        <w:rPr>
          <w:lang w:val="en-AU"/>
        </w:rPr>
        <w:t xml:space="preserve"> Left ventricular (LV) mechanical dispersion (MD) is measured with speckle tracking echocardiography analysis. On the 4-, 2-, and 3-chamber apical views, longitudinal strain is measured and the standard deviation of time to peak longitudinal strain of 16-17 segments is calculated providing the LV MD value. Panel A shows the measurement of time to peak longitudinal strain of 6 segments of the 4-chamber apical view. In panel B, the Kaplan-Meier curves shows the cumulative all-cause mortality rates of heart failure patients treated with cardiac resynchronization therapy. Patients who showed a LV MD ≤84 ms at 6 months follow-up had better survival than patients with </w:t>
      </w:r>
      <w:r w:rsidR="00441E28" w:rsidRPr="006B0FC2">
        <w:rPr>
          <w:lang w:val="en-AU"/>
        </w:rPr>
        <w:lastRenderedPageBreak/>
        <w:t xml:space="preserve">LV MD &gt;84 ms (more dyssynchronous). Reproduced with </w:t>
      </w:r>
      <w:r w:rsidR="00F33348" w:rsidRPr="006B0FC2">
        <w:rPr>
          <w:lang w:val="en-AU"/>
        </w:rPr>
        <w:t>permission from vd Bijl et al.</w:t>
      </w:r>
      <w:r w:rsidR="00F33348" w:rsidRPr="006B0FC2">
        <w:rPr>
          <w:lang w:val="en-AU"/>
        </w:rPr>
        <w:fldChar w:fldCharType="begin"/>
      </w:r>
      <w:r w:rsidR="001E23E7" w:rsidRPr="006B0FC2">
        <w:rPr>
          <w:lang w:val="en-AU"/>
        </w:rPr>
        <w:instrText xml:space="preserve"> ADDIN EN.CITE &lt;EndNote&gt;&lt;Cite&gt;&lt;Author&gt;van der Bijl&lt;/Author&gt;&lt;Year&gt;2017&lt;/Year&gt;&lt;RecNum&gt;47&lt;/RecNum&gt;&lt;DisplayText&gt;&lt;style face="superscript"&gt;5&lt;/style&gt;&lt;/DisplayText&gt;&lt;record&gt;&lt;rec-number&gt;47&lt;/rec-number&gt;&lt;foreign-keys&gt;&lt;key app="EN" db-id="522tsex2nf95xqe590wvstr0vetzfw9pfree" timestamp="1506798280"&gt;47&lt;/key&gt;&lt;/foreign-keys&gt;&lt;ref-type name="Journal Article"&gt;17&lt;/ref-type&gt;&lt;contributors&gt;&lt;authors&gt;&lt;author&gt;van der Bijl, P.; Khidir,M.; Leung,M.; Ajmone Marsan,N.; Delgado,V.; Bax,J.J.&lt;/author&gt;&lt;/authors&gt;&lt;/contributors&gt;&lt;titles&gt;&lt;title&gt;Left ventricular mechanical dispersion after cardiac resynchronisation therapy: prognostic implications&lt;/title&gt;&lt;secondary-title&gt;Eur Heart J&lt;/secondary-title&gt;&lt;/titles&gt;&lt;periodical&gt;&lt;full-title&gt;Eur Heart J&lt;/full-title&gt;&lt;/periodical&gt;&lt;pages&gt;1&lt;/pages&gt;&lt;volume&gt;38&lt;/volume&gt;&lt;number&gt;supplement&lt;/number&gt;&lt;section&gt;15&lt;/section&gt;&lt;dates&gt;&lt;year&gt;2017&lt;/year&gt;&lt;/dates&gt;&lt;urls&gt;&lt;/urls&gt;&lt;/record&gt;&lt;/Cite&gt;&lt;/EndNote&gt;</w:instrText>
      </w:r>
      <w:r w:rsidR="00F33348" w:rsidRPr="006B0FC2">
        <w:rPr>
          <w:lang w:val="en-AU"/>
        </w:rPr>
        <w:fldChar w:fldCharType="separate"/>
      </w:r>
      <w:r w:rsidR="001E23E7" w:rsidRPr="006B0FC2">
        <w:rPr>
          <w:noProof/>
          <w:vertAlign w:val="superscript"/>
          <w:lang w:val="en-AU"/>
        </w:rPr>
        <w:t>5</w:t>
      </w:r>
      <w:r w:rsidR="00F33348" w:rsidRPr="006B0FC2">
        <w:rPr>
          <w:lang w:val="en-AU"/>
        </w:rPr>
        <w:fldChar w:fldCharType="end"/>
      </w:r>
    </w:p>
    <w:p w14:paraId="70A98DE2" w14:textId="77777777" w:rsidR="00441E28" w:rsidRPr="006B0FC2" w:rsidRDefault="00441E28" w:rsidP="00C4014A">
      <w:pPr>
        <w:spacing w:line="480" w:lineRule="auto"/>
        <w:rPr>
          <w:b/>
          <w:lang w:val="en-AU"/>
        </w:rPr>
      </w:pPr>
      <w:r w:rsidRPr="006B0FC2">
        <w:rPr>
          <w:b/>
          <w:noProof/>
          <w:lang w:val="fi-FI" w:eastAsia="fi-FI"/>
        </w:rPr>
        <w:drawing>
          <wp:inline distT="0" distB="0" distL="0" distR="0" wp14:anchorId="2FAAA01D" wp14:editId="3FCD4A5B">
            <wp:extent cx="5760720" cy="2018665"/>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1.jpg"/>
                    <pic:cNvPicPr/>
                  </pic:nvPicPr>
                  <pic:blipFill>
                    <a:blip r:embed="rId8">
                      <a:extLst>
                        <a:ext uri="{28A0092B-C50C-407E-A947-70E740481C1C}">
                          <a14:useLocalDpi xmlns:a14="http://schemas.microsoft.com/office/drawing/2010/main" val="0"/>
                        </a:ext>
                      </a:extLst>
                    </a:blip>
                    <a:stretch>
                      <a:fillRect/>
                    </a:stretch>
                  </pic:blipFill>
                  <pic:spPr>
                    <a:xfrm>
                      <a:off x="0" y="0"/>
                      <a:ext cx="5760720" cy="2018665"/>
                    </a:xfrm>
                    <a:prstGeom prst="rect">
                      <a:avLst/>
                    </a:prstGeom>
                  </pic:spPr>
                </pic:pic>
              </a:graphicData>
            </a:graphic>
          </wp:inline>
        </w:drawing>
      </w:r>
    </w:p>
    <w:p w14:paraId="33B4FAAF" w14:textId="77777777" w:rsidR="00E149B3" w:rsidRPr="006B0FC2" w:rsidRDefault="00E149B3">
      <w:pPr>
        <w:spacing w:after="200" w:line="276" w:lineRule="auto"/>
        <w:rPr>
          <w:b/>
          <w:lang w:val="en-AU"/>
        </w:rPr>
      </w:pPr>
      <w:r w:rsidRPr="006B0FC2">
        <w:rPr>
          <w:b/>
          <w:lang w:val="en-AU"/>
        </w:rPr>
        <w:br w:type="page"/>
      </w:r>
    </w:p>
    <w:p w14:paraId="4101CE7C" w14:textId="7F36D4FC" w:rsidR="009F21BF" w:rsidRPr="006B0FC2" w:rsidRDefault="00E149B3" w:rsidP="00C4014A">
      <w:pPr>
        <w:spacing w:line="480" w:lineRule="auto"/>
        <w:rPr>
          <w:lang w:val="en-AU"/>
        </w:rPr>
      </w:pPr>
      <w:r w:rsidRPr="006B0FC2">
        <w:rPr>
          <w:b/>
          <w:lang w:val="en-AU"/>
        </w:rPr>
        <w:lastRenderedPageBreak/>
        <w:t xml:space="preserve">Figure 2. </w:t>
      </w:r>
      <w:r w:rsidR="003D5DFB" w:rsidRPr="006B0FC2">
        <w:rPr>
          <w:b/>
          <w:lang w:val="en-AU"/>
        </w:rPr>
        <w:t>Assessment of blood flow vorticity in the left atrial appendage.</w:t>
      </w:r>
      <w:r w:rsidR="003D5DFB" w:rsidRPr="006B0FC2">
        <w:rPr>
          <w:lang w:val="en-AU"/>
        </w:rPr>
        <w:t xml:space="preserve"> Panels A-C </w:t>
      </w:r>
      <w:r w:rsidR="009F21BF" w:rsidRPr="006B0FC2">
        <w:rPr>
          <w:lang w:val="en-AU"/>
        </w:rPr>
        <w:t xml:space="preserve">display </w:t>
      </w:r>
      <w:r w:rsidR="003D5DFB" w:rsidRPr="006B0FC2">
        <w:rPr>
          <w:lang w:val="en-AU"/>
        </w:rPr>
        <w:t>colo</w:t>
      </w:r>
      <w:r w:rsidR="009F21BF" w:rsidRPr="006B0FC2">
        <w:rPr>
          <w:lang w:val="en-AU"/>
        </w:rPr>
        <w:t>u</w:t>
      </w:r>
      <w:r w:rsidR="003D5DFB" w:rsidRPr="006B0FC2">
        <w:rPr>
          <w:lang w:val="en-AU"/>
        </w:rPr>
        <w:t xml:space="preserve">r Doppler flow </w:t>
      </w:r>
      <w:r w:rsidR="009F21BF" w:rsidRPr="006B0FC2">
        <w:rPr>
          <w:lang w:val="en-AU"/>
        </w:rPr>
        <w:t>in</w:t>
      </w:r>
      <w:r w:rsidR="003D5DFB" w:rsidRPr="006B0FC2">
        <w:rPr>
          <w:lang w:val="en-AU"/>
        </w:rPr>
        <w:t xml:space="preserve"> the left atrial appendage of a </w:t>
      </w:r>
      <w:r w:rsidR="009F21BF" w:rsidRPr="006B0FC2">
        <w:rPr>
          <w:lang w:val="en-AU"/>
        </w:rPr>
        <w:t>normal individual.</w:t>
      </w:r>
      <w:r w:rsidR="003D5DFB" w:rsidRPr="006B0FC2">
        <w:rPr>
          <w:lang w:val="en-AU"/>
        </w:rPr>
        <w:t xml:space="preserve"> Panel C</w:t>
      </w:r>
      <w:r w:rsidR="009F21BF" w:rsidRPr="006B0FC2">
        <w:rPr>
          <w:lang w:val="en-AU"/>
        </w:rPr>
        <w:t xml:space="preserve"> shows the assessment </w:t>
      </w:r>
      <w:r w:rsidR="003D5DFB" w:rsidRPr="006B0FC2">
        <w:rPr>
          <w:lang w:val="en-AU"/>
        </w:rPr>
        <w:t xml:space="preserve">of the vortex intensity (Qmax/S; maximum flow volume of vortex relative to the half-value area of vortex – blue line). </w:t>
      </w:r>
      <w:r w:rsidR="009F21BF" w:rsidRPr="006B0FC2">
        <w:rPr>
          <w:lang w:val="en-AU"/>
        </w:rPr>
        <w:t>The vortex intensity is stronger in controls as compared to</w:t>
      </w:r>
      <w:r w:rsidR="003D5DFB" w:rsidRPr="006B0FC2">
        <w:rPr>
          <w:lang w:val="en-AU"/>
        </w:rPr>
        <w:t xml:space="preserve"> the patient with paroxysmal atrial fibrillation (</w:t>
      </w:r>
      <w:r w:rsidR="009F21BF" w:rsidRPr="006B0FC2">
        <w:rPr>
          <w:lang w:val="en-AU"/>
        </w:rPr>
        <w:t xml:space="preserve">indicating more stagnant blood flow, </w:t>
      </w:r>
      <w:r w:rsidR="003D5DFB" w:rsidRPr="006B0FC2">
        <w:rPr>
          <w:lang w:val="en-AU"/>
        </w:rPr>
        <w:t>panels D-F)</w:t>
      </w:r>
      <w:r w:rsidR="009F21BF" w:rsidRPr="006B0FC2">
        <w:rPr>
          <w:lang w:val="en-AU"/>
        </w:rPr>
        <w:t xml:space="preserve">. </w:t>
      </w:r>
      <w:r w:rsidR="00F33348" w:rsidRPr="006B0FC2">
        <w:rPr>
          <w:lang w:val="en-AU"/>
        </w:rPr>
        <w:t>Reproduced with permission from Chen et al.</w:t>
      </w:r>
      <w:r w:rsidR="00F33348" w:rsidRPr="006B0FC2">
        <w:rPr>
          <w:lang w:val="en-AU"/>
        </w:rPr>
        <w:fldChar w:fldCharType="begin"/>
      </w:r>
      <w:r w:rsidR="001E23E7" w:rsidRPr="006B0FC2">
        <w:rPr>
          <w:lang w:val="en-AU"/>
        </w:rPr>
        <w:instrText xml:space="preserve"> ADDIN EN.CITE &lt;EndNote&gt;&lt;Cite&gt;&lt;Author&gt;Chen&lt;/Author&gt;&lt;Year&gt;2017&lt;/Year&gt;&lt;RecNum&gt;30&lt;/RecNum&gt;&lt;DisplayText&gt;&lt;style face="superscript"&gt;7&lt;/style&gt;&lt;/DisplayText&gt;&lt;record&gt;&lt;rec-number&gt;30&lt;/rec-number&gt;&lt;foreign-keys&gt;&lt;key app="EN" db-id="522tsex2nf95xqe590wvstr0vetzfw9pfree" timestamp="1506798280"&gt;30&lt;/key&gt;&lt;/foreign-keys&gt;&lt;ref-type name="Journal Article"&gt;17&lt;/ref-type&gt;&lt;contributors&gt;&lt;authors&gt;&lt;author&gt;Chen,Z.; Han,J.C.; Yang,X.U.; Shi,W.M.; He,Y.; Ge,S.&lt;/author&gt;&lt;/authors&gt;&lt;/contributors&gt;&lt;titles&gt;&lt;title&gt;Vortex characteristic research of left atrial appendage in atrial fibrillation patients by transoesophageal echocardiography with vector flow mapping&lt;/title&gt;&lt;secondary-title&gt;Eur Heart J&lt;/secondary-title&gt;&lt;/titles&gt;&lt;periodical&gt;&lt;full-title&gt;Eur Heart J&lt;/full-title&gt;&lt;/periodical&gt;&lt;pages&gt;1&lt;/pages&gt;&lt;volume&gt;38&lt;/volume&gt;&lt;number&gt;supplement&lt;/number&gt;&lt;section&gt;1298&lt;/section&gt;&lt;dates&gt;&lt;year&gt;2017&lt;/year&gt;&lt;/dates&gt;&lt;urls&gt;&lt;/urls&gt;&lt;/record&gt;&lt;/Cite&gt;&lt;/EndNote&gt;</w:instrText>
      </w:r>
      <w:r w:rsidR="00F33348" w:rsidRPr="006B0FC2">
        <w:rPr>
          <w:lang w:val="en-AU"/>
        </w:rPr>
        <w:fldChar w:fldCharType="separate"/>
      </w:r>
      <w:r w:rsidR="001E23E7" w:rsidRPr="006B0FC2">
        <w:rPr>
          <w:noProof/>
          <w:vertAlign w:val="superscript"/>
          <w:lang w:val="en-AU"/>
        </w:rPr>
        <w:t>7</w:t>
      </w:r>
      <w:r w:rsidR="00F33348" w:rsidRPr="006B0FC2">
        <w:rPr>
          <w:lang w:val="en-AU"/>
        </w:rPr>
        <w:fldChar w:fldCharType="end"/>
      </w:r>
      <w:r w:rsidR="00F33348" w:rsidRPr="006B0FC2">
        <w:rPr>
          <w:lang w:val="en-AU"/>
        </w:rPr>
        <w:t xml:space="preserve"> </w:t>
      </w:r>
    </w:p>
    <w:p w14:paraId="7D5B4CC0" w14:textId="77777777" w:rsidR="003D5DFB" w:rsidRPr="006B0FC2" w:rsidRDefault="003D5DFB" w:rsidP="00B13B7B">
      <w:pPr>
        <w:spacing w:line="480" w:lineRule="auto"/>
        <w:rPr>
          <w:lang w:val="en-AU"/>
        </w:rPr>
      </w:pPr>
      <w:r w:rsidRPr="006B0FC2">
        <w:rPr>
          <w:noProof/>
          <w:lang w:val="fi-FI" w:eastAsia="fi-FI"/>
        </w:rPr>
        <w:lastRenderedPageBreak/>
        <w:drawing>
          <wp:inline distT="0" distB="0" distL="0" distR="0" wp14:anchorId="41AA6C63" wp14:editId="420CD7F3">
            <wp:extent cx="5760720" cy="34931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1.jpg"/>
                    <pic:cNvPicPr/>
                  </pic:nvPicPr>
                  <pic:blipFill>
                    <a:blip r:embed="rId9">
                      <a:extLst>
                        <a:ext uri="{28A0092B-C50C-407E-A947-70E740481C1C}">
                          <a14:useLocalDpi xmlns:a14="http://schemas.microsoft.com/office/drawing/2010/main" val="0"/>
                        </a:ext>
                      </a:extLst>
                    </a:blip>
                    <a:stretch>
                      <a:fillRect/>
                    </a:stretch>
                  </pic:blipFill>
                  <pic:spPr>
                    <a:xfrm>
                      <a:off x="0" y="0"/>
                      <a:ext cx="5760720" cy="3493135"/>
                    </a:xfrm>
                    <a:prstGeom prst="rect">
                      <a:avLst/>
                    </a:prstGeom>
                  </pic:spPr>
                </pic:pic>
              </a:graphicData>
            </a:graphic>
          </wp:inline>
        </w:drawing>
      </w:r>
    </w:p>
    <w:p w14:paraId="329C5C8F" w14:textId="77777777" w:rsidR="00F635C1" w:rsidRPr="006B0FC2" w:rsidRDefault="00F635C1" w:rsidP="00B13B7B">
      <w:pPr>
        <w:spacing w:line="480" w:lineRule="auto"/>
        <w:rPr>
          <w:lang w:val="en-AU"/>
        </w:rPr>
      </w:pPr>
    </w:p>
    <w:p w14:paraId="3397A8B3" w14:textId="77777777" w:rsidR="00F635C1" w:rsidRPr="006B0FC2" w:rsidRDefault="00F635C1">
      <w:pPr>
        <w:spacing w:after="200" w:line="276" w:lineRule="auto"/>
        <w:rPr>
          <w:lang w:val="en-GB"/>
        </w:rPr>
      </w:pPr>
      <w:r w:rsidRPr="006B0FC2">
        <w:rPr>
          <w:lang w:val="en-GB"/>
        </w:rPr>
        <w:br w:type="page"/>
      </w:r>
    </w:p>
    <w:p w14:paraId="5C2FB132" w14:textId="3BA15C1A" w:rsidR="00F635C1" w:rsidRPr="006B0FC2" w:rsidRDefault="00F635C1" w:rsidP="00F635C1">
      <w:pPr>
        <w:spacing w:line="480" w:lineRule="auto"/>
        <w:rPr>
          <w:lang w:val="en-GB"/>
        </w:rPr>
      </w:pPr>
      <w:r w:rsidRPr="006B0FC2">
        <w:rPr>
          <w:b/>
          <w:lang w:val="en-AU"/>
        </w:rPr>
        <w:lastRenderedPageBreak/>
        <w:t xml:space="preserve">Figure </w:t>
      </w:r>
      <w:r w:rsidR="00E149B3" w:rsidRPr="006B0FC2">
        <w:rPr>
          <w:b/>
          <w:lang w:val="en-AU"/>
        </w:rPr>
        <w:t xml:space="preserve">3. </w:t>
      </w:r>
      <w:r w:rsidRPr="006B0FC2">
        <w:rPr>
          <w:b/>
          <w:lang w:val="en-AU"/>
        </w:rPr>
        <w:t xml:space="preserve"> </w:t>
      </w:r>
      <w:r w:rsidR="00E149B3" w:rsidRPr="006B0FC2">
        <w:rPr>
          <w:b/>
          <w:lang w:val="en-GB"/>
        </w:rPr>
        <w:t xml:space="preserve">Adenosine stress cardiovascular magnetic resonance T1 mapping to assess myocardial ischemia in hypertrophic cardiomyopathy patients. </w:t>
      </w:r>
      <w:r w:rsidR="00E149B3" w:rsidRPr="006B0FC2">
        <w:rPr>
          <w:lang w:val="en-GB"/>
        </w:rPr>
        <w:t>Representative images of rest and stress perfusion cardiovascular magnetic resonance (CMR) and T1 maps with T1 reactivity are shown in panel A (left and right, respectively). The arrows indicate the areas with inducible ischemia (hypoperfusion compared with rest). Panel B shows the stress T1 reactivity for normal myocardium (“unaffected” ROI), myocardium with inducible ischemia (abnormal perfusion ROI) and myocardium with late gadolinium enhancement (LGE ROI). The stress T1 reactivity is significantly lower in myocardium with inducible ischemia or with LGE as compared with normal myocardium. The receiver operating characteristic</w:t>
      </w:r>
      <w:r w:rsidR="009C6F99" w:rsidRPr="006B0FC2">
        <w:rPr>
          <w:lang w:val="en-GB"/>
        </w:rPr>
        <w:t xml:space="preserve"> (ROC)</w:t>
      </w:r>
      <w:r w:rsidR="00E149B3" w:rsidRPr="006B0FC2">
        <w:rPr>
          <w:lang w:val="en-GB"/>
        </w:rPr>
        <w:t xml:space="preserve"> curve analysis is presented in panel </w:t>
      </w:r>
      <w:r w:rsidR="00E149B3" w:rsidRPr="006B0FC2">
        <w:rPr>
          <w:lang w:val="en-GB"/>
        </w:rPr>
        <w:lastRenderedPageBreak/>
        <w:t xml:space="preserve">C. A threshold of stress T1 reactivity of </w:t>
      </w:r>
      <w:r w:rsidR="009C6F99" w:rsidRPr="006B0FC2">
        <w:rPr>
          <w:lang w:val="en-GB"/>
        </w:rPr>
        <w:t xml:space="preserve">3.5% identifies the presence of impaired myocardial blood flow (ischemia or LGE) with a sensitivity and specificity of 82% and 88% respectively. Reproduced with permission from Raman </w:t>
      </w:r>
      <w:r w:rsidR="009D0038" w:rsidRPr="006B0FC2">
        <w:rPr>
          <w:lang w:val="en-GB"/>
        </w:rPr>
        <w:t>et al.</w:t>
      </w:r>
      <w:r w:rsidR="00F33348" w:rsidRPr="006B0FC2">
        <w:rPr>
          <w:lang w:val="en-GB"/>
        </w:rPr>
        <w:fldChar w:fldCharType="begin"/>
      </w:r>
      <w:r w:rsidR="001E23E7" w:rsidRPr="006B0FC2">
        <w:rPr>
          <w:lang w:val="en-GB"/>
        </w:rPr>
        <w:instrText xml:space="preserve"> ADDIN EN.CITE &lt;EndNote&gt;&lt;Cite&gt;&lt;Author&gt;Raman&lt;/Author&gt;&lt;Year&gt;2017&lt;/Year&gt;&lt;RecNum&gt;44&lt;/RecNum&gt;&lt;DisplayText&gt;&lt;style face="superscript"&gt;11&lt;/style&gt;&lt;/DisplayText&gt;&lt;record&gt;&lt;rec-number&gt;44&lt;/rec-number&gt;&lt;foreign-keys&gt;&lt;key app="EN" db-id="522tsex2nf95xqe590wvstr0vetzfw9pfree" timestamp="1506798280"&gt;44&lt;/key&gt;&lt;/foreign-keys&gt;&lt;ref-type name="Journal Article"&gt;17&lt;/ref-type&gt;&lt;contributors&gt;&lt;authors&gt;&lt;author&gt;Raman,B.; Ariga,R.; Mahmod,M.; Piechnik,S.; Borlotti,A.; Jerosch-Herold,M.; Francis,J.; Dall’armellina,E.; Sivalokanathan, S.; Ferreira,V.; Watkins,H.; Neubauer,S.&lt;/author&gt;&lt;/authors&gt;&lt;/contributors&gt;&lt;titles&gt;&lt;title&gt;Adenosine stress CMR T1 mapping detects impaired perfusion and inducible myocardial ischaemia without gadolinium contrast or ionizing radiation in hypertrophic cardiomyopathy&lt;/title&gt;&lt;secondary-title&gt;Eur Heart J&lt;/secondary-title&gt;&lt;/titles&gt;&lt;periodical&gt;&lt;full-title&gt;Eur Heart J&lt;/full-title&gt;&lt;/periodical&gt;&lt;pages&gt;1&lt;/pages&gt;&lt;volume&gt;38&lt;/volume&gt;&lt;number&gt;supplement&lt;/number&gt;&lt;section&gt;1069&lt;/section&gt;&lt;dates&gt;&lt;year&gt;2017&lt;/year&gt;&lt;/dates&gt;&lt;urls&gt;&lt;/urls&gt;&lt;/record&gt;&lt;/Cite&gt;&lt;/EndNote&gt;</w:instrText>
      </w:r>
      <w:r w:rsidR="00F33348" w:rsidRPr="006B0FC2">
        <w:rPr>
          <w:lang w:val="en-GB"/>
        </w:rPr>
        <w:fldChar w:fldCharType="separate"/>
      </w:r>
      <w:r w:rsidR="001E23E7" w:rsidRPr="006B0FC2">
        <w:rPr>
          <w:noProof/>
          <w:vertAlign w:val="superscript"/>
          <w:lang w:val="en-GB"/>
        </w:rPr>
        <w:t>11</w:t>
      </w:r>
      <w:r w:rsidR="00F33348" w:rsidRPr="006B0FC2">
        <w:rPr>
          <w:lang w:val="en-GB"/>
        </w:rPr>
        <w:fldChar w:fldCharType="end"/>
      </w:r>
    </w:p>
    <w:p w14:paraId="2CADA0A9" w14:textId="77777777" w:rsidR="00F635C1" w:rsidRPr="006B0FC2" w:rsidRDefault="009C6F99" w:rsidP="00B13B7B">
      <w:pPr>
        <w:spacing w:line="480" w:lineRule="auto"/>
        <w:rPr>
          <w:lang w:val="en-AU"/>
        </w:rPr>
      </w:pPr>
      <w:r w:rsidRPr="006B0FC2">
        <w:rPr>
          <w:lang w:val="en-GB"/>
        </w:rPr>
        <w:t>Abbreviations: AUC: area under the curve; ROI: region of interest.</w:t>
      </w:r>
    </w:p>
    <w:p w14:paraId="1BF9308A" w14:textId="77777777" w:rsidR="00F635C1" w:rsidRPr="006B0FC2" w:rsidRDefault="00F635C1" w:rsidP="00F635C1">
      <w:pPr>
        <w:spacing w:line="480" w:lineRule="auto"/>
        <w:rPr>
          <w:lang w:val="en-GB"/>
        </w:rPr>
      </w:pPr>
    </w:p>
    <w:p w14:paraId="41C7DA00" w14:textId="77777777" w:rsidR="00F635C1" w:rsidRPr="006B0FC2" w:rsidRDefault="00F635C1" w:rsidP="00F635C1">
      <w:pPr>
        <w:spacing w:line="480" w:lineRule="auto"/>
        <w:rPr>
          <w:lang w:val="en-GB"/>
        </w:rPr>
      </w:pPr>
      <w:r w:rsidRPr="006B0FC2">
        <w:rPr>
          <w:noProof/>
          <w:lang w:val="fi-FI" w:eastAsia="fi-FI"/>
        </w:rPr>
        <w:drawing>
          <wp:inline distT="0" distB="0" distL="0" distR="0" wp14:anchorId="01C551C9" wp14:editId="09DF2A98">
            <wp:extent cx="5730240" cy="2001520"/>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b="1328"/>
                    <a:stretch/>
                  </pic:blipFill>
                  <pic:spPr bwMode="auto">
                    <a:xfrm>
                      <a:off x="0" y="0"/>
                      <a:ext cx="5727700" cy="2000633"/>
                    </a:xfrm>
                    <a:prstGeom prst="rect">
                      <a:avLst/>
                    </a:prstGeom>
                    <a:ln>
                      <a:noFill/>
                    </a:ln>
                    <a:extLst>
                      <a:ext uri="{53640926-AAD7-44D8-BBD7-CCE9431645EC}">
                        <a14:shadowObscured xmlns:a14="http://schemas.microsoft.com/office/drawing/2010/main"/>
                      </a:ext>
                    </a:extLst>
                  </pic:spPr>
                </pic:pic>
              </a:graphicData>
            </a:graphic>
          </wp:inline>
        </w:drawing>
      </w:r>
    </w:p>
    <w:p w14:paraId="2B0310DC" w14:textId="304C2E42" w:rsidR="00142942" w:rsidRPr="006B0FC2" w:rsidRDefault="00142942">
      <w:pPr>
        <w:spacing w:after="200" w:line="276" w:lineRule="auto"/>
        <w:rPr>
          <w:lang w:val="en-AU"/>
        </w:rPr>
      </w:pPr>
      <w:r w:rsidRPr="006B0FC2">
        <w:rPr>
          <w:lang w:val="en-AU"/>
        </w:rPr>
        <w:br w:type="page"/>
      </w:r>
    </w:p>
    <w:p w14:paraId="0FDF8C66" w14:textId="65A9CA0A" w:rsidR="00CA0199" w:rsidRPr="006B0FC2" w:rsidRDefault="00142942" w:rsidP="00CA0199">
      <w:pPr>
        <w:spacing w:line="480" w:lineRule="auto"/>
        <w:rPr>
          <w:lang w:val="en-GB"/>
        </w:rPr>
      </w:pPr>
      <w:r w:rsidRPr="006B0FC2">
        <w:rPr>
          <w:b/>
          <w:lang w:val="en-AU"/>
        </w:rPr>
        <w:lastRenderedPageBreak/>
        <w:t>Figure 4.</w:t>
      </w:r>
      <w:r w:rsidR="00CA0199" w:rsidRPr="006B0FC2">
        <w:rPr>
          <w:lang w:val="en-GB"/>
        </w:rPr>
        <w:t xml:space="preserve"> </w:t>
      </w:r>
      <w:r w:rsidR="00B91F19" w:rsidRPr="006B0FC2">
        <w:rPr>
          <w:lang w:val="en-GB"/>
        </w:rPr>
        <w:t>Computed tomography (CT)</w:t>
      </w:r>
      <w:r w:rsidR="00CA0199" w:rsidRPr="006B0FC2">
        <w:rPr>
          <w:lang w:val="en-GB"/>
        </w:rPr>
        <w:t xml:space="preserve">, </w:t>
      </w:r>
      <w:r w:rsidR="00B91F19" w:rsidRPr="006B0FC2">
        <w:rPr>
          <w:lang w:val="en-GB"/>
        </w:rPr>
        <w:t>positron emission tomography (PET)</w:t>
      </w:r>
      <w:r w:rsidR="00CA0199" w:rsidRPr="006B0FC2">
        <w:rPr>
          <w:lang w:val="en-GB"/>
        </w:rPr>
        <w:t xml:space="preserve"> and hybrid PET/CT examples of different tertiles of </w:t>
      </w:r>
      <w:r w:rsidR="00CA0199" w:rsidRPr="006B0FC2">
        <w:rPr>
          <w:vertAlign w:val="superscript"/>
          <w:lang w:val="en-GB"/>
        </w:rPr>
        <w:t>18</w:t>
      </w:r>
      <w:r w:rsidR="00CA0199" w:rsidRPr="006B0FC2">
        <w:rPr>
          <w:lang w:val="en-GB"/>
        </w:rPr>
        <w:t xml:space="preserve">F-NaF uptake in patients </w:t>
      </w:r>
      <w:r w:rsidR="00B91F19" w:rsidRPr="006B0FC2">
        <w:rPr>
          <w:lang w:val="en-GB"/>
        </w:rPr>
        <w:t>abdominal aortic aneurysm</w:t>
      </w:r>
      <w:r w:rsidR="00CA0199" w:rsidRPr="006B0FC2">
        <w:rPr>
          <w:lang w:val="en-GB"/>
        </w:rPr>
        <w:t xml:space="preserve">. The event rate was higher with higher </w:t>
      </w:r>
      <w:r w:rsidR="00CA0199" w:rsidRPr="006B0FC2">
        <w:rPr>
          <w:vertAlign w:val="superscript"/>
          <w:lang w:val="en-GB"/>
        </w:rPr>
        <w:t>18</w:t>
      </w:r>
      <w:r w:rsidR="00CA0199" w:rsidRPr="006B0FC2">
        <w:rPr>
          <w:lang w:val="en-GB"/>
        </w:rPr>
        <w:t>F-NaF uptake in aneurysm region.</w:t>
      </w:r>
      <w:r w:rsidR="00B91F19" w:rsidRPr="006B0FC2">
        <w:rPr>
          <w:lang w:val="en-GB"/>
        </w:rPr>
        <w:t xml:space="preserve"> Reproduced with</w:t>
      </w:r>
      <w:r w:rsidR="00F33348" w:rsidRPr="006B0FC2">
        <w:rPr>
          <w:lang w:val="en-GB"/>
        </w:rPr>
        <w:t xml:space="preserve"> permission from Forsythe et al.</w:t>
      </w:r>
      <w:r w:rsidR="00F33348" w:rsidRPr="006B0FC2">
        <w:rPr>
          <w:lang w:val="en-GB"/>
        </w:rPr>
        <w:fldChar w:fldCharType="begin"/>
      </w:r>
      <w:r w:rsidR="001E23E7" w:rsidRPr="006B0FC2">
        <w:rPr>
          <w:lang w:val="en-GB"/>
        </w:rPr>
        <w:instrText xml:space="preserve"> ADDIN EN.CITE &lt;EndNote&gt;&lt;Cite&gt;&lt;Author&gt;Forsythe&lt;/Author&gt;&lt;Year&gt;2017&lt;/Year&gt;&lt;RecNum&gt;11&lt;/RecNum&gt;&lt;DisplayText&gt;&lt;style face="superscript"&gt;17&lt;/style&gt;&lt;/DisplayText&gt;&lt;record&gt;&lt;rec-number&gt;11&lt;/rec-number&gt;&lt;foreign-keys&gt;&lt;key app="EN" db-id="522tsex2nf95xqe590wvstr0vetzfw9pfree" timestamp="1506796601"&gt;11&lt;/key&gt;&lt;/foreign-keys&gt;&lt;ref-type name="Journal Article"&gt;17&lt;/ref-type&gt;&lt;contributors&gt;&lt;authors&gt;&lt;author&gt;Forsythe,R.O.; Dweck,M.R.; Vesey,A.T.; McBride,O.M.B.; Semple,S.I.K.; Shah,A.S.V.; van Beek,E.J.R.; Gray,C.D.; Fletcher,A.; Lucatelli,C.; Marin,A.; Mitchard,N.; Chalmers,R.T.A.; Robson,J.M.J.; Newby,D.E.&lt;/author&gt;&lt;/authors&gt;&lt;/contributors&gt;&lt;titles&gt;&lt;title&gt;18F-Sodium fluoride is a novel independent predictor of abdominal aortic aneurysm growth and clinical outcome&lt;/title&gt;&lt;secondary-title&gt;Eur Heart J&lt;/secondary-title&gt;&lt;/titles&gt;&lt;periodical&gt;&lt;full-title&gt;Eur Heart J&lt;/full-title&gt;&lt;/periodical&gt;&lt;pages&gt;1&lt;/pages&gt;&lt;volume&gt;38&lt;/volume&gt;&lt;number&gt;supplement&lt;/number&gt;&lt;section&gt;856&lt;/section&gt;&lt;dates&gt;&lt;year&gt;2017&lt;/year&gt;&lt;/dates&gt;&lt;urls&gt;&lt;/urls&gt;&lt;/record&gt;&lt;/Cite&gt;&lt;/EndNote&gt;</w:instrText>
      </w:r>
      <w:r w:rsidR="00F33348" w:rsidRPr="006B0FC2">
        <w:rPr>
          <w:lang w:val="en-GB"/>
        </w:rPr>
        <w:fldChar w:fldCharType="separate"/>
      </w:r>
      <w:r w:rsidR="001E23E7" w:rsidRPr="006B0FC2">
        <w:rPr>
          <w:noProof/>
          <w:vertAlign w:val="superscript"/>
          <w:lang w:val="en-GB"/>
        </w:rPr>
        <w:t>17</w:t>
      </w:r>
      <w:r w:rsidR="00F33348" w:rsidRPr="006B0FC2">
        <w:rPr>
          <w:lang w:val="en-GB"/>
        </w:rPr>
        <w:fldChar w:fldCharType="end"/>
      </w:r>
    </w:p>
    <w:p w14:paraId="0E9BAE9A" w14:textId="6E18E35F" w:rsidR="00D21654" w:rsidRPr="006B0FC2" w:rsidRDefault="00D21654" w:rsidP="00CA0199">
      <w:pPr>
        <w:spacing w:line="480" w:lineRule="auto"/>
        <w:rPr>
          <w:lang w:val="en-GB"/>
        </w:rPr>
      </w:pPr>
      <w:r w:rsidRPr="006B0FC2">
        <w:rPr>
          <w:noProof/>
          <w:lang w:val="fi-FI" w:eastAsia="fi-FI"/>
        </w:rPr>
        <w:drawing>
          <wp:inline distT="0" distB="0" distL="0" distR="0" wp14:anchorId="6A27689E" wp14:editId="365ECE30">
            <wp:extent cx="5761355" cy="2243455"/>
            <wp:effectExtent l="0" t="0" r="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1355" cy="2243455"/>
                    </a:xfrm>
                    <a:prstGeom prst="rect">
                      <a:avLst/>
                    </a:prstGeom>
                    <a:noFill/>
                  </pic:spPr>
                </pic:pic>
              </a:graphicData>
            </a:graphic>
          </wp:inline>
        </w:drawing>
      </w:r>
    </w:p>
    <w:p w14:paraId="66AB7981" w14:textId="5B612846" w:rsidR="004F3AD8" w:rsidRPr="006B0FC2" w:rsidRDefault="004F3AD8">
      <w:pPr>
        <w:spacing w:after="200" w:line="276" w:lineRule="auto"/>
        <w:rPr>
          <w:lang w:val="en-GB"/>
        </w:rPr>
      </w:pPr>
      <w:r w:rsidRPr="006B0FC2">
        <w:rPr>
          <w:lang w:val="en-GB"/>
        </w:rPr>
        <w:br w:type="page"/>
      </w:r>
    </w:p>
    <w:p w14:paraId="3952DA2D" w14:textId="27E06928" w:rsidR="004F3AD8" w:rsidRPr="006B0FC2" w:rsidRDefault="004F3AD8" w:rsidP="00CA0199">
      <w:pPr>
        <w:spacing w:line="480" w:lineRule="auto"/>
        <w:rPr>
          <w:lang w:val="en-GB"/>
        </w:rPr>
      </w:pPr>
      <w:r w:rsidRPr="006B0FC2">
        <w:rPr>
          <w:b/>
          <w:lang w:val="en-GB"/>
        </w:rPr>
        <w:lastRenderedPageBreak/>
        <w:t xml:space="preserve">Figure 5. Determinants of computed tomography-derived left ventricular myocardial strain in patients with hypertrophic cardiomyopathy. </w:t>
      </w:r>
      <w:r w:rsidRPr="006B0FC2">
        <w:rPr>
          <w:lang w:val="en-GB"/>
        </w:rPr>
        <w:t>LV myocardial strain was assessed with 3-dimensional CT (</w:t>
      </w:r>
      <w:r w:rsidR="002C3A9D" w:rsidRPr="006B0FC2">
        <w:rPr>
          <w:lang w:val="en-GB"/>
        </w:rPr>
        <w:t xml:space="preserve">3DCT, yellow arrow) </w:t>
      </w:r>
      <w:r w:rsidRPr="006B0FC2">
        <w:rPr>
          <w:lang w:val="en-GB"/>
        </w:rPr>
        <w:t xml:space="preserve">whereas LGE-CMR provided information on myocardial fibrosis </w:t>
      </w:r>
      <w:r w:rsidR="002C3A9D" w:rsidRPr="006B0FC2">
        <w:rPr>
          <w:lang w:val="en-GB"/>
        </w:rPr>
        <w:t xml:space="preserve">(yellow arrow) </w:t>
      </w:r>
      <w:r w:rsidRPr="006B0FC2">
        <w:rPr>
          <w:lang w:val="en-GB"/>
        </w:rPr>
        <w:t xml:space="preserve">and myocardial wall thickness (left panels). </w:t>
      </w:r>
      <w:r w:rsidR="00B23A26" w:rsidRPr="006B0FC2">
        <w:rPr>
          <w:lang w:val="en-GB"/>
        </w:rPr>
        <w:t xml:space="preserve">Regional LV strain values were displayed in a bull’s eye plot (central panel). </w:t>
      </w:r>
      <w:r w:rsidRPr="006B0FC2">
        <w:rPr>
          <w:lang w:val="en-GB"/>
        </w:rPr>
        <w:t xml:space="preserve"> </w:t>
      </w:r>
      <w:r w:rsidR="00B23A26" w:rsidRPr="006B0FC2">
        <w:rPr>
          <w:lang w:val="en-GB"/>
        </w:rPr>
        <w:t>The bar graphs show the mean values and standard deviation of regional LV myocardial strain according to the groups of segments based on the presence of myocardial fibrosis and hypertrophy (see text). The presence of fibrosis had more pronounced influence on LV myocardial strain than hypertrophy alone. Reproduced with permission from Takaoka et al.</w:t>
      </w:r>
      <w:r w:rsidR="00F33348" w:rsidRPr="006B0FC2">
        <w:rPr>
          <w:lang w:val="en-GB"/>
        </w:rPr>
        <w:fldChar w:fldCharType="begin"/>
      </w:r>
      <w:r w:rsidR="001E23E7" w:rsidRPr="006B0FC2">
        <w:rPr>
          <w:lang w:val="en-GB"/>
        </w:rPr>
        <w:instrText xml:space="preserve"> ADDIN EN.CITE &lt;EndNote&gt;&lt;Cite&gt;&lt;Author&gt;Takaoka&lt;/Author&gt;&lt;Year&gt;2017&lt;/Year&gt;&lt;RecNum&gt;46&lt;/RecNum&gt;&lt;DisplayText&gt;&lt;style face="superscript"&gt;27&lt;/style&gt;&lt;/DisplayText&gt;&lt;record&gt;&lt;rec-number&gt;46&lt;/rec-number&gt;&lt;foreign-keys&gt;&lt;key app="EN" db-id="522tsex2nf95xqe590wvstr0vetzfw9pfree" timestamp="1506798280"&gt;46&lt;/key&gt;&lt;/foreign-keys&gt;&lt;ref-type name="Journal Article"&gt;17&lt;/ref-type&gt;&lt;contributors&gt;&lt;authors&gt;&lt;author&gt;Takaoka,H.; Funabashi,N.; Ozawa,K.; Kobayashi,Y.&lt;/author&gt;&lt;/authors&gt;&lt;/contributors&gt;&lt;titles&gt;&lt;title&gt;Myocardial fibrosis but not myocardial hypertrophy affects 3d myocardial CT strain values in hypertrophic cardiomyopathy: a novel 3D myocardial strain study determined by existing 320-slice CT&lt;/title&gt;&lt;secondary-title&gt;Eur Heart J&lt;/secondary-title&gt;&lt;/titles&gt;&lt;periodical&gt;&lt;full-title&gt;Eur Heart J&lt;/full-title&gt;&lt;/periodical&gt;&lt;pages&gt;1&lt;/pages&gt;&lt;volume&gt;38&lt;/volume&gt;&lt;number&gt;supplement&lt;/number&gt;&lt;section&gt;890&lt;/section&gt;&lt;dates&gt;&lt;year&gt;2017&lt;/year&gt;&lt;/dates&gt;&lt;urls&gt;&lt;/urls&gt;&lt;/record&gt;&lt;/Cite&gt;&lt;/EndNote&gt;</w:instrText>
      </w:r>
      <w:r w:rsidR="00F33348" w:rsidRPr="006B0FC2">
        <w:rPr>
          <w:lang w:val="en-GB"/>
        </w:rPr>
        <w:fldChar w:fldCharType="separate"/>
      </w:r>
      <w:r w:rsidR="001E23E7" w:rsidRPr="006B0FC2">
        <w:rPr>
          <w:noProof/>
          <w:vertAlign w:val="superscript"/>
          <w:lang w:val="en-GB"/>
        </w:rPr>
        <w:t>27</w:t>
      </w:r>
      <w:r w:rsidR="00F33348" w:rsidRPr="006B0FC2">
        <w:rPr>
          <w:lang w:val="en-GB"/>
        </w:rPr>
        <w:fldChar w:fldCharType="end"/>
      </w:r>
      <w:r w:rsidR="00B23A26" w:rsidRPr="006B0FC2">
        <w:rPr>
          <w:lang w:val="en-GB"/>
        </w:rPr>
        <w:t xml:space="preserve"> </w:t>
      </w:r>
    </w:p>
    <w:p w14:paraId="393C47FD" w14:textId="2DB7DB25" w:rsidR="00B23A26" w:rsidRPr="006B0FC2" w:rsidRDefault="00B23A26" w:rsidP="00CA0199">
      <w:pPr>
        <w:spacing w:line="480" w:lineRule="auto"/>
        <w:rPr>
          <w:lang w:val="en-GB"/>
        </w:rPr>
      </w:pPr>
      <w:r w:rsidRPr="006B0FC2">
        <w:rPr>
          <w:lang w:val="en-GB"/>
        </w:rPr>
        <w:lastRenderedPageBreak/>
        <w:t xml:space="preserve">Abbreviations: MRI=magnetic resonance imaging. </w:t>
      </w:r>
    </w:p>
    <w:p w14:paraId="3A88B488" w14:textId="053823F1" w:rsidR="004F3AD8" w:rsidRPr="00142942" w:rsidRDefault="004F3AD8" w:rsidP="00CA0199">
      <w:pPr>
        <w:spacing w:line="480" w:lineRule="auto"/>
        <w:rPr>
          <w:lang w:val="en-GB"/>
        </w:rPr>
      </w:pPr>
      <w:r w:rsidRPr="006B0FC2">
        <w:rPr>
          <w:noProof/>
          <w:lang w:val="fi-FI" w:eastAsia="fi-FI"/>
        </w:rPr>
        <w:drawing>
          <wp:inline distT="0" distB="0" distL="0" distR="0" wp14:anchorId="55C78E3F" wp14:editId="5FF8DA4B">
            <wp:extent cx="5760720" cy="26168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5-CT.png"/>
                    <pic:cNvPicPr/>
                  </pic:nvPicPr>
                  <pic:blipFill>
                    <a:blip r:embed="rId12">
                      <a:extLst>
                        <a:ext uri="{28A0092B-C50C-407E-A947-70E740481C1C}">
                          <a14:useLocalDpi xmlns:a14="http://schemas.microsoft.com/office/drawing/2010/main" val="0"/>
                        </a:ext>
                      </a:extLst>
                    </a:blip>
                    <a:stretch>
                      <a:fillRect/>
                    </a:stretch>
                  </pic:blipFill>
                  <pic:spPr>
                    <a:xfrm>
                      <a:off x="0" y="0"/>
                      <a:ext cx="5760720" cy="2616835"/>
                    </a:xfrm>
                    <a:prstGeom prst="rect">
                      <a:avLst/>
                    </a:prstGeom>
                  </pic:spPr>
                </pic:pic>
              </a:graphicData>
            </a:graphic>
          </wp:inline>
        </w:drawing>
      </w:r>
    </w:p>
    <w:p w14:paraId="43DAA705" w14:textId="18259FA2" w:rsidR="00142942" w:rsidRDefault="00142942" w:rsidP="00B13B7B">
      <w:pPr>
        <w:spacing w:line="480" w:lineRule="auto"/>
        <w:rPr>
          <w:lang w:val="en-AU"/>
        </w:rPr>
      </w:pPr>
    </w:p>
    <w:p w14:paraId="38F228D6" w14:textId="77777777" w:rsidR="00E00B5F" w:rsidRDefault="00E00B5F" w:rsidP="00B13B7B">
      <w:pPr>
        <w:spacing w:line="480" w:lineRule="auto"/>
        <w:rPr>
          <w:lang w:val="en-AU"/>
        </w:rPr>
      </w:pPr>
    </w:p>
    <w:sectPr w:rsidR="00E00B5F">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FF4AC1" w14:textId="77777777" w:rsidR="000B1C13" w:rsidRDefault="000B1C13" w:rsidP="00681B49">
      <w:r>
        <w:separator/>
      </w:r>
    </w:p>
  </w:endnote>
  <w:endnote w:type="continuationSeparator" w:id="0">
    <w:p w14:paraId="438A3186" w14:textId="77777777" w:rsidR="000B1C13" w:rsidRDefault="000B1C13" w:rsidP="00681B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4522837"/>
      <w:docPartObj>
        <w:docPartGallery w:val="Page Numbers (Bottom of Page)"/>
        <w:docPartUnique/>
      </w:docPartObj>
    </w:sdtPr>
    <w:sdtEndPr>
      <w:rPr>
        <w:noProof/>
      </w:rPr>
    </w:sdtEndPr>
    <w:sdtContent>
      <w:p w14:paraId="2485F0A9" w14:textId="77777777" w:rsidR="00D07511" w:rsidRDefault="00D07511">
        <w:pPr>
          <w:pStyle w:val="Footer"/>
          <w:jc w:val="right"/>
        </w:pPr>
        <w:r>
          <w:fldChar w:fldCharType="begin"/>
        </w:r>
        <w:r>
          <w:instrText xml:space="preserve"> PAGE   \* MERGEFORMAT </w:instrText>
        </w:r>
        <w:r>
          <w:fldChar w:fldCharType="separate"/>
        </w:r>
        <w:r w:rsidR="006127A4">
          <w:rPr>
            <w:noProof/>
          </w:rPr>
          <w:t>1</w:t>
        </w:r>
        <w:r>
          <w:rPr>
            <w:noProof/>
          </w:rPr>
          <w:fldChar w:fldCharType="end"/>
        </w:r>
      </w:p>
    </w:sdtContent>
  </w:sdt>
  <w:p w14:paraId="416E48C7" w14:textId="77777777" w:rsidR="00D07511" w:rsidRDefault="00D0751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9101A7" w14:textId="77777777" w:rsidR="000B1C13" w:rsidRDefault="000B1C13" w:rsidP="00681B49">
      <w:r>
        <w:separator/>
      </w:r>
    </w:p>
  </w:footnote>
  <w:footnote w:type="continuationSeparator" w:id="0">
    <w:p w14:paraId="177D189E" w14:textId="77777777" w:rsidR="000B1C13" w:rsidRDefault="000B1C13" w:rsidP="00681B4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06EE"/>
    <w:multiLevelType w:val="hybridMultilevel"/>
    <w:tmpl w:val="CA20DC4C"/>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irculation&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22tsex2nf95xqe590wvstr0vetzfw9pfree&quot;&gt;JNC-ESC2017_final&lt;record-ids&gt;&lt;item&gt;1&lt;/item&gt;&lt;item&gt;3&lt;/item&gt;&lt;item&gt;6&lt;/item&gt;&lt;item&gt;8&lt;/item&gt;&lt;item&gt;11&lt;/item&gt;&lt;item&gt;12&lt;/item&gt;&lt;item&gt;13&lt;/item&gt;&lt;item&gt;17&lt;/item&gt;&lt;item&gt;23&lt;/item&gt;&lt;item&gt;25&lt;/item&gt;&lt;item&gt;27&lt;/item&gt;&lt;item&gt;29&lt;/item&gt;&lt;item&gt;30&lt;/item&gt;&lt;item&gt;35&lt;/item&gt;&lt;item&gt;36&lt;/item&gt;&lt;item&gt;37&lt;/item&gt;&lt;item&gt;38&lt;/item&gt;&lt;item&gt;39&lt;/item&gt;&lt;item&gt;41&lt;/item&gt;&lt;item&gt;42&lt;/item&gt;&lt;item&gt;43&lt;/item&gt;&lt;item&gt;44&lt;/item&gt;&lt;item&gt;45&lt;/item&gt;&lt;item&gt;46&lt;/item&gt;&lt;item&gt;47&lt;/item&gt;&lt;item&gt;48&lt;/item&gt;&lt;item&gt;49&lt;/item&gt;&lt;item&gt;50&lt;/item&gt;&lt;item&gt;51&lt;/item&gt;&lt;item&gt;54&lt;/item&gt;&lt;/record-ids&gt;&lt;/item&gt;&lt;/Libraries&gt;"/>
    <w:docVar w:name="REFMGR.InstantFormat" w:val="&lt;ENInstantFormat&gt;&lt;Enabled&gt;0&lt;/Enabled&gt;&lt;ScanUnformatted&gt;1&lt;/ScanUnformatted&gt;&lt;ScanChanges&gt;1&lt;/ScanChanges&gt;&lt;/ENInstantFormat&gt;"/>
    <w:docVar w:name="REFMGR.Layout" w:val="&lt;ENLayout&gt;&lt;Style&gt;Annals of Internal Medicine&lt;/Style&gt;&lt;LeftDelim&gt;{&lt;/LeftDelim&gt;&lt;RightDelim&gt;}&lt;/RightDelim&gt;&lt;FontName&gt;Times New Roman&lt;/FontName&gt;&lt;FontSize&gt;12&lt;/FontSize&gt;&lt;ReflistTitle&gt;Reference List&lt;/ReflistTitle&gt;&lt;StartingRefnum&gt;1&lt;/StartingRefnum&gt;&lt;FirstLineIndent&gt;0&lt;/FirstLineIndent&gt;&lt;HangingIndent&gt;0&lt;/HangingIndent&gt;&lt;LineSpacing&gt;0&lt;/LineSpacing&gt;&lt;SpaceAfter&gt;1&lt;/SpaceAfter&gt;&lt;ReflistOrder&gt;0&lt;/ReflistOrder&gt;&lt;CitationOrder&gt;0&lt;/CitationOrder&gt;&lt;NumberReferences&gt;1&lt;/NumberReferences&gt;&lt;ShowRecordID&gt;0&lt;/ShowRecordID&gt;&lt;ShowNotes&gt;0&lt;/ShowNotes&gt;&lt;ShowAbstract&gt;0&lt;/ShowAbstract&gt;&lt;ShowReprint&gt;0&lt;/ShowReprint&gt;&lt;ShowKeywords&gt;0&lt;/ShowKeywords&gt;&lt;/ENLayout&gt;"/>
    <w:docVar w:name="REFMGR.Libraries" w:val="&lt;ENLibraries&gt;&lt;Libraries&gt;&lt;item&gt;JNC-ESC2016&lt;/item&gt;&lt;/Libraries&gt;&lt;/ENLibraries&gt;"/>
  </w:docVars>
  <w:rsids>
    <w:rsidRoot w:val="00C95A9F"/>
    <w:rsid w:val="000329B3"/>
    <w:rsid w:val="0003710F"/>
    <w:rsid w:val="0004653C"/>
    <w:rsid w:val="0005446F"/>
    <w:rsid w:val="00061000"/>
    <w:rsid w:val="000714B7"/>
    <w:rsid w:val="00075441"/>
    <w:rsid w:val="000776EF"/>
    <w:rsid w:val="000945E7"/>
    <w:rsid w:val="000959C9"/>
    <w:rsid w:val="000A0AAB"/>
    <w:rsid w:val="000B1C13"/>
    <w:rsid w:val="000B275F"/>
    <w:rsid w:val="000B4778"/>
    <w:rsid w:val="000B4E1F"/>
    <w:rsid w:val="000D1837"/>
    <w:rsid w:val="000D7767"/>
    <w:rsid w:val="000E422A"/>
    <w:rsid w:val="000F601B"/>
    <w:rsid w:val="00113C23"/>
    <w:rsid w:val="0013197D"/>
    <w:rsid w:val="00142942"/>
    <w:rsid w:val="001454B0"/>
    <w:rsid w:val="001459B5"/>
    <w:rsid w:val="00147107"/>
    <w:rsid w:val="00147DEA"/>
    <w:rsid w:val="0015374A"/>
    <w:rsid w:val="00154706"/>
    <w:rsid w:val="001579DA"/>
    <w:rsid w:val="00166222"/>
    <w:rsid w:val="00171B30"/>
    <w:rsid w:val="00183DAB"/>
    <w:rsid w:val="0019188F"/>
    <w:rsid w:val="001B3F24"/>
    <w:rsid w:val="001E23E7"/>
    <w:rsid w:val="001F4558"/>
    <w:rsid w:val="001F7910"/>
    <w:rsid w:val="002022C8"/>
    <w:rsid w:val="002029E3"/>
    <w:rsid w:val="00203452"/>
    <w:rsid w:val="00221030"/>
    <w:rsid w:val="00252BE4"/>
    <w:rsid w:val="002618CB"/>
    <w:rsid w:val="002625E3"/>
    <w:rsid w:val="00274824"/>
    <w:rsid w:val="00275D34"/>
    <w:rsid w:val="0029268A"/>
    <w:rsid w:val="002A7F2F"/>
    <w:rsid w:val="002B587A"/>
    <w:rsid w:val="002C3A9D"/>
    <w:rsid w:val="002E097B"/>
    <w:rsid w:val="002F27B8"/>
    <w:rsid w:val="002F4082"/>
    <w:rsid w:val="00300F2A"/>
    <w:rsid w:val="003038BB"/>
    <w:rsid w:val="00306F93"/>
    <w:rsid w:val="00322C30"/>
    <w:rsid w:val="00333F84"/>
    <w:rsid w:val="00334E00"/>
    <w:rsid w:val="00334E53"/>
    <w:rsid w:val="0034400F"/>
    <w:rsid w:val="00357779"/>
    <w:rsid w:val="0037671D"/>
    <w:rsid w:val="00377825"/>
    <w:rsid w:val="00384C09"/>
    <w:rsid w:val="003907DB"/>
    <w:rsid w:val="003A735D"/>
    <w:rsid w:val="003C7C91"/>
    <w:rsid w:val="003D5DFB"/>
    <w:rsid w:val="00400189"/>
    <w:rsid w:val="0040031C"/>
    <w:rsid w:val="004007F4"/>
    <w:rsid w:val="00410D35"/>
    <w:rsid w:val="00417A60"/>
    <w:rsid w:val="004224F6"/>
    <w:rsid w:val="004302AE"/>
    <w:rsid w:val="00431287"/>
    <w:rsid w:val="004348AA"/>
    <w:rsid w:val="00441E28"/>
    <w:rsid w:val="0047211C"/>
    <w:rsid w:val="004727AB"/>
    <w:rsid w:val="004763F6"/>
    <w:rsid w:val="0048139B"/>
    <w:rsid w:val="004848A2"/>
    <w:rsid w:val="004D2DCB"/>
    <w:rsid w:val="004D3C33"/>
    <w:rsid w:val="004D582F"/>
    <w:rsid w:val="004D7472"/>
    <w:rsid w:val="004D7B47"/>
    <w:rsid w:val="004F3AD8"/>
    <w:rsid w:val="005070F5"/>
    <w:rsid w:val="00525C27"/>
    <w:rsid w:val="00532EBE"/>
    <w:rsid w:val="00542AF7"/>
    <w:rsid w:val="00547432"/>
    <w:rsid w:val="005518A8"/>
    <w:rsid w:val="00556268"/>
    <w:rsid w:val="00562F9E"/>
    <w:rsid w:val="00567B71"/>
    <w:rsid w:val="00575D87"/>
    <w:rsid w:val="00594164"/>
    <w:rsid w:val="00594805"/>
    <w:rsid w:val="00595B8C"/>
    <w:rsid w:val="005B2AE7"/>
    <w:rsid w:val="005B39FB"/>
    <w:rsid w:val="005D1BB3"/>
    <w:rsid w:val="005D4FD1"/>
    <w:rsid w:val="005F5C0D"/>
    <w:rsid w:val="006127A4"/>
    <w:rsid w:val="00681B49"/>
    <w:rsid w:val="00682481"/>
    <w:rsid w:val="00692B32"/>
    <w:rsid w:val="00694D86"/>
    <w:rsid w:val="00697745"/>
    <w:rsid w:val="006B0FC2"/>
    <w:rsid w:val="006B230A"/>
    <w:rsid w:val="006B2F5F"/>
    <w:rsid w:val="006C0A79"/>
    <w:rsid w:val="006C2D1C"/>
    <w:rsid w:val="006C4C17"/>
    <w:rsid w:val="006C5223"/>
    <w:rsid w:val="006C5542"/>
    <w:rsid w:val="006D7064"/>
    <w:rsid w:val="00700972"/>
    <w:rsid w:val="0074298D"/>
    <w:rsid w:val="00757312"/>
    <w:rsid w:val="00785A5C"/>
    <w:rsid w:val="00785F5C"/>
    <w:rsid w:val="0079091E"/>
    <w:rsid w:val="007A1219"/>
    <w:rsid w:val="007B7FCB"/>
    <w:rsid w:val="007C34B2"/>
    <w:rsid w:val="007C3ED0"/>
    <w:rsid w:val="007E1822"/>
    <w:rsid w:val="007E4E23"/>
    <w:rsid w:val="008151E1"/>
    <w:rsid w:val="008166D8"/>
    <w:rsid w:val="00817C60"/>
    <w:rsid w:val="008248CE"/>
    <w:rsid w:val="00833D5F"/>
    <w:rsid w:val="008451EA"/>
    <w:rsid w:val="0085560F"/>
    <w:rsid w:val="008605FA"/>
    <w:rsid w:val="00863CEE"/>
    <w:rsid w:val="00874B9F"/>
    <w:rsid w:val="00880079"/>
    <w:rsid w:val="008835CA"/>
    <w:rsid w:val="008928A7"/>
    <w:rsid w:val="008A52FD"/>
    <w:rsid w:val="008C4F12"/>
    <w:rsid w:val="008C585E"/>
    <w:rsid w:val="008D1F50"/>
    <w:rsid w:val="00905426"/>
    <w:rsid w:val="009166C5"/>
    <w:rsid w:val="00926C1C"/>
    <w:rsid w:val="00933C75"/>
    <w:rsid w:val="00934ECB"/>
    <w:rsid w:val="00935881"/>
    <w:rsid w:val="00941586"/>
    <w:rsid w:val="00945582"/>
    <w:rsid w:val="009761B1"/>
    <w:rsid w:val="009A1C0E"/>
    <w:rsid w:val="009C6F99"/>
    <w:rsid w:val="009D0038"/>
    <w:rsid w:val="009D4AA5"/>
    <w:rsid w:val="009D52EA"/>
    <w:rsid w:val="009D6C32"/>
    <w:rsid w:val="009F04D5"/>
    <w:rsid w:val="009F21BF"/>
    <w:rsid w:val="009F29D5"/>
    <w:rsid w:val="00A30B69"/>
    <w:rsid w:val="00A400A0"/>
    <w:rsid w:val="00A41B1F"/>
    <w:rsid w:val="00A41D6E"/>
    <w:rsid w:val="00A510C3"/>
    <w:rsid w:val="00A6008D"/>
    <w:rsid w:val="00A6042E"/>
    <w:rsid w:val="00A840D4"/>
    <w:rsid w:val="00AA0A00"/>
    <w:rsid w:val="00AA6D4D"/>
    <w:rsid w:val="00AB2D13"/>
    <w:rsid w:val="00AB6886"/>
    <w:rsid w:val="00AC7FF7"/>
    <w:rsid w:val="00AE3517"/>
    <w:rsid w:val="00AF62C8"/>
    <w:rsid w:val="00B07239"/>
    <w:rsid w:val="00B13B7B"/>
    <w:rsid w:val="00B23A26"/>
    <w:rsid w:val="00B24414"/>
    <w:rsid w:val="00B51E3E"/>
    <w:rsid w:val="00B53344"/>
    <w:rsid w:val="00B60CC6"/>
    <w:rsid w:val="00B66D9E"/>
    <w:rsid w:val="00B71361"/>
    <w:rsid w:val="00B82F05"/>
    <w:rsid w:val="00B90078"/>
    <w:rsid w:val="00B91F19"/>
    <w:rsid w:val="00B953AD"/>
    <w:rsid w:val="00BA3AB5"/>
    <w:rsid w:val="00BB02E7"/>
    <w:rsid w:val="00BB1597"/>
    <w:rsid w:val="00BD576A"/>
    <w:rsid w:val="00BE3C5B"/>
    <w:rsid w:val="00BF5084"/>
    <w:rsid w:val="00C26007"/>
    <w:rsid w:val="00C3152E"/>
    <w:rsid w:val="00C362B1"/>
    <w:rsid w:val="00C4014A"/>
    <w:rsid w:val="00C40240"/>
    <w:rsid w:val="00C443C0"/>
    <w:rsid w:val="00C51DA9"/>
    <w:rsid w:val="00C620AA"/>
    <w:rsid w:val="00C74CE8"/>
    <w:rsid w:val="00C80651"/>
    <w:rsid w:val="00C82DF8"/>
    <w:rsid w:val="00C95A9F"/>
    <w:rsid w:val="00CA0199"/>
    <w:rsid w:val="00CA4044"/>
    <w:rsid w:val="00CA7066"/>
    <w:rsid w:val="00CB1858"/>
    <w:rsid w:val="00CE0499"/>
    <w:rsid w:val="00CE558C"/>
    <w:rsid w:val="00CE6F5F"/>
    <w:rsid w:val="00CF7190"/>
    <w:rsid w:val="00D000F2"/>
    <w:rsid w:val="00D07511"/>
    <w:rsid w:val="00D21367"/>
    <w:rsid w:val="00D21654"/>
    <w:rsid w:val="00D30AF5"/>
    <w:rsid w:val="00D56E42"/>
    <w:rsid w:val="00D612B7"/>
    <w:rsid w:val="00D93D38"/>
    <w:rsid w:val="00DA131D"/>
    <w:rsid w:val="00DA220F"/>
    <w:rsid w:val="00DA2BDF"/>
    <w:rsid w:val="00DA3D98"/>
    <w:rsid w:val="00DA557C"/>
    <w:rsid w:val="00DC1B91"/>
    <w:rsid w:val="00DC2A15"/>
    <w:rsid w:val="00DC43BE"/>
    <w:rsid w:val="00DC6F61"/>
    <w:rsid w:val="00DD27CB"/>
    <w:rsid w:val="00DD4F17"/>
    <w:rsid w:val="00DF2E14"/>
    <w:rsid w:val="00DF5180"/>
    <w:rsid w:val="00DF6913"/>
    <w:rsid w:val="00DF7442"/>
    <w:rsid w:val="00E00B5F"/>
    <w:rsid w:val="00E13DD4"/>
    <w:rsid w:val="00E149B3"/>
    <w:rsid w:val="00E242AA"/>
    <w:rsid w:val="00E30711"/>
    <w:rsid w:val="00E4040E"/>
    <w:rsid w:val="00E44603"/>
    <w:rsid w:val="00E50568"/>
    <w:rsid w:val="00E51E5A"/>
    <w:rsid w:val="00E66889"/>
    <w:rsid w:val="00E87693"/>
    <w:rsid w:val="00E940AE"/>
    <w:rsid w:val="00EB1B14"/>
    <w:rsid w:val="00EB3FD0"/>
    <w:rsid w:val="00EB6E48"/>
    <w:rsid w:val="00EC4178"/>
    <w:rsid w:val="00EC6BEA"/>
    <w:rsid w:val="00EC7535"/>
    <w:rsid w:val="00EF17CC"/>
    <w:rsid w:val="00F03548"/>
    <w:rsid w:val="00F1522D"/>
    <w:rsid w:val="00F2470B"/>
    <w:rsid w:val="00F32969"/>
    <w:rsid w:val="00F33348"/>
    <w:rsid w:val="00F36AA5"/>
    <w:rsid w:val="00F45389"/>
    <w:rsid w:val="00F6306E"/>
    <w:rsid w:val="00F635C1"/>
    <w:rsid w:val="00F663CC"/>
    <w:rsid w:val="00F76EB2"/>
    <w:rsid w:val="00F92252"/>
    <w:rsid w:val="00FA76B8"/>
    <w:rsid w:val="00FB5C0F"/>
    <w:rsid w:val="00FB6E20"/>
    <w:rsid w:val="00FC141D"/>
    <w:rsid w:val="00FC3646"/>
    <w:rsid w:val="00FD5D18"/>
    <w:rsid w:val="00FE1EB5"/>
    <w:rsid w:val="00FE73B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EBE4F2"/>
  <w15:docId w15:val="{E99DA809-E3CF-4022-8600-AD3741E041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5A9F"/>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81B49"/>
    <w:pPr>
      <w:tabs>
        <w:tab w:val="center" w:pos="4536"/>
        <w:tab w:val="right" w:pos="9072"/>
      </w:tabs>
    </w:pPr>
  </w:style>
  <w:style w:type="character" w:customStyle="1" w:styleId="HeaderChar">
    <w:name w:val="Header Char"/>
    <w:basedOn w:val="DefaultParagraphFont"/>
    <w:link w:val="Header"/>
    <w:uiPriority w:val="99"/>
    <w:rsid w:val="00681B49"/>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681B49"/>
    <w:pPr>
      <w:tabs>
        <w:tab w:val="center" w:pos="4536"/>
        <w:tab w:val="right" w:pos="9072"/>
      </w:tabs>
    </w:pPr>
  </w:style>
  <w:style w:type="character" w:customStyle="1" w:styleId="FooterChar">
    <w:name w:val="Footer Char"/>
    <w:basedOn w:val="DefaultParagraphFont"/>
    <w:link w:val="Footer"/>
    <w:uiPriority w:val="99"/>
    <w:rsid w:val="00681B49"/>
    <w:rPr>
      <w:rFonts w:ascii="Times New Roman" w:eastAsia="Times New Roman" w:hAnsi="Times New Roman" w:cs="Times New Roman"/>
      <w:sz w:val="24"/>
      <w:szCs w:val="24"/>
      <w:lang w:val="en-US"/>
    </w:rPr>
  </w:style>
  <w:style w:type="paragraph" w:styleId="BalloonText">
    <w:name w:val="Balloon Text"/>
    <w:basedOn w:val="Normal"/>
    <w:link w:val="BalloonTextChar"/>
    <w:uiPriority w:val="99"/>
    <w:semiHidden/>
    <w:unhideWhenUsed/>
    <w:rsid w:val="0085560F"/>
    <w:rPr>
      <w:rFonts w:ascii="Tahoma" w:hAnsi="Tahoma" w:cs="Tahoma"/>
      <w:sz w:val="16"/>
      <w:szCs w:val="16"/>
    </w:rPr>
  </w:style>
  <w:style w:type="character" w:customStyle="1" w:styleId="BalloonTextChar">
    <w:name w:val="Balloon Text Char"/>
    <w:basedOn w:val="DefaultParagraphFont"/>
    <w:link w:val="BalloonText"/>
    <w:uiPriority w:val="99"/>
    <w:semiHidden/>
    <w:rsid w:val="0085560F"/>
    <w:rPr>
      <w:rFonts w:ascii="Tahoma" w:eastAsia="Times New Roman" w:hAnsi="Tahoma" w:cs="Tahoma"/>
      <w:sz w:val="16"/>
      <w:szCs w:val="16"/>
      <w:lang w:val="en-US"/>
    </w:rPr>
  </w:style>
  <w:style w:type="character" w:styleId="CommentReference">
    <w:name w:val="annotation reference"/>
    <w:basedOn w:val="DefaultParagraphFont"/>
    <w:uiPriority w:val="99"/>
    <w:semiHidden/>
    <w:unhideWhenUsed/>
    <w:rsid w:val="00B90078"/>
    <w:rPr>
      <w:sz w:val="16"/>
      <w:szCs w:val="16"/>
    </w:rPr>
  </w:style>
  <w:style w:type="paragraph" w:styleId="CommentText">
    <w:name w:val="annotation text"/>
    <w:basedOn w:val="Normal"/>
    <w:link w:val="CommentTextChar"/>
    <w:uiPriority w:val="99"/>
    <w:semiHidden/>
    <w:unhideWhenUsed/>
    <w:rsid w:val="00B90078"/>
    <w:rPr>
      <w:sz w:val="20"/>
      <w:szCs w:val="20"/>
    </w:rPr>
  </w:style>
  <w:style w:type="character" w:customStyle="1" w:styleId="CommentTextChar">
    <w:name w:val="Comment Text Char"/>
    <w:basedOn w:val="DefaultParagraphFont"/>
    <w:link w:val="CommentText"/>
    <w:uiPriority w:val="99"/>
    <w:semiHidden/>
    <w:rsid w:val="00B90078"/>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B90078"/>
    <w:rPr>
      <w:b/>
      <w:bCs/>
    </w:rPr>
  </w:style>
  <w:style w:type="character" w:customStyle="1" w:styleId="CommentSubjectChar">
    <w:name w:val="Comment Subject Char"/>
    <w:basedOn w:val="CommentTextChar"/>
    <w:link w:val="CommentSubject"/>
    <w:uiPriority w:val="99"/>
    <w:semiHidden/>
    <w:rsid w:val="00B90078"/>
    <w:rPr>
      <w:rFonts w:ascii="Times New Roman" w:eastAsia="Times New Roman" w:hAnsi="Times New Roman" w:cs="Times New Roman"/>
      <w:b/>
      <w:bCs/>
      <w:sz w:val="20"/>
      <w:szCs w:val="20"/>
      <w:lang w:val="en-US"/>
    </w:rPr>
  </w:style>
  <w:style w:type="paragraph" w:styleId="EndnoteText">
    <w:name w:val="endnote text"/>
    <w:basedOn w:val="Normal"/>
    <w:link w:val="EndnoteTextChar"/>
    <w:uiPriority w:val="99"/>
    <w:unhideWhenUsed/>
    <w:rsid w:val="00682481"/>
    <w:rPr>
      <w:rFonts w:ascii="Calibri" w:eastAsiaTheme="minorHAnsi" w:hAnsi="Calibri"/>
      <w:sz w:val="20"/>
      <w:szCs w:val="20"/>
      <w:lang w:val="de-DE"/>
    </w:rPr>
  </w:style>
  <w:style w:type="character" w:customStyle="1" w:styleId="EndnoteTextChar">
    <w:name w:val="Endnote Text Char"/>
    <w:basedOn w:val="DefaultParagraphFont"/>
    <w:link w:val="EndnoteText"/>
    <w:uiPriority w:val="99"/>
    <w:rsid w:val="00682481"/>
    <w:rPr>
      <w:rFonts w:ascii="Calibri" w:hAnsi="Calibri" w:cs="Times New Roman"/>
      <w:sz w:val="20"/>
      <w:szCs w:val="20"/>
      <w:lang w:val="de-DE"/>
    </w:rPr>
  </w:style>
  <w:style w:type="character" w:styleId="EndnoteReference">
    <w:name w:val="endnote reference"/>
    <w:basedOn w:val="DefaultParagraphFont"/>
    <w:uiPriority w:val="99"/>
    <w:semiHidden/>
    <w:unhideWhenUsed/>
    <w:rsid w:val="00682481"/>
    <w:rPr>
      <w:vertAlign w:val="superscript"/>
    </w:rPr>
  </w:style>
  <w:style w:type="character" w:styleId="Hyperlink">
    <w:name w:val="Hyperlink"/>
    <w:basedOn w:val="DefaultParagraphFont"/>
    <w:uiPriority w:val="99"/>
    <w:unhideWhenUsed/>
    <w:rsid w:val="00AE3517"/>
    <w:rPr>
      <w:color w:val="0000FF" w:themeColor="hyperlink"/>
      <w:u w:val="single"/>
    </w:rPr>
  </w:style>
  <w:style w:type="character" w:styleId="PlaceholderText">
    <w:name w:val="Placeholder Text"/>
    <w:basedOn w:val="DefaultParagraphFont"/>
    <w:uiPriority w:val="99"/>
    <w:semiHidden/>
    <w:rsid w:val="001B3F24"/>
    <w:rPr>
      <w:color w:val="808080"/>
    </w:rPr>
  </w:style>
  <w:style w:type="paragraph" w:customStyle="1" w:styleId="EndNoteBibliographyTitle">
    <w:name w:val="EndNote Bibliography Title"/>
    <w:basedOn w:val="Normal"/>
    <w:link w:val="EndNoteBibliographyTitleChar"/>
    <w:rsid w:val="00E00B5F"/>
    <w:pPr>
      <w:jc w:val="center"/>
    </w:pPr>
    <w:rPr>
      <w:noProof/>
    </w:rPr>
  </w:style>
  <w:style w:type="character" w:customStyle="1" w:styleId="EndNoteBibliographyTitleChar">
    <w:name w:val="EndNote Bibliography Title Char"/>
    <w:basedOn w:val="DefaultParagraphFont"/>
    <w:link w:val="EndNoteBibliographyTitle"/>
    <w:rsid w:val="00E00B5F"/>
    <w:rPr>
      <w:rFonts w:ascii="Times New Roman" w:eastAsia="Times New Roman" w:hAnsi="Times New Roman" w:cs="Times New Roman"/>
      <w:noProof/>
      <w:sz w:val="24"/>
      <w:szCs w:val="24"/>
      <w:lang w:val="en-US"/>
    </w:rPr>
  </w:style>
  <w:style w:type="paragraph" w:customStyle="1" w:styleId="EndNoteBibliography">
    <w:name w:val="EndNote Bibliography"/>
    <w:basedOn w:val="Normal"/>
    <w:link w:val="EndNoteBibliographyChar"/>
    <w:rsid w:val="00E00B5F"/>
    <w:rPr>
      <w:noProof/>
    </w:rPr>
  </w:style>
  <w:style w:type="character" w:customStyle="1" w:styleId="EndNoteBibliographyChar">
    <w:name w:val="EndNote Bibliography Char"/>
    <w:basedOn w:val="DefaultParagraphFont"/>
    <w:link w:val="EndNoteBibliography"/>
    <w:rsid w:val="00E00B5F"/>
    <w:rPr>
      <w:rFonts w:ascii="Times New Roman" w:eastAsia="Times New Roman" w:hAnsi="Times New Roman" w:cs="Times New Roman"/>
      <w:noProof/>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6688689">
      <w:bodyDiv w:val="1"/>
      <w:marLeft w:val="0"/>
      <w:marRight w:val="0"/>
      <w:marTop w:val="0"/>
      <w:marBottom w:val="0"/>
      <w:divBdr>
        <w:top w:val="none" w:sz="0" w:space="0" w:color="auto"/>
        <w:left w:val="none" w:sz="0" w:space="0" w:color="auto"/>
        <w:bottom w:val="none" w:sz="0" w:space="0" w:color="auto"/>
        <w:right w:val="none" w:sz="0" w:space="0" w:color="auto"/>
      </w:divBdr>
    </w:div>
    <w:div w:id="1140079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tiff"/><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EF7E3B-120F-443F-BFA4-8E1B2886CA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8377</Words>
  <Characters>67861</Characters>
  <Application>Microsoft Office Word</Application>
  <DocSecurity>0</DocSecurity>
  <Lines>565</Lines>
  <Paragraphs>152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Hewlett-Packard</Company>
  <LinksUpToDate>false</LinksUpToDate>
  <CharactersWithSpaces>76086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victoria</dc:creator>
  <cp:lastModifiedBy>Kimmo Niukko</cp:lastModifiedBy>
  <cp:revision>2</cp:revision>
  <dcterms:created xsi:type="dcterms:W3CDTF">2018-01-22T11:03:00Z</dcterms:created>
  <dcterms:modified xsi:type="dcterms:W3CDTF">2018-01-22T11:03:00Z</dcterms:modified>
</cp:coreProperties>
</file>