
<file path=[Content_Types].xml><?xml version="1.0" encoding="utf-8"?>
<Types xmlns="http://schemas.openxmlformats.org/package/2006/content-types">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body>
    <w:p>
      <w:pPr>
        <w:pStyle w:val="Normal"/>
        <w:spacing w:lineRule="auto" w:line="360"/>
        <w:rPr/>
      </w:pPr>
      <w:r>
        <w:rPr>
          <w:rStyle w:val="StrongEmphasis"/>
          <w:rFonts w:ascii="Calibri" w:hAnsi="Calibri" w:asciiTheme="minorHAnsi" w:hAnsiTheme="minorHAnsi"/>
          <w:sz w:val="22"/>
          <w:szCs w:val="22"/>
          <w:lang w:val="fi-FI"/>
        </w:rPr>
        <w:t>TOIMEENTULOTUEN VERKKOASIOINTI HAASTE ASIAKASPALVELULLE</w:t>
      </w:r>
    </w:p>
    <w:p>
      <w:pPr>
        <w:pStyle w:val="Normal"/>
        <w:spacing w:lineRule="auto" w:line="360"/>
        <w:rPr>
          <w:rStyle w:val="StrongEmphasis"/>
          <w:rFonts w:ascii="Calibri" w:hAnsi="Calibri" w:asciiTheme="minorHAnsi" w:hAnsiTheme="minorHAnsi"/>
          <w:sz w:val="22"/>
          <w:szCs w:val="22"/>
          <w:lang w:val="fi-FI"/>
        </w:rPr>
      </w:pPr>
      <w:r>
        <w:rPr>
          <w:rFonts w:asciiTheme="minorHAnsi" w:hAnsiTheme="minorHAnsi" w:ascii="Calibri" w:hAnsi="Calibri"/>
          <w:sz w:val="22"/>
          <w:szCs w:val="22"/>
          <w:lang w:val="fi-FI"/>
        </w:rPr>
      </w:r>
    </w:p>
    <w:p>
      <w:pPr>
        <w:pStyle w:val="Normal"/>
        <w:spacing w:lineRule="auto" w:line="360"/>
        <w:rPr/>
      </w:pPr>
      <w:r>
        <w:rPr>
          <w:rStyle w:val="StrongEmphasis"/>
          <w:rFonts w:ascii="Calibri" w:hAnsi="Calibri" w:asciiTheme="minorHAnsi" w:hAnsiTheme="minorHAnsi"/>
          <w:sz w:val="22"/>
          <w:szCs w:val="22"/>
          <w:lang w:val="fi-FI"/>
        </w:rPr>
        <w:t xml:space="preserve">Toimeentulotuen verkkoneuvonnassa asiakkaan saamaan palveluun vaikuttavat työntekijän käyttämän kielen lisäksi hänen koulutuksensa ja toimintatapansa. </w:t>
      </w:r>
      <w:r>
        <w:rPr>
          <w:rStyle w:val="StrongEmphasis"/>
          <w:rFonts w:ascii="Calibri" w:hAnsi="Calibri" w:asciiTheme="minorHAnsi" w:hAnsiTheme="minorHAnsi"/>
          <w:sz w:val="22"/>
          <w:szCs w:val="22"/>
          <w:lang w:val="fi-FI"/>
        </w:rPr>
        <w:t xml:space="preserve">Perustoimeentulotuen maksatuksen siirtyminen Kelaan </w:t>
      </w:r>
      <w:r>
        <w:rPr>
          <w:rStyle w:val="StrongEmphasis"/>
          <w:rFonts w:ascii="Calibri" w:hAnsi="Calibri" w:asciiTheme="minorHAnsi" w:hAnsiTheme="minorHAnsi"/>
          <w:sz w:val="22"/>
          <w:szCs w:val="22"/>
          <w:lang w:val="fi-FI"/>
        </w:rPr>
        <w:t xml:space="preserve">tuonee yhä useampia asiakkaita verkkoneuvonnan piiriin. </w:t>
      </w:r>
    </w:p>
    <w:p>
      <w:pPr>
        <w:pStyle w:val="Normal"/>
        <w:spacing w:lineRule="auto" w:line="360"/>
        <w:rPr>
          <w:rStyle w:val="StrongEmphasis"/>
          <w:rFonts w:ascii="Calibri" w:hAnsi="Calibri" w:asciiTheme="minorHAnsi" w:hAnsiTheme="minorHAnsi"/>
          <w:sz w:val="22"/>
          <w:szCs w:val="22"/>
          <w:lang w:val="fi-FI"/>
        </w:rPr>
      </w:pPr>
      <w:r>
        <w:rPr>
          <w:rFonts w:asciiTheme="minorHAnsi" w:hAnsiTheme="minorHAnsi" w:ascii="Calibri" w:hAnsi="Calibri"/>
          <w:sz w:val="22"/>
          <w:szCs w:val="22"/>
          <w:lang w:val="fi-FI"/>
        </w:rPr>
      </w:r>
    </w:p>
    <w:p>
      <w:pPr>
        <w:pStyle w:val="Normal"/>
        <w:spacing w:lineRule="auto" w:line="360"/>
        <w:rPr/>
      </w:pPr>
      <w:r>
        <w:rPr>
          <w:rStyle w:val="StrongEmphasis"/>
          <w:rFonts w:ascii="Calibri" w:hAnsi="Calibri" w:asciiTheme="minorHAnsi" w:hAnsiTheme="minorHAnsi"/>
          <w:b w:val="false"/>
          <w:bCs w:val="false"/>
          <w:sz w:val="22"/>
          <w:szCs w:val="22"/>
          <w:lang w:val="fi-FI"/>
        </w:rPr>
        <w:t xml:space="preserve">Palvelujen asiakaslähtöisyys ja digitalisaatio ovat Juha Sipilän hallitusohjelman (Valtioneuvoston kanslia 2015) kärkihankkeita. Tarkoituksena on vahvistaa ihmisten osallisuutta ja lisätä sähköisten palvelujen käyttöä. Artikkelissa tarkastellaan sähköisten palvelujen haasteita asiakasnäkökulmasta erityisesti yhden sähköisen sosiaalipalvelun, toimeentulotukineuvonnan, kautta. Suomen perustuslakiin (731/1999) kirjattu “oikeus välttämättömään toimeentuloon ja huolenpitoon” on kytköksissä sosiaalisiin oikeuksiin ja samalla ihmisoikeuksiin. Analysoinnin kohteena on kolmen paikkakunnan (Rovaniemi, Tornio, Kemijärvi) toimeentulotuen verkkoneuvonta vuosina 2005-2009. Toimeentulotuen verkkoneuvonta on Suomessa ajankohtainen asia, koska toimeentulotuen perusosan maksatus on siirtymässä Kelan hoidettavaksi vuoden 2017 alusta. Euroopan komission mukaan tietoteknologian käyttö sosiaalipalveluissa ei saisi huonontaa palvelun laatua eikä jättää mitään käyttäjäryhmää palvelun ulkopuolelle. </w:t>
      </w:r>
    </w:p>
    <w:p>
      <w:pPr>
        <w:pStyle w:val="Normal"/>
        <w:spacing w:lineRule="auto" w:line="360"/>
        <w:rPr>
          <w:rStyle w:val="StrongEmphasis"/>
          <w:rFonts w:ascii="Calibri" w:hAnsi="Calibri" w:asciiTheme="minorHAnsi" w:hAnsiTheme="minorHAnsi"/>
          <w:sz w:val="22"/>
          <w:szCs w:val="22"/>
          <w:lang w:val="fi-FI"/>
        </w:rPr>
      </w:pPr>
      <w:r>
        <w:rPr>
          <w:rFonts w:asciiTheme="minorHAnsi" w:hAnsiTheme="minorHAnsi" w:ascii="Calibri" w:hAnsi="Calibri"/>
          <w:sz w:val="22"/>
          <w:szCs w:val="22"/>
          <w:lang w:val="fi-FI"/>
        </w:rPr>
      </w:r>
    </w:p>
    <w:p>
      <w:pPr>
        <w:pStyle w:val="Normal"/>
        <w:spacing w:lineRule="auto" w:line="360"/>
        <w:rPr/>
      </w:pPr>
      <w:r>
        <w:rPr>
          <w:rStyle w:val="StrongEmphasis"/>
          <w:rFonts w:ascii="Calibri" w:hAnsi="Calibri" w:asciiTheme="minorHAnsi" w:hAnsiTheme="minorHAnsi"/>
          <w:sz w:val="22"/>
          <w:szCs w:val="22"/>
          <w:lang w:val="fi-FI"/>
        </w:rPr>
        <w:t>Palvelut verkkoon – mahdollisuuksia ja haasteita</w:t>
      </w:r>
    </w:p>
    <w:p>
      <w:pPr>
        <w:pStyle w:val="Normal"/>
        <w:spacing w:lineRule="auto" w:line="360"/>
        <w:rPr>
          <w:rStyle w:val="StrongEmphasis"/>
          <w:rFonts w:ascii="Calibri" w:hAnsi="Calibri" w:asciiTheme="minorHAnsi" w:hAnsiTheme="minorHAnsi"/>
          <w:sz w:val="22"/>
          <w:szCs w:val="22"/>
          <w:lang w:val="fi-FI"/>
        </w:rPr>
      </w:pPr>
      <w:r>
        <w:rPr>
          <w:rFonts w:asciiTheme="minorHAnsi" w:hAnsiTheme="minorHAnsi" w:ascii="Calibri" w:hAnsi="Calibri"/>
          <w:sz w:val="22"/>
          <w:szCs w:val="22"/>
          <w:lang w:val="fi-FI"/>
        </w:rPr>
      </w:r>
    </w:p>
    <w:p>
      <w:pPr>
        <w:pStyle w:val="Normal"/>
        <w:spacing w:lineRule="auto" w:line="360"/>
        <w:rPr/>
      </w:pPr>
      <w:r>
        <w:rPr>
          <w:rStyle w:val="StrongEmphasis"/>
          <w:rFonts w:ascii="Calibri" w:hAnsi="Calibri" w:asciiTheme="minorHAnsi" w:hAnsiTheme="minorHAnsi"/>
          <w:b w:val="false"/>
          <w:bCs w:val="false"/>
          <w:sz w:val="22"/>
          <w:szCs w:val="22"/>
          <w:lang w:val="fi-FI"/>
        </w:rPr>
        <w:t xml:space="preserve">Sähköisten palvelujen on sanottu parantavan palvelua, koska pitkät välimatkat tai aukioloaikojen sopimattomuus eivät estä palvelun käyttöä. Tekstipohjaisten palvelujen anonymiteetti saattaa houkutella uusia käyttäjiä ja rohkaisee kirjoittamaan kiusallisistakin asioista. Viranomaispalvelut sen sijaan edellyttävät usein rekisteröitymistä ja tunnistautumista.  </w:t>
      </w:r>
      <w:r>
        <w:rPr>
          <w:rStyle w:val="StrongEmphasis"/>
          <w:rFonts w:ascii="Calibri" w:hAnsi="Calibri" w:asciiTheme="minorHAnsi" w:hAnsiTheme="minorHAnsi"/>
          <w:b w:val="false"/>
          <w:bCs w:val="false"/>
          <w:sz w:val="22"/>
          <w:szCs w:val="22"/>
          <w:lang w:val="fi-FI"/>
        </w:rPr>
        <w:t xml:space="preserve">Erilaisia digisyrjäytymisen mahdollisuuksia ja </w:t>
      </w:r>
      <w:r>
        <w:rPr>
          <w:rStyle w:val="StrongEmphasis"/>
          <w:rFonts w:ascii="Calibri" w:hAnsi="Calibri" w:asciiTheme="minorHAnsi" w:hAnsiTheme="minorHAnsi"/>
          <w:b w:val="false"/>
          <w:bCs w:val="false"/>
          <w:sz w:val="22"/>
          <w:szCs w:val="22"/>
          <w:lang w:val="fi-FI"/>
        </w:rPr>
        <w:t>“</w:t>
      </w:r>
      <w:r>
        <w:rPr>
          <w:rStyle w:val="StrongEmphasis"/>
          <w:rFonts w:ascii="Calibri" w:hAnsi="Calibri" w:asciiTheme="minorHAnsi" w:hAnsiTheme="minorHAnsi"/>
          <w:b w:val="false"/>
          <w:bCs w:val="false"/>
          <w:sz w:val="22"/>
          <w:szCs w:val="22"/>
          <w:lang w:val="fi-FI"/>
        </w:rPr>
        <w:t>s</w:t>
      </w:r>
      <w:r>
        <w:rPr>
          <w:rStyle w:val="StrongEmphasis"/>
          <w:rFonts w:ascii="Calibri" w:hAnsi="Calibri" w:asciiTheme="minorHAnsi" w:hAnsiTheme="minorHAnsi"/>
          <w:b w:val="false"/>
          <w:bCs w:val="false"/>
          <w:sz w:val="22"/>
          <w:szCs w:val="22"/>
          <w:lang w:val="fi-FI"/>
        </w:rPr>
        <w:t xml:space="preserve">ähköisiä” epätasa-arvon siemeniä saattaa itää verkkopalvelujen käyttäjien erilaisessa motivaatiossa, kyvyssä etsiä ja valikoida tietoa tai olla lähdekriittinen. </w:t>
      </w:r>
      <w:r>
        <w:rPr>
          <w:rStyle w:val="StrongEmphasis"/>
          <w:rFonts w:ascii="Calibri" w:hAnsi="Calibri" w:asciiTheme="minorHAnsi" w:hAnsiTheme="minorHAnsi"/>
          <w:b w:val="false"/>
          <w:bCs w:val="false"/>
          <w:sz w:val="22"/>
          <w:szCs w:val="22"/>
          <w:lang w:val="fi-FI"/>
        </w:rPr>
        <w:t xml:space="preserve">Mahdollisuus käyttää internetiä ei myöskään ole itsestäänselvyys. Väestön tieto- ja viestintätekniikan käyttötutkimuksen mukaan 87 prosenttia 16 - 89-vuotiaista suomalaisista käyttää internetiä (SVT 2016). </w:t>
      </w:r>
      <w:r>
        <w:rPr>
          <w:rStyle w:val="StrongEmphasis"/>
          <w:rFonts w:eastAsia="Lucida Sans Unicode" w:cs="Tahoma" w:ascii="Calibri" w:hAnsi="Calibri" w:asciiTheme="minorHAnsi" w:hAnsiTheme="minorHAnsi"/>
          <w:b w:val="false"/>
          <w:bCs w:val="false"/>
          <w:sz w:val="22"/>
          <w:szCs w:val="22"/>
          <w:lang w:val="fi-FI" w:eastAsia="en-US" w:bidi="en-US"/>
        </w:rPr>
        <w:t xml:space="preserve">Palveluja verkkoon siirrettäessä tulisi teknisten kysymysten ohella pohtia myös tietosuojaa ja yksityisyyden mahdollista vaarantumista. On ratkaistava myös, tarjotaanko pelkästään lomakkeita vai mahdollisuutta interaktiiviseen kohtaamiseen ja onko kommunikointi tällöin konsultointia vai keskustelua, samanaikaista (kuten chat) vai eriaikaista (kuten kysymys-vastaus -palvelu) ja missä määrin palvelua halutaan visuaalistaa esimerkiksi videokuvaa hyödyntämällä. Entä voidaanko kaikki palvelut digitalisoida ja millainen palvelu ja asiantuntijuus on ylipäätään mahdollista siirtää verkkoon? </w:t>
      </w:r>
    </w:p>
    <w:p>
      <w:pPr>
        <w:pStyle w:val="Normal"/>
        <w:tabs>
          <w:tab w:val="left" w:pos="0" w:leader="none"/>
        </w:tabs>
        <w:spacing w:lineRule="auto" w:line="360"/>
        <w:jc w:val="both"/>
        <w:rPr>
          <w:rStyle w:val="StrongEmphasis"/>
          <w:rFonts w:ascii="Calibri" w:hAnsi="Calibri" w:eastAsia="Lucida Sans Unicode" w:cs="Tahoma" w:asciiTheme="minorHAnsi" w:hAnsiTheme="minorHAnsi"/>
          <w:b w:val="false"/>
          <w:b w:val="false"/>
          <w:bCs w:val="false"/>
          <w:sz w:val="22"/>
          <w:szCs w:val="22"/>
          <w:lang w:val="fi-FI" w:eastAsia="en-US" w:bidi="en-US"/>
        </w:rPr>
      </w:pPr>
      <w:r>
        <w:rPr>
          <w:rFonts w:eastAsia="Lucida Sans Unicode" w:cs="Tahoma" w:ascii="Calibri" w:hAnsi="Calibri"/>
          <w:b w:val="false"/>
          <w:bCs w:val="false"/>
          <w:sz w:val="22"/>
          <w:szCs w:val="22"/>
          <w:lang w:val="fi-FI" w:eastAsia="en-US" w:bidi="en-US"/>
        </w:rPr>
      </w:r>
    </w:p>
    <w:p>
      <w:pPr>
        <w:pStyle w:val="Normal"/>
        <w:spacing w:lineRule="auto" w:line="360"/>
        <w:rPr/>
      </w:pPr>
      <w:r>
        <w:rPr>
          <w:rStyle w:val="StrongEmphasis"/>
          <w:rFonts w:ascii="Calibri" w:hAnsi="Calibri" w:asciiTheme="minorHAnsi" w:hAnsiTheme="minorHAnsi"/>
          <w:b w:val="false"/>
          <w:bCs w:val="false"/>
          <w:sz w:val="22"/>
          <w:szCs w:val="22"/>
          <w:lang w:val="fi-FI"/>
        </w:rPr>
        <w:t xml:space="preserve">Asiakasnäkökulmasta muutokset sosiaalipalveluissa voivat merkitä palvelujen monipuolistumista ja uusien palvelukokonaisuuksien muodostumista, mutta myös palvelujärjestelmän sirpaloitumista ja palvelujen karsimista. Palvelujen karsiminen voi merkitä sitä, ettei palvelua tarvitseva tule ollenkaan autetuksi vaan jää kokonaan palvelun ulkopuolelle. Palvelujärjestelmän sirpaloituminen puolestaan edellyttää palvelunkäyttäjiltä huomattavaa aktiivisuutta, omatoimisuutta ja itseohjautuvuutta. </w:t>
      </w:r>
      <w:r>
        <w:rPr>
          <w:rStyle w:val="StrongEmphasis"/>
          <w:rFonts w:ascii="Calibri" w:hAnsi="Calibri" w:asciiTheme="minorHAnsi" w:hAnsiTheme="minorHAnsi"/>
          <w:b w:val="false"/>
          <w:bCs w:val="false"/>
          <w:color w:val="000000"/>
          <w:sz w:val="22"/>
          <w:szCs w:val="22"/>
          <w:lang w:val="fi-FI"/>
        </w:rPr>
        <w:t xml:space="preserve">Palvelun piiriin päästäkseen heidän täytyy olla riittävän toiminta- ja tiedonhankkimiskykyisiä.  </w:t>
      </w:r>
      <w:r>
        <w:rPr>
          <w:rStyle w:val="StrongEmphasis"/>
          <w:rFonts w:ascii="Calibri" w:hAnsi="Calibri" w:asciiTheme="minorHAnsi" w:hAnsiTheme="minorHAnsi"/>
          <w:b w:val="false"/>
          <w:bCs w:val="false"/>
          <w:sz w:val="22"/>
          <w:szCs w:val="22"/>
          <w:lang w:val="fi-FI"/>
        </w:rPr>
        <w:t xml:space="preserve">Toimeentulotukeen oikeutetut arastelevat sen hakemista ja </w:t>
      </w:r>
      <w:r>
        <w:rPr>
          <w:rStyle w:val="StrongEmphasis"/>
          <w:rFonts w:ascii="Calibri" w:hAnsi="Calibri" w:asciiTheme="minorHAnsi" w:hAnsiTheme="minorHAnsi"/>
          <w:b w:val="false"/>
          <w:bCs w:val="false"/>
          <w:sz w:val="22"/>
          <w:szCs w:val="22"/>
          <w:lang w:val="fi-FI"/>
        </w:rPr>
        <w:t>hakemiseen</w:t>
      </w:r>
      <w:r>
        <w:rPr>
          <w:rStyle w:val="StrongEmphasis"/>
          <w:rFonts w:ascii="Calibri" w:hAnsi="Calibri" w:asciiTheme="minorHAnsi" w:hAnsiTheme="minorHAnsi"/>
          <w:b w:val="false"/>
          <w:bCs w:val="false"/>
          <w:sz w:val="22"/>
          <w:szCs w:val="22"/>
          <w:lang w:val="fi-FI"/>
        </w:rPr>
        <w:t xml:space="preserve"> liittyviä prosesseja pidetään liian monimutkaisina ja joustamattomina (esim. Muuri 2008).  </w:t>
      </w:r>
    </w:p>
    <w:p>
      <w:pPr>
        <w:pStyle w:val="Normal"/>
        <w:spacing w:lineRule="auto" w:line="360"/>
        <w:rPr>
          <w:rStyle w:val="StrongEmphasis"/>
          <w:rFonts w:ascii="Calibri" w:hAnsi="Calibri" w:asciiTheme="minorHAnsi" w:hAnsiTheme="minorHAnsi"/>
          <w:b w:val="false"/>
          <w:b w:val="false"/>
          <w:bCs w:val="false"/>
          <w:sz w:val="22"/>
          <w:szCs w:val="22"/>
          <w:lang w:val="fi-FI"/>
        </w:rPr>
      </w:pPr>
      <w:r>
        <w:rPr/>
      </w:r>
    </w:p>
    <w:p>
      <w:pPr>
        <w:pStyle w:val="Normal"/>
        <w:spacing w:lineRule="auto" w:line="360"/>
        <w:rPr/>
      </w:pPr>
      <w:r>
        <w:rPr>
          <w:rStyle w:val="StrongEmphasis"/>
          <w:rFonts w:ascii="Calibri" w:hAnsi="Calibri" w:asciiTheme="minorHAnsi" w:hAnsiTheme="minorHAnsi"/>
          <w:b w:val="false"/>
          <w:bCs w:val="false"/>
          <w:sz w:val="22"/>
          <w:szCs w:val="22"/>
          <w:lang w:val="fi-FI"/>
        </w:rPr>
        <w:t xml:space="preserve">Tarjottaessa uusia palvelukanavia (verkkoasiointi) ja siirrettäessä palvelua osittain kokonaan uudelle toimijalle (Kela), järjestelmän tulisi olla toimiva myös verkkopalveluna. Tällöin jo olemassa olevien toimeentulotuen haasteiden lisäksi joudutaan ratkaisemaan sähköiseen asiointiin liittyviä erityisiä haasteita.  </w:t>
      </w:r>
      <w:r>
        <w:rPr>
          <w:rStyle w:val="StrongEmphasis"/>
          <w:rFonts w:ascii="Calibri" w:hAnsi="Calibri" w:asciiTheme="minorHAnsi" w:hAnsiTheme="minorHAnsi"/>
          <w:b w:val="false"/>
          <w:bCs w:val="false"/>
          <w:sz w:val="22"/>
          <w:szCs w:val="22"/>
          <w:lang w:val="fi-FI"/>
        </w:rPr>
        <w:t xml:space="preserve">Toimeentulotuen sähköinen hakeminen on vielä vähäistä muun muassa asiakkailta puuttuvien verkkopankkitunnusten ja hakemukseen tarvittavien suuren liitteiden määrän takia (Kestilä &amp; Knape 2016).  </w:t>
      </w:r>
      <w:r>
        <w:rPr>
          <w:rStyle w:val="StrongEmphasis"/>
          <w:rFonts w:ascii="Calibri" w:hAnsi="Calibri" w:asciiTheme="minorHAnsi" w:hAnsiTheme="minorHAnsi"/>
          <w:b w:val="false"/>
          <w:bCs w:val="false"/>
          <w:sz w:val="22"/>
          <w:szCs w:val="22"/>
          <w:lang w:val="fi-FI"/>
        </w:rPr>
        <w:t>Palvelun käytön helppouden ja sujuvuuden kannalta esimerkiksi liitteiden skannaamisvaatimus  vähentää käytettävyyttä ja asettaa asiakkaille sekä osaamis- että laitevaatimuksia. Esteettömyy</w:t>
      </w:r>
      <w:r>
        <w:rPr>
          <w:rStyle w:val="StrongEmphasis"/>
          <w:rFonts w:ascii="Calibri" w:hAnsi="Calibri" w:asciiTheme="minorHAnsi" w:hAnsiTheme="minorHAnsi"/>
          <w:b w:val="false"/>
          <w:bCs w:val="false"/>
          <w:sz w:val="22"/>
          <w:szCs w:val="22"/>
          <w:lang w:val="fi-FI"/>
        </w:rPr>
        <w:t xml:space="preserve">s käyttäjän näkökulmasta riippuu siitä, miten hyvin palvelun suunnittelussa on otettu huomioon erilaiset käyttäjäryhmät ja heidän tarpeensa. Itsenäisen verkkoasioinnin sujuvuuteen vaikuttaa esimerkiksi verkossa olevan tiedon ymmärrettävyys, kuten toimeentulotuessa puutteet käsitteiden (ehkäisevä ja täydentävä toimeentulotuki, etuoikeutettu tulo tai alennettu perusosa) avaamisessa (ks. myös Strömberg-Jakka 2010). </w:t>
      </w:r>
    </w:p>
    <w:p>
      <w:pPr>
        <w:pStyle w:val="Normal"/>
        <w:spacing w:lineRule="auto" w:line="360"/>
        <w:rPr>
          <w:rStyle w:val="StrongEmphasis"/>
          <w:rFonts w:ascii="Calibri" w:hAnsi="Calibri" w:asciiTheme="minorHAnsi" w:hAnsiTheme="minorHAnsi"/>
          <w:b w:val="false"/>
          <w:b w:val="false"/>
          <w:bCs w:val="false"/>
          <w:sz w:val="22"/>
          <w:szCs w:val="22"/>
          <w:lang w:val="fi-FI"/>
        </w:rPr>
      </w:pPr>
      <w:r>
        <w:rPr>
          <w:rFonts w:asciiTheme="minorHAnsi" w:hAnsiTheme="minorHAnsi" w:ascii="Calibri" w:hAnsi="Calibri"/>
          <w:b w:val="false"/>
          <w:bCs w:val="false"/>
          <w:sz w:val="22"/>
          <w:szCs w:val="22"/>
          <w:lang w:val="fi-FI"/>
        </w:rPr>
      </w:r>
    </w:p>
    <w:p>
      <w:pPr>
        <w:pStyle w:val="Normal"/>
        <w:spacing w:lineRule="auto" w:line="360"/>
        <w:rPr>
          <w:rStyle w:val="StrongEmphasis"/>
          <w:rFonts w:ascii="Calibri" w:hAnsi="Calibri" w:asciiTheme="minorHAnsi" w:hAnsiTheme="minorHAnsi"/>
          <w:b w:val="false"/>
          <w:b w:val="false"/>
          <w:bCs w:val="false"/>
          <w:sz w:val="22"/>
          <w:szCs w:val="22"/>
          <w:lang w:val="fi-FI"/>
        </w:rPr>
      </w:pPr>
      <w:r>
        <w:rPr>
          <w:rFonts w:asciiTheme="minorHAnsi" w:hAnsiTheme="minorHAnsi" w:ascii="Calibri" w:hAnsi="Calibri"/>
          <w:b w:val="false"/>
          <w:bCs w:val="false"/>
          <w:sz w:val="22"/>
          <w:szCs w:val="22"/>
          <w:lang w:val="fi-FI"/>
        </w:rPr>
      </w:r>
    </w:p>
    <w:p>
      <w:pPr>
        <w:pStyle w:val="Normal"/>
        <w:spacing w:lineRule="auto" w:line="360"/>
        <w:rPr/>
      </w:pPr>
      <w:r>
        <w:rPr>
          <w:rStyle w:val="StrongEmphasis"/>
          <w:rFonts w:ascii="Calibri" w:hAnsi="Calibri" w:asciiTheme="minorHAnsi" w:hAnsiTheme="minorHAnsi"/>
          <w:sz w:val="22"/>
          <w:szCs w:val="22"/>
          <w:lang w:val="fi-FI"/>
        </w:rPr>
        <w:t>Tutkimus toimeentulotuen verkkoneuvonnasta</w:t>
      </w:r>
    </w:p>
    <w:p>
      <w:pPr>
        <w:pStyle w:val="Normal"/>
        <w:spacing w:lineRule="auto" w:line="360"/>
        <w:rPr>
          <w:rStyle w:val="StrongEmphasis"/>
          <w:rFonts w:ascii="Calibri" w:hAnsi="Calibri" w:asciiTheme="minorHAnsi" w:hAnsiTheme="minorHAnsi"/>
          <w:b w:val="false"/>
          <w:b w:val="false"/>
          <w:bCs w:val="false"/>
          <w:sz w:val="22"/>
          <w:szCs w:val="22"/>
          <w:lang w:val="fi-FI"/>
        </w:rPr>
      </w:pPr>
      <w:r>
        <w:rPr>
          <w:rFonts w:asciiTheme="minorHAnsi" w:hAnsiTheme="minorHAnsi" w:ascii="Calibri" w:hAnsi="Calibri"/>
          <w:b w:val="false"/>
          <w:bCs w:val="false"/>
          <w:sz w:val="22"/>
          <w:szCs w:val="22"/>
          <w:lang w:val="fi-FI"/>
        </w:rPr>
      </w:r>
    </w:p>
    <w:p>
      <w:pPr>
        <w:pStyle w:val="Normal"/>
        <w:spacing w:lineRule="auto" w:line="360"/>
        <w:rPr/>
      </w:pPr>
      <w:r>
        <w:rPr>
          <w:rStyle w:val="StrongEmphasis"/>
          <w:rFonts w:ascii="Calibri" w:hAnsi="Calibri" w:asciiTheme="minorHAnsi" w:hAnsiTheme="minorHAnsi"/>
          <w:b w:val="false"/>
          <w:bCs w:val="false"/>
          <w:sz w:val="22"/>
          <w:szCs w:val="22"/>
          <w:lang w:val="fi-FI"/>
        </w:rPr>
        <w:t xml:space="preserve">Tutkimuksessani analysoin 594 verkkoneuvontaan tulleesta kysymyksestä ja vastauksesta ne 160, jotka                                            käsittelivät pelkästään toimeentulotukea </w:t>
      </w:r>
      <w:r>
        <w:rPr>
          <w:rStyle w:val="StrongEmphasis"/>
          <w:rFonts w:ascii="Calibri" w:hAnsi="Calibri" w:asciiTheme="minorHAnsi" w:hAnsiTheme="minorHAnsi"/>
          <w:b w:val="false"/>
          <w:bCs w:val="false"/>
          <w:sz w:val="22"/>
          <w:szCs w:val="22"/>
          <w:lang w:val="fi-FI"/>
        </w:rPr>
        <w:t xml:space="preserve">(Strömberg-Jakka 2013). </w:t>
      </w:r>
      <w:r>
        <w:rPr>
          <w:rStyle w:val="StrongEmphasis"/>
          <w:rFonts w:ascii="Calibri" w:hAnsi="Calibri" w:asciiTheme="minorHAnsi" w:hAnsiTheme="minorHAnsi"/>
          <w:b w:val="false"/>
          <w:bCs w:val="false"/>
          <w:sz w:val="22"/>
          <w:szCs w:val="22"/>
          <w:lang w:val="fi-FI"/>
        </w:rPr>
        <w:t xml:space="preserve">Verkkoneuvonta oli kuvayhteydetön eriaikainen kysymys-vastaus -palvelu, ja palvelun tekstipohjaisuus edellyttää asiakkaalta kykyä ilmaista itseään kirjallisesti. </w:t>
      </w:r>
      <w:r>
        <w:rPr>
          <w:rStyle w:val="StrongEmphasis"/>
          <w:rFonts w:ascii="Calibri" w:hAnsi="Calibri" w:asciiTheme="minorHAnsi" w:hAnsiTheme="minorHAnsi"/>
          <w:b w:val="false"/>
          <w:bCs w:val="false"/>
          <w:sz w:val="22"/>
          <w:szCs w:val="22"/>
          <w:lang w:val="fi-FI"/>
        </w:rPr>
        <w:t xml:space="preserve">Jaoin toimeentulotuen käsittelyn hakuvaiheeseen, toimeentulotuen myöntämisen perusteisiin, prosessiin, päätökseen sekä maksatukseen. Prosessiin sisältyivät esimerkiksi ratkaisun ajalliseen kestoon liittyvät kysymykset tai lisäselvityspyynnöt. Lisäksi tarkastelin ajanvaraukseen, toimeentulotukiasiakkaiden omaan käytökseen ja heidän kohteluunsa liittyviä kysymyksiä sekä muita, kuten päätöksentekijän vaihtumiseen liittyviä kysymyksiä. </w:t>
      </w:r>
    </w:p>
    <w:p>
      <w:pPr>
        <w:pStyle w:val="Normal"/>
        <w:spacing w:lineRule="auto" w:line="360"/>
        <w:rPr>
          <w:rStyle w:val="StrongEmphasis"/>
          <w:rFonts w:ascii="Calibri" w:hAnsi="Calibri" w:asciiTheme="minorHAnsi" w:hAnsiTheme="minorHAnsi"/>
          <w:b w:val="false"/>
          <w:b w:val="false"/>
          <w:bCs w:val="false"/>
          <w:sz w:val="22"/>
          <w:szCs w:val="22"/>
          <w:lang w:val="fi-FI"/>
        </w:rPr>
      </w:pPr>
      <w:r>
        <w:rPr>
          <w:rFonts w:asciiTheme="minorHAnsi" w:hAnsiTheme="minorHAnsi" w:ascii="Calibri" w:hAnsi="Calibri"/>
          <w:b w:val="false"/>
          <w:bCs w:val="false"/>
          <w:sz w:val="22"/>
          <w:szCs w:val="22"/>
          <w:lang w:val="fi-FI"/>
        </w:rPr>
      </w:r>
    </w:p>
    <w:p>
      <w:pPr>
        <w:pStyle w:val="Normal"/>
        <w:spacing w:lineRule="auto" w:line="360"/>
        <w:rPr/>
      </w:pPr>
      <w:r>
        <w:rPr>
          <w:rStyle w:val="StrongEmphasis"/>
          <w:rFonts w:ascii="Calibri" w:hAnsi="Calibri" w:asciiTheme="minorHAnsi" w:hAnsiTheme="minorHAnsi"/>
          <w:b w:val="false"/>
          <w:bCs w:val="false"/>
          <w:sz w:val="22"/>
          <w:szCs w:val="22"/>
          <w:lang w:val="fi-FI"/>
        </w:rPr>
        <w:t xml:space="preserve">Eniten kysymyksiä toimeentulotuen verkkoneuvonnassa kirvoittivat erilaiset toimeentulotukiprosessiin liittyvät kysymykset. Seuraavaksi eniten kysyttiin hakemisesta, kuten tarvittavista liitteistä. Tässä kysymyskategoriassa verkkoneuvonta onnistui asiakkaiden kannalta parhaiten. Kolmanneksi eniten verkkoneuvonnasta kysyttiin toimeentulotukipäätöksistä. (Strömberg-Jakka 2013.) </w:t>
      </w:r>
    </w:p>
    <w:p>
      <w:pPr>
        <w:pStyle w:val="Normal"/>
        <w:spacing w:lineRule="auto" w:line="360"/>
        <w:rPr>
          <w:rStyle w:val="StrongEmphasis"/>
          <w:rFonts w:ascii="Calibri" w:hAnsi="Calibri" w:asciiTheme="minorHAnsi" w:hAnsiTheme="minorHAnsi"/>
          <w:b w:val="false"/>
          <w:b w:val="false"/>
          <w:bCs w:val="false"/>
          <w:sz w:val="22"/>
          <w:szCs w:val="22"/>
          <w:lang w:val="fi-FI"/>
        </w:rPr>
      </w:pPr>
      <w:r>
        <w:rPr>
          <w:rFonts w:asciiTheme="minorHAnsi" w:hAnsiTheme="minorHAnsi" w:ascii="Calibri" w:hAnsi="Calibri"/>
          <w:b w:val="false"/>
          <w:bCs w:val="false"/>
          <w:sz w:val="22"/>
          <w:szCs w:val="22"/>
          <w:lang w:val="fi-FI"/>
        </w:rPr>
      </w:r>
    </w:p>
    <w:p>
      <w:pPr>
        <w:pStyle w:val="Normal"/>
        <w:spacing w:lineRule="auto" w:line="360"/>
        <w:rPr/>
      </w:pPr>
      <w:r>
        <w:rPr>
          <w:rStyle w:val="StrongEmphasis"/>
          <w:rFonts w:ascii="Calibri" w:hAnsi="Calibri" w:asciiTheme="minorHAnsi" w:hAnsiTheme="minorHAnsi"/>
          <w:b w:val="false"/>
          <w:bCs w:val="false"/>
          <w:sz w:val="22"/>
          <w:szCs w:val="22"/>
          <w:lang w:val="fi-FI"/>
        </w:rPr>
        <w:t>Peilasin verkkoneuvontapalvelua KELA:ssa sosiaalietuuksien hakemiseen liittyviin aiempiin tutkimuksiin, joissa tarkasteltiin sekä kasvokkaista palvelua että puhelinneuvontaa. Heinosen (2009) Kelan puhelinpalvelua koskevassa tutkimuksessa havaittiin työntekijöiden käyttäytyvän byrokraattisesti, jolloin he muun muassa kieltäytyivät vastaamasta puhelimeen tai vetosivat lakipykäliin ja pysyttelivät etäisinä ymmärrystä ja apua hakeviin asiakkaisiin nähden. Toisella tavalla käyttäytyvät työntekijät olivat ystävällisiä, avuliaita ja pyrkivät liittoutumaan asiakkaiden kanssa organisaation ja lakipykälien taakse piiloutumisen sijaan.</w:t>
      </w:r>
    </w:p>
    <w:p>
      <w:pPr>
        <w:pStyle w:val="Normal"/>
        <w:spacing w:lineRule="auto" w:line="360"/>
        <w:rPr>
          <w:rStyle w:val="StrongEmphasis"/>
          <w:rFonts w:ascii="Calibri" w:hAnsi="Calibri" w:asciiTheme="minorHAnsi" w:hAnsiTheme="minorHAnsi"/>
          <w:b w:val="false"/>
          <w:b w:val="false"/>
          <w:bCs w:val="false"/>
          <w:sz w:val="22"/>
          <w:szCs w:val="22"/>
          <w:lang w:val="fi-FI"/>
        </w:rPr>
      </w:pPr>
      <w:r>
        <w:rPr>
          <w:rFonts w:asciiTheme="minorHAnsi" w:hAnsiTheme="minorHAnsi" w:ascii="Calibri" w:hAnsi="Calibri"/>
          <w:b w:val="false"/>
          <w:bCs w:val="false"/>
          <w:sz w:val="22"/>
          <w:szCs w:val="22"/>
          <w:lang w:val="fi-FI"/>
        </w:rPr>
      </w:r>
    </w:p>
    <w:p>
      <w:pPr>
        <w:pStyle w:val="Normal"/>
        <w:spacing w:lineRule="auto" w:line="360"/>
        <w:rPr/>
      </w:pPr>
      <w:r>
        <w:rPr>
          <w:rStyle w:val="StrongEmphasis"/>
          <w:rFonts w:ascii="Calibri" w:hAnsi="Calibri" w:asciiTheme="minorHAnsi" w:hAnsiTheme="minorHAnsi"/>
          <w:b w:val="false"/>
          <w:bCs w:val="false"/>
          <w:sz w:val="22"/>
          <w:szCs w:val="22"/>
          <w:lang w:val="fi-FI"/>
        </w:rPr>
        <w:t>Työntekijöiden liittoutumisen valinnat tulevat lähelle ajatusta selontekovelvollisuudesta (ks. esim. Juhila 2009). Kyse on siitä, keille omaa toimintaansa joutuu selittämään tai suhteessa mihin sitä arvioimaan. Juhilan esimerkissä sosiaalityön selontekovelvollisuuden suuntia voivat olla asiakas, kollegat, työnantaja, ammattietiikka, lainsäädäntö, kaikki kansalaiset ja viime kädessä koko yhteiskunta. Toimeentulotuen verkkoneuvonnassakin organisaation käytännöistä kumpuava työntekijän perustelu omille toimilleen ei välttämättä vakuuta asiakasta ja saattaa aiheuttaa hänelle epäonnistuneen palvelukokemuksen. Työntekijä on tällöin ikään kuin liittoutunut organisaation suuntaan ja organisaation käytäntöjen noudattaminen on työntekijälle tärkeintä. (Strömberg-Jakka 2013.)</w:t>
      </w:r>
    </w:p>
    <w:p>
      <w:pPr>
        <w:pStyle w:val="Normal"/>
        <w:spacing w:lineRule="auto" w:line="360"/>
        <w:rPr>
          <w:rStyle w:val="StrongEmphasis"/>
          <w:rFonts w:ascii="Calibri" w:hAnsi="Calibri" w:asciiTheme="minorHAnsi" w:hAnsiTheme="minorHAnsi"/>
          <w:b w:val="false"/>
          <w:b w:val="false"/>
          <w:bCs w:val="false"/>
          <w:sz w:val="22"/>
          <w:szCs w:val="22"/>
          <w:lang w:val="fi-FI"/>
        </w:rPr>
      </w:pPr>
      <w:r>
        <w:rPr>
          <w:rFonts w:asciiTheme="minorHAnsi" w:hAnsiTheme="minorHAnsi" w:ascii="Calibri" w:hAnsi="Calibri"/>
          <w:b w:val="false"/>
          <w:bCs w:val="false"/>
          <w:sz w:val="22"/>
          <w:szCs w:val="22"/>
          <w:lang w:val="fi-FI"/>
        </w:rPr>
      </w:r>
    </w:p>
    <w:p>
      <w:pPr>
        <w:pStyle w:val="Normal"/>
        <w:spacing w:lineRule="auto" w:line="360"/>
        <w:rPr>
          <w:rStyle w:val="StrongEmphasis"/>
          <w:rFonts w:ascii="Calibri" w:hAnsi="Calibri" w:asciiTheme="minorHAnsi" w:hAnsiTheme="minorHAnsi"/>
          <w:b w:val="false"/>
          <w:b w:val="false"/>
          <w:bCs w:val="false"/>
          <w:sz w:val="22"/>
          <w:szCs w:val="22"/>
          <w:lang w:val="fi-FI"/>
        </w:rPr>
      </w:pPr>
      <w:r>
        <w:rPr>
          <w:rFonts w:asciiTheme="minorHAnsi" w:hAnsiTheme="minorHAnsi" w:ascii="Calibri" w:hAnsi="Calibri"/>
          <w:b w:val="false"/>
          <w:bCs w:val="false"/>
          <w:sz w:val="22"/>
          <w:szCs w:val="22"/>
          <w:lang w:val="fi-FI"/>
        </w:rPr>
      </w:r>
    </w:p>
    <w:p>
      <w:pPr>
        <w:pStyle w:val="Normal"/>
        <w:spacing w:lineRule="auto" w:line="360"/>
        <w:rPr/>
      </w:pPr>
      <w:r>
        <w:rPr>
          <w:rStyle w:val="StrongEmphasis"/>
          <w:rFonts w:ascii="Calibri" w:hAnsi="Calibri" w:asciiTheme="minorHAnsi" w:hAnsiTheme="minorHAnsi"/>
          <w:sz w:val="22"/>
          <w:szCs w:val="22"/>
          <w:lang w:val="fi-FI"/>
        </w:rPr>
        <w:t>Yksi palvelu – monta lopputulosta</w:t>
      </w:r>
    </w:p>
    <w:p>
      <w:pPr>
        <w:pStyle w:val="Normal"/>
        <w:spacing w:lineRule="auto" w:line="360"/>
        <w:rPr>
          <w:rStyle w:val="StrongEmphasis"/>
          <w:rFonts w:ascii="Calibri" w:hAnsi="Calibri" w:asciiTheme="minorHAnsi" w:hAnsiTheme="minorHAnsi"/>
          <w:b w:val="false"/>
          <w:b w:val="false"/>
          <w:bCs w:val="false"/>
          <w:sz w:val="22"/>
          <w:szCs w:val="22"/>
          <w:lang w:val="fi-FI"/>
        </w:rPr>
      </w:pPr>
      <w:r>
        <w:rPr>
          <w:rFonts w:asciiTheme="minorHAnsi" w:hAnsiTheme="minorHAnsi" w:ascii="Calibri" w:hAnsi="Calibri"/>
          <w:b w:val="false"/>
          <w:bCs w:val="false"/>
          <w:sz w:val="22"/>
          <w:szCs w:val="22"/>
          <w:lang w:val="fi-FI"/>
        </w:rPr>
      </w:r>
    </w:p>
    <w:p>
      <w:pPr>
        <w:pStyle w:val="Normal"/>
        <w:spacing w:lineRule="auto" w:line="360"/>
        <w:rPr/>
      </w:pPr>
      <w:r>
        <w:rPr>
          <w:rStyle w:val="StrongEmphasis"/>
          <w:rFonts w:ascii="Calibri" w:hAnsi="Calibri" w:asciiTheme="minorHAnsi" w:hAnsiTheme="minorHAnsi"/>
          <w:b w:val="false"/>
          <w:bCs w:val="false"/>
          <w:sz w:val="22"/>
          <w:szCs w:val="22"/>
          <w:lang w:val="fi-FI"/>
        </w:rPr>
        <w:t xml:space="preserve">Toimeentulotuen verkkoneuvonnassa työntekijät liittoutuivat joko asiakkaiden, organisaation, sekä asiakkaiden että organisaation kanssa tai vetosivat sekä organisaatioon että lainsäädäntöön </w:t>
      </w:r>
      <w:r>
        <w:rPr>
          <w:rStyle w:val="StrongEmphasis"/>
          <w:rFonts w:ascii="Calibri" w:hAnsi="Calibri" w:asciiTheme="minorHAnsi" w:hAnsiTheme="minorHAnsi"/>
          <w:b w:val="false"/>
          <w:bCs w:val="false"/>
          <w:sz w:val="22"/>
          <w:szCs w:val="22"/>
          <w:lang w:val="fi-FI"/>
        </w:rPr>
        <w:t xml:space="preserve">(Strömberg-Jakka 2013). </w:t>
      </w:r>
      <w:r>
        <w:rPr>
          <w:rStyle w:val="StrongEmphasis"/>
          <w:rFonts w:ascii="Calibri" w:hAnsi="Calibri" w:asciiTheme="minorHAnsi" w:hAnsiTheme="minorHAnsi"/>
          <w:b w:val="false"/>
          <w:bCs w:val="false"/>
          <w:sz w:val="22"/>
          <w:szCs w:val="22"/>
          <w:lang w:val="fi-FI"/>
        </w:rPr>
        <w:t xml:space="preserve">Ideaalitilanteessa verkkoneuvontaa käyttävät asiakkaat tulivat palvelluiksi, mikä </w:t>
      </w:r>
      <w:r>
        <w:rPr>
          <w:rStyle w:val="StrongEmphasis"/>
          <w:rFonts w:ascii="Calibri" w:hAnsi="Calibri" w:asciiTheme="minorHAnsi" w:hAnsiTheme="minorHAnsi"/>
          <w:b w:val="false"/>
          <w:bCs w:val="false"/>
          <w:color w:val="000000"/>
          <w:sz w:val="22"/>
          <w:szCs w:val="22"/>
          <w:lang w:val="fi-FI"/>
        </w:rPr>
        <w:t xml:space="preserve">useimmiten </w:t>
      </w:r>
      <w:r>
        <w:rPr>
          <w:rStyle w:val="StrongEmphasis"/>
          <w:rFonts w:ascii="Calibri" w:hAnsi="Calibri" w:asciiTheme="minorHAnsi" w:hAnsiTheme="minorHAnsi"/>
          <w:b w:val="false"/>
          <w:bCs w:val="false"/>
          <w:sz w:val="22"/>
          <w:szCs w:val="22"/>
          <w:lang w:val="fi-FI"/>
        </w:rPr>
        <w:t xml:space="preserve">edellytti työntekijältä liittoutumista asiakkaiden kanssa. </w:t>
      </w:r>
      <w:r>
        <w:rPr>
          <w:rStyle w:val="StrongEmphasis"/>
          <w:rFonts w:ascii="Calibri" w:hAnsi="Calibri" w:asciiTheme="minorHAnsi" w:hAnsiTheme="minorHAnsi"/>
          <w:b w:val="false"/>
          <w:bCs w:val="false"/>
          <w:color w:val="000000"/>
          <w:sz w:val="22"/>
          <w:szCs w:val="22"/>
          <w:lang w:val="fi-FI"/>
        </w:rPr>
        <w:t xml:space="preserve">Työntekijän pyrkimys liittoutua sekä asiakkaisiin että organisaatioon ja molempien miellyttäminen johti harvemmin palvelun onnistumiseen. </w:t>
      </w:r>
    </w:p>
    <w:p>
      <w:pPr>
        <w:pStyle w:val="Normal"/>
        <w:spacing w:lineRule="auto" w:line="360"/>
        <w:rPr>
          <w:rStyle w:val="StrongEmphasis"/>
          <w:rFonts w:ascii="Calibri" w:hAnsi="Calibri" w:asciiTheme="minorHAnsi" w:hAnsiTheme="minorHAnsi"/>
          <w:b w:val="false"/>
          <w:b w:val="false"/>
          <w:bCs w:val="false"/>
          <w:sz w:val="22"/>
          <w:szCs w:val="22"/>
          <w:lang w:val="fi-FI"/>
        </w:rPr>
      </w:pPr>
      <w:r>
        <w:rPr>
          <w:rFonts w:asciiTheme="minorHAnsi" w:hAnsiTheme="minorHAnsi" w:ascii="Calibri" w:hAnsi="Calibri"/>
          <w:b w:val="false"/>
          <w:bCs w:val="false"/>
          <w:sz w:val="22"/>
          <w:szCs w:val="22"/>
          <w:lang w:val="fi-FI"/>
        </w:rPr>
      </w:r>
    </w:p>
    <w:p>
      <w:pPr>
        <w:pStyle w:val="Normal"/>
        <w:spacing w:lineRule="auto" w:line="360"/>
        <w:rPr/>
      </w:pPr>
      <w:r>
        <w:rPr>
          <w:rStyle w:val="StrongEmphasis"/>
          <w:rFonts w:ascii="Calibri" w:hAnsi="Calibri" w:asciiTheme="minorHAnsi" w:hAnsiTheme="minorHAnsi"/>
          <w:b w:val="false"/>
          <w:bCs w:val="false"/>
          <w:sz w:val="22"/>
          <w:szCs w:val="22"/>
          <w:lang w:val="fi-FI"/>
        </w:rPr>
        <w:t>Asiakkaat joko tulivat palvelluiksi, jäivät kokonaan ilman palvelua tai jäivät niin sanottuun “välitilaan”, jossa he eivät vielä olleet saaneet vastauksia verkkoneuvonnassa esittämiinsä kysymyksiin vaan heiltä edellytettiin omaa aktiivisuutta kuten palaamista uudelleen asiaan jotain muuta palvelukanavaa käyttäen (työntekijän tapaaminen tai kehotus soittaa jonnekin muualle). Tällainen asiakkaiden “välitilaan” joutuminen oli usein seurausta työntekijöiden taipumuksesta liittoutua joko kokonaan tai osittain sosiaalitoimen organisaation kanssa, jolloin asiakkaat eivät esimerkiksi saaneet kaikkiin esittämiinsä kysymyksiin vastauksia eikä toimintakäytäntöjä selitetty tai perusteltu. (Strömberg-Jakka 2013.)</w:t>
      </w:r>
    </w:p>
    <w:p>
      <w:pPr>
        <w:pStyle w:val="Normal"/>
        <w:spacing w:lineRule="auto" w:line="360"/>
        <w:rPr>
          <w:rStyle w:val="StrongEmphasis"/>
          <w:rFonts w:ascii="Calibri" w:hAnsi="Calibri" w:asciiTheme="minorHAnsi" w:hAnsiTheme="minorHAnsi"/>
          <w:sz w:val="22"/>
          <w:szCs w:val="22"/>
          <w:lang w:val="fi-FI"/>
        </w:rPr>
      </w:pPr>
      <w:r>
        <w:rPr>
          <w:rFonts w:asciiTheme="minorHAnsi" w:hAnsiTheme="minorHAnsi" w:ascii="Calibri" w:hAnsi="Calibri"/>
          <w:sz w:val="22"/>
          <w:szCs w:val="22"/>
          <w:lang w:val="fi-FI"/>
        </w:rPr>
      </w:r>
    </w:p>
    <w:p>
      <w:pPr>
        <w:pStyle w:val="Normal"/>
        <w:spacing w:lineRule="auto" w:line="360"/>
        <w:rPr/>
      </w:pPr>
      <w:r>
        <w:rPr>
          <w:rStyle w:val="StrongEmphasis"/>
          <w:rFonts w:ascii="Calibri" w:hAnsi="Calibri" w:asciiTheme="minorHAnsi" w:hAnsiTheme="minorHAnsi"/>
          <w:b w:val="false"/>
          <w:bCs w:val="false"/>
          <w:sz w:val="22"/>
          <w:szCs w:val="22"/>
          <w:lang w:val="fi-FI"/>
        </w:rPr>
        <w:t>Kaiken kaikkiaan työntekijöiden liittoutumisvalinnat ja asiak</w:t>
      </w:r>
      <w:r>
        <w:rPr>
          <w:rStyle w:val="StrongEmphasis"/>
          <w:rFonts w:ascii="Calibri" w:hAnsi="Calibri" w:asciiTheme="minorHAnsi" w:hAnsiTheme="minorHAnsi"/>
          <w:b w:val="false"/>
          <w:bCs w:val="false"/>
          <w:sz w:val="22"/>
          <w:szCs w:val="22"/>
          <w:lang w:val="fi-FI"/>
        </w:rPr>
        <w:t>aspalvelutilanteiden lopputulokset</w:t>
      </w:r>
      <w:r>
        <w:rPr>
          <w:rStyle w:val="StrongEmphasis"/>
          <w:rFonts w:ascii="Calibri" w:hAnsi="Calibri" w:asciiTheme="minorHAnsi" w:hAnsiTheme="minorHAnsi"/>
          <w:b w:val="false"/>
          <w:bCs w:val="false"/>
          <w:sz w:val="22"/>
          <w:szCs w:val="22"/>
          <w:lang w:val="fi-FI"/>
        </w:rPr>
        <w:t xml:space="preserve"> muodostuivat 14 eri tavalla.</w:t>
      </w:r>
      <w:r>
        <w:rPr>
          <w:rStyle w:val="StrongEmphasis"/>
          <w:rFonts w:ascii="Calibri" w:hAnsi="Calibri" w:asciiTheme="minorHAnsi" w:hAnsiTheme="minorHAnsi"/>
          <w:b w:val="false"/>
          <w:bCs w:val="false"/>
          <w:color w:val="000000"/>
          <w:sz w:val="22"/>
          <w:szCs w:val="22"/>
          <w:lang w:val="fi-FI"/>
        </w:rPr>
        <w:t xml:space="preserve"> Yleisimmin työntekijän liittoutuminen asiakkaiden kanssa johti siihen, että asiakkaat saivat palvelua. Kuitenkin toiseksi yleisimpiä olivat tilanteet, joissa työntekijän </w:t>
      </w:r>
      <w:r>
        <w:rPr>
          <w:rStyle w:val="StrongEmphasis"/>
          <w:rFonts w:ascii="Calibri" w:hAnsi="Calibri" w:asciiTheme="minorHAnsi" w:hAnsiTheme="minorHAnsi"/>
          <w:b w:val="false"/>
          <w:bCs w:val="false"/>
          <w:color w:val="000000"/>
          <w:sz w:val="22"/>
          <w:szCs w:val="22"/>
          <w:lang w:val="fi-FI"/>
        </w:rPr>
        <w:t xml:space="preserve">liittoutuminen </w:t>
      </w:r>
      <w:r>
        <w:rPr>
          <w:rStyle w:val="StrongEmphasis"/>
          <w:rFonts w:ascii="Calibri" w:hAnsi="Calibri" w:asciiTheme="minorHAnsi" w:hAnsiTheme="minorHAnsi"/>
          <w:b w:val="false"/>
          <w:bCs w:val="false"/>
          <w:color w:val="000000"/>
          <w:sz w:val="22"/>
          <w:szCs w:val="22"/>
          <w:lang w:val="fi-FI"/>
        </w:rPr>
        <w:t xml:space="preserve">organisaation kanssa </w:t>
      </w:r>
      <w:r>
        <w:rPr>
          <w:rStyle w:val="StrongEmphasis"/>
          <w:rFonts w:ascii="Calibri" w:hAnsi="Calibri" w:asciiTheme="minorHAnsi" w:hAnsiTheme="minorHAnsi"/>
          <w:b w:val="false"/>
          <w:bCs w:val="false"/>
          <w:color w:val="000000"/>
          <w:sz w:val="22"/>
          <w:szCs w:val="22"/>
          <w:lang w:val="fi-FI"/>
        </w:rPr>
        <w:t>j</w:t>
      </w:r>
      <w:r>
        <w:rPr>
          <w:rStyle w:val="StrongEmphasis"/>
          <w:rFonts w:ascii="Calibri" w:hAnsi="Calibri" w:asciiTheme="minorHAnsi" w:hAnsiTheme="minorHAnsi"/>
          <w:b w:val="false"/>
          <w:bCs w:val="false"/>
          <w:color w:val="000000"/>
          <w:sz w:val="22"/>
          <w:szCs w:val="22"/>
          <w:lang w:val="fi-FI"/>
        </w:rPr>
        <w:t>ätti asiakkaat “välitilaan”.</w:t>
      </w:r>
      <w:r>
        <w:rPr>
          <w:rStyle w:val="StrongEmphasis"/>
          <w:rFonts w:ascii="Calibri" w:hAnsi="Calibri" w:asciiTheme="minorHAnsi" w:hAnsiTheme="minorHAnsi"/>
          <w:b w:val="false"/>
          <w:bCs w:val="false"/>
          <w:color w:val="FF3333"/>
          <w:sz w:val="22"/>
          <w:szCs w:val="22"/>
          <w:lang w:val="fi-FI"/>
        </w:rPr>
        <w:t xml:space="preserve"> </w:t>
      </w:r>
      <w:r>
        <w:rPr>
          <w:rStyle w:val="StrongEmphasis"/>
          <w:rFonts w:ascii="Calibri" w:hAnsi="Calibri" w:asciiTheme="minorHAnsi" w:hAnsiTheme="minorHAnsi"/>
          <w:b w:val="false"/>
          <w:bCs w:val="false"/>
          <w:color w:val="000000"/>
          <w:sz w:val="22"/>
          <w:szCs w:val="22"/>
          <w:lang w:val="fi-FI"/>
        </w:rPr>
        <w:t xml:space="preserve">Tutkimuksessa saatiin myös viitteitä siitä, että työntekijöiden koulutustausta vaikuttaa työntekijöiden </w:t>
      </w:r>
      <w:r>
        <w:rPr>
          <w:rStyle w:val="StrongEmphasis"/>
          <w:rFonts w:ascii="Calibri" w:hAnsi="Calibri" w:asciiTheme="minorHAnsi" w:hAnsiTheme="minorHAnsi"/>
          <w:b w:val="false"/>
          <w:bCs w:val="false"/>
          <w:color w:val="000000"/>
          <w:sz w:val="22"/>
          <w:szCs w:val="22"/>
          <w:lang w:val="fi-FI"/>
        </w:rPr>
        <w:t>toimintatapoihin</w:t>
      </w:r>
      <w:r>
        <w:rPr>
          <w:rStyle w:val="StrongEmphasis"/>
          <w:rFonts w:ascii="Calibri" w:hAnsi="Calibri" w:asciiTheme="minorHAnsi" w:hAnsiTheme="minorHAnsi"/>
          <w:b w:val="false"/>
          <w:bCs w:val="false"/>
          <w:color w:val="000000"/>
          <w:sz w:val="22"/>
          <w:szCs w:val="22"/>
          <w:lang w:val="fi-FI"/>
        </w:rPr>
        <w:t xml:space="preserve"> ja täten asiakkaiden saamaan palveluun verkkoneuvonnassa. Kaikki verkkoneuvonnassa työskennelleet työntekijäryhmät pystyivät liittoutumaan asiakkaiden kanssa, mutta lähes kaikissa tapauksissa, joissa asiakkaat jäivät “välitilaan”, ja suurimmassa osassa tapauksia, joissa asiakkaat jäivät palvelutta, työntekijä oli muu kuin sosiaalityöntekijätaustainen henkilö. Sosiaalityöntekijätaustaiset liittoutuivat vain harvoin organisaation tai sekä asiakkaiden että organisaation kanssa. (Strömberg-Jakka 2013.)</w:t>
      </w:r>
    </w:p>
    <w:p>
      <w:pPr>
        <w:pStyle w:val="Normal"/>
        <w:spacing w:lineRule="auto" w:line="360"/>
        <w:rPr>
          <w:rStyle w:val="StrongEmphasis"/>
          <w:rFonts w:ascii="Calibri" w:hAnsi="Calibri" w:asciiTheme="minorHAnsi" w:hAnsiTheme="minorHAnsi"/>
          <w:b w:val="false"/>
          <w:b w:val="false"/>
          <w:bCs w:val="false"/>
          <w:color w:val="000000"/>
          <w:sz w:val="22"/>
          <w:szCs w:val="22"/>
          <w:lang w:val="fi-FI"/>
        </w:rPr>
      </w:pPr>
      <w:r>
        <w:rPr>
          <w:rFonts w:asciiTheme="minorHAnsi" w:hAnsiTheme="minorHAnsi" w:ascii="Calibri" w:hAnsi="Calibri"/>
          <w:b w:val="false"/>
          <w:bCs w:val="false"/>
          <w:color w:val="000000"/>
          <w:sz w:val="22"/>
          <w:szCs w:val="22"/>
          <w:lang w:val="fi-FI"/>
        </w:rPr>
      </w:r>
    </w:p>
    <w:p>
      <w:pPr>
        <w:pStyle w:val="Normal"/>
        <w:spacing w:lineRule="auto" w:line="360"/>
        <w:rPr/>
      </w:pPr>
      <w:r>
        <w:rPr>
          <w:rStyle w:val="StrongEmphasis"/>
          <w:rFonts w:ascii="Calibri" w:hAnsi="Calibri" w:asciiTheme="minorHAnsi" w:hAnsiTheme="minorHAnsi"/>
          <w:color w:val="000000"/>
          <w:sz w:val="22"/>
          <w:szCs w:val="22"/>
          <w:lang w:val="fi-FI"/>
        </w:rPr>
        <w:t>Asiakkaiden osallisuuden näkökulma</w:t>
      </w:r>
    </w:p>
    <w:p>
      <w:pPr>
        <w:pStyle w:val="Normal"/>
        <w:spacing w:lineRule="auto" w:line="360"/>
        <w:rPr>
          <w:rStyle w:val="StrongEmphasis"/>
          <w:rFonts w:ascii="Calibri" w:hAnsi="Calibri" w:asciiTheme="minorHAnsi" w:hAnsiTheme="minorHAnsi"/>
          <w:color w:val="000000"/>
          <w:sz w:val="22"/>
          <w:szCs w:val="22"/>
          <w:lang w:val="fi-FI"/>
        </w:rPr>
      </w:pPr>
      <w:r>
        <w:rPr>
          <w:rFonts w:asciiTheme="minorHAnsi" w:hAnsiTheme="minorHAnsi" w:ascii="Calibri" w:hAnsi="Calibri"/>
          <w:color w:val="000000"/>
          <w:sz w:val="22"/>
          <w:szCs w:val="22"/>
          <w:lang w:val="fi-FI"/>
        </w:rPr>
      </w:r>
    </w:p>
    <w:p>
      <w:pPr>
        <w:pStyle w:val="Normal"/>
        <w:spacing w:lineRule="auto" w:line="360"/>
        <w:rPr/>
      </w:pPr>
      <w:r>
        <w:rPr>
          <w:rStyle w:val="StrongEmphasis"/>
          <w:rFonts w:ascii="Calibri" w:hAnsi="Calibri" w:asciiTheme="minorHAnsi" w:hAnsiTheme="minorHAnsi"/>
          <w:b w:val="false"/>
          <w:bCs w:val="false"/>
          <w:color w:val="000000"/>
          <w:sz w:val="22"/>
          <w:szCs w:val="22"/>
          <w:lang w:val="fi-FI"/>
        </w:rPr>
        <w:t xml:space="preserve">Toimeentulotuen verkkoneuvonta tarjoaa asiakkaille uuden palvelukanavan ja mahdollisuuden päästä viimesijaisen toimeentuloturvajärjestelmän piiriin. Täten palvelu linkittyy sosiaalisten oikeuksien toteutumiseen. Osallisuuden vastakohtana voidaan nähdä ulkopuolelle jääminen. Huonoimmissa sosiaalipalvelujen muutokseen liittyvissä asiakkuusskenaarioissa asiakkaat voivat jäädä kokonaan ilman palvelua tai palvelujärjestelmässä toimiminen edellyttää asiakkailta paljon aktiivisuutta ja omatoimisuutta. Tutkimus osoitti, että tällaiset lopputulokset voivat olla mahdollisia myös toimeentulotuen verkkoneuvonnassa </w:t>
      </w:r>
      <w:r>
        <w:rPr>
          <w:rStyle w:val="StrongEmphasis"/>
          <w:rFonts w:ascii="Calibri" w:hAnsi="Calibri" w:asciiTheme="minorHAnsi" w:hAnsiTheme="minorHAnsi"/>
          <w:b w:val="false"/>
          <w:bCs w:val="false"/>
          <w:color w:val="000000"/>
          <w:sz w:val="22"/>
          <w:szCs w:val="22"/>
          <w:lang w:val="fi-FI"/>
        </w:rPr>
        <w:t xml:space="preserve">(Strömberg-Jakka 2013). </w:t>
      </w:r>
      <w:r>
        <w:rPr>
          <w:rStyle w:val="StrongEmphasis"/>
          <w:rFonts w:ascii="Calibri" w:hAnsi="Calibri" w:asciiTheme="minorHAnsi" w:hAnsiTheme="minorHAnsi"/>
          <w:b w:val="false"/>
          <w:bCs w:val="false"/>
          <w:color w:val="000000"/>
          <w:sz w:val="22"/>
          <w:szCs w:val="22"/>
          <w:lang w:val="fi-FI"/>
        </w:rPr>
        <w:t>Tähän vaikuttavat työntekijöiden liittoutumisvalinnat ja koulutustausta. Merkitystä on myös työntekijän käyttämällä kielellä ja konkreettisella toiminnalla eri tilanteissa.</w:t>
      </w:r>
      <w:r>
        <w:rPr>
          <w:rStyle w:val="StrongEmphasis"/>
          <w:rFonts w:ascii="Calibri" w:hAnsi="Calibri" w:asciiTheme="minorHAnsi" w:hAnsiTheme="minorHAnsi"/>
          <w:color w:val="000000"/>
          <w:sz w:val="22"/>
          <w:szCs w:val="22"/>
          <w:lang w:val="fi-FI"/>
        </w:rPr>
        <w:t xml:space="preserve"> </w:t>
      </w:r>
      <w:r>
        <w:rPr>
          <w:rStyle w:val="StrongEmphasis"/>
          <w:rFonts w:ascii="Calibri" w:hAnsi="Calibri" w:asciiTheme="minorHAnsi" w:hAnsiTheme="minorHAnsi"/>
          <w:b w:val="false"/>
          <w:bCs w:val="false"/>
          <w:color w:val="000000"/>
          <w:sz w:val="22"/>
          <w:szCs w:val="22"/>
          <w:lang w:val="fi-FI"/>
        </w:rPr>
        <w:t xml:space="preserve">Verkkoneuvontapalvelu paranee, jos epämääräisesti ilmaistujen asioiden sijaan käytetään täsmällisiä ja oikeita termejä, ollaan kielenkäytössä kohteliaita, ei käytetä loukkaavia sanoja ja pyydetään tarvittaessa anteeksi asiakkailta. Hymiöiden käyttö tunnetilojen kuvaamisessa voi kuitenkin olla ongelmallista, jos asiakkaat eivät ole tottuneita niiden käyttöön.  </w:t>
      </w:r>
    </w:p>
    <w:p>
      <w:pPr>
        <w:pStyle w:val="Normal"/>
        <w:spacing w:lineRule="auto" w:line="360"/>
        <w:rPr>
          <w:rStyle w:val="StrongEmphasis"/>
          <w:rFonts w:ascii="Calibri" w:hAnsi="Calibri" w:asciiTheme="minorHAnsi" w:hAnsiTheme="minorHAnsi"/>
          <w:color w:val="000000"/>
          <w:sz w:val="22"/>
          <w:szCs w:val="22"/>
          <w:lang w:val="fi-FI"/>
        </w:rPr>
      </w:pPr>
      <w:r>
        <w:rPr>
          <w:rFonts w:asciiTheme="minorHAnsi" w:hAnsiTheme="minorHAnsi" w:ascii="Calibri" w:hAnsi="Calibri"/>
          <w:color w:val="000000"/>
          <w:sz w:val="22"/>
          <w:szCs w:val="22"/>
          <w:lang w:val="fi-FI"/>
        </w:rPr>
      </w:r>
    </w:p>
    <w:p>
      <w:pPr>
        <w:pStyle w:val="Normal"/>
        <w:spacing w:lineRule="auto" w:line="360"/>
        <w:rPr/>
      </w:pPr>
      <w:r>
        <w:rPr>
          <w:rStyle w:val="StrongEmphasis"/>
          <w:rFonts w:ascii="Calibri" w:hAnsi="Calibri" w:asciiTheme="minorHAnsi" w:hAnsiTheme="minorHAnsi"/>
          <w:b w:val="false"/>
          <w:bCs w:val="false"/>
          <w:color w:val="000000"/>
          <w:sz w:val="22"/>
          <w:szCs w:val="22"/>
          <w:lang w:val="fi-FI"/>
        </w:rPr>
        <w:t>Oikean informaation antaminen asiakkaille on tärkeää ja tietoa tulisi antaa oma-aloitteisesti sekä ottaa asiakkaiden toiveet mahdollisuuksien mukaan huomioon. Neuvominen ei riitä, asioita on myös selitettävä ja perusteltava. Asiakkaiden esittämiin asioihin on otettava aktiivisesti kantaa, ja vastattava kaikkiin asiakkaiden esittämiin kysymyksiin, eikä jättää osaa kokonaan huomiotta. Työntekijän tulisi pitäytyä moralisoimasta asiakkaita tai heidän tilannettaan. Asiakkaiden palvelukokemusta parantaa, jos työntekijä pahoittelee tehtyjä virheitä, vaikka ne olisivatkin organisaatiossa jonkun muun kuin verkkoneuvojan aiheuttamia. Asiakkaiden asioita koskevia viestejä on myös hyvä välittää eteenpäin organisaatiossa. (Strömberg-Jakka 2013.)</w:t>
      </w:r>
    </w:p>
    <w:p>
      <w:pPr>
        <w:pStyle w:val="Normal"/>
        <w:spacing w:lineRule="auto" w:line="360"/>
        <w:rPr>
          <w:rStyle w:val="StrongEmphasis"/>
          <w:rFonts w:ascii="Calibri" w:hAnsi="Calibri" w:asciiTheme="minorHAnsi" w:hAnsiTheme="minorHAnsi"/>
          <w:sz w:val="22"/>
          <w:szCs w:val="22"/>
          <w:lang w:val="fi-FI"/>
        </w:rPr>
      </w:pPr>
      <w:r>
        <w:rPr>
          <w:rFonts w:asciiTheme="minorHAnsi" w:hAnsiTheme="minorHAnsi" w:ascii="Calibri" w:hAnsi="Calibri"/>
          <w:sz w:val="22"/>
          <w:szCs w:val="22"/>
          <w:lang w:val="fi-FI"/>
        </w:rPr>
      </w:r>
    </w:p>
    <w:p>
      <w:pPr>
        <w:pStyle w:val="Normal"/>
        <w:spacing w:lineRule="auto" w:line="360"/>
        <w:rPr/>
      </w:pPr>
      <w:r>
        <w:rPr>
          <w:rStyle w:val="StrongEmphasis"/>
          <w:rFonts w:ascii="Calibri" w:hAnsi="Calibri" w:asciiTheme="minorHAnsi" w:hAnsiTheme="minorHAnsi"/>
          <w:b w:val="false"/>
          <w:bCs w:val="false"/>
          <w:color w:val="000000"/>
          <w:sz w:val="22"/>
          <w:szCs w:val="22"/>
          <w:lang w:val="fi-FI"/>
        </w:rPr>
        <w:t xml:space="preserve">Kaiken kaikkiaan verkkoneuvonnan asiakkaille tulisi antaa vaikutelma, että heitä on palveltu. Tämä merkitsee sitä, ettei asiakkaita jätetä yksin ja että työntekijä ottaa vastuun asiakassuhteista. (Strömberg-Jakka 2013.) Toimeentulotuen perusosan maksatuksen siirtyessä Kelaan, on mielenkiintoista nähdä, millaisen roolin verkkoneuvonta uudistuksessa saa. Mikäli Rajavaaran (2014) kuvailemat Kelan asiakasryhmittelyt otetaan käyttöön myös toimeentulotuessa, saattaa se merkitä palveluvolyymin suuntaamista verkkoasiointiin. </w:t>
      </w:r>
      <w:r>
        <w:rPr>
          <w:rStyle w:val="StrongEmphasis"/>
          <w:rFonts w:ascii="Calibri" w:hAnsi="Calibri" w:asciiTheme="minorHAnsi" w:hAnsiTheme="minorHAnsi"/>
          <w:b w:val="false"/>
          <w:bCs w:val="false"/>
          <w:color w:val="000000"/>
          <w:sz w:val="22"/>
          <w:szCs w:val="22"/>
          <w:lang w:val="fi-FI"/>
        </w:rPr>
        <w:t>V</w:t>
      </w:r>
      <w:r>
        <w:rPr>
          <w:rStyle w:val="StrongEmphasis"/>
          <w:rFonts w:ascii="Calibri" w:hAnsi="Calibri" w:asciiTheme="minorHAnsi" w:hAnsiTheme="minorHAnsi"/>
          <w:b w:val="false"/>
          <w:bCs w:val="false"/>
          <w:color w:val="000000"/>
          <w:sz w:val="22"/>
          <w:szCs w:val="22"/>
          <w:lang w:val="fi-FI"/>
        </w:rPr>
        <w:t>erkkoasiointiin syystä tai toisesta kykenemättömi</w:t>
      </w:r>
      <w:r>
        <w:rPr>
          <w:rStyle w:val="StrongEmphasis"/>
          <w:rFonts w:ascii="Calibri" w:hAnsi="Calibri" w:asciiTheme="minorHAnsi" w:hAnsiTheme="minorHAnsi"/>
          <w:b w:val="false"/>
          <w:bCs w:val="false"/>
          <w:color w:val="000000"/>
          <w:sz w:val="22"/>
          <w:szCs w:val="22"/>
          <w:lang w:val="fi-FI"/>
        </w:rPr>
        <w:t>llä</w:t>
      </w:r>
      <w:r>
        <w:rPr>
          <w:rStyle w:val="StrongEmphasis"/>
          <w:rFonts w:ascii="Calibri" w:hAnsi="Calibri" w:asciiTheme="minorHAnsi" w:hAnsiTheme="minorHAnsi"/>
          <w:b w:val="false"/>
          <w:bCs w:val="false"/>
          <w:color w:val="000000"/>
          <w:sz w:val="22"/>
          <w:szCs w:val="22"/>
          <w:lang w:val="fi-FI"/>
        </w:rPr>
        <w:t xml:space="preserve"> asiakkai</w:t>
      </w:r>
      <w:r>
        <w:rPr>
          <w:rStyle w:val="StrongEmphasis"/>
          <w:rFonts w:ascii="Calibri" w:hAnsi="Calibri" w:asciiTheme="minorHAnsi" w:hAnsiTheme="minorHAnsi"/>
          <w:b w:val="false"/>
          <w:bCs w:val="false"/>
          <w:color w:val="000000"/>
          <w:sz w:val="22"/>
          <w:szCs w:val="22"/>
          <w:lang w:val="fi-FI"/>
        </w:rPr>
        <w:t>lla tulee olla riittävästi mahdollisuuksia saada henkilökohtaista palvelua Kelan toimistoissa.</w:t>
      </w:r>
      <w:r>
        <w:rPr>
          <w:rStyle w:val="StrongEmphasis"/>
          <w:rFonts w:ascii="Calibri" w:hAnsi="Calibri" w:asciiTheme="minorHAnsi" w:hAnsiTheme="minorHAnsi"/>
          <w:b w:val="false"/>
          <w:bCs w:val="false"/>
          <w:color w:val="000000"/>
          <w:sz w:val="22"/>
          <w:szCs w:val="22"/>
          <w:lang w:val="fi-FI"/>
        </w:rPr>
        <w:t xml:space="preserve"> </w:t>
      </w:r>
    </w:p>
    <w:p>
      <w:pPr>
        <w:pStyle w:val="Normal"/>
        <w:spacing w:lineRule="auto" w:line="360"/>
        <w:rPr>
          <w:rStyle w:val="StrongEmphasis"/>
          <w:rFonts w:ascii="Calibri" w:hAnsi="Calibri" w:asciiTheme="minorHAnsi" w:hAnsiTheme="minorHAnsi"/>
          <w:b w:val="false"/>
          <w:b w:val="false"/>
          <w:bCs w:val="false"/>
          <w:color w:val="000000"/>
          <w:sz w:val="22"/>
          <w:szCs w:val="22"/>
          <w:lang w:val="fi-FI"/>
        </w:rPr>
      </w:pPr>
      <w:r>
        <w:rPr>
          <w:rFonts w:asciiTheme="minorHAnsi" w:hAnsiTheme="minorHAnsi" w:ascii="Calibri" w:hAnsi="Calibri"/>
          <w:b w:val="false"/>
          <w:bCs w:val="false"/>
          <w:color w:val="000000"/>
          <w:sz w:val="22"/>
          <w:szCs w:val="22"/>
          <w:lang w:val="fi-FI"/>
        </w:rPr>
      </w:r>
    </w:p>
    <w:p>
      <w:pPr>
        <w:pStyle w:val="Normal"/>
        <w:spacing w:lineRule="auto" w:line="360"/>
        <w:rPr/>
      </w:pPr>
      <w:r>
        <w:rPr>
          <w:rStyle w:val="StrongEmphasis"/>
          <w:rFonts w:ascii="Calibri" w:hAnsi="Calibri" w:asciiTheme="minorHAnsi" w:hAnsiTheme="minorHAnsi"/>
          <w:b w:val="false"/>
          <w:bCs w:val="false"/>
          <w:sz w:val="22"/>
          <w:szCs w:val="22"/>
          <w:lang w:val="fi-FI"/>
        </w:rPr>
        <w:t xml:space="preserve"> </w:t>
      </w:r>
    </w:p>
    <w:p>
      <w:pPr>
        <w:pStyle w:val="Normal"/>
        <w:spacing w:lineRule="auto" w:line="360"/>
        <w:rPr>
          <w:rStyle w:val="StrongEmphasis"/>
          <w:rFonts w:ascii="Calibri" w:hAnsi="Calibri" w:asciiTheme="minorHAnsi" w:hAnsiTheme="minorHAnsi"/>
          <w:bCs w:val="false"/>
          <w:sz w:val="22"/>
          <w:szCs w:val="22"/>
          <w:lang w:val="fi-FI"/>
        </w:rPr>
      </w:pPr>
      <w:r>
        <w:rPr>
          <w:rFonts w:asciiTheme="minorHAnsi" w:hAnsiTheme="minorHAnsi" w:ascii="Calibri" w:hAnsi="Calibri"/>
          <w:bCs w:val="false"/>
          <w:sz w:val="22"/>
          <w:szCs w:val="22"/>
          <w:lang w:val="fi-FI"/>
        </w:rPr>
      </w:r>
    </w:p>
    <w:p>
      <w:pPr>
        <w:pStyle w:val="Normal"/>
        <w:spacing w:lineRule="auto" w:line="360"/>
        <w:rPr/>
      </w:pPr>
      <w:r>
        <w:rPr>
          <w:rStyle w:val="StrongEmphasis"/>
          <w:rFonts w:ascii="Calibri" w:hAnsi="Calibri" w:asciiTheme="minorHAnsi" w:hAnsiTheme="minorHAnsi"/>
          <w:bCs w:val="false"/>
          <w:sz w:val="22"/>
          <w:szCs w:val="22"/>
          <w:lang w:val="fi-FI"/>
        </w:rPr>
        <w:t xml:space="preserve">Lähteet ja lisätietoa </w:t>
      </w:r>
    </w:p>
    <w:p>
      <w:pPr>
        <w:pStyle w:val="Normal"/>
        <w:spacing w:lineRule="auto" w:line="360"/>
        <w:rPr>
          <w:rStyle w:val="StrongEmphasis"/>
          <w:rFonts w:ascii="Calibri" w:hAnsi="Calibri" w:asciiTheme="minorHAnsi" w:hAnsiTheme="minorHAnsi"/>
          <w:b w:val="false"/>
          <w:b w:val="false"/>
          <w:bCs w:val="false"/>
          <w:sz w:val="22"/>
          <w:szCs w:val="22"/>
          <w:lang w:val="fi-FI"/>
        </w:rPr>
      </w:pPr>
      <w:r>
        <w:rPr>
          <w:rFonts w:asciiTheme="minorHAnsi" w:hAnsiTheme="minorHAnsi" w:ascii="Calibri" w:hAnsi="Calibri"/>
          <w:b w:val="false"/>
          <w:bCs w:val="false"/>
          <w:sz w:val="22"/>
          <w:szCs w:val="22"/>
          <w:lang w:val="fi-FI"/>
        </w:rPr>
      </w:r>
    </w:p>
    <w:p>
      <w:pPr>
        <w:pStyle w:val="Headline"/>
        <w:spacing w:lineRule="auto" w:line="360"/>
        <w:jc w:val="left"/>
        <w:rPr/>
      </w:pPr>
      <w:r>
        <w:rPr>
          <w:rStyle w:val="StrongEmphasis"/>
          <w:rFonts w:eastAsia="Lucida Sans Unicode" w:cs="Tahoma" w:ascii="Calibri" w:hAnsi="Calibri" w:asciiTheme="minorHAnsi" w:hAnsiTheme="minorHAnsi"/>
          <w:b w:val="false"/>
          <w:bCs w:val="false"/>
          <w:color w:val="000000"/>
          <w:sz w:val="22"/>
          <w:szCs w:val="22"/>
          <w:lang w:val="fi-FI" w:eastAsia="zh-CN" w:bidi="hi-IN"/>
        </w:rPr>
        <w:t>Heinonen, H-M. (2009). Byrokraatti vai asiakaspalvelija?: Kelan virkailijan toimintatavat ja roolit Yhteyskeskuksessa palvelukulttuurin muutosten keskellä. Helsinki: Kela.</w:t>
      </w:r>
    </w:p>
    <w:p>
      <w:pPr>
        <w:pStyle w:val="Normal"/>
        <w:rPr/>
      </w:pPr>
      <w:r>
        <w:rPr/>
      </w:r>
    </w:p>
    <w:p>
      <w:pPr>
        <w:pStyle w:val="Headline"/>
        <w:spacing w:lineRule="auto" w:line="360"/>
        <w:jc w:val="left"/>
        <w:rPr/>
      </w:pPr>
      <w:r>
        <w:rPr>
          <w:rStyle w:val="StrongEmphasis"/>
          <w:rFonts w:eastAsia="Lucida Sans Unicode" w:cs="Tahoma" w:ascii="Calibri" w:hAnsi="Calibri" w:asciiTheme="minorHAnsi" w:hAnsiTheme="minorHAnsi"/>
          <w:b w:val="false"/>
          <w:bCs w:val="false"/>
          <w:color w:val="000000"/>
          <w:sz w:val="22"/>
          <w:szCs w:val="22"/>
          <w:lang w:val="fi-FI" w:eastAsia="zh-CN" w:bidi="hi-IN"/>
        </w:rPr>
        <w:t xml:space="preserve">Juhila, K. (2009). Sosiaalityön selontekovelvollisuus. Janus 17 (4), 296 –312. </w:t>
      </w:r>
    </w:p>
    <w:p>
      <w:pPr>
        <w:pStyle w:val="Normal"/>
        <w:rPr/>
      </w:pPr>
      <w:r>
        <w:rPr/>
      </w:r>
    </w:p>
    <w:p>
      <w:pPr>
        <w:pStyle w:val="Headline"/>
        <w:spacing w:lineRule="auto" w:line="360"/>
        <w:jc w:val="left"/>
        <w:rPr/>
      </w:pPr>
      <w:r>
        <w:rPr>
          <w:rStyle w:val="StrongEmphasis"/>
          <w:rFonts w:eastAsia="Lucida Sans Unicode" w:cs="Tahoma" w:ascii="Calibri" w:hAnsi="Calibri" w:asciiTheme="minorHAnsi" w:hAnsiTheme="minorHAnsi"/>
          <w:b w:val="false"/>
          <w:bCs w:val="false"/>
          <w:color w:val="000000"/>
          <w:sz w:val="22"/>
          <w:szCs w:val="22"/>
          <w:lang w:val="fi-FI" w:eastAsia="zh-CN" w:bidi="hi-IN"/>
        </w:rPr>
        <w:t>Kestilä, L. &amp; K</w:t>
      </w:r>
      <w:r>
        <w:rPr>
          <w:rStyle w:val="StrongEmphasis"/>
          <w:rFonts w:eastAsia="Lucida Sans Unicode" w:cs="Times New Roman" w:ascii="Calibri" w:hAnsi="Calibri" w:asciiTheme="minorHAnsi" w:hAnsiTheme="minorHAnsi"/>
          <w:b w:val="false"/>
          <w:bCs w:val="false"/>
          <w:color w:val="000000"/>
          <w:sz w:val="22"/>
          <w:szCs w:val="22"/>
          <w:lang w:val="fi-FI"/>
        </w:rPr>
        <w:t xml:space="preserve">nape, N. (2016). Peruspalvelujen tila – raportti 2016, sosiaali- ja terveyspalvelujen tila. Helsinki: Terveyden ja hyvinvoinnin laitos. Saatavilla verkossa:   </w:t>
      </w:r>
      <w:hyperlink r:id="rId2">
        <w:r>
          <w:rPr>
            <w:rStyle w:val="InternetLink"/>
            <w:rFonts w:ascii="Calibri" w:hAnsi="Calibri"/>
            <w:b w:val="false"/>
            <w:bCs w:val="false"/>
            <w:color w:val="00000A"/>
            <w:sz w:val="24"/>
            <w:szCs w:val="24"/>
          </w:rPr>
          <w:t>http://www.slideshare.net/THLfi/peruspalvelujen-tila-raportti-2016-sosiaali-ja-terveyspalvelujen-tila</w:t>
        </w:r>
      </w:hyperlink>
      <w:r>
        <w:rPr>
          <w:rFonts w:ascii="Calibri" w:hAnsi="Calibri"/>
          <w:b w:val="false"/>
          <w:bCs w:val="false"/>
          <w:color w:val="00000A"/>
          <w:sz w:val="24"/>
          <w:szCs w:val="24"/>
        </w:rPr>
        <w:t xml:space="preserve"> </w:t>
      </w:r>
      <w:r>
        <w:rPr>
          <w:rFonts w:ascii="Calibri" w:hAnsi="Calibri"/>
          <w:b w:val="false"/>
          <w:bCs w:val="false"/>
          <w:color w:val="00000A"/>
          <w:sz w:val="24"/>
          <w:szCs w:val="24"/>
        </w:rPr>
        <w:t xml:space="preserve"> </w:t>
      </w:r>
      <w:r>
        <w:rPr>
          <w:rFonts w:ascii="Calibri" w:hAnsi="Calibri" w:asciiTheme="minorHAnsi" w:hAnsiTheme="minorHAnsi"/>
          <w:b w:val="false"/>
          <w:bCs w:val="false"/>
          <w:color w:val="00000A"/>
          <w:sz w:val="22"/>
          <w:szCs w:val="22"/>
          <w:lang w:val="fi-FI"/>
        </w:rPr>
        <w:t>[Luettu 6.5.2016].</w:t>
      </w:r>
    </w:p>
    <w:p>
      <w:pPr>
        <w:pStyle w:val="Normal"/>
        <w:spacing w:lineRule="auto" w:line="360"/>
        <w:rPr>
          <w:rStyle w:val="StrongEmphasis"/>
          <w:rFonts w:ascii="Calibri" w:hAnsi="Calibri" w:eastAsia="Lucida Sans Unicode" w:cs="Tahoma" w:asciiTheme="minorHAnsi" w:hAnsiTheme="minorHAnsi"/>
          <w:b w:val="false"/>
          <w:b w:val="false"/>
          <w:bCs w:val="false"/>
          <w:color w:val="00000A"/>
          <w:sz w:val="22"/>
          <w:szCs w:val="22"/>
          <w:lang w:val="fi-FI"/>
        </w:rPr>
      </w:pPr>
      <w:r>
        <w:rPr/>
      </w:r>
    </w:p>
    <w:p>
      <w:pPr>
        <w:pStyle w:val="Normal"/>
        <w:spacing w:lineRule="auto" w:line="360"/>
        <w:rPr/>
      </w:pPr>
      <w:r>
        <w:rPr>
          <w:rStyle w:val="StrongEmphasis"/>
          <w:rFonts w:eastAsia="Lucida Sans Unicode" w:cs="Tahoma" w:ascii="Calibri" w:hAnsi="Calibri" w:asciiTheme="minorHAnsi" w:hAnsiTheme="minorHAnsi"/>
          <w:b w:val="false"/>
          <w:bCs w:val="false"/>
          <w:color w:val="000000"/>
          <w:sz w:val="22"/>
          <w:szCs w:val="22"/>
          <w:lang w:val="fi-FI"/>
        </w:rPr>
        <w:t>Muuri, A. (2008). Sosiaalipalveluja kaikille ja kaiken ikää?: Tutkimus suomalaisten mielipiteistä ja kokemuksista sosiaalipalveluista sekä niiden suhteesta legitimiteettiin.</w:t>
      </w:r>
      <w:r>
        <w:rPr>
          <w:rStyle w:val="StrongEmphasis"/>
          <w:rFonts w:eastAsia="Lucida Sans Unicode" w:cs="Tahoma" w:ascii="Calibri" w:hAnsi="Calibri" w:asciiTheme="minorHAnsi" w:hAnsiTheme="minorHAnsi"/>
          <w:b w:val="false"/>
          <w:bCs w:val="false"/>
          <w:i/>
          <w:iCs/>
          <w:color w:val="000000"/>
          <w:sz w:val="22"/>
          <w:szCs w:val="22"/>
          <w:lang w:val="fi-FI"/>
        </w:rPr>
        <w:t xml:space="preserve"> </w:t>
      </w:r>
      <w:r>
        <w:rPr>
          <w:rStyle w:val="StrongEmphasis"/>
          <w:rFonts w:eastAsia="Lucida Sans Unicode" w:cs="Tahoma" w:ascii="Calibri" w:hAnsi="Calibri" w:asciiTheme="minorHAnsi" w:hAnsiTheme="minorHAnsi"/>
          <w:b w:val="false"/>
          <w:bCs w:val="false"/>
          <w:color w:val="000000"/>
          <w:sz w:val="22"/>
          <w:szCs w:val="22"/>
          <w:lang w:val="fi-FI"/>
        </w:rPr>
        <w:t>Helsinki: Stakes.</w:t>
      </w:r>
    </w:p>
    <w:p>
      <w:pPr>
        <w:pStyle w:val="Normal"/>
        <w:spacing w:lineRule="auto" w:line="360"/>
        <w:rPr>
          <w:rStyle w:val="StrongEmphasis"/>
          <w:rFonts w:ascii="Calibri" w:hAnsi="Calibri" w:eastAsia="Lucida Sans Unicode" w:cs="Tahoma" w:asciiTheme="minorHAnsi" w:hAnsiTheme="minorHAnsi"/>
          <w:b w:val="false"/>
          <w:b w:val="false"/>
          <w:bCs w:val="false"/>
          <w:color w:val="000000"/>
          <w:sz w:val="22"/>
          <w:szCs w:val="22"/>
          <w:lang w:val="fi-FI"/>
        </w:rPr>
      </w:pPr>
      <w:r>
        <w:rPr/>
      </w:r>
    </w:p>
    <w:p>
      <w:pPr>
        <w:pStyle w:val="Normal"/>
        <w:spacing w:lineRule="auto" w:line="360"/>
        <w:rPr/>
      </w:pPr>
      <w:r>
        <w:rPr>
          <w:rStyle w:val="StrongEmphasis"/>
          <w:rFonts w:ascii="Calibri" w:hAnsi="Calibri" w:asciiTheme="minorHAnsi" w:hAnsiTheme="minorHAnsi"/>
          <w:b w:val="false"/>
          <w:bCs w:val="false"/>
          <w:sz w:val="22"/>
          <w:szCs w:val="22"/>
          <w:lang w:val="fi-FI"/>
        </w:rPr>
        <w:t>Perustuslaki (731/1999).</w:t>
      </w:r>
    </w:p>
    <w:p>
      <w:pPr>
        <w:pStyle w:val="Normal"/>
        <w:spacing w:lineRule="auto" w:line="360"/>
        <w:rPr>
          <w:rStyle w:val="StrongEmphasis"/>
          <w:rFonts w:ascii="Calibri" w:hAnsi="Calibri" w:asciiTheme="minorHAnsi" w:hAnsiTheme="minorHAnsi"/>
          <w:b w:val="false"/>
          <w:b w:val="false"/>
          <w:bCs w:val="false"/>
          <w:sz w:val="22"/>
          <w:szCs w:val="22"/>
          <w:lang w:val="fi-FI"/>
        </w:rPr>
      </w:pPr>
      <w:r>
        <w:rPr>
          <w:rFonts w:asciiTheme="minorHAnsi" w:hAnsiTheme="minorHAnsi" w:ascii="Calibri" w:hAnsi="Calibri"/>
          <w:b w:val="false"/>
          <w:bCs w:val="false"/>
          <w:sz w:val="22"/>
          <w:szCs w:val="22"/>
          <w:lang w:val="fi-FI"/>
        </w:rPr>
      </w:r>
    </w:p>
    <w:p>
      <w:pPr>
        <w:pStyle w:val="Normal"/>
        <w:spacing w:lineRule="auto" w:line="360"/>
        <w:rPr/>
      </w:pPr>
      <w:r>
        <w:rPr>
          <w:rStyle w:val="StrongEmphasis"/>
          <w:rFonts w:ascii="Calibri" w:hAnsi="Calibri" w:asciiTheme="minorHAnsi" w:hAnsiTheme="minorHAnsi"/>
          <w:b w:val="false"/>
          <w:bCs w:val="false"/>
          <w:sz w:val="22"/>
          <w:szCs w:val="22"/>
          <w:lang w:val="fi-FI"/>
        </w:rPr>
        <w:t xml:space="preserve">Rajavaara, M. (2014). Yksilöllisestä henkilökohtaiseksi? Henkilökohtaistaminen hyvinvointipolitiikan uudistusideana. Teoksessa R. Haverinen, M. Kuronen &amp; T. Pösö (toim.) Sosiaalihuollon tila ja tulevaisuus. </w:t>
      </w:r>
      <w:r>
        <w:rPr>
          <w:rStyle w:val="StrongEmphasis"/>
          <w:rFonts w:ascii="Calibri" w:hAnsi="Calibri" w:asciiTheme="minorHAnsi" w:hAnsiTheme="minorHAnsi"/>
          <w:b w:val="false"/>
          <w:bCs w:val="false"/>
          <w:sz w:val="22"/>
          <w:szCs w:val="22"/>
        </w:rPr>
        <w:t>Tampere: Vastapaino, 141</w:t>
      </w:r>
      <w:r>
        <w:rPr>
          <w:rStyle w:val="StrongEmphasis"/>
          <w:rFonts w:eastAsia="Lucida Sans Unicode" w:cs="Tahoma" w:ascii="Calibri" w:hAnsi="Calibri" w:asciiTheme="minorHAnsi" w:hAnsiTheme="minorHAnsi"/>
          <w:b w:val="false"/>
          <w:bCs w:val="false"/>
          <w:sz w:val="22"/>
          <w:szCs w:val="22"/>
          <w:lang w:val="en-US"/>
        </w:rPr>
        <w:t>–</w:t>
      </w:r>
      <w:r>
        <w:rPr>
          <w:rStyle w:val="StrongEmphasis"/>
          <w:rFonts w:ascii="Calibri" w:hAnsi="Calibri" w:asciiTheme="minorHAnsi" w:hAnsiTheme="minorHAnsi"/>
          <w:b w:val="false"/>
          <w:bCs w:val="false"/>
          <w:sz w:val="22"/>
          <w:szCs w:val="22"/>
        </w:rPr>
        <w:t>160.</w:t>
      </w:r>
    </w:p>
    <w:p>
      <w:pPr>
        <w:pStyle w:val="Normal"/>
        <w:spacing w:lineRule="auto" w:line="360"/>
        <w:rPr>
          <w:rStyle w:val="StrongEmphasis"/>
          <w:rFonts w:ascii="Calibri" w:hAnsi="Calibri" w:asciiTheme="minorHAnsi" w:hAnsiTheme="minorHAnsi"/>
          <w:b w:val="false"/>
          <w:b w:val="false"/>
          <w:bCs w:val="false"/>
          <w:sz w:val="22"/>
          <w:szCs w:val="22"/>
        </w:rPr>
      </w:pPr>
      <w:r>
        <w:rPr/>
      </w:r>
    </w:p>
    <w:p>
      <w:pPr>
        <w:pStyle w:val="Normal"/>
        <w:spacing w:lineRule="auto" w:line="360"/>
        <w:rPr/>
      </w:pPr>
      <w:r>
        <w:rPr>
          <w:rStyle w:val="StrongEmphasis"/>
          <w:rFonts w:ascii="Calibri" w:hAnsi="Calibri" w:asciiTheme="minorHAnsi" w:hAnsiTheme="minorHAnsi"/>
          <w:b w:val="false"/>
          <w:bCs w:val="false"/>
          <w:sz w:val="22"/>
          <w:szCs w:val="22"/>
        </w:rPr>
        <w:t xml:space="preserve">Strömberg-Jakka, M. (2010). </w:t>
      </w:r>
      <w:r>
        <w:rPr>
          <w:rStyle w:val="StrongEmphasis"/>
          <w:rFonts w:cs="Times New Roman" w:ascii="Calibri" w:hAnsi="Calibri" w:asciiTheme="minorHAnsi" w:hAnsiTheme="minorHAnsi"/>
          <w:b w:val="false"/>
          <w:bCs w:val="false"/>
          <w:i w:val="false"/>
          <w:iCs w:val="false"/>
          <w:sz w:val="22"/>
          <w:szCs w:val="22"/>
          <w:lang w:eastAsia="en-US" w:bidi="en-US"/>
        </w:rPr>
        <w:t>Sosiaalitoimen sähköinen asiointi ontuu Varsinais-Suomessa.</w:t>
      </w:r>
      <w:r>
        <w:rPr>
          <w:rStyle w:val="StrongEmphasis"/>
          <w:rFonts w:cs="Times New Roman" w:ascii="Calibri" w:hAnsi="Calibri" w:asciiTheme="minorHAnsi" w:hAnsiTheme="minorHAnsi"/>
          <w:b w:val="false"/>
          <w:bCs w:val="false"/>
          <w:i/>
          <w:iCs/>
          <w:sz w:val="22"/>
          <w:szCs w:val="22"/>
          <w:lang w:eastAsia="en-US" w:bidi="en-US"/>
        </w:rPr>
        <w:t xml:space="preserve"> </w:t>
      </w:r>
      <w:r>
        <w:rPr>
          <w:rStyle w:val="StrongEmphasis"/>
          <w:rFonts w:cs="Times New Roman" w:ascii="Calibri" w:hAnsi="Calibri" w:asciiTheme="minorHAnsi" w:hAnsiTheme="minorHAnsi"/>
          <w:b w:val="false"/>
          <w:bCs w:val="false"/>
          <w:sz w:val="22"/>
          <w:szCs w:val="22"/>
          <w:lang w:eastAsia="en-US" w:bidi="en-US"/>
        </w:rPr>
        <w:t>Turun Sanomat 7.4.2010. Pääkirjoitukset.</w:t>
      </w:r>
    </w:p>
    <w:p>
      <w:pPr>
        <w:pStyle w:val="Normal"/>
        <w:spacing w:lineRule="auto" w:line="360"/>
        <w:rPr>
          <w:rStyle w:val="StrongEmphasis"/>
          <w:rFonts w:ascii="Calibri" w:hAnsi="Calibri" w:asciiTheme="minorHAnsi" w:hAnsiTheme="minorHAnsi"/>
          <w:sz w:val="22"/>
          <w:szCs w:val="22"/>
        </w:rPr>
      </w:pPr>
      <w:r>
        <w:rPr>
          <w:rFonts w:asciiTheme="minorHAnsi" w:hAnsiTheme="minorHAnsi" w:ascii="Calibri" w:hAnsi="Calibri"/>
          <w:sz w:val="22"/>
          <w:szCs w:val="22"/>
        </w:rPr>
      </w:r>
    </w:p>
    <w:p>
      <w:pPr>
        <w:pStyle w:val="Normal"/>
        <w:spacing w:lineRule="auto" w:line="360"/>
        <w:jc w:val="both"/>
        <w:rPr/>
      </w:pPr>
      <w:r>
        <w:rPr>
          <w:rStyle w:val="StrongEmphasis"/>
          <w:rFonts w:eastAsia="Lucida Sans Unicode" w:cs="Times New Roman" w:ascii="Calibri" w:hAnsi="Calibri" w:asciiTheme="minorHAnsi" w:hAnsiTheme="minorHAnsi"/>
          <w:b w:val="false"/>
          <w:bCs w:val="false"/>
          <w:sz w:val="22"/>
          <w:szCs w:val="22"/>
          <w:lang w:eastAsia="en-US" w:bidi="en-US"/>
        </w:rPr>
        <w:t>Strömberg-Jakka, M. (2013). Social Assistance via the Internet: The Case of Finland in the European Context.</w:t>
      </w:r>
      <w:r>
        <w:rPr>
          <w:rStyle w:val="StrongEmphasis"/>
          <w:rFonts w:eastAsia="Lucida Sans Unicode" w:cs="Times New Roman" w:ascii="Calibri" w:hAnsi="Calibri" w:asciiTheme="minorHAnsi" w:hAnsiTheme="minorHAnsi"/>
          <w:b w:val="false"/>
          <w:bCs w:val="false"/>
          <w:i/>
          <w:iCs/>
          <w:sz w:val="22"/>
          <w:szCs w:val="22"/>
          <w:lang w:eastAsia="en-US" w:bidi="en-US"/>
        </w:rPr>
        <w:t xml:space="preserve"> </w:t>
      </w:r>
      <w:r>
        <w:rPr>
          <w:rStyle w:val="StrongEmphasis"/>
          <w:rFonts w:eastAsia="Lucida Sans Unicode" w:cs="Times New Roman" w:ascii="Calibri" w:hAnsi="Calibri" w:asciiTheme="minorHAnsi" w:hAnsiTheme="minorHAnsi"/>
          <w:b w:val="false"/>
          <w:bCs w:val="false"/>
          <w:sz w:val="22"/>
          <w:szCs w:val="22"/>
          <w:lang w:eastAsia="en-US" w:bidi="en-US"/>
        </w:rPr>
        <w:t xml:space="preserve">Teoksessa J. Lannon &amp; E. F. Halpin (toim.) Human Rights and Information Communication Technologies: Trends and Consequences of Use. </w:t>
      </w:r>
      <w:r>
        <w:rPr>
          <w:rStyle w:val="StrongEmphasis"/>
          <w:rFonts w:eastAsia="Lucida Sans Unicode" w:cs="Times New Roman" w:ascii="Calibri" w:hAnsi="Calibri" w:asciiTheme="minorHAnsi" w:hAnsiTheme="minorHAnsi"/>
          <w:b w:val="false"/>
          <w:bCs w:val="false"/>
          <w:sz w:val="22"/>
          <w:szCs w:val="22"/>
          <w:lang w:val="fi-FI" w:eastAsia="en-US" w:bidi="en-US"/>
        </w:rPr>
        <w:t>Hershey PA: IGI Global, 177</w:t>
      </w:r>
      <w:r>
        <w:rPr>
          <w:rStyle w:val="StrongEmphasis"/>
          <w:rFonts w:eastAsia="Lucida Sans Unicode" w:cs="Tahoma" w:ascii="Calibri" w:hAnsi="Calibri" w:asciiTheme="minorHAnsi" w:hAnsiTheme="minorHAnsi"/>
          <w:b w:val="false"/>
          <w:bCs w:val="false"/>
          <w:sz w:val="22"/>
          <w:szCs w:val="22"/>
          <w:lang w:val="fi-FI" w:eastAsia="en-US" w:bidi="en-US"/>
        </w:rPr>
        <w:t>–</w:t>
      </w:r>
      <w:r>
        <w:rPr>
          <w:rStyle w:val="StrongEmphasis"/>
          <w:rFonts w:eastAsia="Lucida Sans Unicode" w:cs="Times New Roman" w:ascii="Calibri" w:hAnsi="Calibri" w:asciiTheme="minorHAnsi" w:hAnsiTheme="minorHAnsi"/>
          <w:b w:val="false"/>
          <w:bCs w:val="false"/>
          <w:sz w:val="22"/>
          <w:szCs w:val="22"/>
          <w:lang w:val="fi-FI" w:eastAsia="en-US" w:bidi="en-US"/>
        </w:rPr>
        <w:t xml:space="preserve">195. </w:t>
      </w:r>
    </w:p>
    <w:p>
      <w:pPr>
        <w:pStyle w:val="Normal"/>
        <w:spacing w:lineRule="auto" w:line="360"/>
        <w:jc w:val="both"/>
        <w:rPr>
          <w:rStyle w:val="StrongEmphasis"/>
          <w:rFonts w:ascii="Calibri" w:hAnsi="Calibri" w:eastAsia="Lucida Sans Unicode" w:cs="Times New Roman" w:asciiTheme="minorHAnsi" w:hAnsiTheme="minorHAnsi"/>
          <w:b w:val="false"/>
          <w:b w:val="false"/>
          <w:bCs w:val="false"/>
          <w:sz w:val="22"/>
          <w:szCs w:val="22"/>
          <w:lang w:val="fi-FI" w:eastAsia="en-US" w:bidi="en-US"/>
        </w:rPr>
      </w:pPr>
      <w:r>
        <w:rPr/>
      </w:r>
    </w:p>
    <w:p>
      <w:pPr>
        <w:pStyle w:val="Normal"/>
        <w:spacing w:lineRule="auto" w:line="360"/>
        <w:jc w:val="both"/>
        <w:rPr/>
      </w:pPr>
      <w:r>
        <w:rPr>
          <w:rStyle w:val="StrongEmphasis"/>
          <w:rFonts w:eastAsia="Lucida Sans Unicode" w:cs="Times New Roman" w:ascii="Calibri" w:hAnsi="Calibri" w:asciiTheme="minorHAnsi" w:hAnsiTheme="minorHAnsi"/>
          <w:b w:val="false"/>
          <w:bCs w:val="false"/>
          <w:sz w:val="22"/>
          <w:szCs w:val="22"/>
          <w:lang w:val="fi-FI" w:eastAsia="en-US" w:bidi="en-US"/>
        </w:rPr>
        <w:t xml:space="preserve">Suomen </w:t>
      </w:r>
      <w:r>
        <w:rPr>
          <w:rStyle w:val="StrongEmphasis"/>
          <w:rFonts w:eastAsia="Lucida Sans Unicode" w:cs="Times New Roman" w:ascii="Calibri" w:hAnsi="Calibri" w:asciiTheme="minorHAnsi" w:hAnsiTheme="minorHAnsi"/>
          <w:b w:val="false"/>
          <w:bCs w:val="false"/>
          <w:sz w:val="22"/>
          <w:szCs w:val="22"/>
          <w:lang w:val="fi-FI" w:eastAsia="en-US" w:bidi="en-US"/>
        </w:rPr>
        <w:t xml:space="preserve">virallinen tilasto (SVT): </w:t>
      </w:r>
      <w:r>
        <w:rPr>
          <w:rStyle w:val="StrongEmphasis"/>
          <w:rFonts w:eastAsia="Lucida Sans Unicode" w:cs="Times New Roman" w:ascii="Calibri" w:hAnsi="Calibri" w:asciiTheme="minorHAnsi" w:hAnsiTheme="minorHAnsi"/>
          <w:b w:val="false"/>
          <w:bCs w:val="false"/>
          <w:sz w:val="22"/>
          <w:szCs w:val="22"/>
          <w:lang w:val="fi-FI" w:eastAsia="en-US" w:bidi="en-US"/>
        </w:rPr>
        <w:t xml:space="preserve">Väestön tieto- ja viestintätekniikan käyttö [verkkojulkaisu]. ISSN=2341-8699. Helsinki: Tilastokeskus. </w:t>
      </w:r>
      <w:r>
        <w:rPr>
          <w:rStyle w:val="StrongEmphasis"/>
          <w:rFonts w:eastAsia="Lucida Sans Unicode" w:cs="Times New Roman" w:ascii="Calibri" w:hAnsi="Calibri" w:asciiTheme="minorHAnsi" w:hAnsiTheme="minorHAnsi"/>
          <w:b w:val="false"/>
          <w:bCs w:val="false"/>
          <w:sz w:val="22"/>
          <w:szCs w:val="22"/>
          <w:lang w:val="fi-FI" w:eastAsia="en-US" w:bidi="en-US"/>
        </w:rPr>
        <w:t xml:space="preserve">Saatavilla verkossa: </w:t>
      </w:r>
      <w:hyperlink r:id="rId3">
        <w:r>
          <w:rPr>
            <w:rStyle w:val="StrongEmphasis"/>
            <w:rFonts w:eastAsia="Lucida Sans Unicode" w:cs="Times New Roman" w:ascii="Calibri" w:hAnsi="Calibri" w:asciiTheme="minorHAnsi" w:hAnsiTheme="minorHAnsi"/>
            <w:b w:val="false"/>
            <w:bCs w:val="false"/>
            <w:sz w:val="22"/>
            <w:szCs w:val="22"/>
            <w:lang w:val="fi-FI" w:eastAsia="en-US" w:bidi="en-US"/>
          </w:rPr>
          <w:t>http://www.stat.fi/til/sutivi/index.html</w:t>
        </w:r>
      </w:hyperlink>
      <w:r>
        <w:rPr>
          <w:rStyle w:val="StrongEmphasis"/>
          <w:rFonts w:eastAsia="Lucida Sans Unicode" w:cs="Times New Roman" w:ascii="Calibri" w:hAnsi="Calibri" w:asciiTheme="minorHAnsi" w:hAnsiTheme="minorHAnsi"/>
          <w:b w:val="false"/>
          <w:bCs w:val="false"/>
          <w:sz w:val="22"/>
          <w:szCs w:val="22"/>
          <w:lang w:val="fi-FI" w:eastAsia="en-US" w:bidi="en-US"/>
        </w:rPr>
        <w:t xml:space="preserve"> </w:t>
      </w:r>
      <w:r>
        <w:rPr>
          <w:rStyle w:val="StrongEmphasis"/>
          <w:rFonts w:eastAsia="Lucida Sans Unicode" w:cs="Times New Roman" w:ascii="Calibri" w:hAnsi="Calibri" w:asciiTheme="minorHAnsi" w:hAnsiTheme="minorHAnsi"/>
          <w:b w:val="false"/>
          <w:bCs w:val="false"/>
          <w:sz w:val="22"/>
          <w:szCs w:val="22"/>
          <w:lang w:val="fi-FI" w:eastAsia="en-US" w:bidi="en-US"/>
        </w:rPr>
        <w:t>[</w:t>
      </w:r>
      <w:r>
        <w:rPr>
          <w:rStyle w:val="StrongEmphasis"/>
          <w:rFonts w:eastAsia="Lucida Sans Unicode" w:cs="Times New Roman" w:ascii="Calibri" w:hAnsi="Calibri" w:asciiTheme="minorHAnsi" w:hAnsiTheme="minorHAnsi"/>
          <w:b w:val="false"/>
          <w:bCs w:val="false"/>
          <w:sz w:val="22"/>
          <w:szCs w:val="22"/>
          <w:lang w:val="fi-FI" w:eastAsia="en-US" w:bidi="en-US"/>
        </w:rPr>
        <w:t>Luett</w:t>
      </w:r>
      <w:r>
        <w:rPr>
          <w:rStyle w:val="StrongEmphasis"/>
          <w:rFonts w:eastAsia="Lucida Sans Unicode" w:cs="Times New Roman" w:ascii="Calibri" w:hAnsi="Calibri" w:asciiTheme="minorHAnsi" w:hAnsiTheme="minorHAnsi"/>
          <w:b w:val="false"/>
          <w:bCs w:val="false"/>
          <w:sz w:val="22"/>
          <w:szCs w:val="22"/>
          <w:lang w:val="fi-FI" w:eastAsia="en-US" w:bidi="en-US"/>
        </w:rPr>
        <w:t>u: 7.5.2016].</w:t>
      </w:r>
    </w:p>
    <w:p>
      <w:pPr>
        <w:pStyle w:val="Normal"/>
        <w:spacing w:lineRule="auto" w:line="360"/>
        <w:jc w:val="both"/>
        <w:rPr/>
      </w:pPr>
      <w:r>
        <w:rPr>
          <w:rStyle w:val="StrongEmphasis"/>
          <w:rFonts w:eastAsia="Lucida Sans Unicode" w:cs="Times New Roman" w:ascii="Calibri" w:hAnsi="Calibri" w:asciiTheme="minorHAnsi" w:hAnsiTheme="minorHAnsi"/>
          <w:b w:val="false"/>
          <w:bCs w:val="false"/>
          <w:sz w:val="22"/>
          <w:szCs w:val="22"/>
          <w:lang w:val="fi-FI" w:eastAsia="en-US" w:bidi="en-US"/>
        </w:rPr>
        <w:br/>
      </w:r>
      <w:r>
        <w:rPr>
          <w:rStyle w:val="StrongEmphasis"/>
          <w:rFonts w:ascii="Calibri" w:hAnsi="Calibri" w:asciiTheme="minorHAnsi" w:hAnsiTheme="minorHAnsi"/>
          <w:b w:val="false"/>
          <w:bCs w:val="false"/>
          <w:sz w:val="22"/>
          <w:szCs w:val="22"/>
          <w:lang w:val="fi-FI"/>
        </w:rPr>
        <w:t>Valtioneuvoston kanslia (2015). Ratkaisujen Suomi. Pääministeri Juha Sipilän hallituksen strateginen ohjelma 29.5.2015. Hallituksen julkaisusarja 10/2015. Helsinki: Edita Prima.</w:t>
      </w:r>
    </w:p>
    <w:p>
      <w:pPr>
        <w:pStyle w:val="Normal"/>
        <w:spacing w:lineRule="auto" w:line="360"/>
        <w:rPr/>
      </w:pPr>
      <w:r>
        <w:rPr>
          <w:rStyle w:val="StrongEmphasis"/>
          <w:rFonts w:ascii="Calibri" w:hAnsi="Calibri" w:asciiTheme="minorHAnsi" w:hAnsiTheme="minorHAnsi"/>
          <w:b w:val="false"/>
          <w:bCs w:val="false"/>
          <w:sz w:val="22"/>
          <w:szCs w:val="22"/>
          <w:lang w:val="fi-FI"/>
        </w:rPr>
        <w:t xml:space="preserve">Saatavilla verkossa: </w:t>
      </w:r>
    </w:p>
    <w:p>
      <w:pPr>
        <w:pStyle w:val="Normal"/>
        <w:spacing w:lineRule="auto" w:line="360"/>
        <w:rPr/>
      </w:pPr>
      <w:hyperlink r:id="rId4">
        <w:r>
          <w:rPr>
            <w:rStyle w:val="InternetLink"/>
            <w:rFonts w:ascii="Calibri" w:hAnsi="Calibri" w:asciiTheme="minorHAnsi" w:hAnsiTheme="minorHAnsi"/>
            <w:sz w:val="22"/>
            <w:szCs w:val="22"/>
            <w:lang w:val="fi-FI"/>
          </w:rPr>
          <w:t>http://valtioneuvosto.fi/documents/10184/1427398/Ratkaisujen+Suomi_FI_YHDISTETTY_netti.pdf/801f523e-5dfb-45a4-8b4b-5b5491d6cc82</w:t>
        </w:r>
      </w:hyperlink>
      <w:r>
        <w:rPr>
          <w:rFonts w:ascii="Calibri" w:hAnsi="Calibri" w:asciiTheme="minorHAnsi" w:hAnsiTheme="minorHAnsi"/>
          <w:sz w:val="22"/>
          <w:szCs w:val="22"/>
          <w:lang w:val="fi-FI"/>
        </w:rPr>
        <w:t xml:space="preserve"> [Luettu 29.3.2016].</w:t>
      </w:r>
    </w:p>
    <w:p>
      <w:pPr>
        <w:pStyle w:val="Normal"/>
        <w:spacing w:lineRule="auto" w:line="360"/>
        <w:rPr>
          <w:rFonts w:ascii="Calibri" w:hAnsi="Calibri" w:asciiTheme="minorHAnsi" w:hAnsiTheme="minorHAnsi"/>
          <w:sz w:val="22"/>
          <w:szCs w:val="22"/>
          <w:lang w:val="fi-FI"/>
        </w:rPr>
      </w:pPr>
      <w:bookmarkStart w:id="0" w:name="__DdeLink__3205_1899045506"/>
      <w:bookmarkStart w:id="1" w:name="__DdeLink__3205_1899045506"/>
      <w:bookmarkEnd w:id="1"/>
      <w:r>
        <w:rPr>
          <w:rFonts w:asciiTheme="minorHAnsi" w:hAnsiTheme="minorHAnsi" w:ascii="Calibri" w:hAnsi="Calibri"/>
          <w:sz w:val="22"/>
          <w:szCs w:val="22"/>
          <w:lang w:val="fi-FI"/>
        </w:rPr>
      </w:r>
    </w:p>
    <w:p>
      <w:pPr>
        <w:pStyle w:val="Normal"/>
        <w:spacing w:lineRule="auto" w:line="360"/>
        <w:rPr/>
      </w:pPr>
      <w:r>
        <w:rPr/>
      </w:r>
    </w:p>
    <w:sectPr>
      <w:type w:val="nextPage"/>
      <w:pgSz w:w="11906" w:h="16838"/>
      <w:pgMar w:left="1134" w:right="1134" w:header="0" w:top="1134" w:footer="0" w:bottom="1134" w:gutter="0"/>
      <w:pgNumType w:fmt="decimal"/>
      <w:formProt w:val="false"/>
      <w:textDirection w:val="lrTb"/>
      <w:docGrid w:type="default" w:linePitch="240" w:charSpace="4294961151"/>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00"/>
    <w:family w:val="roman"/>
    <w:pitch w:val="variable"/>
  </w:font>
  <w:font w:name="Segoe UI">
    <w:charset w:val="00"/>
    <w:family w:val="roman"/>
    <w:pitch w:val="variable"/>
  </w:font>
  <w:font w:name="Liberation Sans">
    <w:altName w:val="Arial"/>
    <w:charset w:val="00"/>
    <w:family w:val="roman"/>
    <w:pitch w:val="variable"/>
  </w:font>
  <w:font w:name="Lucida Sans Unicode">
    <w:charset w:val="00"/>
    <w:family w:val="roman"/>
    <w:pitch w:val="variable"/>
  </w:font>
  <w:font w:name="Calibri">
    <w:charset w:val="00"/>
    <w:family w:val="roman"/>
    <w:pitch w:val="variable"/>
  </w:font>
  <w:font w:name="Calibri">
    <w:charset w:val="01"/>
    <w:family w:val="swiss"/>
    <w:pitch w:val="variable"/>
  </w:font>
</w:fonts>
</file>

<file path=word/settings.xml><?xml version="1.0" encoding="utf-8"?>
<w:settings xmlns:w="http://schemas.openxmlformats.org/wordprocessingml/2006/main">
  <w:zoom w:percent="100"/>
  <w:defaultTabStop w:val="720"/>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Liberation Serif" w:hAnsi="Liberation Serif" w:eastAsia="SimSun" w:cs="Arial"/>
        <w:szCs w:val="24"/>
        <w:lang w:val="en-GB" w:eastAsia="zh-CN" w:bidi="hi-IN"/>
      </w:rPr>
    </w:rPrDefault>
    <w:pPrDefault>
      <w:pPr/>
    </w:pPrDefault>
  </w:docDefaults>
  <w:latentStyles w:defLockedState="0" w:defUIPriority="99" w:defSemiHidden="0" w:defUnhideWhenUsed="0" w:defQFormat="0" w:count="371">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styleId="Normal" w:default="1">
    <w:name w:val="Normal"/>
    <w:qFormat/>
    <w:pPr>
      <w:widowControl w:val="false"/>
      <w:bidi w:val="0"/>
      <w:jc w:val="left"/>
    </w:pPr>
    <w:rPr>
      <w:rFonts w:ascii="Liberation Serif" w:hAnsi="Liberation Serif" w:eastAsia="SimSun" w:cs="Arial"/>
      <w:color w:val="00000A"/>
      <w:sz w:val="24"/>
      <w:szCs w:val="24"/>
      <w:lang w:val="en-GB" w:eastAsia="zh-CN" w:bidi="hi-IN"/>
    </w:rPr>
  </w:style>
  <w:style w:type="paragraph" w:styleId="Heading1">
    <w:name w:val="Heading 1"/>
    <w:basedOn w:val="Heading"/>
    <w:qFormat/>
    <w:pPr>
      <w:outlineLvl w:val="0"/>
    </w:pPr>
    <w:rPr>
      <w:b/>
      <w:bCs/>
      <w:sz w:val="36"/>
      <w:szCs w:val="36"/>
    </w:rPr>
  </w:style>
  <w:style w:type="paragraph" w:styleId="Heading2">
    <w:name w:val="Heading 2"/>
    <w:basedOn w:val="Heading"/>
    <w:qFormat/>
    <w:pPr>
      <w:spacing w:before="200" w:after="120"/>
      <w:outlineLvl w:val="1"/>
    </w:pPr>
    <w:rPr>
      <w:b/>
      <w:bCs/>
      <w:sz w:val="32"/>
      <w:szCs w:val="32"/>
    </w:rPr>
  </w:style>
  <w:style w:type="paragraph" w:styleId="Heading3">
    <w:name w:val="Heading 3"/>
    <w:basedOn w:val="Heading"/>
    <w:qFormat/>
    <w:pPr>
      <w:spacing w:before="140" w:after="120"/>
      <w:outlineLvl w:val="2"/>
    </w:pPr>
    <w:rPr>
      <w:b/>
      <w:bCs/>
    </w:rPr>
  </w:style>
  <w:style w:type="paragraph" w:styleId="Heading5">
    <w:name w:val="Heading 5"/>
    <w:basedOn w:val="Heading"/>
    <w:qFormat/>
    <w:pPr>
      <w:spacing w:before="120" w:after="60"/>
      <w:outlineLvl w:val="4"/>
    </w:pPr>
    <w:rPr>
      <w:b/>
      <w:bCs/>
      <w:sz w:val="24"/>
      <w:szCs w:val="24"/>
    </w:rPr>
  </w:style>
  <w:style w:type="character" w:styleId="DefaultParagraphFont" w:default="1">
    <w:name w:val="Default Paragraph Font"/>
    <w:uiPriority w:val="1"/>
    <w:semiHidden/>
    <w:unhideWhenUsed/>
    <w:qFormat/>
    <w:rPr/>
  </w:style>
  <w:style w:type="character" w:styleId="StrongEmphasis" w:customStyle="1">
    <w:name w:val="Strong Emphasis"/>
    <w:qFormat/>
    <w:rPr>
      <w:b/>
      <w:bCs/>
    </w:rPr>
  </w:style>
  <w:style w:type="character" w:styleId="InternetLink">
    <w:name w:val="Internet Link"/>
    <w:basedOn w:val="DefaultParagraphFont"/>
    <w:uiPriority w:val="99"/>
    <w:unhideWhenUsed/>
    <w:rsid w:val="00d53bc6"/>
    <w:rPr>
      <w:color w:val="0563C1" w:themeColor="hyperlink"/>
      <w:u w:val="single"/>
    </w:rPr>
  </w:style>
  <w:style w:type="character" w:styleId="YltunnisteChar" w:customStyle="1">
    <w:name w:val="Ylätunniste Char"/>
    <w:basedOn w:val="DefaultParagraphFont"/>
    <w:link w:val="Yltunniste"/>
    <w:uiPriority w:val="99"/>
    <w:qFormat/>
    <w:rsid w:val="000831f6"/>
    <w:rPr>
      <w:rFonts w:cs="Mangal"/>
      <w:color w:val="00000A"/>
      <w:sz w:val="24"/>
      <w:szCs w:val="21"/>
    </w:rPr>
  </w:style>
  <w:style w:type="character" w:styleId="AlatunnisteChar" w:customStyle="1">
    <w:name w:val="Alatunniste Char"/>
    <w:basedOn w:val="DefaultParagraphFont"/>
    <w:link w:val="Alatunniste"/>
    <w:uiPriority w:val="99"/>
    <w:qFormat/>
    <w:rsid w:val="000831f6"/>
    <w:rPr>
      <w:rFonts w:cs="Mangal"/>
      <w:color w:val="00000A"/>
      <w:sz w:val="24"/>
      <w:szCs w:val="21"/>
    </w:rPr>
  </w:style>
  <w:style w:type="character" w:styleId="Annotationreference">
    <w:name w:val="annotation reference"/>
    <w:basedOn w:val="DefaultParagraphFont"/>
    <w:uiPriority w:val="99"/>
    <w:semiHidden/>
    <w:unhideWhenUsed/>
    <w:qFormat/>
    <w:rsid w:val="00eb2566"/>
    <w:rPr>
      <w:sz w:val="16"/>
      <w:szCs w:val="16"/>
    </w:rPr>
  </w:style>
  <w:style w:type="character" w:styleId="KommentintekstiChar" w:customStyle="1">
    <w:name w:val="Kommentin teksti Char"/>
    <w:basedOn w:val="DefaultParagraphFont"/>
    <w:link w:val="Kommentinteksti"/>
    <w:uiPriority w:val="99"/>
    <w:semiHidden/>
    <w:qFormat/>
    <w:rsid w:val="00eb2566"/>
    <w:rPr>
      <w:rFonts w:cs="Mangal"/>
      <w:color w:val="00000A"/>
      <w:szCs w:val="18"/>
    </w:rPr>
  </w:style>
  <w:style w:type="character" w:styleId="KommentinotsikkoChar" w:customStyle="1">
    <w:name w:val="Kommentin otsikko Char"/>
    <w:basedOn w:val="KommentintekstiChar"/>
    <w:link w:val="Kommentinotsikko"/>
    <w:uiPriority w:val="99"/>
    <w:semiHidden/>
    <w:qFormat/>
    <w:rsid w:val="00eb2566"/>
    <w:rPr>
      <w:rFonts w:cs="Mangal"/>
      <w:b/>
      <w:bCs/>
      <w:color w:val="00000A"/>
      <w:szCs w:val="18"/>
    </w:rPr>
  </w:style>
  <w:style w:type="character" w:styleId="SelitetekstiChar" w:customStyle="1">
    <w:name w:val="Seliteteksti Char"/>
    <w:basedOn w:val="DefaultParagraphFont"/>
    <w:link w:val="Seliteteksti"/>
    <w:uiPriority w:val="99"/>
    <w:semiHidden/>
    <w:qFormat/>
    <w:rsid w:val="00eb2566"/>
    <w:rPr>
      <w:rFonts w:ascii="Segoe UI" w:hAnsi="Segoe UI" w:cs="Mangal"/>
      <w:color w:val="00000A"/>
      <w:sz w:val="18"/>
      <w:szCs w:val="16"/>
    </w:rPr>
  </w:style>
  <w:style w:type="paragraph" w:styleId="Heading" w:customStyle="1">
    <w:name w:val="Heading"/>
    <w:basedOn w:val="Normal"/>
    <w:next w:val="TextBody"/>
    <w:qFormat/>
    <w:pPr>
      <w:keepNext/>
      <w:spacing w:before="240" w:after="120"/>
    </w:pPr>
    <w:rPr>
      <w:rFonts w:ascii="Liberation Sans" w:hAnsi="Liberation Sans" w:eastAsia="Microsoft YaHei"/>
      <w:sz w:val="28"/>
      <w:szCs w:val="28"/>
    </w:rPr>
  </w:style>
  <w:style w:type="paragraph" w:styleId="TextBody" w:customStyle="1">
    <w:name w:val="Body Text"/>
    <w:basedOn w:val="Normal"/>
    <w:pPr>
      <w:spacing w:lineRule="auto" w:line="288" w:before="0" w:after="140"/>
    </w:pPr>
    <w:rPr/>
  </w:style>
  <w:style w:type="paragraph" w:styleId="List">
    <w:name w:val="List"/>
    <w:basedOn w:val="TextBody"/>
    <w:pPr/>
    <w:rPr/>
  </w:style>
  <w:style w:type="paragraph" w:styleId="Caption">
    <w:name w:val="Caption"/>
    <w:basedOn w:val="Normal"/>
    <w:qFormat/>
    <w:pPr>
      <w:suppressLineNumbers/>
      <w:spacing w:before="120" w:after="120"/>
    </w:pPr>
    <w:rPr>
      <w:rFonts w:cs="Arial"/>
      <w:i/>
      <w:iCs/>
      <w:sz w:val="24"/>
      <w:szCs w:val="24"/>
    </w:rPr>
  </w:style>
  <w:style w:type="paragraph" w:styleId="Index" w:customStyle="1">
    <w:name w:val="Index"/>
    <w:basedOn w:val="Normal"/>
    <w:qFormat/>
    <w:pPr>
      <w:suppressLineNumbers/>
    </w:pPr>
    <w:rPr/>
  </w:style>
  <w:style w:type="paragraph" w:styleId="Caption1">
    <w:name w:val="caption"/>
    <w:basedOn w:val="Normal"/>
    <w:qFormat/>
    <w:pPr>
      <w:suppressLineNumbers/>
      <w:spacing w:before="120" w:after="120"/>
    </w:pPr>
    <w:rPr>
      <w:i/>
      <w:iCs/>
    </w:rPr>
  </w:style>
  <w:style w:type="paragraph" w:styleId="Quotations" w:customStyle="1">
    <w:name w:val="Quotations"/>
    <w:basedOn w:val="Normal"/>
    <w:qFormat/>
    <w:pPr>
      <w:spacing w:before="0" w:after="283"/>
      <w:ind w:left="567" w:right="567" w:hanging="0"/>
    </w:pPr>
    <w:rPr/>
  </w:style>
  <w:style w:type="paragraph" w:styleId="Title">
    <w:name w:val="Title"/>
    <w:basedOn w:val="Heading"/>
    <w:qFormat/>
    <w:pPr>
      <w:jc w:val="center"/>
    </w:pPr>
    <w:rPr>
      <w:b/>
      <w:bCs/>
      <w:sz w:val="56"/>
      <w:szCs w:val="56"/>
    </w:rPr>
  </w:style>
  <w:style w:type="paragraph" w:styleId="Subtitle">
    <w:name w:val="Subtitle"/>
    <w:basedOn w:val="Heading"/>
    <w:qFormat/>
    <w:pPr>
      <w:spacing w:before="60" w:after="120"/>
      <w:jc w:val="center"/>
    </w:pPr>
    <w:rPr>
      <w:sz w:val="36"/>
      <w:szCs w:val="36"/>
    </w:rPr>
  </w:style>
  <w:style w:type="paragraph" w:styleId="Headline" w:customStyle="1">
    <w:name w:val="Headline"/>
    <w:basedOn w:val="Normal"/>
    <w:qFormat/>
    <w:pPr>
      <w:jc w:val="center"/>
    </w:pPr>
    <w:rPr>
      <w:rFonts w:ascii="Lucida Sans Unicode" w:hAnsi="Lucida Sans Unicode" w:cs="Lucida Sans Unicode"/>
      <w:b/>
      <w:bCs/>
      <w:sz w:val="48"/>
      <w:szCs w:val="20"/>
    </w:rPr>
  </w:style>
  <w:style w:type="paragraph" w:styleId="Header">
    <w:name w:val="Header"/>
    <w:basedOn w:val="Normal"/>
    <w:link w:val="YltunnisteChar"/>
    <w:uiPriority w:val="99"/>
    <w:unhideWhenUsed/>
    <w:rsid w:val="000831f6"/>
    <w:pPr>
      <w:tabs>
        <w:tab w:val="center" w:pos="4819" w:leader="none"/>
        <w:tab w:val="right" w:pos="9638" w:leader="none"/>
      </w:tabs>
    </w:pPr>
    <w:rPr>
      <w:rFonts w:cs="Mangal"/>
      <w:szCs w:val="21"/>
    </w:rPr>
  </w:style>
  <w:style w:type="paragraph" w:styleId="Footer">
    <w:name w:val="Footer"/>
    <w:basedOn w:val="Normal"/>
    <w:link w:val="AlatunnisteChar"/>
    <w:uiPriority w:val="99"/>
    <w:unhideWhenUsed/>
    <w:rsid w:val="000831f6"/>
    <w:pPr>
      <w:tabs>
        <w:tab w:val="center" w:pos="4819" w:leader="none"/>
        <w:tab w:val="right" w:pos="9638" w:leader="none"/>
      </w:tabs>
    </w:pPr>
    <w:rPr>
      <w:rFonts w:cs="Mangal"/>
      <w:szCs w:val="21"/>
    </w:rPr>
  </w:style>
  <w:style w:type="paragraph" w:styleId="Annotationtext">
    <w:name w:val="annotation text"/>
    <w:basedOn w:val="Normal"/>
    <w:link w:val="KommentintekstiChar"/>
    <w:uiPriority w:val="99"/>
    <w:semiHidden/>
    <w:unhideWhenUsed/>
    <w:qFormat/>
    <w:rsid w:val="00eb2566"/>
    <w:pPr/>
    <w:rPr>
      <w:rFonts w:cs="Mangal"/>
      <w:sz w:val="20"/>
      <w:szCs w:val="18"/>
    </w:rPr>
  </w:style>
  <w:style w:type="paragraph" w:styleId="Annotationsubject">
    <w:name w:val="annotation subject"/>
    <w:basedOn w:val="Annotationtext"/>
    <w:link w:val="KommentinotsikkoChar"/>
    <w:uiPriority w:val="99"/>
    <w:semiHidden/>
    <w:unhideWhenUsed/>
    <w:qFormat/>
    <w:rsid w:val="00eb2566"/>
    <w:pPr/>
    <w:rPr>
      <w:b/>
      <w:bCs/>
    </w:rPr>
  </w:style>
  <w:style w:type="paragraph" w:styleId="BalloonText">
    <w:name w:val="Balloon Text"/>
    <w:basedOn w:val="Normal"/>
    <w:link w:val="SelitetekstiChar"/>
    <w:uiPriority w:val="99"/>
    <w:semiHidden/>
    <w:unhideWhenUsed/>
    <w:qFormat/>
    <w:rsid w:val="00eb2566"/>
    <w:pPr/>
    <w:rPr>
      <w:rFonts w:ascii="Segoe UI" w:hAnsi="Segoe UI" w:cs="Mangal"/>
      <w:sz w:val="18"/>
      <w:szCs w:val="16"/>
    </w:rPr>
  </w:style>
  <w:style w:type="numbering" w:styleId="NoList" w:default="1">
    <w:name w:val="No List"/>
    <w:uiPriority w:val="99"/>
    <w:semiHidden/>
    <w:unhideWhenUsed/>
    <w:qFormat/>
  </w:style>
  <w:style w:type="table" w:default="1" w:styleId="Normaalitaulukko">
    <w:name w:val="Normal Table"/>
    <w:uiPriority w:val="99"/>
    <w:semiHidden/>
    <w:unhideWhenUsed/>
    <w:tblPr>
      <w:tblInd w:w="0" w:type="dxa"/>
      <w:tblCellMar>
        <w:top w:w="0" w:type="dxa"/>
        <w:left w:w="108" w:type="dxa"/>
        <w:bottom w:w="0" w:type="dxa"/>
        <w:right w:w="108" w:type="dxa"/>
      </w:tblCellMar>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hyperlink" Target="http://www.slideshare.net/THLfi/peruspalvelujen-tila-raportti-2016-sosiaali-ja-terveyspalvelujen-tila" TargetMode="External"/><Relationship Id="rId3" Type="http://schemas.openxmlformats.org/officeDocument/2006/relationships/hyperlink" Target="http://www.stat.fi/til/sutivi/index.html" TargetMode="External"/><Relationship Id="rId4" Type="http://schemas.openxmlformats.org/officeDocument/2006/relationships/hyperlink" Target="http://valtioneuvosto.fi/documents/10184/1427398/Ratkaisujen+Suomi_FI_YHDISTETTY_netti.pdf/801f523e-5dfb-45a4-8b4b-5b5491d6cc82" TargetMode="External"/><Relationship Id="rId5" Type="http://schemas.openxmlformats.org/officeDocument/2006/relationships/fontTable" Target="fontTable.xml"/><Relationship Id="rId6" Type="http://schemas.openxmlformats.org/officeDocument/2006/relationships/settings" Target="settings.xml"/><Relationship Id="rId7" Type="http://schemas.openxmlformats.org/officeDocument/2006/relationships/theme" Target="theme/theme1.xml"/>
</Relationships>
</file>

<file path=word/theme/theme1.xml><?xml version="1.0" encoding="utf-8"?>
<a:theme xmlns:a="http://schemas.openxmlformats.org/drawingml/2006/main" name="Office-te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3708</TotalTime>
  <Application>LibreOffice/5.1.2.2$Windows_x86 LibreOffice_project/d3bf12ecb743fc0d20e0be0c58ca359301eb705f</Application>
  <Pages>6</Pages>
  <Words>1388</Words>
  <Characters>12627</Characters>
  <CharactersWithSpaces>14052</CharactersWithSpaces>
  <Paragraphs>34</Paragraphs>
  <Company>Aspa Palvelut Oy</Compan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2016-04-25T18:16:00Z</dcterms:created>
  <dc:creator>Sari Valjakka</dc:creator>
  <dc:description/>
  <dc:language>en-GB</dc:language>
  <cp:lastModifiedBy/>
  <cp:lastPrinted>2016-05-07T13:41:58Z</cp:lastPrinted>
  <dcterms:modified xsi:type="dcterms:W3CDTF">2016-05-07T13:42:15Z</dcterms:modified>
  <cp:revision>14</cp:revision>
  <dc:subject/>
  <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15.0000</vt:lpwstr>
  </property>
  <property fmtid="{D5CDD505-2E9C-101B-9397-08002B2CF9AE}" pid="3" name="Company">
    <vt:lpwstr>Aspa Palvelut Oy</vt:lpwstr>
  </property>
  <property fmtid="{D5CDD505-2E9C-101B-9397-08002B2CF9AE}" pid="4" name="DocSecurity">
    <vt:i4>0</vt:i4>
  </property>
  <property fmtid="{D5CDD505-2E9C-101B-9397-08002B2CF9AE}" pid="5" name="HyperlinksChanged">
    <vt:bool>0</vt:bool>
  </property>
  <property fmtid="{D5CDD505-2E9C-101B-9397-08002B2CF9AE}" pid="6" name="LinksUpToDate">
    <vt:bool>0</vt:bool>
  </property>
  <property fmtid="{D5CDD505-2E9C-101B-9397-08002B2CF9AE}" pid="7" name="ScaleCrop">
    <vt:bool>0</vt:bool>
  </property>
  <property fmtid="{D5CDD505-2E9C-101B-9397-08002B2CF9AE}" pid="8" name="ShareDoc">
    <vt:bool>0</vt:bool>
  </property>
</Properties>
</file>