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453DB7" w:rsidRDefault="001649DA" w:rsidP="00453DB7">
      <w:pPr>
        <w:jc w:val="both"/>
        <w:rPr>
          <w:rFonts w:ascii="Times New Roman" w:hAnsi="Times New Roman" w:cs="Times New Roman"/>
          <w:sz w:val="24"/>
          <w:szCs w:val="24"/>
          <w:lang w:val="fi-FI"/>
        </w:rPr>
      </w:pPr>
      <w:r w:rsidRPr="00453DB7">
        <w:rPr>
          <w:rFonts w:ascii="Times New Roman" w:hAnsi="Times New Roman" w:cs="Times New Roman"/>
          <w:sz w:val="24"/>
          <w:szCs w:val="24"/>
          <w:lang w:val="fi-FI"/>
        </w:rPr>
        <w:t xml:space="preserve">Menneisyyden ääniä </w:t>
      </w:r>
      <w:r w:rsidR="004A620B" w:rsidRPr="00453DB7">
        <w:rPr>
          <w:rFonts w:ascii="Times New Roman" w:hAnsi="Times New Roman" w:cs="Times New Roman"/>
          <w:sz w:val="24"/>
          <w:szCs w:val="24"/>
          <w:lang w:val="fi-FI"/>
        </w:rPr>
        <w:t xml:space="preserve">- </w:t>
      </w:r>
      <w:r w:rsidRPr="00453DB7">
        <w:rPr>
          <w:rFonts w:ascii="Times New Roman" w:hAnsi="Times New Roman" w:cs="Times New Roman"/>
          <w:sz w:val="24"/>
          <w:szCs w:val="24"/>
          <w:lang w:val="fi-FI"/>
        </w:rPr>
        <w:t xml:space="preserve">Asessori Johannes </w:t>
      </w:r>
      <w:proofErr w:type="spellStart"/>
      <w:r w:rsidRPr="00453DB7">
        <w:rPr>
          <w:rFonts w:ascii="Times New Roman" w:hAnsi="Times New Roman" w:cs="Times New Roman"/>
          <w:sz w:val="24"/>
          <w:szCs w:val="24"/>
          <w:lang w:val="fi-FI"/>
        </w:rPr>
        <w:t>Wasseniuksen</w:t>
      </w:r>
      <w:proofErr w:type="spellEnd"/>
      <w:r w:rsidRPr="00453DB7">
        <w:rPr>
          <w:rFonts w:ascii="Times New Roman" w:hAnsi="Times New Roman" w:cs="Times New Roman"/>
          <w:sz w:val="24"/>
          <w:szCs w:val="24"/>
          <w:lang w:val="fi-FI"/>
        </w:rPr>
        <w:t xml:space="preserve"> rakennushankkeet</w:t>
      </w:r>
    </w:p>
    <w:p w:rsidR="00B77B96" w:rsidRPr="00453DB7" w:rsidRDefault="00B77B96" w:rsidP="00453DB7">
      <w:pPr>
        <w:spacing w:after="0" w:line="240" w:lineRule="auto"/>
        <w:jc w:val="both"/>
        <w:rPr>
          <w:rFonts w:ascii="Times New Roman" w:hAnsi="Times New Roman" w:cs="Times New Roman"/>
          <w:sz w:val="24"/>
          <w:szCs w:val="24"/>
          <w:lang w:val="fi-FI"/>
        </w:rPr>
      </w:pPr>
      <w:r w:rsidRPr="00453DB7">
        <w:rPr>
          <w:rFonts w:ascii="Times New Roman" w:hAnsi="Times New Roman" w:cs="Times New Roman"/>
          <w:sz w:val="24"/>
          <w:szCs w:val="24"/>
          <w:lang w:val="fi-FI"/>
        </w:rPr>
        <w:t xml:space="preserve">Johannes </w:t>
      </w:r>
      <w:proofErr w:type="spellStart"/>
      <w:r w:rsidRPr="00453DB7">
        <w:rPr>
          <w:rFonts w:ascii="Times New Roman" w:hAnsi="Times New Roman" w:cs="Times New Roman"/>
          <w:sz w:val="24"/>
          <w:szCs w:val="24"/>
          <w:lang w:val="fi-FI"/>
        </w:rPr>
        <w:t>Svenonis</w:t>
      </w:r>
      <w:proofErr w:type="spellEnd"/>
      <w:r w:rsidRPr="00453DB7">
        <w:rPr>
          <w:rFonts w:ascii="Times New Roman" w:hAnsi="Times New Roman" w:cs="Times New Roman"/>
          <w:sz w:val="24"/>
          <w:szCs w:val="24"/>
          <w:lang w:val="fi-FI"/>
        </w:rPr>
        <w:t xml:space="preserve"> </w:t>
      </w:r>
      <w:proofErr w:type="spellStart"/>
      <w:r w:rsidRPr="00453DB7">
        <w:rPr>
          <w:rFonts w:ascii="Times New Roman" w:hAnsi="Times New Roman" w:cs="Times New Roman"/>
          <w:sz w:val="24"/>
          <w:szCs w:val="24"/>
          <w:lang w:val="fi-FI"/>
        </w:rPr>
        <w:t>Wassenius</w:t>
      </w:r>
      <w:proofErr w:type="spellEnd"/>
      <w:r w:rsidRPr="00453DB7">
        <w:rPr>
          <w:rFonts w:ascii="Times New Roman" w:hAnsi="Times New Roman" w:cs="Times New Roman"/>
          <w:sz w:val="24"/>
          <w:szCs w:val="24"/>
          <w:lang w:val="fi-FI"/>
        </w:rPr>
        <w:t xml:space="preserve"> – vuodesta 1688 aateloituna </w:t>
      </w:r>
      <w:proofErr w:type="spellStart"/>
      <w:r w:rsidRPr="00453DB7">
        <w:rPr>
          <w:rFonts w:ascii="Times New Roman" w:hAnsi="Times New Roman" w:cs="Times New Roman"/>
          <w:sz w:val="24"/>
          <w:szCs w:val="24"/>
          <w:lang w:val="fi-FI"/>
        </w:rPr>
        <w:t>Lagermarck</w:t>
      </w:r>
      <w:proofErr w:type="spellEnd"/>
      <w:r w:rsidRPr="00453DB7">
        <w:rPr>
          <w:rFonts w:ascii="Times New Roman" w:hAnsi="Times New Roman" w:cs="Times New Roman"/>
          <w:sz w:val="24"/>
          <w:szCs w:val="24"/>
          <w:lang w:val="fi-FI"/>
        </w:rPr>
        <w:t xml:space="preserve"> – toimi </w:t>
      </w:r>
      <w:r w:rsidR="00FD1D0E" w:rsidRPr="00453DB7">
        <w:rPr>
          <w:rFonts w:ascii="Times New Roman" w:hAnsi="Times New Roman" w:cs="Times New Roman"/>
          <w:sz w:val="24"/>
          <w:szCs w:val="24"/>
          <w:lang w:val="fi-FI"/>
        </w:rPr>
        <w:t xml:space="preserve">vuodesta 1662 mm. Turun hovioikeuden asessorina. Hän rakennutti tilalleen Hirvensalon </w:t>
      </w:r>
      <w:proofErr w:type="spellStart"/>
      <w:r w:rsidR="00453DB7" w:rsidRPr="00453DB7">
        <w:rPr>
          <w:rFonts w:ascii="Times New Roman" w:hAnsi="Times New Roman" w:cs="Times New Roman"/>
          <w:sz w:val="24"/>
          <w:szCs w:val="24"/>
          <w:lang w:val="fi-FI"/>
        </w:rPr>
        <w:t>Kulkkilaan</w:t>
      </w:r>
      <w:proofErr w:type="spellEnd"/>
      <w:r w:rsidR="00453DB7" w:rsidRPr="00453DB7">
        <w:rPr>
          <w:rFonts w:ascii="Times New Roman" w:hAnsi="Times New Roman" w:cs="Times New Roman"/>
          <w:sz w:val="24"/>
          <w:szCs w:val="24"/>
          <w:lang w:val="fi-FI"/>
        </w:rPr>
        <w:t xml:space="preserve"> ja</w:t>
      </w:r>
      <w:r w:rsidR="00FD1D0E" w:rsidRPr="00453DB7">
        <w:rPr>
          <w:rFonts w:ascii="Times New Roman" w:hAnsi="Times New Roman" w:cs="Times New Roman"/>
          <w:sz w:val="24"/>
          <w:szCs w:val="24"/>
          <w:lang w:val="fi-FI"/>
        </w:rPr>
        <w:t xml:space="preserve"> </w:t>
      </w:r>
      <w:r w:rsidR="00453DB7" w:rsidRPr="00453DB7">
        <w:rPr>
          <w:rFonts w:ascii="Times New Roman" w:hAnsi="Times New Roman" w:cs="Times New Roman"/>
          <w:sz w:val="24"/>
          <w:szCs w:val="24"/>
          <w:lang w:val="fi-FI"/>
        </w:rPr>
        <w:t xml:space="preserve">Aninkaisten korttelissa sillan läheisyydessä sijainneelle kaupunkitontilleen uusia rakennuksia 1660-luvun </w:t>
      </w:r>
      <w:proofErr w:type="spellStart"/>
      <w:r w:rsidR="00453DB7" w:rsidRPr="00453DB7">
        <w:rPr>
          <w:rFonts w:ascii="Times New Roman" w:hAnsi="Times New Roman" w:cs="Times New Roman"/>
          <w:sz w:val="24"/>
          <w:szCs w:val="24"/>
          <w:lang w:val="fi-FI"/>
        </w:rPr>
        <w:t>lopilla</w:t>
      </w:r>
      <w:proofErr w:type="spellEnd"/>
      <w:r w:rsidR="00453DB7" w:rsidRPr="00453DB7">
        <w:rPr>
          <w:rFonts w:ascii="Times New Roman" w:hAnsi="Times New Roman" w:cs="Times New Roman"/>
          <w:sz w:val="24"/>
          <w:szCs w:val="24"/>
          <w:lang w:val="fi-FI"/>
        </w:rPr>
        <w:t xml:space="preserve"> ja 1670-luvun alussa. Hänen Turun </w:t>
      </w:r>
      <w:proofErr w:type="spellStart"/>
      <w:r w:rsidR="00453DB7" w:rsidRPr="00453DB7">
        <w:rPr>
          <w:rFonts w:ascii="Times New Roman" w:hAnsi="Times New Roman" w:cs="Times New Roman"/>
          <w:sz w:val="24"/>
          <w:szCs w:val="24"/>
          <w:lang w:val="fi-FI"/>
        </w:rPr>
        <w:t>kämnerinoikeudessa</w:t>
      </w:r>
      <w:proofErr w:type="spellEnd"/>
      <w:r w:rsidR="00453DB7" w:rsidRPr="00453DB7">
        <w:rPr>
          <w:rFonts w:ascii="Times New Roman" w:hAnsi="Times New Roman" w:cs="Times New Roman"/>
          <w:sz w:val="24"/>
          <w:szCs w:val="24"/>
          <w:lang w:val="fi-FI"/>
        </w:rPr>
        <w:t xml:space="preserve"> </w:t>
      </w:r>
      <w:proofErr w:type="spellStart"/>
      <w:r w:rsidR="00453DB7" w:rsidRPr="00453DB7">
        <w:rPr>
          <w:rFonts w:ascii="Times New Roman" w:hAnsi="Times New Roman" w:cs="Times New Roman"/>
          <w:sz w:val="24"/>
          <w:szCs w:val="24"/>
          <w:lang w:val="fi-FI"/>
        </w:rPr>
        <w:t>vahvistuttamansa</w:t>
      </w:r>
      <w:proofErr w:type="spellEnd"/>
      <w:r w:rsidR="00453DB7" w:rsidRPr="00453DB7">
        <w:rPr>
          <w:rFonts w:ascii="Times New Roman" w:hAnsi="Times New Roman" w:cs="Times New Roman"/>
          <w:sz w:val="24"/>
          <w:szCs w:val="24"/>
          <w:lang w:val="fi-FI"/>
        </w:rPr>
        <w:t xml:space="preserve"> sopimukset kirvesmiesten ja muurarimestareiden kanssa ovat ainutlaatuisia asiakirjoja, sillä muut turkulaiset rakennuttajat eivät tehneet näin. Vaikka asiakirjoista ei saakaan kokonaiskuvaa rakennuksista, antavat ne silti viitteitä edustavasta turkulaisesta kodista 1600-luvun jälkipuoliskolla.</w:t>
      </w:r>
    </w:p>
    <w:p w:rsidR="004A620B" w:rsidRDefault="00453DB7" w:rsidP="00453DB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Asessori </w:t>
      </w:r>
      <w:proofErr w:type="spellStart"/>
      <w:r w:rsidR="004A620B">
        <w:rPr>
          <w:rFonts w:ascii="Times New Roman" w:hAnsi="Times New Roman" w:cs="Times New Roman"/>
          <w:sz w:val="24"/>
          <w:szCs w:val="24"/>
          <w:lang w:val="fi-FI"/>
        </w:rPr>
        <w:t>Wassenius</w:t>
      </w:r>
      <w:proofErr w:type="spellEnd"/>
      <w:r w:rsidR="004A620B">
        <w:rPr>
          <w:rFonts w:ascii="Times New Roman" w:hAnsi="Times New Roman" w:cs="Times New Roman"/>
          <w:sz w:val="24"/>
          <w:szCs w:val="24"/>
          <w:lang w:val="fi-FI"/>
        </w:rPr>
        <w:t xml:space="preserve"> sopi helmikuussa 1667 seitsemän kirvesmiehen kanssa, että nämä pystyttäisivät hänelle 106 </w:t>
      </w:r>
      <w:r>
        <w:rPr>
          <w:rFonts w:ascii="Times New Roman" w:hAnsi="Times New Roman" w:cs="Times New Roman"/>
          <w:sz w:val="24"/>
          <w:szCs w:val="24"/>
          <w:lang w:val="fi-FI"/>
        </w:rPr>
        <w:t>kupari</w:t>
      </w:r>
      <w:r w:rsidR="004A620B">
        <w:rPr>
          <w:rFonts w:ascii="Times New Roman" w:hAnsi="Times New Roman" w:cs="Times New Roman"/>
          <w:sz w:val="24"/>
          <w:szCs w:val="24"/>
          <w:lang w:val="fi-FI"/>
        </w:rPr>
        <w:t>taalarilla 14-nurkkaisen hirsirakennuksen. Summaan kuului pystytyksen lisäksi sei</w:t>
      </w:r>
      <w:r w:rsidR="004A620B">
        <w:rPr>
          <w:rFonts w:ascii="Times New Roman" w:hAnsi="Times New Roman" w:cs="Times New Roman"/>
          <w:sz w:val="24"/>
          <w:szCs w:val="24"/>
          <w:lang w:val="fi-FI"/>
        </w:rPr>
        <w:t>nähirsien veistäminen molemmilta puoli</w:t>
      </w:r>
      <w:r w:rsidR="004A620B">
        <w:rPr>
          <w:rFonts w:ascii="Times New Roman" w:hAnsi="Times New Roman" w:cs="Times New Roman"/>
          <w:sz w:val="24"/>
          <w:szCs w:val="24"/>
          <w:lang w:val="fi-FI"/>
        </w:rPr>
        <w:t>lta, välikaton parrujen veistäminen ja ulkokaton täysin valmiiksi tekeminen. Kirvesmiehet ilmoittivat 22. kesäkuuta, että työ valmistuisi tulevana maanantaina ilman enempiä viivytyksiä.</w:t>
      </w:r>
      <w:r w:rsidR="004A620B">
        <w:rPr>
          <w:rStyle w:val="FootnoteReference"/>
          <w:rFonts w:ascii="Times New Roman" w:hAnsi="Times New Roman" w:cs="Times New Roman"/>
          <w:sz w:val="24"/>
          <w:szCs w:val="24"/>
          <w:lang w:val="fi-FI"/>
        </w:rPr>
        <w:footnoteReference w:id="1"/>
      </w:r>
    </w:p>
    <w:p w:rsidR="0092289A" w:rsidRDefault="00453DB7"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Vuonna 1670 asessori </w:t>
      </w:r>
      <w:proofErr w:type="spellStart"/>
      <w:r>
        <w:rPr>
          <w:rFonts w:ascii="Times New Roman" w:hAnsi="Times New Roman" w:cs="Times New Roman"/>
          <w:sz w:val="24"/>
          <w:szCs w:val="24"/>
          <w:lang w:val="fi-FI"/>
        </w:rPr>
        <w:t>Wassenius</w:t>
      </w:r>
      <w:proofErr w:type="spellEnd"/>
      <w:r>
        <w:rPr>
          <w:rFonts w:ascii="Times New Roman" w:hAnsi="Times New Roman" w:cs="Times New Roman"/>
          <w:sz w:val="24"/>
          <w:szCs w:val="24"/>
          <w:lang w:val="fi-FI"/>
        </w:rPr>
        <w:t xml:space="preserve"> solmi seuraavan sopimuksen: </w:t>
      </w:r>
      <w:r w:rsidR="004A620B">
        <w:rPr>
          <w:rFonts w:ascii="Times New Roman" w:hAnsi="Times New Roman" w:cs="Times New Roman"/>
          <w:sz w:val="24"/>
          <w:szCs w:val="24"/>
          <w:lang w:val="fi-FI"/>
        </w:rPr>
        <w:t>Me allek</w:t>
      </w:r>
      <w:r w:rsidR="004A620B">
        <w:rPr>
          <w:rFonts w:ascii="Times New Roman" w:hAnsi="Times New Roman" w:cs="Times New Roman"/>
          <w:sz w:val="24"/>
          <w:szCs w:val="24"/>
          <w:lang w:val="fi-FI"/>
        </w:rPr>
        <w:t>i</w:t>
      </w:r>
      <w:r w:rsidR="004A620B">
        <w:rPr>
          <w:rFonts w:ascii="Times New Roman" w:hAnsi="Times New Roman" w:cs="Times New Roman"/>
          <w:sz w:val="24"/>
          <w:szCs w:val="24"/>
          <w:lang w:val="fi-FI"/>
        </w:rPr>
        <w:t xml:space="preserve">rjoittaneet muurarimestarit Erik Johansson ja Jöran </w:t>
      </w:r>
      <w:proofErr w:type="spellStart"/>
      <w:r w:rsidR="004A620B">
        <w:rPr>
          <w:rFonts w:ascii="Times New Roman" w:hAnsi="Times New Roman" w:cs="Times New Roman"/>
          <w:sz w:val="24"/>
          <w:szCs w:val="24"/>
          <w:lang w:val="fi-FI"/>
        </w:rPr>
        <w:t>Thomasson</w:t>
      </w:r>
      <w:proofErr w:type="spellEnd"/>
      <w:r w:rsidR="004A620B">
        <w:rPr>
          <w:rFonts w:ascii="Times New Roman" w:hAnsi="Times New Roman" w:cs="Times New Roman"/>
          <w:sz w:val="24"/>
          <w:szCs w:val="24"/>
          <w:lang w:val="fi-FI"/>
        </w:rPr>
        <w:t xml:space="preserve"> teemme tiettäväksi, että olemme sopineet seuraavaa kuninkaallisen hovioikeuden herra asessori Johannes </w:t>
      </w:r>
      <w:proofErr w:type="spellStart"/>
      <w:r w:rsidR="004A620B">
        <w:rPr>
          <w:rFonts w:ascii="Times New Roman" w:hAnsi="Times New Roman" w:cs="Times New Roman"/>
          <w:sz w:val="24"/>
          <w:szCs w:val="24"/>
          <w:lang w:val="fi-FI"/>
        </w:rPr>
        <w:t>Wasseniuksen</w:t>
      </w:r>
      <w:proofErr w:type="spellEnd"/>
      <w:r w:rsidR="004A620B">
        <w:rPr>
          <w:rFonts w:ascii="Times New Roman" w:hAnsi="Times New Roman" w:cs="Times New Roman"/>
          <w:sz w:val="24"/>
          <w:szCs w:val="24"/>
          <w:lang w:val="fi-FI"/>
        </w:rPr>
        <w:t xml:space="preserve"> talonrakennuksesta, joka aloitetaan tulevana keväänä ja koko vanha rakennus ruokakamarista kadulle pormestari Johan Schefferin kivimuuriin saakka tulee purettavaksi ja rakennettavaksi uudelleen: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Herra asessori purkaa vanhat lastenkamarin, tuvan ja pakarituvan muurit omalla kustannuksellaan ja puhdistaa uudisrakennuksen pohjan.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Hänen tulee osallistua salin vasemmanpuoleisen seinän perustuksen kaivamiseen kahden päivän ajan kahdella miehellä ja lopusta perustuksen kaivamisesta vastaamme me.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3. Asessorin tulee hankkia meille kaikki rakennusainee</w:t>
      </w:r>
      <w:r w:rsidR="00453DB7">
        <w:rPr>
          <w:rFonts w:ascii="Times New Roman" w:hAnsi="Times New Roman" w:cs="Times New Roman"/>
          <w:sz w:val="24"/>
          <w:szCs w:val="24"/>
          <w:lang w:val="fi-FI"/>
        </w:rPr>
        <w:t>t, harmaakivet, tiilet ja kalkki</w:t>
      </w:r>
      <w:r>
        <w:rPr>
          <w:rFonts w:ascii="Times New Roman" w:hAnsi="Times New Roman" w:cs="Times New Roman"/>
          <w:sz w:val="24"/>
          <w:szCs w:val="24"/>
          <w:lang w:val="fi-FI"/>
        </w:rPr>
        <w:t xml:space="preserve">. Kivet tulee kasata kadulle rakennuspaikan eteen ja tiilet sekä kalkki lähistölle.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4. Kun ensimmäisen perustan kaivanto on valmis, tulee asessorin paaluttaa se omalla työväellään. Meidän tulee kuitenkin olla paikalla katsomassa, että se tulee tehtyä oikein.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5. Kun ensimmäistä muuria aletaan rakentaa, tulee meidän muurarimestareiden tehdä siitä yhtä korkea, kuin se on nykyisen salin kohdalla. Meidän tulee muurata myös molemmat päädyt ja kannattaa rakennusaineet omalla työvoimallamme. Salin tulee yltää asessorin makuukamarista toisessa päässä olevaan ruokakamariin ja koko tontin mitalta kadulle päin. Lisäksi meidän tulee muurata uuni keskelle takapäätyä ja portaat alas kellariin.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6. Kun asessorin työkamari muutetaan eteiseksi, tulee meidän puhkaista ovi nykyisen ikkunan paikalle ja puhkaista ja muurata ovia umpeen asessorin tahdon mukaan. Meidän tulee lisäksi muurata eteisen portaat.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7. Meidän muurarimestarien tulee muurata nykyisen salin keskelle seinä ja kaksi uunia, joiden piippu tulee keskelle katonharjaa, sekä puhkaista näiden kahden yhtä suuren kamarin vä</w:t>
      </w:r>
      <w:r w:rsidR="00453DB7">
        <w:rPr>
          <w:rFonts w:ascii="Times New Roman" w:hAnsi="Times New Roman" w:cs="Times New Roman"/>
          <w:sz w:val="24"/>
          <w:szCs w:val="24"/>
          <w:lang w:val="fi-FI"/>
        </w:rPr>
        <w:t>l</w:t>
      </w:r>
      <w:r>
        <w:rPr>
          <w:rFonts w:ascii="Times New Roman" w:hAnsi="Times New Roman" w:cs="Times New Roman"/>
          <w:sz w:val="24"/>
          <w:szCs w:val="24"/>
          <w:lang w:val="fi-FI"/>
        </w:rPr>
        <w:t xml:space="preserve">ille ovi. Lisäksi meidän tulee tehdä ikkuna pihan puolimmaiseen kamariin. </w:t>
      </w:r>
    </w:p>
    <w:p w:rsidR="0092289A"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8. Lisäksi meidän tulee tehdä asessorin poikien kamarista suuri keittiö, jonka savupiippu on muuratt</w:t>
      </w:r>
      <w:r w:rsidR="00453DB7">
        <w:rPr>
          <w:rFonts w:ascii="Times New Roman" w:hAnsi="Times New Roman" w:cs="Times New Roman"/>
          <w:sz w:val="24"/>
          <w:szCs w:val="24"/>
          <w:lang w:val="fi-FI"/>
        </w:rPr>
        <w:t>ava kooltaan ja malliltaan saman</w:t>
      </w:r>
      <w:r>
        <w:rPr>
          <w:rFonts w:ascii="Times New Roman" w:hAnsi="Times New Roman" w:cs="Times New Roman"/>
          <w:sz w:val="24"/>
          <w:szCs w:val="24"/>
          <w:lang w:val="fi-FI"/>
        </w:rPr>
        <w:t xml:space="preserve">laiseksi, kuin asessorin tilalla </w:t>
      </w:r>
      <w:proofErr w:type="spellStart"/>
      <w:r>
        <w:rPr>
          <w:rFonts w:ascii="Times New Roman" w:hAnsi="Times New Roman" w:cs="Times New Roman"/>
          <w:sz w:val="24"/>
          <w:szCs w:val="24"/>
          <w:lang w:val="fi-FI"/>
        </w:rPr>
        <w:t>Kulkkilassa</w:t>
      </w:r>
      <w:proofErr w:type="spellEnd"/>
      <w:r>
        <w:rPr>
          <w:rFonts w:ascii="Times New Roman" w:hAnsi="Times New Roman" w:cs="Times New Roman"/>
          <w:sz w:val="24"/>
          <w:szCs w:val="24"/>
          <w:lang w:val="fi-FI"/>
        </w:rPr>
        <w:t xml:space="preserve"> on muurattu. Tämä työ meidän tulee alkaa heti ensimmäisellä avovedellä asessorin määräyksen mukaan ja meidän on tehtävä töitä rakennuksella keskeytyksettä kaikkina arkipäivinä, kunnes rakennus on valmis. </w:t>
      </w:r>
    </w:p>
    <w:p w:rsidR="004A620B" w:rsidRDefault="004A620B" w:rsidP="0092289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9. Minä asessori Johannes </w:t>
      </w:r>
      <w:proofErr w:type="spellStart"/>
      <w:r>
        <w:rPr>
          <w:rFonts w:ascii="Times New Roman" w:hAnsi="Times New Roman" w:cs="Times New Roman"/>
          <w:sz w:val="24"/>
          <w:szCs w:val="24"/>
          <w:lang w:val="fi-FI"/>
        </w:rPr>
        <w:t>Wassenius</w:t>
      </w:r>
      <w:proofErr w:type="spellEnd"/>
      <w:r>
        <w:rPr>
          <w:rFonts w:ascii="Times New Roman" w:hAnsi="Times New Roman" w:cs="Times New Roman"/>
          <w:sz w:val="24"/>
          <w:szCs w:val="24"/>
          <w:lang w:val="fi-FI"/>
        </w:rPr>
        <w:t xml:space="preserve"> maksan muurarimestar</w:t>
      </w:r>
      <w:r w:rsidR="00453DB7">
        <w:rPr>
          <w:rFonts w:ascii="Times New Roman" w:hAnsi="Times New Roman" w:cs="Times New Roman"/>
          <w:sz w:val="24"/>
          <w:szCs w:val="24"/>
          <w:lang w:val="fi-FI"/>
        </w:rPr>
        <w:t>e</w:t>
      </w:r>
      <w:bookmarkStart w:id="0" w:name="_GoBack"/>
      <w:bookmarkEnd w:id="0"/>
      <w:r>
        <w:rPr>
          <w:rFonts w:ascii="Times New Roman" w:hAnsi="Times New Roman" w:cs="Times New Roman"/>
          <w:sz w:val="24"/>
          <w:szCs w:val="24"/>
          <w:lang w:val="fi-FI"/>
        </w:rPr>
        <w:t xml:space="preserve">ille yhteensä 250 kuparitaalaria. Ensimmäiset 50 nyt heti, toiset 50, kun työ alkaa, kolmannen 50, kun työ on puolivälissä ja loput sata, kun työ on valmis. </w:t>
      </w:r>
      <w:r w:rsidR="0092289A">
        <w:rPr>
          <w:rFonts w:ascii="Times New Roman" w:hAnsi="Times New Roman" w:cs="Times New Roman"/>
          <w:sz w:val="24"/>
          <w:szCs w:val="24"/>
          <w:lang w:val="fi-FI"/>
        </w:rPr>
        <w:t>Jos meidän rakennusmestar</w:t>
      </w:r>
      <w:r>
        <w:rPr>
          <w:rFonts w:ascii="Times New Roman" w:hAnsi="Times New Roman" w:cs="Times New Roman"/>
          <w:sz w:val="24"/>
          <w:szCs w:val="24"/>
          <w:lang w:val="fi-FI"/>
        </w:rPr>
        <w:t>e</w:t>
      </w:r>
      <w:r w:rsidR="0092289A">
        <w:rPr>
          <w:rFonts w:ascii="Times New Roman" w:hAnsi="Times New Roman" w:cs="Times New Roman"/>
          <w:sz w:val="24"/>
          <w:szCs w:val="24"/>
          <w:lang w:val="fi-FI"/>
        </w:rPr>
        <w:t>i</w:t>
      </w:r>
      <w:r>
        <w:rPr>
          <w:rFonts w:ascii="Times New Roman" w:hAnsi="Times New Roman" w:cs="Times New Roman"/>
          <w:sz w:val="24"/>
          <w:szCs w:val="24"/>
          <w:lang w:val="fi-FI"/>
        </w:rPr>
        <w:t xml:space="preserve">den tähden aiheutuu keskeytystä, </w:t>
      </w:r>
      <w:r>
        <w:rPr>
          <w:rFonts w:ascii="Times New Roman" w:hAnsi="Times New Roman" w:cs="Times New Roman"/>
          <w:sz w:val="24"/>
          <w:szCs w:val="24"/>
          <w:lang w:val="fi-FI"/>
        </w:rPr>
        <w:lastRenderedPageBreak/>
        <w:t>korvaamme me aiheuttamamme kulut asessorille. Niin kauan kuin muurarimestarit ovat</w:t>
      </w:r>
      <w:r w:rsidR="0092289A">
        <w:rPr>
          <w:rFonts w:ascii="Times New Roman" w:hAnsi="Times New Roman" w:cs="Times New Roman"/>
          <w:sz w:val="24"/>
          <w:szCs w:val="24"/>
          <w:lang w:val="fi-FI"/>
        </w:rPr>
        <w:t xml:space="preserve"> työssään, annan minä asessori </w:t>
      </w:r>
      <w:proofErr w:type="spellStart"/>
      <w:r w:rsidR="0092289A">
        <w:rPr>
          <w:rFonts w:ascii="Times New Roman" w:hAnsi="Times New Roman" w:cs="Times New Roman"/>
          <w:sz w:val="24"/>
          <w:szCs w:val="24"/>
          <w:lang w:val="fi-FI"/>
        </w:rPr>
        <w:t>W</w:t>
      </w:r>
      <w:r>
        <w:rPr>
          <w:rFonts w:ascii="Times New Roman" w:hAnsi="Times New Roman" w:cs="Times New Roman"/>
          <w:sz w:val="24"/>
          <w:szCs w:val="24"/>
          <w:lang w:val="fi-FI"/>
        </w:rPr>
        <w:t>assenius</w:t>
      </w:r>
      <w:proofErr w:type="spellEnd"/>
      <w:r>
        <w:rPr>
          <w:rFonts w:ascii="Times New Roman" w:hAnsi="Times New Roman" w:cs="Times New Roman"/>
          <w:sz w:val="24"/>
          <w:szCs w:val="24"/>
          <w:lang w:val="fi-FI"/>
        </w:rPr>
        <w:t xml:space="preserve"> heille aamulla viinaryypyn ja päivällä kannullisen olutta. Että me olemme sopineet näin, pyydämme me kaupunginnotaari Jacobus Jacobia vahvistamaan tämän sopimuksen ja allekirjoitamme sen omakätisesti. Turussa 15. marraskuuta 1670.</w:t>
      </w:r>
      <w:r>
        <w:rPr>
          <w:rStyle w:val="FootnoteReference"/>
          <w:rFonts w:ascii="Times New Roman" w:hAnsi="Times New Roman" w:cs="Times New Roman"/>
          <w:sz w:val="24"/>
          <w:szCs w:val="24"/>
          <w:lang w:val="fi-FI"/>
        </w:rPr>
        <w:footnoteReference w:id="2"/>
      </w:r>
    </w:p>
    <w:p w:rsidR="004A620B" w:rsidRPr="001649DA" w:rsidRDefault="004A620B">
      <w:pPr>
        <w:rPr>
          <w:lang w:val="fi-FI"/>
        </w:rPr>
      </w:pPr>
    </w:p>
    <w:sectPr w:rsidR="004A620B" w:rsidRPr="001649DA"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287D" w:rsidRDefault="003F287D" w:rsidP="004A620B">
      <w:pPr>
        <w:spacing w:after="0" w:line="240" w:lineRule="auto"/>
      </w:pPr>
      <w:r>
        <w:separator/>
      </w:r>
    </w:p>
  </w:endnote>
  <w:endnote w:type="continuationSeparator" w:id="0">
    <w:p w:rsidR="003F287D" w:rsidRDefault="003F287D" w:rsidP="004A6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287D" w:rsidRDefault="003F287D" w:rsidP="004A620B">
      <w:pPr>
        <w:spacing w:after="0" w:line="240" w:lineRule="auto"/>
      </w:pPr>
      <w:r>
        <w:separator/>
      </w:r>
    </w:p>
  </w:footnote>
  <w:footnote w:type="continuationSeparator" w:id="0">
    <w:p w:rsidR="003F287D" w:rsidRDefault="003F287D" w:rsidP="004A620B">
      <w:pPr>
        <w:spacing w:after="0" w:line="240" w:lineRule="auto"/>
      </w:pPr>
      <w:r>
        <w:continuationSeparator/>
      </w:r>
    </w:p>
  </w:footnote>
  <w:footnote w:id="1">
    <w:p w:rsidR="004A620B" w:rsidRPr="009E1B31" w:rsidRDefault="004A620B" w:rsidP="004A620B">
      <w:pPr>
        <w:pStyle w:val="FootnoteText"/>
        <w:rPr>
          <w:rFonts w:ascii="Times New Roman" w:hAnsi="Times New Roman" w:cs="Times New Roman"/>
          <w:lang w:val="fi-FI"/>
        </w:rPr>
      </w:pPr>
      <w:r w:rsidRPr="009E1B31">
        <w:rPr>
          <w:rStyle w:val="FootnoteReference"/>
          <w:rFonts w:ascii="Times New Roman" w:hAnsi="Times New Roman" w:cs="Times New Roman"/>
        </w:rPr>
        <w:footnoteRef/>
      </w:r>
      <w:r w:rsidRPr="003D2636">
        <w:rPr>
          <w:rFonts w:ascii="Times New Roman" w:hAnsi="Times New Roman" w:cs="Times New Roman"/>
          <w:lang w:val="fi-FI"/>
        </w:rPr>
        <w:t xml:space="preserve"> </w:t>
      </w:r>
      <w:r w:rsidRPr="009E1B31">
        <w:rPr>
          <w:rFonts w:ascii="Times New Roman" w:hAnsi="Times New Roman" w:cs="Times New Roman"/>
          <w:lang w:val="fi-FI"/>
        </w:rPr>
        <w:t>KA z:185, TKO 9.2.1667, 39−40</w:t>
      </w:r>
      <w:r>
        <w:rPr>
          <w:rFonts w:ascii="Times New Roman" w:hAnsi="Times New Roman" w:cs="Times New Roman"/>
          <w:lang w:val="fi-FI"/>
        </w:rPr>
        <w:t>; 22.6.1667, 178</w:t>
      </w:r>
      <w:r w:rsidRPr="009E1B31">
        <w:rPr>
          <w:rFonts w:ascii="Times New Roman" w:hAnsi="Times New Roman" w:cs="Times New Roman"/>
          <w:lang w:val="fi-FI"/>
        </w:rPr>
        <w:t>.</w:t>
      </w:r>
    </w:p>
  </w:footnote>
  <w:footnote w:id="2">
    <w:p w:rsidR="004A620B" w:rsidRPr="00DE41D0" w:rsidRDefault="004A620B" w:rsidP="004A620B">
      <w:pPr>
        <w:pStyle w:val="FootnoteText"/>
        <w:rPr>
          <w:lang w:val="fi-FI"/>
        </w:rPr>
      </w:pPr>
      <w:r w:rsidRPr="00DE41D0">
        <w:rPr>
          <w:rStyle w:val="FootnoteReference"/>
          <w:rFonts w:ascii="Times New Roman" w:hAnsi="Times New Roman" w:cs="Times New Roman"/>
        </w:rPr>
        <w:footnoteRef/>
      </w:r>
      <w:r w:rsidRPr="00DE41D0">
        <w:rPr>
          <w:rFonts w:ascii="Times New Roman" w:hAnsi="Times New Roman" w:cs="Times New Roman"/>
        </w:rPr>
        <w:t xml:space="preserve"> </w:t>
      </w:r>
      <w:r w:rsidRPr="00DE41D0">
        <w:rPr>
          <w:rFonts w:ascii="Times New Roman" w:hAnsi="Times New Roman" w:cs="Times New Roman"/>
          <w:lang w:val="fi-FI"/>
        </w:rPr>
        <w:t>KA z:187</w:t>
      </w:r>
      <w:r w:rsidRPr="00A366D4">
        <w:rPr>
          <w:rFonts w:ascii="Times New Roman" w:hAnsi="Times New Roman" w:cs="Times New Roman"/>
          <w:lang w:val="fi-FI"/>
        </w:rPr>
        <w:t>,</w:t>
      </w:r>
      <w:r w:rsidRPr="00AE03B6">
        <w:rPr>
          <w:rFonts w:ascii="Times New Roman" w:hAnsi="Times New Roman" w:cs="Times New Roman"/>
          <w:lang w:val="fi-FI"/>
        </w:rPr>
        <w:t xml:space="preserve"> TKO</w:t>
      </w:r>
      <w:r w:rsidRPr="00221CDA">
        <w:rPr>
          <w:rFonts w:ascii="Times New Roman" w:hAnsi="Times New Roman" w:cs="Times New Roman"/>
          <w:lang w:val="fi-FI"/>
        </w:rPr>
        <w:t xml:space="preserve"> </w:t>
      </w:r>
      <w:r>
        <w:rPr>
          <w:rFonts w:ascii="Times New Roman" w:hAnsi="Times New Roman" w:cs="Times New Roman"/>
          <w:lang w:val="fi-FI"/>
        </w:rPr>
        <w:t>15</w:t>
      </w:r>
      <w:r w:rsidRPr="00221CDA">
        <w:rPr>
          <w:rFonts w:ascii="Times New Roman" w:hAnsi="Times New Roman" w:cs="Times New Roman"/>
          <w:lang w:val="fi-FI"/>
        </w:rPr>
        <w:t>.</w:t>
      </w:r>
      <w:r>
        <w:rPr>
          <w:rFonts w:ascii="Times New Roman" w:hAnsi="Times New Roman" w:cs="Times New Roman"/>
          <w:lang w:val="fi-FI"/>
        </w:rPr>
        <w:t>11</w:t>
      </w:r>
      <w:r w:rsidRPr="00221CDA">
        <w:rPr>
          <w:rFonts w:ascii="Times New Roman" w:hAnsi="Times New Roman" w:cs="Times New Roman"/>
          <w:lang w:val="fi-FI"/>
        </w:rPr>
        <w:t xml:space="preserve">.1670, </w:t>
      </w:r>
      <w:r>
        <w:rPr>
          <w:rFonts w:ascii="Times New Roman" w:hAnsi="Times New Roman" w:cs="Times New Roman"/>
          <w:lang w:val="fi-FI"/>
        </w:rPr>
        <w:t>361−364.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9DA"/>
    <w:rsid w:val="001649DA"/>
    <w:rsid w:val="0036698F"/>
    <w:rsid w:val="003F287D"/>
    <w:rsid w:val="00453DB7"/>
    <w:rsid w:val="004A620B"/>
    <w:rsid w:val="00725518"/>
    <w:rsid w:val="0092289A"/>
    <w:rsid w:val="00951083"/>
    <w:rsid w:val="0095349A"/>
    <w:rsid w:val="00B77B96"/>
    <w:rsid w:val="00CF46E4"/>
    <w:rsid w:val="00FD1D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747D0"/>
  <w15:chartTrackingRefBased/>
  <w15:docId w15:val="{F1B1C0AA-1F10-4BDF-919B-CA858185A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A620B"/>
    <w:pPr>
      <w:spacing w:after="0" w:line="240" w:lineRule="auto"/>
    </w:pPr>
    <w:rPr>
      <w:sz w:val="20"/>
      <w:szCs w:val="20"/>
    </w:rPr>
  </w:style>
  <w:style w:type="character" w:customStyle="1" w:styleId="FootnoteTextChar">
    <w:name w:val="Footnote Text Char"/>
    <w:basedOn w:val="DefaultParagraphFont"/>
    <w:link w:val="FootnoteText"/>
    <w:uiPriority w:val="99"/>
    <w:rsid w:val="004A620B"/>
    <w:rPr>
      <w:sz w:val="20"/>
      <w:szCs w:val="20"/>
    </w:rPr>
  </w:style>
  <w:style w:type="character" w:styleId="FootnoteReference">
    <w:name w:val="footnote reference"/>
    <w:basedOn w:val="DefaultParagraphFont"/>
    <w:uiPriority w:val="99"/>
    <w:unhideWhenUsed/>
    <w:rsid w:val="004A62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455</Words>
  <Characters>3692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5</cp:revision>
  <dcterms:created xsi:type="dcterms:W3CDTF">2019-11-25T19:41:00Z</dcterms:created>
  <dcterms:modified xsi:type="dcterms:W3CDTF">2019-11-26T18:59:00Z</dcterms:modified>
</cp:coreProperties>
</file>