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306C39" w14:textId="77777777" w:rsidR="00026529" w:rsidRPr="00382F36" w:rsidRDefault="005E0C39" w:rsidP="00D905DE">
      <w:pPr>
        <w:rPr>
          <w:rFonts w:ascii="Verdana" w:hAnsi="Verdana"/>
          <w:sz w:val="18"/>
          <w:szCs w:val="18"/>
        </w:rPr>
      </w:pPr>
      <w:r w:rsidRPr="00382F36">
        <w:rPr>
          <w:rFonts w:ascii="Verdana" w:hAnsi="Verdana"/>
          <w:noProof/>
          <w:sz w:val="18"/>
          <w:szCs w:val="18"/>
        </w:rPr>
        <w:drawing>
          <wp:anchor distT="0" distB="0" distL="114300" distR="114300" simplePos="0" relativeHeight="251657728" behindDoc="0" locked="0" layoutInCell="1" allowOverlap="1" wp14:anchorId="0F463B4D" wp14:editId="145DAC4D">
            <wp:simplePos x="0" y="0"/>
            <wp:positionH relativeFrom="column">
              <wp:posOffset>-269142</wp:posOffset>
            </wp:positionH>
            <wp:positionV relativeFrom="page">
              <wp:posOffset>688340</wp:posOffset>
            </wp:positionV>
            <wp:extent cx="3357842" cy="759656"/>
            <wp:effectExtent l="0" t="0" r="0" b="0"/>
            <wp:wrapNone/>
            <wp:docPr id="4" name="Kuv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tl-logo-MV"/>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3357842" cy="7596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B4AA71" w14:textId="77777777" w:rsidR="00D905DE" w:rsidRPr="00382F36" w:rsidRDefault="00D905DE" w:rsidP="00D905DE">
      <w:pPr>
        <w:rPr>
          <w:rFonts w:ascii="Verdana" w:hAnsi="Verdana"/>
          <w:sz w:val="18"/>
          <w:szCs w:val="18"/>
        </w:rPr>
      </w:pPr>
    </w:p>
    <w:p w14:paraId="20FB5B76" w14:textId="77777777" w:rsidR="00D905DE" w:rsidRPr="00382F36" w:rsidRDefault="00D905DE" w:rsidP="00D905DE">
      <w:pPr>
        <w:rPr>
          <w:rFonts w:ascii="Verdana" w:hAnsi="Verdana"/>
          <w:sz w:val="18"/>
          <w:szCs w:val="18"/>
        </w:rPr>
      </w:pPr>
    </w:p>
    <w:p w14:paraId="65F0905C" w14:textId="77777777" w:rsidR="00D905DE" w:rsidRPr="00D86A11" w:rsidRDefault="00D905DE" w:rsidP="00D905DE">
      <w:pPr>
        <w:rPr>
          <w:rFonts w:ascii="Verdana" w:hAnsi="Verdana"/>
          <w:sz w:val="32"/>
          <w:szCs w:val="32"/>
        </w:rPr>
      </w:pPr>
    </w:p>
    <w:p w14:paraId="1D42C9FE" w14:textId="77777777" w:rsidR="00624755" w:rsidRPr="00D86A11" w:rsidRDefault="009243FB" w:rsidP="00D86A11">
      <w:pPr>
        <w:pStyle w:val="Kirjannimi"/>
        <w:rPr>
          <w:rFonts w:ascii="Verdana" w:hAnsi="Verdana"/>
        </w:rPr>
      </w:pPr>
      <w:r w:rsidRPr="00D86A11">
        <w:rPr>
          <w:rFonts w:ascii="Verdana" w:hAnsi="Verdana"/>
        </w:rPr>
        <w:t xml:space="preserve">Yhteisövastuu, turvallisuus ja työturvallisuusrikos muuttuvan työelämän ja lainsäädännön käytännöissä </w:t>
      </w:r>
    </w:p>
    <w:p w14:paraId="01D2C1B5" w14:textId="264BE992" w:rsidR="00D905DE" w:rsidRPr="00382F36" w:rsidRDefault="009243FB" w:rsidP="00D905DE">
      <w:pPr>
        <w:pStyle w:val="Kirjanalaotsikko"/>
        <w:rPr>
          <w:rFonts w:ascii="Verdana" w:hAnsi="Verdana" w:cs="Segoe UI"/>
          <w:sz w:val="18"/>
          <w:szCs w:val="18"/>
        </w:rPr>
      </w:pPr>
      <w:r w:rsidRPr="00382F36">
        <w:rPr>
          <w:rFonts w:ascii="Verdana" w:hAnsi="Verdana"/>
          <w:sz w:val="18"/>
          <w:szCs w:val="18"/>
        </w:rPr>
        <w:t>loppuraportti</w:t>
      </w:r>
    </w:p>
    <w:p w14:paraId="655530D2" w14:textId="1E261798" w:rsidR="00DA1BD9" w:rsidRPr="00382F36" w:rsidRDefault="00DA1BD9" w:rsidP="00DA1BD9">
      <w:pPr>
        <w:pStyle w:val="PlainText"/>
        <w:rPr>
          <w:rFonts w:ascii="Verdana" w:hAnsi="Verdana"/>
          <w:sz w:val="18"/>
          <w:szCs w:val="18"/>
        </w:rPr>
      </w:pPr>
      <w:r w:rsidRPr="00382F36">
        <w:rPr>
          <w:rFonts w:ascii="Verdana" w:hAnsi="Verdana"/>
          <w:sz w:val="18"/>
          <w:szCs w:val="18"/>
        </w:rPr>
        <w:t>Alvesalo-Kuusi Anne, Lähteenmäki Liisa, Janhonen Minna, Tapani Jussi, Räsänen Tuula</w:t>
      </w:r>
    </w:p>
    <w:p w14:paraId="103ED084" w14:textId="77777777" w:rsidR="00DA1BD9" w:rsidRPr="00382F36" w:rsidRDefault="00DA1BD9" w:rsidP="00D905DE">
      <w:pPr>
        <w:rPr>
          <w:rFonts w:ascii="Verdana" w:hAnsi="Verdana" w:cs="Segoe UI"/>
          <w:sz w:val="18"/>
          <w:szCs w:val="18"/>
        </w:rPr>
      </w:pPr>
    </w:p>
    <w:p w14:paraId="66578A4E"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t>Työterveyslaitos</w:t>
      </w:r>
    </w:p>
    <w:p w14:paraId="4761CDBE" w14:textId="3663EB20" w:rsidR="00D905DE" w:rsidRPr="00382F36" w:rsidRDefault="00D905DE" w:rsidP="00D905DE">
      <w:pPr>
        <w:rPr>
          <w:rFonts w:ascii="Verdana" w:hAnsi="Verdana" w:cs="Segoe UI"/>
          <w:sz w:val="18"/>
          <w:szCs w:val="18"/>
        </w:rPr>
      </w:pPr>
      <w:r w:rsidRPr="00382F36">
        <w:rPr>
          <w:rFonts w:ascii="Verdana" w:hAnsi="Verdana" w:cs="Segoe UI"/>
          <w:sz w:val="18"/>
          <w:szCs w:val="18"/>
        </w:rPr>
        <w:t xml:space="preserve">Helsinki </w:t>
      </w:r>
      <w:r w:rsidR="00DA1BD9" w:rsidRPr="00382F36">
        <w:rPr>
          <w:rFonts w:ascii="Verdana" w:hAnsi="Verdana" w:cs="Segoe UI"/>
          <w:sz w:val="18"/>
          <w:szCs w:val="18"/>
        </w:rPr>
        <w:t>2016</w:t>
      </w:r>
    </w:p>
    <w:p w14:paraId="3C9EFD60" w14:textId="53483566" w:rsidR="003F5B73" w:rsidRPr="00382F36" w:rsidRDefault="003F5B73" w:rsidP="00D905DE">
      <w:pPr>
        <w:rPr>
          <w:rFonts w:ascii="Verdana" w:hAnsi="Verdana" w:cs="Segoe UI"/>
          <w:sz w:val="18"/>
          <w:szCs w:val="18"/>
        </w:rPr>
      </w:pPr>
    </w:p>
    <w:p w14:paraId="3A6B10CF" w14:textId="099A8BE3" w:rsidR="003F5B73" w:rsidRPr="00382F36" w:rsidRDefault="003F5B73" w:rsidP="00D905DE">
      <w:pPr>
        <w:rPr>
          <w:rFonts w:ascii="Verdana" w:hAnsi="Verdana" w:cs="Segoe UI"/>
          <w:sz w:val="18"/>
          <w:szCs w:val="18"/>
        </w:rPr>
      </w:pPr>
    </w:p>
    <w:p w14:paraId="785D4B9B" w14:textId="3CFF5B13" w:rsidR="003F5B73" w:rsidRPr="00382F36" w:rsidRDefault="003F5B73" w:rsidP="00D905DE">
      <w:pPr>
        <w:rPr>
          <w:rFonts w:ascii="Verdana" w:hAnsi="Verdana"/>
          <w:sz w:val="18"/>
          <w:szCs w:val="18"/>
        </w:rPr>
      </w:pPr>
      <w:r w:rsidRPr="00382F36">
        <w:rPr>
          <w:rFonts w:ascii="Verdana" w:hAnsi="Verdana"/>
          <w:noProof/>
          <w:sz w:val="18"/>
          <w:szCs w:val="18"/>
        </w:rPr>
        <w:drawing>
          <wp:anchor distT="0" distB="0" distL="114300" distR="114300" simplePos="0" relativeHeight="251658752" behindDoc="0" locked="0" layoutInCell="1" allowOverlap="1" wp14:anchorId="186C746C" wp14:editId="7B9378F2">
            <wp:simplePos x="723900" y="5591175"/>
            <wp:positionH relativeFrom="column">
              <wp:align>left</wp:align>
            </wp:positionH>
            <wp:positionV relativeFrom="paragraph">
              <wp:align>top</wp:align>
            </wp:positionV>
            <wp:extent cx="1144745" cy="657225"/>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4745" cy="657225"/>
                    </a:xfrm>
                    <a:prstGeom prst="rect">
                      <a:avLst/>
                    </a:prstGeom>
                    <a:noFill/>
                    <a:ln>
                      <a:noFill/>
                    </a:ln>
                  </pic:spPr>
                </pic:pic>
              </a:graphicData>
            </a:graphic>
          </wp:anchor>
        </w:drawing>
      </w:r>
    </w:p>
    <w:p w14:paraId="0E1ED216" w14:textId="3C4AB0C6" w:rsidR="00D905DE" w:rsidRPr="00382F36" w:rsidRDefault="00D905DE" w:rsidP="00D905DE">
      <w:pPr>
        <w:rPr>
          <w:rFonts w:ascii="Verdana" w:hAnsi="Verdana" w:cs="Segoe UI"/>
          <w:sz w:val="18"/>
          <w:szCs w:val="18"/>
        </w:rPr>
      </w:pPr>
      <w:r w:rsidRPr="00382F36">
        <w:rPr>
          <w:rFonts w:ascii="Verdana" w:hAnsi="Verdana"/>
          <w:sz w:val="18"/>
          <w:szCs w:val="18"/>
        </w:rPr>
        <w:br w:type="page"/>
      </w:r>
      <w:r w:rsidRPr="00382F36">
        <w:rPr>
          <w:rFonts w:ascii="Verdana" w:hAnsi="Verdana" w:cs="Segoe UI"/>
          <w:sz w:val="18"/>
          <w:szCs w:val="18"/>
        </w:rPr>
        <w:lastRenderedPageBreak/>
        <w:t>Työterveyslaitos</w:t>
      </w:r>
    </w:p>
    <w:p w14:paraId="4F6E4439"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fldChar w:fldCharType="begin"/>
      </w:r>
      <w:r w:rsidRPr="00382F36">
        <w:rPr>
          <w:rFonts w:ascii="Verdana" w:hAnsi="Verdana" w:cs="Segoe UI"/>
          <w:sz w:val="18"/>
          <w:szCs w:val="18"/>
        </w:rPr>
        <w:instrText xml:space="preserve"> MACROBUTTON  AcceptAllChangesShown "[Julkaisijatiimin nimi ja osoite eli mistä julkaisua saa]" </w:instrText>
      </w:r>
      <w:r w:rsidRPr="00382F36">
        <w:rPr>
          <w:rFonts w:ascii="Verdana" w:hAnsi="Verdana" w:cs="Segoe UI"/>
          <w:sz w:val="18"/>
          <w:szCs w:val="18"/>
        </w:rPr>
        <w:fldChar w:fldCharType="end"/>
      </w:r>
    </w:p>
    <w:p w14:paraId="543C1B51" w14:textId="77777777" w:rsidR="00A22AFC" w:rsidRPr="00382F36" w:rsidRDefault="00A22AFC" w:rsidP="00D905DE">
      <w:pPr>
        <w:rPr>
          <w:rFonts w:ascii="Verdana" w:hAnsi="Verdana" w:cs="Segoe UI"/>
          <w:sz w:val="18"/>
          <w:szCs w:val="18"/>
        </w:rPr>
      </w:pPr>
      <w:r w:rsidRPr="00382F36">
        <w:rPr>
          <w:rFonts w:ascii="Verdana" w:hAnsi="Verdana" w:cs="Segoe UI"/>
          <w:sz w:val="18"/>
          <w:szCs w:val="18"/>
        </w:rPr>
        <w:t>PL 40</w:t>
      </w:r>
    </w:p>
    <w:p w14:paraId="20F0DFC0" w14:textId="77777777" w:rsidR="00D905DE" w:rsidRPr="00382F36" w:rsidRDefault="00A22AFC" w:rsidP="00D905DE">
      <w:pPr>
        <w:rPr>
          <w:rFonts w:ascii="Verdana" w:hAnsi="Verdana" w:cs="Segoe UI"/>
          <w:sz w:val="18"/>
          <w:szCs w:val="18"/>
        </w:rPr>
      </w:pPr>
      <w:r w:rsidRPr="00382F36">
        <w:rPr>
          <w:rFonts w:ascii="Verdana" w:hAnsi="Verdana" w:cs="Segoe UI"/>
          <w:sz w:val="18"/>
          <w:szCs w:val="18"/>
        </w:rPr>
        <w:t xml:space="preserve">00251 Helsinki </w:t>
      </w:r>
    </w:p>
    <w:p w14:paraId="53C47CC0"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t>www.ttl.fi</w:t>
      </w:r>
    </w:p>
    <w:p w14:paraId="33F2ADD7" w14:textId="77777777" w:rsidR="00D905DE" w:rsidRPr="00382F36" w:rsidRDefault="00D905DE" w:rsidP="00D905DE">
      <w:pPr>
        <w:rPr>
          <w:rFonts w:ascii="Verdana" w:hAnsi="Verdana" w:cs="Segoe UI"/>
          <w:sz w:val="18"/>
          <w:szCs w:val="18"/>
        </w:rPr>
      </w:pPr>
    </w:p>
    <w:p w14:paraId="5DCAAAEF" w14:textId="4E326DE9" w:rsidR="003A0781" w:rsidRPr="00382F36" w:rsidRDefault="003A0781" w:rsidP="00D905DE">
      <w:pPr>
        <w:rPr>
          <w:rFonts w:ascii="Verdana" w:hAnsi="Verdana" w:cs="Segoe UI"/>
          <w:sz w:val="18"/>
          <w:szCs w:val="18"/>
        </w:rPr>
      </w:pPr>
      <w:r w:rsidRPr="00382F36">
        <w:rPr>
          <w:rFonts w:ascii="Verdana" w:hAnsi="Verdana" w:cs="Segoe UI"/>
          <w:sz w:val="18"/>
          <w:szCs w:val="18"/>
        </w:rPr>
        <w:t xml:space="preserve">Työsuojelurahaston hanke nro </w:t>
      </w:r>
      <w:r w:rsidRPr="00382F36">
        <w:rPr>
          <w:rFonts w:ascii="Verdana" w:hAnsi="Verdana"/>
          <w:sz w:val="18"/>
          <w:szCs w:val="18"/>
        </w:rPr>
        <w:t>114069</w:t>
      </w:r>
    </w:p>
    <w:p w14:paraId="14355A02" w14:textId="77777777" w:rsidR="003A0781" w:rsidRPr="00382F36" w:rsidRDefault="003A0781" w:rsidP="00D905DE">
      <w:pPr>
        <w:rPr>
          <w:rFonts w:ascii="Verdana" w:hAnsi="Verdana" w:cs="Segoe UI"/>
          <w:sz w:val="18"/>
          <w:szCs w:val="18"/>
        </w:rPr>
      </w:pPr>
    </w:p>
    <w:p w14:paraId="0003CDA7"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t xml:space="preserve">Toimitus: </w:t>
      </w:r>
      <w:r w:rsidRPr="00382F36">
        <w:rPr>
          <w:rFonts w:ascii="Verdana" w:hAnsi="Verdana" w:cs="Segoe UI"/>
          <w:sz w:val="18"/>
          <w:szCs w:val="18"/>
        </w:rPr>
        <w:fldChar w:fldCharType="begin"/>
      </w:r>
      <w:r w:rsidRPr="00382F36">
        <w:rPr>
          <w:rFonts w:ascii="Verdana" w:hAnsi="Verdana" w:cs="Segoe UI"/>
          <w:sz w:val="18"/>
          <w:szCs w:val="18"/>
        </w:rPr>
        <w:instrText xml:space="preserve"> MACROBUTTON  AcceptAllChangesShown "[Toimittajien nimet]" </w:instrText>
      </w:r>
      <w:r w:rsidRPr="00382F36">
        <w:rPr>
          <w:rFonts w:ascii="Verdana" w:hAnsi="Verdana" w:cs="Segoe UI"/>
          <w:sz w:val="18"/>
          <w:szCs w:val="18"/>
        </w:rPr>
        <w:fldChar w:fldCharType="end"/>
      </w:r>
    </w:p>
    <w:p w14:paraId="2CF52A27"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t xml:space="preserve">Valokuvat: </w:t>
      </w:r>
      <w:r w:rsidRPr="00382F36">
        <w:rPr>
          <w:rFonts w:ascii="Verdana" w:hAnsi="Verdana" w:cs="Segoe UI"/>
          <w:sz w:val="18"/>
          <w:szCs w:val="18"/>
        </w:rPr>
        <w:fldChar w:fldCharType="begin"/>
      </w:r>
      <w:r w:rsidRPr="00382F36">
        <w:rPr>
          <w:rFonts w:ascii="Verdana" w:hAnsi="Verdana" w:cs="Segoe UI"/>
          <w:sz w:val="18"/>
          <w:szCs w:val="18"/>
        </w:rPr>
        <w:instrText xml:space="preserve"> MACROBUTTON  AcceptAllChangesShown "[Valokuvaajien nimet]" </w:instrText>
      </w:r>
      <w:r w:rsidRPr="00382F36">
        <w:rPr>
          <w:rFonts w:ascii="Verdana" w:hAnsi="Verdana" w:cs="Segoe UI"/>
          <w:sz w:val="18"/>
          <w:szCs w:val="18"/>
        </w:rPr>
        <w:fldChar w:fldCharType="end"/>
      </w:r>
    </w:p>
    <w:p w14:paraId="545EF3A2"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t xml:space="preserve">Piirrokset: </w:t>
      </w:r>
      <w:r w:rsidRPr="00382F36">
        <w:rPr>
          <w:rFonts w:ascii="Verdana" w:hAnsi="Verdana" w:cs="Segoe UI"/>
          <w:sz w:val="18"/>
          <w:szCs w:val="18"/>
        </w:rPr>
        <w:fldChar w:fldCharType="begin"/>
      </w:r>
      <w:r w:rsidRPr="00382F36">
        <w:rPr>
          <w:rFonts w:ascii="Verdana" w:hAnsi="Verdana" w:cs="Segoe UI"/>
          <w:sz w:val="18"/>
          <w:szCs w:val="18"/>
        </w:rPr>
        <w:instrText xml:space="preserve"> MACROBUTTON  AcceptAllChangesShown "[Piirrosten tekijöiden nimet]" </w:instrText>
      </w:r>
      <w:r w:rsidRPr="00382F36">
        <w:rPr>
          <w:rFonts w:ascii="Verdana" w:hAnsi="Verdana" w:cs="Segoe UI"/>
          <w:sz w:val="18"/>
          <w:szCs w:val="18"/>
        </w:rPr>
        <w:fldChar w:fldCharType="end"/>
      </w:r>
    </w:p>
    <w:p w14:paraId="59B570DE" w14:textId="77777777" w:rsidR="00C25AAB" w:rsidRPr="00382F36" w:rsidRDefault="00C25AAB" w:rsidP="00D905DE">
      <w:pPr>
        <w:rPr>
          <w:rFonts w:ascii="Verdana" w:hAnsi="Verdana" w:cs="Segoe UI"/>
          <w:sz w:val="18"/>
          <w:szCs w:val="18"/>
        </w:rPr>
      </w:pPr>
    </w:p>
    <w:p w14:paraId="20B7E318" w14:textId="3A27775D" w:rsidR="00D905DE" w:rsidRPr="00382F36" w:rsidRDefault="00D905DE" w:rsidP="00D905DE">
      <w:pPr>
        <w:rPr>
          <w:rFonts w:ascii="Verdana" w:hAnsi="Verdana" w:cs="Segoe UI"/>
          <w:sz w:val="18"/>
          <w:szCs w:val="18"/>
        </w:rPr>
      </w:pPr>
      <w:r w:rsidRPr="00382F36">
        <w:rPr>
          <w:rFonts w:ascii="Verdana" w:hAnsi="Verdana" w:cs="Segoe UI"/>
          <w:sz w:val="18"/>
          <w:szCs w:val="18"/>
        </w:rPr>
        <w:t xml:space="preserve">© </w:t>
      </w:r>
      <w:r w:rsidR="003B2AF1" w:rsidRPr="00382F36">
        <w:rPr>
          <w:rFonts w:ascii="Verdana" w:hAnsi="Verdana" w:cs="Segoe UI"/>
          <w:sz w:val="18"/>
          <w:szCs w:val="18"/>
        </w:rPr>
        <w:t xml:space="preserve">2016 </w:t>
      </w:r>
      <w:r w:rsidRPr="00382F36">
        <w:rPr>
          <w:rFonts w:ascii="Verdana" w:hAnsi="Verdana" w:cs="Segoe UI"/>
          <w:sz w:val="18"/>
          <w:szCs w:val="18"/>
        </w:rPr>
        <w:t>Työterveyslaitos ja kirjoittajat</w:t>
      </w:r>
    </w:p>
    <w:p w14:paraId="498FDF84" w14:textId="77777777" w:rsidR="00D905DE" w:rsidRPr="00382F36" w:rsidRDefault="00D905DE" w:rsidP="00D905DE">
      <w:pPr>
        <w:rPr>
          <w:rFonts w:ascii="Verdana" w:hAnsi="Verdana" w:cs="Segoe UI"/>
          <w:sz w:val="18"/>
          <w:szCs w:val="18"/>
        </w:rPr>
      </w:pPr>
    </w:p>
    <w:p w14:paraId="2F7EB5F4" w14:textId="0F4AA93A" w:rsidR="00D905DE" w:rsidRPr="00382F36" w:rsidRDefault="00D905DE" w:rsidP="00D905DE">
      <w:pPr>
        <w:rPr>
          <w:rFonts w:ascii="Verdana" w:hAnsi="Verdana" w:cs="Segoe UI"/>
          <w:sz w:val="18"/>
          <w:szCs w:val="18"/>
        </w:rPr>
      </w:pPr>
      <w:r w:rsidRPr="00382F36">
        <w:rPr>
          <w:rFonts w:ascii="Verdana" w:hAnsi="Verdana" w:cs="Segoe UI"/>
          <w:sz w:val="18"/>
          <w:szCs w:val="18"/>
        </w:rPr>
        <w:t xml:space="preserve">Julkaisu on toteutettu </w:t>
      </w:r>
      <w:r w:rsidR="003B2AF1" w:rsidRPr="00382F36">
        <w:rPr>
          <w:rFonts w:ascii="Verdana" w:hAnsi="Verdana" w:cs="Segoe UI"/>
          <w:sz w:val="18"/>
          <w:szCs w:val="18"/>
        </w:rPr>
        <w:t xml:space="preserve">Työsuojelurahaston </w:t>
      </w:r>
      <w:r w:rsidRPr="00382F36">
        <w:rPr>
          <w:rFonts w:ascii="Verdana" w:hAnsi="Verdana" w:cs="Segoe UI"/>
          <w:sz w:val="18"/>
          <w:szCs w:val="18"/>
        </w:rPr>
        <w:t>tuella.</w:t>
      </w:r>
    </w:p>
    <w:p w14:paraId="2B1713CE" w14:textId="77777777" w:rsidR="00D905DE" w:rsidRPr="00382F36" w:rsidRDefault="00D905DE" w:rsidP="00D905DE">
      <w:pPr>
        <w:rPr>
          <w:rFonts w:ascii="Verdana" w:hAnsi="Verdana" w:cs="Segoe UI"/>
          <w:sz w:val="18"/>
          <w:szCs w:val="18"/>
        </w:rPr>
      </w:pPr>
    </w:p>
    <w:p w14:paraId="2F5F8839"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t>Tämän teoksen osittainenkin kopiointi on tekijänoikeuslain (404/61, siihen myöhemmin tehtyine muutoksineen) mukaisesti kielletty ilman asianmukaista lupaa.</w:t>
      </w:r>
    </w:p>
    <w:p w14:paraId="7EF9C9FF" w14:textId="77777777" w:rsidR="00D905DE" w:rsidRPr="00382F36" w:rsidRDefault="00D905DE" w:rsidP="00D905DE">
      <w:pPr>
        <w:rPr>
          <w:rFonts w:ascii="Verdana" w:hAnsi="Verdana" w:cs="Segoe UI"/>
          <w:sz w:val="18"/>
          <w:szCs w:val="18"/>
        </w:rPr>
      </w:pPr>
    </w:p>
    <w:p w14:paraId="4FC72CED" w14:textId="5DF4AF69" w:rsidR="00D905DE" w:rsidRPr="00382F36" w:rsidRDefault="003B2AF1" w:rsidP="00D905DE">
      <w:pPr>
        <w:rPr>
          <w:rFonts w:ascii="Verdana" w:hAnsi="Verdana"/>
          <w:sz w:val="18"/>
          <w:szCs w:val="18"/>
        </w:rPr>
      </w:pPr>
      <w:r w:rsidRPr="00382F36">
        <w:rPr>
          <w:rFonts w:ascii="Verdana" w:hAnsi="Verdana"/>
          <w:sz w:val="18"/>
          <w:szCs w:val="18"/>
        </w:rPr>
        <w:t>ISBN 978-952-261-688-3 (nid</w:t>
      </w:r>
      <w:r w:rsidR="000C5407">
        <w:rPr>
          <w:rFonts w:ascii="Verdana" w:hAnsi="Verdana"/>
          <w:sz w:val="18"/>
          <w:szCs w:val="18"/>
        </w:rPr>
        <w:t>.</w:t>
      </w:r>
      <w:r w:rsidRPr="00382F36">
        <w:rPr>
          <w:rFonts w:ascii="Verdana" w:hAnsi="Verdana"/>
          <w:sz w:val="18"/>
          <w:szCs w:val="18"/>
        </w:rPr>
        <w:t>)</w:t>
      </w:r>
    </w:p>
    <w:p w14:paraId="01B57506" w14:textId="0ECB9CA7" w:rsidR="003B2AF1" w:rsidRPr="00382F36" w:rsidRDefault="003B2AF1" w:rsidP="003B2AF1">
      <w:pPr>
        <w:rPr>
          <w:rFonts w:ascii="Verdana" w:hAnsi="Verdana"/>
          <w:sz w:val="18"/>
          <w:szCs w:val="18"/>
        </w:rPr>
      </w:pPr>
      <w:r w:rsidRPr="00382F36">
        <w:rPr>
          <w:rFonts w:ascii="Verdana" w:hAnsi="Verdana"/>
          <w:sz w:val="18"/>
          <w:szCs w:val="18"/>
        </w:rPr>
        <w:t>ISBN 978-952-261-687-6 (PDF)</w:t>
      </w:r>
    </w:p>
    <w:p w14:paraId="27137284" w14:textId="77777777" w:rsidR="00D905DE" w:rsidRPr="00382F36" w:rsidRDefault="00D905DE" w:rsidP="00D905DE">
      <w:pPr>
        <w:rPr>
          <w:rFonts w:ascii="Verdana" w:hAnsi="Verdana" w:cs="Segoe UI"/>
          <w:sz w:val="18"/>
          <w:szCs w:val="18"/>
        </w:rPr>
      </w:pPr>
    </w:p>
    <w:p w14:paraId="301CF371" w14:textId="77777777" w:rsidR="00D905DE" w:rsidRPr="00382F36" w:rsidRDefault="00D905DE" w:rsidP="00D905DE">
      <w:pPr>
        <w:rPr>
          <w:rFonts w:ascii="Verdana" w:hAnsi="Verdana" w:cs="Segoe UI"/>
          <w:sz w:val="18"/>
          <w:szCs w:val="18"/>
        </w:rPr>
      </w:pPr>
    </w:p>
    <w:p w14:paraId="61B40672" w14:textId="77777777" w:rsidR="00D905DE" w:rsidRPr="00382F36" w:rsidRDefault="00D905DE" w:rsidP="00D905DE">
      <w:pPr>
        <w:rPr>
          <w:rFonts w:ascii="Verdana" w:hAnsi="Verdana" w:cs="Segoe UI"/>
          <w:sz w:val="18"/>
          <w:szCs w:val="18"/>
        </w:rPr>
      </w:pPr>
      <w:r w:rsidRPr="00382F36">
        <w:rPr>
          <w:rFonts w:ascii="Verdana" w:hAnsi="Verdana" w:cs="Segoe UI"/>
          <w:sz w:val="18"/>
          <w:szCs w:val="18"/>
        </w:rPr>
        <w:fldChar w:fldCharType="begin"/>
      </w:r>
      <w:r w:rsidRPr="00382F36">
        <w:rPr>
          <w:rFonts w:ascii="Verdana" w:hAnsi="Verdana" w:cs="Segoe UI"/>
          <w:sz w:val="18"/>
          <w:szCs w:val="18"/>
        </w:rPr>
        <w:instrText xml:space="preserve"> MACROBUTTON  AcceptAllChangesShown "[Kirjapainon nimi, paikkakunta ja painovuosi]" </w:instrText>
      </w:r>
      <w:r w:rsidRPr="00382F36">
        <w:rPr>
          <w:rFonts w:ascii="Verdana" w:hAnsi="Verdana" w:cs="Segoe UI"/>
          <w:sz w:val="18"/>
          <w:szCs w:val="18"/>
        </w:rPr>
        <w:fldChar w:fldCharType="end"/>
      </w:r>
    </w:p>
    <w:p w14:paraId="04E9B346" w14:textId="77777777" w:rsidR="00AE4054" w:rsidRPr="00382F36" w:rsidRDefault="00AE4054" w:rsidP="00D905DE">
      <w:pPr>
        <w:rPr>
          <w:rFonts w:ascii="Verdana" w:hAnsi="Verdana" w:cs="Segoe UI"/>
          <w:sz w:val="18"/>
          <w:szCs w:val="18"/>
        </w:rPr>
      </w:pPr>
    </w:p>
    <w:p w14:paraId="148F2BB2" w14:textId="44D07AB2" w:rsidR="00AE4054" w:rsidRPr="00382F36" w:rsidRDefault="00AE4054" w:rsidP="00D905DE">
      <w:pPr>
        <w:rPr>
          <w:rFonts w:ascii="Verdana" w:hAnsi="Verdana" w:cs="Segoe UI"/>
          <w:sz w:val="18"/>
          <w:szCs w:val="18"/>
        </w:rPr>
      </w:pPr>
      <w:r w:rsidRPr="00382F36">
        <w:rPr>
          <w:rFonts w:ascii="Verdana" w:hAnsi="Verdana" w:cs="Segoe UI"/>
          <w:sz w:val="18"/>
          <w:szCs w:val="18"/>
        </w:rPr>
        <w:object w:dxaOrig="5565" w:dyaOrig="3195" w14:anchorId="1F2E0D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pt;height:99pt" o:ole="">
            <v:imagedata r:id="rId14" o:title=""/>
          </v:shape>
          <o:OLEObject Type="Embed" ProgID="PBrush" ShapeID="_x0000_i1025" DrawAspect="Content" ObjectID="_1545554994" r:id="rId15"/>
        </w:object>
      </w:r>
    </w:p>
    <w:p w14:paraId="52683FCB" w14:textId="77777777" w:rsidR="00D905DE" w:rsidRPr="00382F36" w:rsidRDefault="00D905DE" w:rsidP="00D905DE">
      <w:pPr>
        <w:rPr>
          <w:rFonts w:ascii="Verdana" w:hAnsi="Verdana" w:cs="Segoe UI"/>
          <w:sz w:val="18"/>
          <w:szCs w:val="18"/>
        </w:rPr>
      </w:pPr>
    </w:p>
    <w:p w14:paraId="04643CAB" w14:textId="77777777" w:rsidR="00D905DE" w:rsidRPr="00382F36" w:rsidRDefault="00D905DE" w:rsidP="00D905DE">
      <w:pPr>
        <w:suppressAutoHyphens/>
        <w:spacing w:line="240" w:lineRule="auto"/>
        <w:rPr>
          <w:rFonts w:ascii="Verdana" w:hAnsi="Verdana" w:cs="Segoe UI"/>
          <w:caps/>
          <w:sz w:val="18"/>
          <w:szCs w:val="18"/>
        </w:rPr>
      </w:pPr>
      <w:r w:rsidRPr="00382F36">
        <w:rPr>
          <w:rFonts w:ascii="Verdana" w:hAnsi="Verdana" w:cs="Segoe UI"/>
          <w:caps/>
          <w:sz w:val="18"/>
          <w:szCs w:val="18"/>
        </w:rPr>
        <w:br w:type="page"/>
      </w:r>
      <w:r w:rsidRPr="00382F36">
        <w:rPr>
          <w:rFonts w:ascii="Verdana" w:hAnsi="Verdana" w:cs="Segoe UI"/>
          <w:caps/>
          <w:sz w:val="18"/>
          <w:szCs w:val="18"/>
        </w:rPr>
        <w:lastRenderedPageBreak/>
        <w:t>tiivistelmä</w:t>
      </w:r>
    </w:p>
    <w:p w14:paraId="413D8FD9" w14:textId="77777777" w:rsidR="00350155" w:rsidRPr="00350155" w:rsidRDefault="00350155" w:rsidP="00350155">
      <w:pPr>
        <w:suppressAutoHyphens/>
        <w:spacing w:line="240" w:lineRule="auto"/>
        <w:rPr>
          <w:rFonts w:ascii="Verdana" w:hAnsi="Verdana" w:cs="Segoe UI"/>
          <w:sz w:val="18"/>
          <w:szCs w:val="18"/>
        </w:rPr>
      </w:pPr>
      <w:r w:rsidRPr="00350155">
        <w:rPr>
          <w:rFonts w:ascii="Verdana" w:hAnsi="Verdana" w:cs="Segoe UI"/>
          <w:sz w:val="18"/>
          <w:szCs w:val="18"/>
        </w:rPr>
        <w:t>TIIVISTELMÄ</w:t>
      </w:r>
    </w:p>
    <w:p w14:paraId="71C44408" w14:textId="717C0CBE" w:rsidR="00350155" w:rsidRPr="00350155" w:rsidRDefault="00350155" w:rsidP="00350155">
      <w:pPr>
        <w:suppressAutoHyphens/>
        <w:spacing w:line="240" w:lineRule="auto"/>
        <w:rPr>
          <w:rFonts w:ascii="Verdana" w:hAnsi="Verdana" w:cs="Segoe UI"/>
          <w:sz w:val="18"/>
          <w:szCs w:val="18"/>
        </w:rPr>
      </w:pPr>
      <w:r w:rsidRPr="00350155">
        <w:rPr>
          <w:rFonts w:ascii="Verdana" w:hAnsi="Verdana" w:cs="Segoe UI"/>
          <w:sz w:val="18"/>
          <w:szCs w:val="18"/>
        </w:rPr>
        <w:t>Oikeushenkilön rangaistusvastuu</w:t>
      </w:r>
      <w:r>
        <w:rPr>
          <w:rFonts w:ascii="Verdana" w:hAnsi="Verdana" w:cs="Segoe UI"/>
          <w:sz w:val="18"/>
          <w:szCs w:val="18"/>
        </w:rPr>
        <w:t>,</w:t>
      </w:r>
      <w:r w:rsidRPr="00350155">
        <w:rPr>
          <w:rFonts w:ascii="Verdana" w:hAnsi="Verdana" w:cs="Segoe UI"/>
          <w:sz w:val="18"/>
          <w:szCs w:val="18"/>
        </w:rPr>
        <w:t xml:space="preserve"> eli yhteisösakko</w:t>
      </w:r>
      <w:r>
        <w:rPr>
          <w:rFonts w:ascii="Verdana" w:hAnsi="Verdana" w:cs="Segoe UI"/>
          <w:sz w:val="18"/>
          <w:szCs w:val="18"/>
        </w:rPr>
        <w:t>,</w:t>
      </w:r>
      <w:r w:rsidRPr="00350155">
        <w:rPr>
          <w:rFonts w:ascii="Verdana" w:hAnsi="Verdana" w:cs="Segoe UI"/>
          <w:sz w:val="18"/>
          <w:szCs w:val="18"/>
        </w:rPr>
        <w:t xml:space="preserve"> lisättiin Suomen rikoslakiin vuonna 1995. Aluksi lakia sovellettiin vain ympäristörikoksiin, mutta vuonna 2003 lain soveltamisalaa laajennettiin muun muassa työturvallisuusrikoksiin. Nykyään 90 prosenttia kaikista vuosittain annettavista yhteisösakkotuomioista (vajaat 40 tuomiota) koskee työturvallisuusrikosta, vaikka lain soveltamisala kattaa jo yli 80 eri rikosnimikettä. </w:t>
      </w:r>
    </w:p>
    <w:p w14:paraId="1172DCB2" w14:textId="77777777" w:rsidR="00350155" w:rsidRPr="00350155" w:rsidRDefault="00350155" w:rsidP="00350155">
      <w:pPr>
        <w:suppressAutoHyphens/>
        <w:spacing w:line="240" w:lineRule="auto"/>
        <w:rPr>
          <w:rFonts w:ascii="Verdana" w:hAnsi="Verdana" w:cs="Segoe UI"/>
          <w:sz w:val="18"/>
          <w:szCs w:val="18"/>
        </w:rPr>
      </w:pPr>
      <w:r w:rsidRPr="00350155">
        <w:rPr>
          <w:rFonts w:ascii="Verdana" w:hAnsi="Verdana" w:cs="Segoe UI"/>
          <w:sz w:val="18"/>
          <w:szCs w:val="18"/>
        </w:rPr>
        <w:t xml:space="preserve">Tässä tutkimuksessa tarkastellaan ensimmäistä kertaa oikeushenkilön rangaistusvastuun toteutumista sekä lainsäädännön arvioinnin että rangaistusten tason näkökulmasta. Tarkastelemme lainsäädäntöhistorian lisäksi vuosina 2010–2014 työturvallisuusrikoksesta tuomittuja yhteisösakkotuomiota. Tutkimus on ainutlaatuinen myös kansainvälisesti ja sen on mahdollistanut Suomen tuomiojärjestelmän avoimuus ja tuomiodokumenttien julkisuus. </w:t>
      </w:r>
    </w:p>
    <w:p w14:paraId="7E8960D1" w14:textId="77777777" w:rsidR="00350155" w:rsidRPr="00350155" w:rsidRDefault="00350155" w:rsidP="00350155">
      <w:pPr>
        <w:suppressAutoHyphens/>
        <w:spacing w:line="240" w:lineRule="auto"/>
        <w:rPr>
          <w:rFonts w:ascii="Verdana" w:hAnsi="Verdana" w:cs="Segoe UI"/>
          <w:sz w:val="18"/>
          <w:szCs w:val="18"/>
        </w:rPr>
      </w:pPr>
      <w:r w:rsidRPr="00350155">
        <w:rPr>
          <w:rFonts w:ascii="Verdana" w:hAnsi="Verdana" w:cs="Segoe UI"/>
          <w:sz w:val="18"/>
          <w:szCs w:val="18"/>
        </w:rPr>
        <w:t>Oikeushenkilön rangaistusvastuun taustalla ollut keskeinen ajatus oli vastuun kohdentaminen ”sinne minne se kuuluu”, eli sinne, missä työturvallisuuteen ja ympäristöön vaikuttavat päätökset ja linjaukset tehdään. Työntekijöiden turvallisuus ja ympäristön puhtaus haluttiin nostaa suojeltaviksi arvoiksi, joiden loukkauksia taloudellisten sanktioiden ajateltiin estävän. Vaikka oikeushenkilön rangaistusvastuuta säädettäessä uuden lainsäädännön pelättiin aiheuttavan monen-laisia negatiivisia vaikutuksia, kuten kohtuuttomat rangaistukset, yksilöllisen vastuun rapautuminen ja viattomien sivullisten kärsimys, ei tutkimuksemme todenna näiden pelkojen käyneen toteen: Yhteisösakkoja tuomitaan edelleen hyvin maltillisesti ja sakkojen taso on jäänyt hyvin lieväksi. Viisi vuotta kattaneella tarkasteluajanjaksolla (2010–2014) keskimääräinen yhteisösakko työturvallisuusrikoksesta oli 10 700 euroa, yleisin sakkosumma puolestaan 5000 euroa. Tuomitut yritykset tai yhteisöt eivät ole ajautuneet konkursseihin sakkojen vuoksi, eikä yhteisövastuu ole korvannut yksilön vastuuta. Vain noin joka neljännessä työturvallisuusrikostapauksessa tuomitaan yhteisö, useimmiten rangaistusvastuun kantavat edelleen työn- tai keskijohtotason yksilöt, jotka eivät yhteisöissä kuitenkaan käytä suurinta valtaa työturvallisuutta koskevissa päätöksissä.</w:t>
      </w:r>
    </w:p>
    <w:p w14:paraId="77542F0E" w14:textId="77777777" w:rsidR="00350155" w:rsidRPr="00350155" w:rsidRDefault="00350155" w:rsidP="00350155">
      <w:pPr>
        <w:suppressAutoHyphens/>
        <w:spacing w:line="240" w:lineRule="auto"/>
        <w:rPr>
          <w:rFonts w:ascii="Verdana" w:hAnsi="Verdana" w:cs="Segoe UI"/>
          <w:sz w:val="18"/>
          <w:szCs w:val="18"/>
        </w:rPr>
      </w:pPr>
    </w:p>
    <w:p w14:paraId="739E131C" w14:textId="77777777" w:rsidR="00350155" w:rsidRPr="00350155" w:rsidRDefault="00350155" w:rsidP="00350155">
      <w:pPr>
        <w:suppressAutoHyphens/>
        <w:spacing w:line="240" w:lineRule="auto"/>
        <w:rPr>
          <w:rFonts w:ascii="Verdana" w:hAnsi="Verdana" w:cs="Segoe UI"/>
          <w:sz w:val="18"/>
          <w:szCs w:val="18"/>
        </w:rPr>
      </w:pPr>
    </w:p>
    <w:p w14:paraId="12501016" w14:textId="77777777" w:rsidR="00350155" w:rsidRPr="00350155" w:rsidRDefault="00350155" w:rsidP="00350155">
      <w:pPr>
        <w:suppressAutoHyphens/>
        <w:spacing w:line="240" w:lineRule="auto"/>
        <w:rPr>
          <w:rFonts w:ascii="Verdana" w:hAnsi="Verdana" w:cs="Segoe UI"/>
          <w:sz w:val="18"/>
          <w:szCs w:val="18"/>
        </w:rPr>
      </w:pPr>
    </w:p>
    <w:p w14:paraId="2485D9A9" w14:textId="77777777" w:rsidR="00350155" w:rsidRPr="00350155" w:rsidRDefault="00350155" w:rsidP="00350155">
      <w:pPr>
        <w:suppressAutoHyphens/>
        <w:spacing w:line="240" w:lineRule="auto"/>
        <w:rPr>
          <w:rFonts w:ascii="Verdana" w:hAnsi="Verdana" w:cs="Segoe UI"/>
          <w:sz w:val="18"/>
          <w:szCs w:val="18"/>
        </w:rPr>
      </w:pPr>
    </w:p>
    <w:p w14:paraId="3DFBEEAD" w14:textId="77777777" w:rsidR="00350155" w:rsidRPr="00350155" w:rsidRDefault="00350155" w:rsidP="00350155">
      <w:pPr>
        <w:suppressAutoHyphens/>
        <w:spacing w:line="240" w:lineRule="auto"/>
        <w:rPr>
          <w:rFonts w:ascii="Verdana" w:hAnsi="Verdana" w:cs="Segoe UI"/>
          <w:sz w:val="18"/>
          <w:szCs w:val="18"/>
        </w:rPr>
      </w:pPr>
    </w:p>
    <w:p w14:paraId="05004B3A" w14:textId="77777777" w:rsidR="00350155" w:rsidRPr="00350155" w:rsidRDefault="00350155" w:rsidP="00350155">
      <w:pPr>
        <w:suppressAutoHyphens/>
        <w:spacing w:line="240" w:lineRule="auto"/>
        <w:rPr>
          <w:rFonts w:ascii="Verdana" w:hAnsi="Verdana" w:cs="Segoe UI"/>
          <w:sz w:val="18"/>
          <w:szCs w:val="18"/>
        </w:rPr>
      </w:pPr>
    </w:p>
    <w:p w14:paraId="7752A484" w14:textId="77777777" w:rsidR="00350155" w:rsidRPr="00350155" w:rsidRDefault="00350155" w:rsidP="00350155">
      <w:pPr>
        <w:suppressAutoHyphens/>
        <w:spacing w:line="240" w:lineRule="auto"/>
        <w:rPr>
          <w:rFonts w:ascii="Verdana" w:hAnsi="Verdana" w:cs="Segoe UI"/>
          <w:sz w:val="18"/>
          <w:szCs w:val="18"/>
        </w:rPr>
      </w:pPr>
    </w:p>
    <w:p w14:paraId="387E61DA" w14:textId="77777777" w:rsidR="00350155" w:rsidRPr="00350155" w:rsidRDefault="00350155" w:rsidP="00350155">
      <w:pPr>
        <w:suppressAutoHyphens/>
        <w:spacing w:line="240" w:lineRule="auto"/>
        <w:rPr>
          <w:rFonts w:ascii="Verdana" w:hAnsi="Verdana" w:cs="Segoe UI"/>
          <w:sz w:val="18"/>
          <w:szCs w:val="18"/>
        </w:rPr>
      </w:pPr>
    </w:p>
    <w:p w14:paraId="3A7A2B00" w14:textId="77777777" w:rsidR="00350155" w:rsidRPr="00350155" w:rsidRDefault="00350155" w:rsidP="00350155">
      <w:pPr>
        <w:suppressAutoHyphens/>
        <w:spacing w:line="240" w:lineRule="auto"/>
        <w:rPr>
          <w:rFonts w:ascii="Verdana" w:hAnsi="Verdana" w:cs="Segoe UI"/>
          <w:sz w:val="18"/>
          <w:szCs w:val="18"/>
          <w:lang w:val="en-GB"/>
        </w:rPr>
      </w:pPr>
      <w:r w:rsidRPr="00350155">
        <w:rPr>
          <w:rFonts w:ascii="Verdana" w:hAnsi="Verdana" w:cs="Segoe UI"/>
          <w:sz w:val="18"/>
          <w:szCs w:val="18"/>
          <w:lang w:val="en-GB"/>
        </w:rPr>
        <w:lastRenderedPageBreak/>
        <w:t>ABSTRACT</w:t>
      </w:r>
    </w:p>
    <w:p w14:paraId="7BD05F36" w14:textId="77777777" w:rsidR="00350155" w:rsidRPr="00350155" w:rsidRDefault="00350155" w:rsidP="00350155">
      <w:pPr>
        <w:suppressAutoHyphens/>
        <w:spacing w:line="240" w:lineRule="auto"/>
        <w:rPr>
          <w:rFonts w:ascii="Verdana" w:hAnsi="Verdana" w:cs="Segoe UI"/>
          <w:sz w:val="18"/>
          <w:szCs w:val="18"/>
          <w:lang w:val="en-GB"/>
        </w:rPr>
      </w:pPr>
      <w:r w:rsidRPr="00350155">
        <w:rPr>
          <w:rFonts w:ascii="Verdana" w:hAnsi="Verdana" w:cs="Segoe UI"/>
          <w:sz w:val="18"/>
          <w:szCs w:val="18"/>
          <w:lang w:val="en-GB"/>
        </w:rPr>
        <w:t>Corporate criminal liability, that is, a possibility to sentence a legal person to pay a corporate fine, was introduced into the Finnish penal code in 1995. At first, the law only applied to environmental crimes but in 2003 the purview of the law was extended, among some other crimes, to occupational safety crimes. Today, there are approximately 40 corporate fine sentences given annually. Of these, nearly 90 percent concern occupational safety crimes although the law applies to over 80 different offences.</w:t>
      </w:r>
    </w:p>
    <w:p w14:paraId="03E18E03" w14:textId="77777777" w:rsidR="00350155" w:rsidRPr="00350155" w:rsidRDefault="00350155" w:rsidP="00350155">
      <w:pPr>
        <w:suppressAutoHyphens/>
        <w:spacing w:line="240" w:lineRule="auto"/>
        <w:rPr>
          <w:rFonts w:ascii="Verdana" w:hAnsi="Verdana" w:cs="Segoe UI"/>
          <w:sz w:val="18"/>
          <w:szCs w:val="18"/>
          <w:lang w:val="en-GB"/>
        </w:rPr>
      </w:pPr>
      <w:r w:rsidRPr="00350155">
        <w:rPr>
          <w:rFonts w:ascii="Verdana" w:hAnsi="Verdana" w:cs="Segoe UI"/>
          <w:sz w:val="18"/>
          <w:szCs w:val="18"/>
          <w:lang w:val="en-GB"/>
        </w:rPr>
        <w:t xml:space="preserve">This publication presents the results of a research project that for the first time in Finland empirically investigates both the law-making history of corporate criminal liability and the outcome of the law, that is, the sentences. In addition to examining the law-making history we scrutinize the corporate fine sentences handed down for occupational safety crimes during 2010-2014. The research is unique also from the international point of view as empirical research on the actual level of given corporate fine sentences, their allocation and their context has not been studied before. The study was made possible through the transparency and openness of the Finnish court system and the right to access of court decisions. </w:t>
      </w:r>
    </w:p>
    <w:p w14:paraId="7F11B212" w14:textId="77777777" w:rsidR="00350155" w:rsidRPr="00350155" w:rsidRDefault="00350155" w:rsidP="00350155">
      <w:pPr>
        <w:suppressAutoHyphens/>
        <w:spacing w:line="240" w:lineRule="auto"/>
        <w:rPr>
          <w:rFonts w:ascii="Verdana" w:hAnsi="Verdana" w:cs="Segoe UI"/>
          <w:sz w:val="18"/>
          <w:szCs w:val="18"/>
          <w:lang w:val="en-GB"/>
        </w:rPr>
      </w:pPr>
      <w:r w:rsidRPr="00350155">
        <w:rPr>
          <w:rFonts w:ascii="Verdana" w:hAnsi="Verdana" w:cs="Segoe UI"/>
          <w:sz w:val="18"/>
          <w:szCs w:val="18"/>
          <w:lang w:val="en-GB"/>
        </w:rPr>
        <w:t xml:space="preserve">Corporate criminal liability was at first introduced as a new kind of deterrent for occupational safety and environmental crimes. The main purpose behind the law on corporate criminal liability was to direct the liability “where it belongs”, that is, to those in charge of making decisions concerning health and safety at work, or disposing of hazardous waste. The idea was to increase safety at work and to include the protection of the environment in the list of values and objects in need of enhanced legal protection. The law was resisted on the grounds of a fear of unreasonable punishments and corrosion of individual liability and morale, and anxiety over “innocent bystanders”, such as investors and employees, ultimately suffering from sentences. </w:t>
      </w:r>
    </w:p>
    <w:p w14:paraId="64E96A74" w14:textId="77777777" w:rsidR="00350155" w:rsidRPr="00350155" w:rsidRDefault="00350155" w:rsidP="00350155">
      <w:pPr>
        <w:suppressAutoHyphens/>
        <w:spacing w:line="240" w:lineRule="auto"/>
        <w:rPr>
          <w:rFonts w:ascii="Verdana" w:hAnsi="Verdana" w:cs="Segoe UI"/>
          <w:sz w:val="18"/>
          <w:szCs w:val="18"/>
          <w:lang w:val="en-GB"/>
        </w:rPr>
      </w:pPr>
      <w:r w:rsidRPr="00350155">
        <w:rPr>
          <w:rFonts w:ascii="Verdana" w:hAnsi="Verdana" w:cs="Segoe UI"/>
          <w:sz w:val="18"/>
          <w:szCs w:val="18"/>
          <w:lang w:val="en-GB"/>
        </w:rPr>
        <w:t>Our study does not validate the fears voiced during the law-making process, as corporate fine sentences have been few and far between and the level of the fines has stayed moderate. During the period under examination (2010-2014) the average corporate fine was 10 700 euro, whereas the most prevalent fine was 5 000 euro. The sentences have not driven corporations into bankruptcy and individual liability has not been effaced. Rather, placing liability where it belongs has not manifested itself the way it was proposed. The corporation is sentenced to a corporate fine only in every fourth case of occupational safety crimes. It is still mainly the individuals, mostly at the supervisory or middle management levels, who bear the responsibility, even though they do not possess the powers to make the final decisions concerning work place health and safety.</w:t>
      </w:r>
    </w:p>
    <w:p w14:paraId="69A5BF2D" w14:textId="77777777" w:rsidR="00350155" w:rsidRPr="00350155" w:rsidRDefault="00350155" w:rsidP="00350155">
      <w:pPr>
        <w:suppressAutoHyphens/>
        <w:spacing w:line="240" w:lineRule="auto"/>
        <w:rPr>
          <w:rFonts w:ascii="Verdana" w:hAnsi="Verdana" w:cs="Segoe UI"/>
          <w:sz w:val="18"/>
          <w:szCs w:val="18"/>
          <w:lang w:val="en-GB"/>
        </w:rPr>
      </w:pPr>
    </w:p>
    <w:p w14:paraId="2147268E" w14:textId="77777777" w:rsidR="007A7675" w:rsidRPr="00A410B3" w:rsidRDefault="007A7675" w:rsidP="00D905DE">
      <w:pPr>
        <w:suppressAutoHyphens/>
        <w:spacing w:line="240" w:lineRule="auto"/>
        <w:rPr>
          <w:rFonts w:ascii="Verdana" w:hAnsi="Verdana" w:cs="Segoe UI"/>
          <w:sz w:val="18"/>
          <w:szCs w:val="18"/>
          <w:lang w:val="en-GB"/>
        </w:rPr>
      </w:pPr>
    </w:p>
    <w:p w14:paraId="7AB04C85" w14:textId="77777777" w:rsidR="00D905DE" w:rsidRPr="00D364F4" w:rsidRDefault="00D905DE" w:rsidP="00D905DE">
      <w:pPr>
        <w:rPr>
          <w:rFonts w:ascii="Verdana" w:hAnsi="Verdana"/>
          <w:sz w:val="18"/>
          <w:szCs w:val="18"/>
          <w:lang w:val="en-GB"/>
        </w:rPr>
      </w:pPr>
    </w:p>
    <w:p w14:paraId="58748F17" w14:textId="77777777" w:rsidR="00D905DE" w:rsidRPr="00382F36" w:rsidRDefault="00D905DE" w:rsidP="00D905DE">
      <w:pPr>
        <w:rPr>
          <w:rFonts w:ascii="Verdana" w:hAnsi="Verdana"/>
          <w:sz w:val="18"/>
          <w:szCs w:val="18"/>
          <w:lang w:val="en-US"/>
        </w:rPr>
      </w:pPr>
    </w:p>
    <w:p w14:paraId="0AA23A1A" w14:textId="77777777" w:rsidR="00D905DE" w:rsidRPr="00382F36" w:rsidRDefault="00D905DE" w:rsidP="00D905DE">
      <w:pPr>
        <w:rPr>
          <w:rFonts w:ascii="Verdana" w:hAnsi="Verdana"/>
          <w:sz w:val="18"/>
          <w:szCs w:val="18"/>
          <w:lang w:val="en-US"/>
        </w:rPr>
      </w:pPr>
    </w:p>
    <w:p w14:paraId="428746D3" w14:textId="1A4B03D4" w:rsidR="0094258B" w:rsidRPr="00382F36" w:rsidRDefault="0042768A" w:rsidP="0081234B">
      <w:pPr>
        <w:suppressAutoHyphens/>
        <w:spacing w:line="240" w:lineRule="auto"/>
        <w:rPr>
          <w:rFonts w:ascii="Verdana" w:hAnsi="Verdana"/>
          <w:caps/>
          <w:sz w:val="18"/>
          <w:szCs w:val="18"/>
          <w:lang w:val="en-US"/>
        </w:rPr>
      </w:pPr>
      <w:r w:rsidRPr="00382F36">
        <w:rPr>
          <w:rFonts w:ascii="Verdana" w:hAnsi="Verdana"/>
          <w:caps/>
          <w:sz w:val="18"/>
          <w:szCs w:val="18"/>
          <w:lang w:val="en-US"/>
        </w:rPr>
        <w:lastRenderedPageBreak/>
        <w:t>sis</w:t>
      </w:r>
      <w:r w:rsidR="0081234B" w:rsidRPr="00382F36">
        <w:rPr>
          <w:rFonts w:ascii="Verdana" w:hAnsi="Verdana"/>
          <w:caps/>
          <w:sz w:val="18"/>
          <w:szCs w:val="18"/>
          <w:lang w:val="en-US"/>
        </w:rPr>
        <w:t>älLYS</w:t>
      </w:r>
    </w:p>
    <w:sdt>
      <w:sdtPr>
        <w:rPr>
          <w:rFonts w:ascii="Segoe UI" w:eastAsia="Cambria" w:hAnsi="Segoe UI" w:cs="Times New Roman"/>
          <w:b/>
          <w:bCs/>
          <w:color w:val="131313"/>
          <w:spacing w:val="-6"/>
          <w:sz w:val="21"/>
          <w:szCs w:val="24"/>
          <w:lang w:eastAsia="en-US"/>
        </w:rPr>
        <w:id w:val="800197201"/>
        <w:docPartObj>
          <w:docPartGallery w:val="Table of Contents"/>
          <w:docPartUnique/>
        </w:docPartObj>
      </w:sdtPr>
      <w:sdtEndPr>
        <w:rPr>
          <w:rFonts w:ascii="Verdana" w:eastAsiaTheme="minorEastAsia" w:hAnsi="Verdana" w:cstheme="minorBidi"/>
          <w:b w:val="0"/>
          <w:bCs w:val="0"/>
          <w:noProof/>
          <w:color w:val="auto"/>
          <w:spacing w:val="0"/>
          <w:sz w:val="18"/>
          <w:szCs w:val="18"/>
          <w:lang w:eastAsia="fi-FI"/>
        </w:rPr>
      </w:sdtEndPr>
      <w:sdtContent>
        <w:p w14:paraId="02BDCF6E" w14:textId="7B8543CF" w:rsidR="00687488" w:rsidRPr="007A7675" w:rsidRDefault="00687488" w:rsidP="00D86A11">
          <w:pPr>
            <w:pStyle w:val="TOCHeading"/>
            <w:numPr>
              <w:ilvl w:val="0"/>
              <w:numId w:val="0"/>
            </w:numPr>
            <w:rPr>
              <w:color w:val="auto"/>
              <w:lang w:val="en-GB"/>
            </w:rPr>
          </w:pPr>
        </w:p>
        <w:p w14:paraId="22F65ADE" w14:textId="77777777" w:rsidR="007A6349" w:rsidRDefault="00687488">
          <w:pPr>
            <w:pStyle w:val="TOC1"/>
            <w:rPr>
              <w:b w:val="0"/>
              <w:noProof/>
            </w:rPr>
          </w:pPr>
          <w:r w:rsidRPr="00382F36">
            <w:rPr>
              <w:rFonts w:ascii="Verdana" w:hAnsi="Verdana"/>
              <w:sz w:val="18"/>
              <w:szCs w:val="18"/>
            </w:rPr>
            <w:fldChar w:fldCharType="begin"/>
          </w:r>
          <w:r w:rsidRPr="007A7675">
            <w:rPr>
              <w:rFonts w:ascii="Verdana" w:hAnsi="Verdana"/>
              <w:sz w:val="18"/>
              <w:szCs w:val="18"/>
              <w:lang w:val="en-GB"/>
            </w:rPr>
            <w:instrText xml:space="preserve"> TOC \o "1-3" \h \z \u </w:instrText>
          </w:r>
          <w:r w:rsidRPr="00382F36">
            <w:rPr>
              <w:rFonts w:ascii="Verdana" w:hAnsi="Verdana"/>
              <w:sz w:val="18"/>
              <w:szCs w:val="18"/>
            </w:rPr>
            <w:fldChar w:fldCharType="separate"/>
          </w:r>
          <w:hyperlink w:anchor="_Toc471286209" w:history="1">
            <w:r w:rsidR="007A6349" w:rsidRPr="00CB50A4">
              <w:rPr>
                <w:rStyle w:val="Hyperlink"/>
                <w:rFonts w:ascii="Verdana" w:hAnsi="Verdana"/>
                <w:noProof/>
              </w:rPr>
              <w:t>1</w:t>
            </w:r>
            <w:r w:rsidR="007A6349">
              <w:rPr>
                <w:b w:val="0"/>
                <w:noProof/>
              </w:rPr>
              <w:tab/>
            </w:r>
            <w:r w:rsidR="007A6349" w:rsidRPr="00CB50A4">
              <w:rPr>
                <w:rStyle w:val="Hyperlink"/>
                <w:rFonts w:ascii="Verdana" w:hAnsi="Verdana"/>
                <w:noProof/>
              </w:rPr>
              <w:t>JOHDANTO</w:t>
            </w:r>
            <w:r w:rsidR="007A6349">
              <w:rPr>
                <w:noProof/>
                <w:webHidden/>
              </w:rPr>
              <w:tab/>
            </w:r>
            <w:r w:rsidR="007A6349">
              <w:rPr>
                <w:noProof/>
                <w:webHidden/>
              </w:rPr>
              <w:fldChar w:fldCharType="begin"/>
            </w:r>
            <w:r w:rsidR="007A6349">
              <w:rPr>
                <w:noProof/>
                <w:webHidden/>
              </w:rPr>
              <w:instrText xml:space="preserve"> PAGEREF _Toc471286209 \h </w:instrText>
            </w:r>
            <w:r w:rsidR="007A6349">
              <w:rPr>
                <w:noProof/>
                <w:webHidden/>
              </w:rPr>
            </w:r>
            <w:r w:rsidR="007A6349">
              <w:rPr>
                <w:noProof/>
                <w:webHidden/>
              </w:rPr>
              <w:fldChar w:fldCharType="separate"/>
            </w:r>
            <w:r w:rsidR="00350155">
              <w:rPr>
                <w:noProof/>
                <w:webHidden/>
              </w:rPr>
              <w:t>8</w:t>
            </w:r>
            <w:r w:rsidR="007A6349">
              <w:rPr>
                <w:noProof/>
                <w:webHidden/>
              </w:rPr>
              <w:fldChar w:fldCharType="end"/>
            </w:r>
          </w:hyperlink>
        </w:p>
        <w:p w14:paraId="6008C014" w14:textId="77777777" w:rsidR="007A6349" w:rsidRDefault="00350155">
          <w:pPr>
            <w:pStyle w:val="TOC2"/>
            <w:tabs>
              <w:tab w:val="left" w:pos="720"/>
              <w:tab w:val="right" w:leader="dot" w:pos="7701"/>
            </w:tabs>
            <w:rPr>
              <w:noProof/>
            </w:rPr>
          </w:pPr>
          <w:hyperlink w:anchor="_Toc471286210" w:history="1">
            <w:r w:rsidR="007A6349" w:rsidRPr="00CB50A4">
              <w:rPr>
                <w:rStyle w:val="Hyperlink"/>
                <w:rFonts w:ascii="Verdana" w:hAnsi="Verdana"/>
                <w:noProof/>
              </w:rPr>
              <w:t>1.1</w:t>
            </w:r>
            <w:r w:rsidR="007A6349">
              <w:rPr>
                <w:noProof/>
              </w:rPr>
              <w:tab/>
            </w:r>
            <w:r w:rsidR="007A6349" w:rsidRPr="00CB50A4">
              <w:rPr>
                <w:rStyle w:val="Hyperlink"/>
                <w:rFonts w:ascii="Verdana" w:hAnsi="Verdana"/>
                <w:noProof/>
              </w:rPr>
              <w:t>Yleistä</w:t>
            </w:r>
            <w:r w:rsidR="007A6349">
              <w:rPr>
                <w:noProof/>
                <w:webHidden/>
              </w:rPr>
              <w:tab/>
            </w:r>
            <w:r w:rsidR="007A6349">
              <w:rPr>
                <w:noProof/>
                <w:webHidden/>
              </w:rPr>
              <w:fldChar w:fldCharType="begin"/>
            </w:r>
            <w:r w:rsidR="007A6349">
              <w:rPr>
                <w:noProof/>
                <w:webHidden/>
              </w:rPr>
              <w:instrText xml:space="preserve"> PAGEREF _Toc471286210 \h </w:instrText>
            </w:r>
            <w:r w:rsidR="007A6349">
              <w:rPr>
                <w:noProof/>
                <w:webHidden/>
              </w:rPr>
            </w:r>
            <w:r w:rsidR="007A6349">
              <w:rPr>
                <w:noProof/>
                <w:webHidden/>
              </w:rPr>
              <w:fldChar w:fldCharType="separate"/>
            </w:r>
            <w:r>
              <w:rPr>
                <w:noProof/>
                <w:webHidden/>
              </w:rPr>
              <w:t>8</w:t>
            </w:r>
            <w:r w:rsidR="007A6349">
              <w:rPr>
                <w:noProof/>
                <w:webHidden/>
              </w:rPr>
              <w:fldChar w:fldCharType="end"/>
            </w:r>
          </w:hyperlink>
        </w:p>
        <w:p w14:paraId="4ABD9967" w14:textId="77777777" w:rsidR="007A6349" w:rsidRDefault="00350155">
          <w:pPr>
            <w:pStyle w:val="TOC2"/>
            <w:tabs>
              <w:tab w:val="left" w:pos="720"/>
              <w:tab w:val="right" w:leader="dot" w:pos="7701"/>
            </w:tabs>
            <w:rPr>
              <w:noProof/>
            </w:rPr>
          </w:pPr>
          <w:hyperlink w:anchor="_Toc471286211" w:history="1">
            <w:r w:rsidR="007A6349" w:rsidRPr="00CB50A4">
              <w:rPr>
                <w:rStyle w:val="Hyperlink"/>
                <w:rFonts w:ascii="Verdana" w:hAnsi="Verdana"/>
                <w:noProof/>
              </w:rPr>
              <w:t>1.2</w:t>
            </w:r>
            <w:r w:rsidR="007A6349">
              <w:rPr>
                <w:noProof/>
              </w:rPr>
              <w:tab/>
            </w:r>
            <w:r w:rsidR="007A6349" w:rsidRPr="00CB50A4">
              <w:rPr>
                <w:rStyle w:val="Hyperlink"/>
                <w:rFonts w:ascii="Verdana" w:hAnsi="Verdana"/>
                <w:noProof/>
              </w:rPr>
              <w:t>Tutkimushankkeen tavoitteet</w:t>
            </w:r>
            <w:r w:rsidR="007A6349">
              <w:rPr>
                <w:noProof/>
                <w:webHidden/>
              </w:rPr>
              <w:tab/>
            </w:r>
            <w:r w:rsidR="007A6349">
              <w:rPr>
                <w:noProof/>
                <w:webHidden/>
              </w:rPr>
              <w:fldChar w:fldCharType="begin"/>
            </w:r>
            <w:r w:rsidR="007A6349">
              <w:rPr>
                <w:noProof/>
                <w:webHidden/>
              </w:rPr>
              <w:instrText xml:space="preserve"> PAGEREF _Toc471286211 \h </w:instrText>
            </w:r>
            <w:r w:rsidR="007A6349">
              <w:rPr>
                <w:noProof/>
                <w:webHidden/>
              </w:rPr>
            </w:r>
            <w:r w:rsidR="007A6349">
              <w:rPr>
                <w:noProof/>
                <w:webHidden/>
              </w:rPr>
              <w:fldChar w:fldCharType="separate"/>
            </w:r>
            <w:r>
              <w:rPr>
                <w:noProof/>
                <w:webHidden/>
              </w:rPr>
              <w:t>9</w:t>
            </w:r>
            <w:r w:rsidR="007A6349">
              <w:rPr>
                <w:noProof/>
                <w:webHidden/>
              </w:rPr>
              <w:fldChar w:fldCharType="end"/>
            </w:r>
          </w:hyperlink>
        </w:p>
        <w:p w14:paraId="66B2F1F6" w14:textId="77777777" w:rsidR="007A6349" w:rsidRDefault="00350155">
          <w:pPr>
            <w:pStyle w:val="TOC2"/>
            <w:tabs>
              <w:tab w:val="left" w:pos="720"/>
              <w:tab w:val="right" w:leader="dot" w:pos="7701"/>
            </w:tabs>
            <w:rPr>
              <w:noProof/>
            </w:rPr>
          </w:pPr>
          <w:hyperlink w:anchor="_Toc471286212" w:history="1">
            <w:r w:rsidR="007A6349" w:rsidRPr="00CB50A4">
              <w:rPr>
                <w:rStyle w:val="Hyperlink"/>
                <w:rFonts w:ascii="Verdana" w:hAnsi="Verdana"/>
                <w:noProof/>
              </w:rPr>
              <w:t>1.3</w:t>
            </w:r>
            <w:r w:rsidR="007A6349">
              <w:rPr>
                <w:noProof/>
              </w:rPr>
              <w:tab/>
            </w:r>
            <w:r w:rsidR="007A6349" w:rsidRPr="00CB50A4">
              <w:rPr>
                <w:rStyle w:val="Hyperlink"/>
                <w:rFonts w:ascii="Verdana" w:hAnsi="Verdana"/>
                <w:noProof/>
              </w:rPr>
              <w:t>Tutkimusaineistot ja menetelmät</w:t>
            </w:r>
            <w:r w:rsidR="007A6349">
              <w:rPr>
                <w:noProof/>
                <w:webHidden/>
              </w:rPr>
              <w:tab/>
            </w:r>
            <w:r w:rsidR="007A6349">
              <w:rPr>
                <w:noProof/>
                <w:webHidden/>
              </w:rPr>
              <w:fldChar w:fldCharType="begin"/>
            </w:r>
            <w:r w:rsidR="007A6349">
              <w:rPr>
                <w:noProof/>
                <w:webHidden/>
              </w:rPr>
              <w:instrText xml:space="preserve"> PAGEREF _Toc471286212 \h </w:instrText>
            </w:r>
            <w:r w:rsidR="007A6349">
              <w:rPr>
                <w:noProof/>
                <w:webHidden/>
              </w:rPr>
            </w:r>
            <w:r w:rsidR="007A6349">
              <w:rPr>
                <w:noProof/>
                <w:webHidden/>
              </w:rPr>
              <w:fldChar w:fldCharType="separate"/>
            </w:r>
            <w:r>
              <w:rPr>
                <w:noProof/>
                <w:webHidden/>
              </w:rPr>
              <w:t>11</w:t>
            </w:r>
            <w:r w:rsidR="007A6349">
              <w:rPr>
                <w:noProof/>
                <w:webHidden/>
              </w:rPr>
              <w:fldChar w:fldCharType="end"/>
            </w:r>
          </w:hyperlink>
        </w:p>
        <w:p w14:paraId="79F959A2" w14:textId="77777777" w:rsidR="007A6349" w:rsidRDefault="00350155">
          <w:pPr>
            <w:pStyle w:val="TOC1"/>
            <w:rPr>
              <w:b w:val="0"/>
              <w:noProof/>
            </w:rPr>
          </w:pPr>
          <w:hyperlink w:anchor="_Toc471286213" w:history="1">
            <w:r w:rsidR="007A6349" w:rsidRPr="00CB50A4">
              <w:rPr>
                <w:rStyle w:val="Hyperlink"/>
                <w:rFonts w:ascii="Verdana" w:hAnsi="Verdana"/>
                <w:caps/>
                <w:noProof/>
              </w:rPr>
              <w:t>2</w:t>
            </w:r>
            <w:r w:rsidR="007A6349">
              <w:rPr>
                <w:b w:val="0"/>
                <w:noProof/>
              </w:rPr>
              <w:tab/>
            </w:r>
            <w:r w:rsidR="007A6349" w:rsidRPr="00CB50A4">
              <w:rPr>
                <w:rStyle w:val="Hyperlink"/>
                <w:rFonts w:ascii="Verdana" w:hAnsi="Verdana"/>
                <w:caps/>
                <w:noProof/>
              </w:rPr>
              <w:t>Oikeushenkilön rangaistusvastuu rikosoikeusjärjestelmässä</w:t>
            </w:r>
            <w:r w:rsidR="007A6349">
              <w:rPr>
                <w:noProof/>
                <w:webHidden/>
              </w:rPr>
              <w:tab/>
            </w:r>
            <w:r w:rsidR="007A6349">
              <w:rPr>
                <w:noProof/>
                <w:webHidden/>
              </w:rPr>
              <w:fldChar w:fldCharType="begin"/>
            </w:r>
            <w:r w:rsidR="007A6349">
              <w:rPr>
                <w:noProof/>
                <w:webHidden/>
              </w:rPr>
              <w:instrText xml:space="preserve"> PAGEREF _Toc471286213 \h </w:instrText>
            </w:r>
            <w:r w:rsidR="007A6349">
              <w:rPr>
                <w:noProof/>
                <w:webHidden/>
              </w:rPr>
            </w:r>
            <w:r w:rsidR="007A6349">
              <w:rPr>
                <w:noProof/>
                <w:webHidden/>
              </w:rPr>
              <w:fldChar w:fldCharType="separate"/>
            </w:r>
            <w:r>
              <w:rPr>
                <w:noProof/>
                <w:webHidden/>
              </w:rPr>
              <w:t>16</w:t>
            </w:r>
            <w:r w:rsidR="007A6349">
              <w:rPr>
                <w:noProof/>
                <w:webHidden/>
              </w:rPr>
              <w:fldChar w:fldCharType="end"/>
            </w:r>
          </w:hyperlink>
        </w:p>
        <w:p w14:paraId="6DF091F0" w14:textId="77777777" w:rsidR="007A6349" w:rsidRDefault="00350155">
          <w:pPr>
            <w:pStyle w:val="TOC2"/>
            <w:tabs>
              <w:tab w:val="left" w:pos="720"/>
              <w:tab w:val="right" w:leader="dot" w:pos="7701"/>
            </w:tabs>
            <w:rPr>
              <w:noProof/>
            </w:rPr>
          </w:pPr>
          <w:hyperlink w:anchor="_Toc471286214" w:history="1">
            <w:r w:rsidR="007A6349" w:rsidRPr="00CB50A4">
              <w:rPr>
                <w:rStyle w:val="Hyperlink"/>
                <w:rFonts w:ascii="Verdana" w:hAnsi="Verdana"/>
                <w:noProof/>
              </w:rPr>
              <w:t>2.1</w:t>
            </w:r>
            <w:r w:rsidR="007A6349">
              <w:rPr>
                <w:noProof/>
              </w:rPr>
              <w:tab/>
            </w:r>
            <w:r w:rsidR="007A6349" w:rsidRPr="00CB50A4">
              <w:rPr>
                <w:rStyle w:val="Hyperlink"/>
                <w:rFonts w:ascii="Verdana" w:hAnsi="Verdana"/>
                <w:noProof/>
              </w:rPr>
              <w:t>Yleistä</w:t>
            </w:r>
            <w:r w:rsidR="007A6349">
              <w:rPr>
                <w:noProof/>
                <w:webHidden/>
              </w:rPr>
              <w:tab/>
            </w:r>
            <w:r w:rsidR="007A6349">
              <w:rPr>
                <w:noProof/>
                <w:webHidden/>
              </w:rPr>
              <w:fldChar w:fldCharType="begin"/>
            </w:r>
            <w:r w:rsidR="007A6349">
              <w:rPr>
                <w:noProof/>
                <w:webHidden/>
              </w:rPr>
              <w:instrText xml:space="preserve"> PAGEREF _Toc471286214 \h </w:instrText>
            </w:r>
            <w:r w:rsidR="007A6349">
              <w:rPr>
                <w:noProof/>
                <w:webHidden/>
              </w:rPr>
            </w:r>
            <w:r w:rsidR="007A6349">
              <w:rPr>
                <w:noProof/>
                <w:webHidden/>
              </w:rPr>
              <w:fldChar w:fldCharType="separate"/>
            </w:r>
            <w:r>
              <w:rPr>
                <w:noProof/>
                <w:webHidden/>
              </w:rPr>
              <w:t>16</w:t>
            </w:r>
            <w:r w:rsidR="007A6349">
              <w:rPr>
                <w:noProof/>
                <w:webHidden/>
              </w:rPr>
              <w:fldChar w:fldCharType="end"/>
            </w:r>
          </w:hyperlink>
        </w:p>
        <w:p w14:paraId="411B8838" w14:textId="77777777" w:rsidR="007A6349" w:rsidRDefault="00350155">
          <w:pPr>
            <w:pStyle w:val="TOC2"/>
            <w:tabs>
              <w:tab w:val="left" w:pos="720"/>
              <w:tab w:val="right" w:leader="dot" w:pos="7701"/>
            </w:tabs>
            <w:rPr>
              <w:noProof/>
            </w:rPr>
          </w:pPr>
          <w:hyperlink w:anchor="_Toc471286215" w:history="1">
            <w:r w:rsidR="007A6349" w:rsidRPr="00CB50A4">
              <w:rPr>
                <w:rStyle w:val="Hyperlink"/>
                <w:rFonts w:ascii="Verdana" w:hAnsi="Verdana"/>
                <w:noProof/>
              </w:rPr>
              <w:t>2.2</w:t>
            </w:r>
            <w:r w:rsidR="007A6349">
              <w:rPr>
                <w:noProof/>
              </w:rPr>
              <w:tab/>
            </w:r>
            <w:r w:rsidR="007A6349" w:rsidRPr="00CB50A4">
              <w:rPr>
                <w:rStyle w:val="Hyperlink"/>
                <w:rFonts w:ascii="Verdana" w:hAnsi="Verdana"/>
                <w:noProof/>
              </w:rPr>
              <w:t>Rangaistusvastuun edellytykset</w:t>
            </w:r>
            <w:r w:rsidR="007A6349">
              <w:rPr>
                <w:noProof/>
                <w:webHidden/>
              </w:rPr>
              <w:tab/>
            </w:r>
            <w:r w:rsidR="007A6349">
              <w:rPr>
                <w:noProof/>
                <w:webHidden/>
              </w:rPr>
              <w:fldChar w:fldCharType="begin"/>
            </w:r>
            <w:r w:rsidR="007A6349">
              <w:rPr>
                <w:noProof/>
                <w:webHidden/>
              </w:rPr>
              <w:instrText xml:space="preserve"> PAGEREF _Toc471286215 \h </w:instrText>
            </w:r>
            <w:r w:rsidR="007A6349">
              <w:rPr>
                <w:noProof/>
                <w:webHidden/>
              </w:rPr>
            </w:r>
            <w:r w:rsidR="007A6349">
              <w:rPr>
                <w:noProof/>
                <w:webHidden/>
              </w:rPr>
              <w:fldChar w:fldCharType="separate"/>
            </w:r>
            <w:r>
              <w:rPr>
                <w:noProof/>
                <w:webHidden/>
              </w:rPr>
              <w:t>17</w:t>
            </w:r>
            <w:r w:rsidR="007A6349">
              <w:rPr>
                <w:noProof/>
                <w:webHidden/>
              </w:rPr>
              <w:fldChar w:fldCharType="end"/>
            </w:r>
          </w:hyperlink>
        </w:p>
        <w:p w14:paraId="584592B3" w14:textId="77777777" w:rsidR="007A6349" w:rsidRDefault="00350155">
          <w:pPr>
            <w:pStyle w:val="TOC2"/>
            <w:tabs>
              <w:tab w:val="left" w:pos="720"/>
              <w:tab w:val="right" w:leader="dot" w:pos="7701"/>
            </w:tabs>
            <w:rPr>
              <w:noProof/>
            </w:rPr>
          </w:pPr>
          <w:hyperlink w:anchor="_Toc471286216" w:history="1">
            <w:r w:rsidR="007A6349" w:rsidRPr="00CB50A4">
              <w:rPr>
                <w:rStyle w:val="Hyperlink"/>
                <w:rFonts w:ascii="Verdana" w:hAnsi="Verdana"/>
                <w:noProof/>
              </w:rPr>
              <w:t>2.3</w:t>
            </w:r>
            <w:r w:rsidR="007A6349">
              <w:rPr>
                <w:noProof/>
              </w:rPr>
              <w:tab/>
            </w:r>
            <w:r w:rsidR="007A6349" w:rsidRPr="00CB50A4">
              <w:rPr>
                <w:rStyle w:val="Hyperlink"/>
                <w:rFonts w:ascii="Verdana" w:hAnsi="Verdana"/>
                <w:noProof/>
              </w:rPr>
              <w:t>Rangaistuksen mittaaminen oikeushenkilölle</w:t>
            </w:r>
            <w:r w:rsidR="007A6349">
              <w:rPr>
                <w:noProof/>
                <w:webHidden/>
              </w:rPr>
              <w:tab/>
            </w:r>
            <w:r w:rsidR="007A6349">
              <w:rPr>
                <w:noProof/>
                <w:webHidden/>
              </w:rPr>
              <w:fldChar w:fldCharType="begin"/>
            </w:r>
            <w:r w:rsidR="007A6349">
              <w:rPr>
                <w:noProof/>
                <w:webHidden/>
              </w:rPr>
              <w:instrText xml:space="preserve"> PAGEREF _Toc471286216 \h </w:instrText>
            </w:r>
            <w:r w:rsidR="007A6349">
              <w:rPr>
                <w:noProof/>
                <w:webHidden/>
              </w:rPr>
            </w:r>
            <w:r w:rsidR="007A6349">
              <w:rPr>
                <w:noProof/>
                <w:webHidden/>
              </w:rPr>
              <w:fldChar w:fldCharType="separate"/>
            </w:r>
            <w:r>
              <w:rPr>
                <w:noProof/>
                <w:webHidden/>
              </w:rPr>
              <w:t>18</w:t>
            </w:r>
            <w:r w:rsidR="007A6349">
              <w:rPr>
                <w:noProof/>
                <w:webHidden/>
              </w:rPr>
              <w:fldChar w:fldCharType="end"/>
            </w:r>
          </w:hyperlink>
        </w:p>
        <w:p w14:paraId="0019CC60" w14:textId="77777777" w:rsidR="007A6349" w:rsidRDefault="00350155">
          <w:pPr>
            <w:pStyle w:val="TOC1"/>
            <w:rPr>
              <w:b w:val="0"/>
              <w:noProof/>
            </w:rPr>
          </w:pPr>
          <w:hyperlink w:anchor="_Toc471286217" w:history="1">
            <w:r w:rsidR="007A6349" w:rsidRPr="00CB50A4">
              <w:rPr>
                <w:rStyle w:val="Hyperlink"/>
                <w:rFonts w:ascii="Verdana" w:hAnsi="Verdana"/>
                <w:caps/>
                <w:noProof/>
              </w:rPr>
              <w:t>3</w:t>
            </w:r>
            <w:r w:rsidR="007A6349">
              <w:rPr>
                <w:b w:val="0"/>
                <w:noProof/>
              </w:rPr>
              <w:tab/>
            </w:r>
            <w:r w:rsidR="007A6349" w:rsidRPr="00CB50A4">
              <w:rPr>
                <w:rStyle w:val="Hyperlink"/>
                <w:rFonts w:ascii="Verdana" w:hAnsi="Verdana"/>
                <w:caps/>
                <w:noProof/>
              </w:rPr>
              <w:t>Oikeushenkilön rangaistusvastuun syntyhistoria</w:t>
            </w:r>
            <w:r w:rsidR="007A6349">
              <w:rPr>
                <w:noProof/>
                <w:webHidden/>
              </w:rPr>
              <w:tab/>
            </w:r>
            <w:r w:rsidR="007A6349">
              <w:rPr>
                <w:noProof/>
                <w:webHidden/>
              </w:rPr>
              <w:fldChar w:fldCharType="begin"/>
            </w:r>
            <w:r w:rsidR="007A6349">
              <w:rPr>
                <w:noProof/>
                <w:webHidden/>
              </w:rPr>
              <w:instrText xml:space="preserve"> PAGEREF _Toc471286217 \h </w:instrText>
            </w:r>
            <w:r w:rsidR="007A6349">
              <w:rPr>
                <w:noProof/>
                <w:webHidden/>
              </w:rPr>
            </w:r>
            <w:r w:rsidR="007A6349">
              <w:rPr>
                <w:noProof/>
                <w:webHidden/>
              </w:rPr>
              <w:fldChar w:fldCharType="separate"/>
            </w:r>
            <w:r>
              <w:rPr>
                <w:noProof/>
                <w:webHidden/>
              </w:rPr>
              <w:t>23</w:t>
            </w:r>
            <w:r w:rsidR="007A6349">
              <w:rPr>
                <w:noProof/>
                <w:webHidden/>
              </w:rPr>
              <w:fldChar w:fldCharType="end"/>
            </w:r>
          </w:hyperlink>
        </w:p>
        <w:p w14:paraId="78C22F33" w14:textId="77777777" w:rsidR="007A6349" w:rsidRDefault="00350155">
          <w:pPr>
            <w:pStyle w:val="TOC2"/>
            <w:tabs>
              <w:tab w:val="left" w:pos="720"/>
              <w:tab w:val="right" w:leader="dot" w:pos="7701"/>
            </w:tabs>
            <w:rPr>
              <w:noProof/>
            </w:rPr>
          </w:pPr>
          <w:hyperlink w:anchor="_Toc471286218" w:history="1">
            <w:r w:rsidR="007A6349" w:rsidRPr="00CB50A4">
              <w:rPr>
                <w:rStyle w:val="Hyperlink"/>
                <w:rFonts w:ascii="Verdana" w:hAnsi="Verdana"/>
                <w:noProof/>
              </w:rPr>
              <w:t>3.1</w:t>
            </w:r>
            <w:r w:rsidR="007A6349">
              <w:rPr>
                <w:noProof/>
              </w:rPr>
              <w:tab/>
            </w:r>
            <w:r w:rsidR="007A6349" w:rsidRPr="00CB50A4">
              <w:rPr>
                <w:rStyle w:val="Hyperlink"/>
                <w:rFonts w:ascii="Verdana" w:hAnsi="Verdana"/>
                <w:noProof/>
              </w:rPr>
              <w:t>Lähtökohtana yhteiskunnan muutos ja rikoslain vanhanaikaisuus</w:t>
            </w:r>
            <w:r w:rsidR="007A6349">
              <w:rPr>
                <w:noProof/>
                <w:webHidden/>
              </w:rPr>
              <w:tab/>
            </w:r>
            <w:r w:rsidR="007A6349">
              <w:rPr>
                <w:noProof/>
                <w:webHidden/>
              </w:rPr>
              <w:fldChar w:fldCharType="begin"/>
            </w:r>
            <w:r w:rsidR="007A6349">
              <w:rPr>
                <w:noProof/>
                <w:webHidden/>
              </w:rPr>
              <w:instrText xml:space="preserve"> PAGEREF _Toc471286218 \h </w:instrText>
            </w:r>
            <w:r w:rsidR="007A6349">
              <w:rPr>
                <w:noProof/>
                <w:webHidden/>
              </w:rPr>
            </w:r>
            <w:r w:rsidR="007A6349">
              <w:rPr>
                <w:noProof/>
                <w:webHidden/>
              </w:rPr>
              <w:fldChar w:fldCharType="separate"/>
            </w:r>
            <w:r>
              <w:rPr>
                <w:noProof/>
                <w:webHidden/>
              </w:rPr>
              <w:t>23</w:t>
            </w:r>
            <w:r w:rsidR="007A6349">
              <w:rPr>
                <w:noProof/>
                <w:webHidden/>
              </w:rPr>
              <w:fldChar w:fldCharType="end"/>
            </w:r>
          </w:hyperlink>
        </w:p>
        <w:p w14:paraId="4C99BDCD" w14:textId="77777777" w:rsidR="007A6349" w:rsidRDefault="00350155">
          <w:pPr>
            <w:pStyle w:val="TOC2"/>
            <w:tabs>
              <w:tab w:val="left" w:pos="720"/>
              <w:tab w:val="right" w:leader="dot" w:pos="7701"/>
            </w:tabs>
            <w:rPr>
              <w:noProof/>
            </w:rPr>
          </w:pPr>
          <w:hyperlink w:anchor="_Toc471286219" w:history="1">
            <w:r w:rsidR="007A6349" w:rsidRPr="00CB50A4">
              <w:rPr>
                <w:rStyle w:val="Hyperlink"/>
                <w:rFonts w:ascii="Verdana" w:hAnsi="Verdana"/>
                <w:noProof/>
              </w:rPr>
              <w:t>3.2</w:t>
            </w:r>
            <w:r w:rsidR="007A6349">
              <w:rPr>
                <w:noProof/>
              </w:rPr>
              <w:tab/>
            </w:r>
            <w:r w:rsidR="007A6349" w:rsidRPr="00CB50A4">
              <w:rPr>
                <w:rStyle w:val="Hyperlink"/>
                <w:rFonts w:ascii="Verdana" w:hAnsi="Verdana"/>
                <w:noProof/>
              </w:rPr>
              <w:t>Mietintöjen, lausuntojen ja ehdotusten pitkä tie</w:t>
            </w:r>
            <w:r w:rsidR="007A6349">
              <w:rPr>
                <w:noProof/>
                <w:webHidden/>
              </w:rPr>
              <w:tab/>
            </w:r>
            <w:r w:rsidR="007A6349">
              <w:rPr>
                <w:noProof/>
                <w:webHidden/>
              </w:rPr>
              <w:fldChar w:fldCharType="begin"/>
            </w:r>
            <w:r w:rsidR="007A6349">
              <w:rPr>
                <w:noProof/>
                <w:webHidden/>
              </w:rPr>
              <w:instrText xml:space="preserve"> PAGEREF _Toc471286219 \h </w:instrText>
            </w:r>
            <w:r w:rsidR="007A6349">
              <w:rPr>
                <w:noProof/>
                <w:webHidden/>
              </w:rPr>
            </w:r>
            <w:r w:rsidR="007A6349">
              <w:rPr>
                <w:noProof/>
                <w:webHidden/>
              </w:rPr>
              <w:fldChar w:fldCharType="separate"/>
            </w:r>
            <w:r>
              <w:rPr>
                <w:noProof/>
                <w:webHidden/>
              </w:rPr>
              <w:t>24</w:t>
            </w:r>
            <w:r w:rsidR="007A6349">
              <w:rPr>
                <w:noProof/>
                <w:webHidden/>
              </w:rPr>
              <w:fldChar w:fldCharType="end"/>
            </w:r>
          </w:hyperlink>
        </w:p>
        <w:p w14:paraId="411335EB" w14:textId="77777777" w:rsidR="007A6349" w:rsidRDefault="00350155">
          <w:pPr>
            <w:pStyle w:val="TOC2"/>
            <w:tabs>
              <w:tab w:val="left" w:pos="720"/>
              <w:tab w:val="right" w:leader="dot" w:pos="7701"/>
            </w:tabs>
            <w:rPr>
              <w:noProof/>
            </w:rPr>
          </w:pPr>
          <w:hyperlink w:anchor="_Toc471286220" w:history="1">
            <w:r w:rsidR="007A6349" w:rsidRPr="00CB50A4">
              <w:rPr>
                <w:rStyle w:val="Hyperlink"/>
                <w:rFonts w:ascii="Verdana" w:hAnsi="Verdana"/>
                <w:noProof/>
              </w:rPr>
              <w:t>3.3</w:t>
            </w:r>
            <w:r w:rsidR="007A6349">
              <w:rPr>
                <w:noProof/>
              </w:rPr>
              <w:tab/>
            </w:r>
            <w:r w:rsidR="007A6349" w:rsidRPr="00CB50A4">
              <w:rPr>
                <w:rStyle w:val="Hyperlink"/>
                <w:rFonts w:ascii="Verdana" w:hAnsi="Verdana"/>
                <w:noProof/>
              </w:rPr>
              <w:t>22-vuotisen prosessin lopputuloksena kompromissi</w:t>
            </w:r>
            <w:r w:rsidR="007A6349">
              <w:rPr>
                <w:noProof/>
                <w:webHidden/>
              </w:rPr>
              <w:tab/>
            </w:r>
            <w:r w:rsidR="007A6349">
              <w:rPr>
                <w:noProof/>
                <w:webHidden/>
              </w:rPr>
              <w:fldChar w:fldCharType="begin"/>
            </w:r>
            <w:r w:rsidR="007A6349">
              <w:rPr>
                <w:noProof/>
                <w:webHidden/>
              </w:rPr>
              <w:instrText xml:space="preserve"> PAGEREF _Toc471286220 \h </w:instrText>
            </w:r>
            <w:r w:rsidR="007A6349">
              <w:rPr>
                <w:noProof/>
                <w:webHidden/>
              </w:rPr>
            </w:r>
            <w:r w:rsidR="007A6349">
              <w:rPr>
                <w:noProof/>
                <w:webHidden/>
              </w:rPr>
              <w:fldChar w:fldCharType="separate"/>
            </w:r>
            <w:r>
              <w:rPr>
                <w:noProof/>
                <w:webHidden/>
              </w:rPr>
              <w:t>28</w:t>
            </w:r>
            <w:r w:rsidR="007A6349">
              <w:rPr>
                <w:noProof/>
                <w:webHidden/>
              </w:rPr>
              <w:fldChar w:fldCharType="end"/>
            </w:r>
          </w:hyperlink>
        </w:p>
        <w:p w14:paraId="1908470C" w14:textId="77777777" w:rsidR="007A6349" w:rsidRDefault="00350155">
          <w:pPr>
            <w:pStyle w:val="TOC2"/>
            <w:tabs>
              <w:tab w:val="left" w:pos="720"/>
              <w:tab w:val="right" w:leader="dot" w:pos="7701"/>
            </w:tabs>
            <w:rPr>
              <w:noProof/>
            </w:rPr>
          </w:pPr>
          <w:hyperlink w:anchor="_Toc471286221" w:history="1">
            <w:r w:rsidR="007A6349" w:rsidRPr="00CB50A4">
              <w:rPr>
                <w:rStyle w:val="Hyperlink"/>
                <w:rFonts w:ascii="Verdana" w:hAnsi="Verdana"/>
                <w:noProof/>
              </w:rPr>
              <w:t>3.4</w:t>
            </w:r>
            <w:r w:rsidR="007A6349">
              <w:rPr>
                <w:noProof/>
              </w:rPr>
              <w:tab/>
            </w:r>
            <w:r w:rsidR="007A6349" w:rsidRPr="00CB50A4">
              <w:rPr>
                <w:rStyle w:val="Hyperlink"/>
                <w:rFonts w:ascii="Verdana" w:hAnsi="Verdana"/>
                <w:noProof/>
              </w:rPr>
              <w:t>Vuoden 2003 lakiuudistus</w:t>
            </w:r>
            <w:r w:rsidR="007A6349">
              <w:rPr>
                <w:noProof/>
                <w:webHidden/>
              </w:rPr>
              <w:tab/>
            </w:r>
            <w:r w:rsidR="007A6349">
              <w:rPr>
                <w:noProof/>
                <w:webHidden/>
              </w:rPr>
              <w:fldChar w:fldCharType="begin"/>
            </w:r>
            <w:r w:rsidR="007A6349">
              <w:rPr>
                <w:noProof/>
                <w:webHidden/>
              </w:rPr>
              <w:instrText xml:space="preserve"> PAGEREF _Toc471286221 \h </w:instrText>
            </w:r>
            <w:r w:rsidR="007A6349">
              <w:rPr>
                <w:noProof/>
                <w:webHidden/>
              </w:rPr>
            </w:r>
            <w:r w:rsidR="007A6349">
              <w:rPr>
                <w:noProof/>
                <w:webHidden/>
              </w:rPr>
              <w:fldChar w:fldCharType="separate"/>
            </w:r>
            <w:r>
              <w:rPr>
                <w:noProof/>
                <w:webHidden/>
              </w:rPr>
              <w:t>30</w:t>
            </w:r>
            <w:r w:rsidR="007A6349">
              <w:rPr>
                <w:noProof/>
                <w:webHidden/>
              </w:rPr>
              <w:fldChar w:fldCharType="end"/>
            </w:r>
          </w:hyperlink>
        </w:p>
        <w:p w14:paraId="6D9A668E" w14:textId="77777777" w:rsidR="007A6349" w:rsidRDefault="00350155">
          <w:pPr>
            <w:pStyle w:val="TOC1"/>
            <w:rPr>
              <w:b w:val="0"/>
              <w:noProof/>
            </w:rPr>
          </w:pPr>
          <w:hyperlink w:anchor="_Toc471286222" w:history="1">
            <w:r w:rsidR="007A6349" w:rsidRPr="00CB50A4">
              <w:rPr>
                <w:rStyle w:val="Hyperlink"/>
                <w:rFonts w:ascii="Verdana" w:hAnsi="Verdana"/>
                <w:caps/>
                <w:noProof/>
              </w:rPr>
              <w:t>4</w:t>
            </w:r>
            <w:r w:rsidR="007A6349">
              <w:rPr>
                <w:b w:val="0"/>
                <w:noProof/>
              </w:rPr>
              <w:tab/>
            </w:r>
            <w:r w:rsidR="007A6349" w:rsidRPr="00CB50A4">
              <w:rPr>
                <w:rStyle w:val="Hyperlink"/>
                <w:rFonts w:ascii="Verdana" w:hAnsi="Verdana"/>
                <w:caps/>
                <w:noProof/>
              </w:rPr>
              <w:t>Vuosina 2010–2014 työturvallisuusrikoksista tuomitut yhteisösakot</w:t>
            </w:r>
            <w:r w:rsidR="007A6349">
              <w:rPr>
                <w:noProof/>
                <w:webHidden/>
              </w:rPr>
              <w:tab/>
            </w:r>
            <w:r w:rsidR="007A6349">
              <w:rPr>
                <w:noProof/>
                <w:webHidden/>
              </w:rPr>
              <w:fldChar w:fldCharType="begin"/>
            </w:r>
            <w:r w:rsidR="007A6349">
              <w:rPr>
                <w:noProof/>
                <w:webHidden/>
              </w:rPr>
              <w:instrText xml:space="preserve"> PAGEREF _Toc471286222 \h </w:instrText>
            </w:r>
            <w:r w:rsidR="007A6349">
              <w:rPr>
                <w:noProof/>
                <w:webHidden/>
              </w:rPr>
            </w:r>
            <w:r w:rsidR="007A6349">
              <w:rPr>
                <w:noProof/>
                <w:webHidden/>
              </w:rPr>
              <w:fldChar w:fldCharType="separate"/>
            </w:r>
            <w:r>
              <w:rPr>
                <w:noProof/>
                <w:webHidden/>
              </w:rPr>
              <w:t>32</w:t>
            </w:r>
            <w:r w:rsidR="007A6349">
              <w:rPr>
                <w:noProof/>
                <w:webHidden/>
              </w:rPr>
              <w:fldChar w:fldCharType="end"/>
            </w:r>
          </w:hyperlink>
        </w:p>
        <w:p w14:paraId="575D5590" w14:textId="77777777" w:rsidR="007A6349" w:rsidRDefault="00350155">
          <w:pPr>
            <w:pStyle w:val="TOC2"/>
            <w:tabs>
              <w:tab w:val="left" w:pos="720"/>
              <w:tab w:val="right" w:leader="dot" w:pos="7701"/>
            </w:tabs>
            <w:rPr>
              <w:noProof/>
            </w:rPr>
          </w:pPr>
          <w:hyperlink w:anchor="_Toc471286223" w:history="1">
            <w:r w:rsidR="007A6349" w:rsidRPr="00CB50A4">
              <w:rPr>
                <w:rStyle w:val="Hyperlink"/>
                <w:rFonts w:ascii="Verdana" w:hAnsi="Verdana"/>
                <w:noProof/>
              </w:rPr>
              <w:t>4.1</w:t>
            </w:r>
            <w:r w:rsidR="007A6349">
              <w:rPr>
                <w:noProof/>
              </w:rPr>
              <w:tab/>
            </w:r>
            <w:r w:rsidR="007A6349" w:rsidRPr="00CB50A4">
              <w:rPr>
                <w:rStyle w:val="Hyperlink"/>
                <w:rFonts w:ascii="Verdana" w:hAnsi="Verdana"/>
                <w:noProof/>
              </w:rPr>
              <w:t>Sakkojen taso ja syyttäjän vaatima rangaistus</w:t>
            </w:r>
            <w:r w:rsidR="007A6349">
              <w:rPr>
                <w:noProof/>
                <w:webHidden/>
              </w:rPr>
              <w:tab/>
            </w:r>
            <w:r w:rsidR="007A6349">
              <w:rPr>
                <w:noProof/>
                <w:webHidden/>
              </w:rPr>
              <w:fldChar w:fldCharType="begin"/>
            </w:r>
            <w:r w:rsidR="007A6349">
              <w:rPr>
                <w:noProof/>
                <w:webHidden/>
              </w:rPr>
              <w:instrText xml:space="preserve"> PAGEREF _Toc471286223 \h </w:instrText>
            </w:r>
            <w:r w:rsidR="007A6349">
              <w:rPr>
                <w:noProof/>
                <w:webHidden/>
              </w:rPr>
            </w:r>
            <w:r w:rsidR="007A6349">
              <w:rPr>
                <w:noProof/>
                <w:webHidden/>
              </w:rPr>
              <w:fldChar w:fldCharType="separate"/>
            </w:r>
            <w:r>
              <w:rPr>
                <w:noProof/>
                <w:webHidden/>
              </w:rPr>
              <w:t>32</w:t>
            </w:r>
            <w:r w:rsidR="007A6349">
              <w:rPr>
                <w:noProof/>
                <w:webHidden/>
              </w:rPr>
              <w:fldChar w:fldCharType="end"/>
            </w:r>
          </w:hyperlink>
        </w:p>
        <w:p w14:paraId="32A85872" w14:textId="77777777" w:rsidR="007A6349" w:rsidRDefault="00350155">
          <w:pPr>
            <w:pStyle w:val="TOC2"/>
            <w:tabs>
              <w:tab w:val="left" w:pos="720"/>
              <w:tab w:val="right" w:leader="dot" w:pos="7701"/>
            </w:tabs>
            <w:rPr>
              <w:noProof/>
            </w:rPr>
          </w:pPr>
          <w:hyperlink w:anchor="_Toc471286224" w:history="1">
            <w:r w:rsidR="007A6349" w:rsidRPr="00CB50A4">
              <w:rPr>
                <w:rStyle w:val="Hyperlink"/>
                <w:rFonts w:ascii="Verdana" w:hAnsi="Verdana"/>
                <w:noProof/>
              </w:rPr>
              <w:t>4.2</w:t>
            </w:r>
            <w:r w:rsidR="007A6349">
              <w:rPr>
                <w:noProof/>
              </w:rPr>
              <w:tab/>
            </w:r>
            <w:r w:rsidR="007A6349" w:rsidRPr="00CB50A4">
              <w:rPr>
                <w:rStyle w:val="Hyperlink"/>
                <w:rFonts w:ascii="Verdana" w:hAnsi="Verdana"/>
                <w:noProof/>
              </w:rPr>
              <w:t>Tuomitut yhteisöt ja luonnolliset henkilöt</w:t>
            </w:r>
            <w:r w:rsidR="007A6349">
              <w:rPr>
                <w:noProof/>
                <w:webHidden/>
              </w:rPr>
              <w:tab/>
            </w:r>
            <w:r w:rsidR="007A6349">
              <w:rPr>
                <w:noProof/>
                <w:webHidden/>
              </w:rPr>
              <w:fldChar w:fldCharType="begin"/>
            </w:r>
            <w:r w:rsidR="007A6349">
              <w:rPr>
                <w:noProof/>
                <w:webHidden/>
              </w:rPr>
              <w:instrText xml:space="preserve"> PAGEREF _Toc471286224 \h </w:instrText>
            </w:r>
            <w:r w:rsidR="007A6349">
              <w:rPr>
                <w:noProof/>
                <w:webHidden/>
              </w:rPr>
            </w:r>
            <w:r w:rsidR="007A6349">
              <w:rPr>
                <w:noProof/>
                <w:webHidden/>
              </w:rPr>
              <w:fldChar w:fldCharType="separate"/>
            </w:r>
            <w:r>
              <w:rPr>
                <w:noProof/>
                <w:webHidden/>
              </w:rPr>
              <w:t>35</w:t>
            </w:r>
            <w:r w:rsidR="007A6349">
              <w:rPr>
                <w:noProof/>
                <w:webHidden/>
              </w:rPr>
              <w:fldChar w:fldCharType="end"/>
            </w:r>
          </w:hyperlink>
        </w:p>
        <w:p w14:paraId="7F55CCCD" w14:textId="77777777" w:rsidR="007A6349" w:rsidRDefault="00350155">
          <w:pPr>
            <w:pStyle w:val="TOC2"/>
            <w:tabs>
              <w:tab w:val="left" w:pos="720"/>
              <w:tab w:val="right" w:leader="dot" w:pos="7701"/>
            </w:tabs>
            <w:rPr>
              <w:noProof/>
            </w:rPr>
          </w:pPr>
          <w:hyperlink w:anchor="_Toc471286225" w:history="1">
            <w:r w:rsidR="007A6349" w:rsidRPr="00CB50A4">
              <w:rPr>
                <w:rStyle w:val="Hyperlink"/>
                <w:rFonts w:ascii="Verdana" w:hAnsi="Verdana"/>
                <w:noProof/>
              </w:rPr>
              <w:t>4.3</w:t>
            </w:r>
            <w:r w:rsidR="007A6349">
              <w:rPr>
                <w:noProof/>
              </w:rPr>
              <w:tab/>
            </w:r>
            <w:r w:rsidR="007A6349" w:rsidRPr="00CB50A4">
              <w:rPr>
                <w:rStyle w:val="Hyperlink"/>
                <w:rFonts w:ascii="Verdana" w:hAnsi="Verdana"/>
                <w:noProof/>
              </w:rPr>
              <w:t>Tuomioiden jakautuminen käräjäoikeuksittain</w:t>
            </w:r>
            <w:r w:rsidR="007A6349">
              <w:rPr>
                <w:noProof/>
                <w:webHidden/>
              </w:rPr>
              <w:tab/>
            </w:r>
            <w:r w:rsidR="007A6349">
              <w:rPr>
                <w:noProof/>
                <w:webHidden/>
              </w:rPr>
              <w:fldChar w:fldCharType="begin"/>
            </w:r>
            <w:r w:rsidR="007A6349">
              <w:rPr>
                <w:noProof/>
                <w:webHidden/>
              </w:rPr>
              <w:instrText xml:space="preserve"> PAGEREF _Toc471286225 \h </w:instrText>
            </w:r>
            <w:r w:rsidR="007A6349">
              <w:rPr>
                <w:noProof/>
                <w:webHidden/>
              </w:rPr>
            </w:r>
            <w:r w:rsidR="007A6349">
              <w:rPr>
                <w:noProof/>
                <w:webHidden/>
              </w:rPr>
              <w:fldChar w:fldCharType="separate"/>
            </w:r>
            <w:r>
              <w:rPr>
                <w:noProof/>
                <w:webHidden/>
              </w:rPr>
              <w:t>39</w:t>
            </w:r>
            <w:r w:rsidR="007A6349">
              <w:rPr>
                <w:noProof/>
                <w:webHidden/>
              </w:rPr>
              <w:fldChar w:fldCharType="end"/>
            </w:r>
          </w:hyperlink>
        </w:p>
        <w:p w14:paraId="199EC7F1" w14:textId="77777777" w:rsidR="007A6349" w:rsidRDefault="00350155">
          <w:pPr>
            <w:pStyle w:val="TOC2"/>
            <w:tabs>
              <w:tab w:val="left" w:pos="720"/>
              <w:tab w:val="right" w:leader="dot" w:pos="7701"/>
            </w:tabs>
            <w:rPr>
              <w:noProof/>
            </w:rPr>
          </w:pPr>
          <w:hyperlink w:anchor="_Toc471286226" w:history="1">
            <w:r w:rsidR="007A6349" w:rsidRPr="00CB50A4">
              <w:rPr>
                <w:rStyle w:val="Hyperlink"/>
                <w:rFonts w:ascii="Verdana" w:hAnsi="Verdana"/>
                <w:noProof/>
              </w:rPr>
              <w:t>4.4</w:t>
            </w:r>
            <w:r w:rsidR="007A6349">
              <w:rPr>
                <w:noProof/>
              </w:rPr>
              <w:tab/>
            </w:r>
            <w:r w:rsidR="007A6349" w:rsidRPr="00CB50A4">
              <w:rPr>
                <w:rStyle w:val="Hyperlink"/>
                <w:rFonts w:ascii="Verdana" w:hAnsi="Verdana"/>
                <w:noProof/>
              </w:rPr>
              <w:t>Tapahtumakonteksti ja uhrit yhteisösakkoon johtaneissa työturvallisuusrikoksissa</w:t>
            </w:r>
            <w:r w:rsidR="007A6349">
              <w:rPr>
                <w:noProof/>
                <w:webHidden/>
              </w:rPr>
              <w:tab/>
            </w:r>
            <w:r w:rsidR="007A6349">
              <w:rPr>
                <w:noProof/>
                <w:webHidden/>
              </w:rPr>
              <w:fldChar w:fldCharType="begin"/>
            </w:r>
            <w:r w:rsidR="007A6349">
              <w:rPr>
                <w:noProof/>
                <w:webHidden/>
              </w:rPr>
              <w:instrText xml:space="preserve"> PAGEREF _Toc471286226 \h </w:instrText>
            </w:r>
            <w:r w:rsidR="007A6349">
              <w:rPr>
                <w:noProof/>
                <w:webHidden/>
              </w:rPr>
            </w:r>
            <w:r w:rsidR="007A6349">
              <w:rPr>
                <w:noProof/>
                <w:webHidden/>
              </w:rPr>
              <w:fldChar w:fldCharType="separate"/>
            </w:r>
            <w:r>
              <w:rPr>
                <w:noProof/>
                <w:webHidden/>
              </w:rPr>
              <w:t>41</w:t>
            </w:r>
            <w:r w:rsidR="007A6349">
              <w:rPr>
                <w:noProof/>
                <w:webHidden/>
              </w:rPr>
              <w:fldChar w:fldCharType="end"/>
            </w:r>
          </w:hyperlink>
        </w:p>
        <w:p w14:paraId="7B691894" w14:textId="77777777" w:rsidR="007A6349" w:rsidRDefault="00350155">
          <w:pPr>
            <w:pStyle w:val="TOC1"/>
            <w:rPr>
              <w:b w:val="0"/>
              <w:noProof/>
            </w:rPr>
          </w:pPr>
          <w:hyperlink w:anchor="_Toc471286227" w:history="1">
            <w:r w:rsidR="007A6349" w:rsidRPr="00CB50A4">
              <w:rPr>
                <w:rStyle w:val="Hyperlink"/>
                <w:rFonts w:ascii="Verdana" w:hAnsi="Verdana"/>
                <w:caps/>
                <w:noProof/>
              </w:rPr>
              <w:t>5</w:t>
            </w:r>
            <w:r w:rsidR="007A6349">
              <w:rPr>
                <w:b w:val="0"/>
                <w:noProof/>
              </w:rPr>
              <w:tab/>
            </w:r>
            <w:r w:rsidR="007A6349" w:rsidRPr="00CB50A4">
              <w:rPr>
                <w:rStyle w:val="Hyperlink"/>
                <w:rFonts w:ascii="Verdana" w:hAnsi="Verdana"/>
                <w:caps/>
                <w:noProof/>
              </w:rPr>
              <w:t>TYÖurvallisuuden hallinta tuomituissa organisaatioissa: kaksi tutkimusesimerkkiä</w:t>
            </w:r>
            <w:r w:rsidR="007A6349">
              <w:rPr>
                <w:noProof/>
                <w:webHidden/>
              </w:rPr>
              <w:tab/>
            </w:r>
            <w:r w:rsidR="007A6349">
              <w:rPr>
                <w:noProof/>
                <w:webHidden/>
              </w:rPr>
              <w:fldChar w:fldCharType="begin"/>
            </w:r>
            <w:r w:rsidR="007A6349">
              <w:rPr>
                <w:noProof/>
                <w:webHidden/>
              </w:rPr>
              <w:instrText xml:space="preserve"> PAGEREF _Toc471286227 \h </w:instrText>
            </w:r>
            <w:r w:rsidR="007A6349">
              <w:rPr>
                <w:noProof/>
                <w:webHidden/>
              </w:rPr>
            </w:r>
            <w:r w:rsidR="007A6349">
              <w:rPr>
                <w:noProof/>
                <w:webHidden/>
              </w:rPr>
              <w:fldChar w:fldCharType="separate"/>
            </w:r>
            <w:r>
              <w:rPr>
                <w:noProof/>
                <w:webHidden/>
              </w:rPr>
              <w:t>44</w:t>
            </w:r>
            <w:r w:rsidR="007A6349">
              <w:rPr>
                <w:noProof/>
                <w:webHidden/>
              </w:rPr>
              <w:fldChar w:fldCharType="end"/>
            </w:r>
          </w:hyperlink>
        </w:p>
        <w:p w14:paraId="09E0D02B" w14:textId="77777777" w:rsidR="007A6349" w:rsidRDefault="00350155">
          <w:pPr>
            <w:pStyle w:val="TOC2"/>
            <w:tabs>
              <w:tab w:val="left" w:pos="720"/>
              <w:tab w:val="right" w:leader="dot" w:pos="7701"/>
            </w:tabs>
            <w:rPr>
              <w:noProof/>
            </w:rPr>
          </w:pPr>
          <w:hyperlink w:anchor="_Toc471286228" w:history="1">
            <w:r w:rsidR="007A6349" w:rsidRPr="00CB50A4">
              <w:rPr>
                <w:rStyle w:val="Hyperlink"/>
                <w:rFonts w:ascii="Verdana" w:hAnsi="Verdana"/>
                <w:noProof/>
              </w:rPr>
              <w:t>5.1</w:t>
            </w:r>
            <w:r w:rsidR="007A6349">
              <w:rPr>
                <w:noProof/>
              </w:rPr>
              <w:tab/>
            </w:r>
            <w:r w:rsidR="007A6349" w:rsidRPr="00CB50A4">
              <w:rPr>
                <w:rStyle w:val="Hyperlink"/>
                <w:rFonts w:ascii="Verdana" w:hAnsi="Verdana"/>
                <w:noProof/>
              </w:rPr>
              <w:t>Työturvallisuuskulttuuri ja vuorovaikutus</w:t>
            </w:r>
            <w:r w:rsidR="007A6349">
              <w:rPr>
                <w:noProof/>
                <w:webHidden/>
              </w:rPr>
              <w:tab/>
            </w:r>
            <w:r w:rsidR="007A6349">
              <w:rPr>
                <w:noProof/>
                <w:webHidden/>
              </w:rPr>
              <w:fldChar w:fldCharType="begin"/>
            </w:r>
            <w:r w:rsidR="007A6349">
              <w:rPr>
                <w:noProof/>
                <w:webHidden/>
              </w:rPr>
              <w:instrText xml:space="preserve"> PAGEREF _Toc471286228 \h </w:instrText>
            </w:r>
            <w:r w:rsidR="007A6349">
              <w:rPr>
                <w:noProof/>
                <w:webHidden/>
              </w:rPr>
            </w:r>
            <w:r w:rsidR="007A6349">
              <w:rPr>
                <w:noProof/>
                <w:webHidden/>
              </w:rPr>
              <w:fldChar w:fldCharType="separate"/>
            </w:r>
            <w:r>
              <w:rPr>
                <w:noProof/>
                <w:webHidden/>
              </w:rPr>
              <w:t>44</w:t>
            </w:r>
            <w:r w:rsidR="007A6349">
              <w:rPr>
                <w:noProof/>
                <w:webHidden/>
              </w:rPr>
              <w:fldChar w:fldCharType="end"/>
            </w:r>
          </w:hyperlink>
        </w:p>
        <w:p w14:paraId="109EB267" w14:textId="77777777" w:rsidR="007A6349" w:rsidRDefault="00350155">
          <w:pPr>
            <w:pStyle w:val="TOC2"/>
            <w:tabs>
              <w:tab w:val="left" w:pos="720"/>
              <w:tab w:val="right" w:leader="dot" w:pos="7701"/>
            </w:tabs>
            <w:rPr>
              <w:noProof/>
            </w:rPr>
          </w:pPr>
          <w:hyperlink w:anchor="_Toc471286229" w:history="1">
            <w:r w:rsidR="007A6349" w:rsidRPr="00CB50A4">
              <w:rPr>
                <w:rStyle w:val="Hyperlink"/>
                <w:rFonts w:ascii="Verdana" w:hAnsi="Verdana"/>
                <w:noProof/>
              </w:rPr>
              <w:t>5.2</w:t>
            </w:r>
            <w:r w:rsidR="007A6349">
              <w:rPr>
                <w:noProof/>
              </w:rPr>
              <w:tab/>
            </w:r>
            <w:r w:rsidR="007A6349" w:rsidRPr="00CB50A4">
              <w:rPr>
                <w:rStyle w:val="Hyperlink"/>
                <w:rFonts w:ascii="Verdana" w:hAnsi="Verdana"/>
                <w:noProof/>
              </w:rPr>
              <w:t>Turvallisuuden johtaminen yhteisillä työpaikoilla</w:t>
            </w:r>
            <w:r w:rsidR="007A6349">
              <w:rPr>
                <w:noProof/>
                <w:webHidden/>
              </w:rPr>
              <w:tab/>
            </w:r>
            <w:r w:rsidR="007A6349">
              <w:rPr>
                <w:noProof/>
                <w:webHidden/>
              </w:rPr>
              <w:fldChar w:fldCharType="begin"/>
            </w:r>
            <w:r w:rsidR="007A6349">
              <w:rPr>
                <w:noProof/>
                <w:webHidden/>
              </w:rPr>
              <w:instrText xml:space="preserve"> PAGEREF _Toc471286229 \h </w:instrText>
            </w:r>
            <w:r w:rsidR="007A6349">
              <w:rPr>
                <w:noProof/>
                <w:webHidden/>
              </w:rPr>
            </w:r>
            <w:r w:rsidR="007A6349">
              <w:rPr>
                <w:noProof/>
                <w:webHidden/>
              </w:rPr>
              <w:fldChar w:fldCharType="separate"/>
            </w:r>
            <w:r>
              <w:rPr>
                <w:noProof/>
                <w:webHidden/>
              </w:rPr>
              <w:t>46</w:t>
            </w:r>
            <w:r w:rsidR="007A6349">
              <w:rPr>
                <w:noProof/>
                <w:webHidden/>
              </w:rPr>
              <w:fldChar w:fldCharType="end"/>
            </w:r>
          </w:hyperlink>
        </w:p>
        <w:p w14:paraId="332ED669" w14:textId="77777777" w:rsidR="007A6349" w:rsidRDefault="00350155">
          <w:pPr>
            <w:pStyle w:val="TOC1"/>
            <w:rPr>
              <w:b w:val="0"/>
              <w:noProof/>
            </w:rPr>
          </w:pPr>
          <w:hyperlink w:anchor="_Toc471286230" w:history="1">
            <w:r w:rsidR="007A6349" w:rsidRPr="00CB50A4">
              <w:rPr>
                <w:rStyle w:val="Hyperlink"/>
                <w:rFonts w:ascii="Verdana" w:hAnsi="Verdana"/>
                <w:noProof/>
              </w:rPr>
              <w:t>6</w:t>
            </w:r>
            <w:r w:rsidR="007A6349">
              <w:rPr>
                <w:b w:val="0"/>
                <w:noProof/>
              </w:rPr>
              <w:tab/>
            </w:r>
            <w:r w:rsidR="007A6349" w:rsidRPr="00CB50A4">
              <w:rPr>
                <w:rStyle w:val="Hyperlink"/>
                <w:rFonts w:ascii="Verdana" w:hAnsi="Verdana"/>
                <w:noProof/>
              </w:rPr>
              <w:t>YHTEENVETOA</w:t>
            </w:r>
            <w:r w:rsidR="007A6349">
              <w:rPr>
                <w:noProof/>
                <w:webHidden/>
              </w:rPr>
              <w:tab/>
            </w:r>
            <w:r w:rsidR="007A6349">
              <w:rPr>
                <w:noProof/>
                <w:webHidden/>
              </w:rPr>
              <w:fldChar w:fldCharType="begin"/>
            </w:r>
            <w:r w:rsidR="007A6349">
              <w:rPr>
                <w:noProof/>
                <w:webHidden/>
              </w:rPr>
              <w:instrText xml:space="preserve"> PAGEREF _Toc471286230 \h </w:instrText>
            </w:r>
            <w:r w:rsidR="007A6349">
              <w:rPr>
                <w:noProof/>
                <w:webHidden/>
              </w:rPr>
            </w:r>
            <w:r w:rsidR="007A6349">
              <w:rPr>
                <w:noProof/>
                <w:webHidden/>
              </w:rPr>
              <w:fldChar w:fldCharType="separate"/>
            </w:r>
            <w:r>
              <w:rPr>
                <w:noProof/>
                <w:webHidden/>
              </w:rPr>
              <w:t>49</w:t>
            </w:r>
            <w:r w:rsidR="007A6349">
              <w:rPr>
                <w:noProof/>
                <w:webHidden/>
              </w:rPr>
              <w:fldChar w:fldCharType="end"/>
            </w:r>
          </w:hyperlink>
        </w:p>
        <w:p w14:paraId="26E44E71" w14:textId="77777777" w:rsidR="007A6349" w:rsidRDefault="00350155">
          <w:pPr>
            <w:pStyle w:val="TOC1"/>
            <w:rPr>
              <w:b w:val="0"/>
              <w:noProof/>
            </w:rPr>
          </w:pPr>
          <w:hyperlink w:anchor="_Toc471286231" w:history="1">
            <w:r w:rsidR="007A6349" w:rsidRPr="00CB50A4">
              <w:rPr>
                <w:rStyle w:val="Hyperlink"/>
                <w:rFonts w:ascii="Verdana" w:hAnsi="Verdana"/>
                <w:noProof/>
              </w:rPr>
              <w:t>7</w:t>
            </w:r>
            <w:r w:rsidR="007A6349">
              <w:rPr>
                <w:b w:val="0"/>
                <w:noProof/>
              </w:rPr>
              <w:tab/>
            </w:r>
            <w:r w:rsidR="007A6349" w:rsidRPr="00CB50A4">
              <w:rPr>
                <w:rStyle w:val="Hyperlink"/>
                <w:rFonts w:ascii="Verdana" w:hAnsi="Verdana"/>
                <w:noProof/>
              </w:rPr>
              <w:t>POHDINTA</w:t>
            </w:r>
            <w:r w:rsidR="007A6349">
              <w:rPr>
                <w:noProof/>
                <w:webHidden/>
              </w:rPr>
              <w:tab/>
            </w:r>
            <w:r w:rsidR="007A6349">
              <w:rPr>
                <w:noProof/>
                <w:webHidden/>
              </w:rPr>
              <w:fldChar w:fldCharType="begin"/>
            </w:r>
            <w:r w:rsidR="007A6349">
              <w:rPr>
                <w:noProof/>
                <w:webHidden/>
              </w:rPr>
              <w:instrText xml:space="preserve"> PAGEREF _Toc471286231 \h </w:instrText>
            </w:r>
            <w:r w:rsidR="007A6349">
              <w:rPr>
                <w:noProof/>
                <w:webHidden/>
              </w:rPr>
            </w:r>
            <w:r w:rsidR="007A6349">
              <w:rPr>
                <w:noProof/>
                <w:webHidden/>
              </w:rPr>
              <w:fldChar w:fldCharType="separate"/>
            </w:r>
            <w:r>
              <w:rPr>
                <w:noProof/>
                <w:webHidden/>
              </w:rPr>
              <w:t>53</w:t>
            </w:r>
            <w:r w:rsidR="007A6349">
              <w:rPr>
                <w:noProof/>
                <w:webHidden/>
              </w:rPr>
              <w:fldChar w:fldCharType="end"/>
            </w:r>
          </w:hyperlink>
        </w:p>
        <w:p w14:paraId="1FA205CB" w14:textId="77777777" w:rsidR="007A6349" w:rsidRDefault="00350155">
          <w:pPr>
            <w:pStyle w:val="TOC1"/>
            <w:rPr>
              <w:b w:val="0"/>
              <w:noProof/>
            </w:rPr>
          </w:pPr>
          <w:hyperlink w:anchor="_Toc471286232" w:history="1">
            <w:r w:rsidR="007A6349" w:rsidRPr="00CB50A4">
              <w:rPr>
                <w:rStyle w:val="Hyperlink"/>
                <w:rFonts w:ascii="Verdana" w:hAnsi="Verdana"/>
                <w:noProof/>
              </w:rPr>
              <w:t>8</w:t>
            </w:r>
            <w:r w:rsidR="007A6349">
              <w:rPr>
                <w:b w:val="0"/>
                <w:noProof/>
              </w:rPr>
              <w:tab/>
            </w:r>
            <w:r w:rsidR="007A6349" w:rsidRPr="00CB50A4">
              <w:rPr>
                <w:rStyle w:val="Hyperlink"/>
                <w:rFonts w:ascii="Verdana" w:hAnsi="Verdana"/>
                <w:noProof/>
              </w:rPr>
              <w:t>KEHITTÄMISEHDOTUKSIA TYÖPAIKOILLE</w:t>
            </w:r>
            <w:r w:rsidR="007A6349">
              <w:rPr>
                <w:noProof/>
                <w:webHidden/>
              </w:rPr>
              <w:tab/>
            </w:r>
            <w:r w:rsidR="007A6349">
              <w:rPr>
                <w:noProof/>
                <w:webHidden/>
              </w:rPr>
              <w:fldChar w:fldCharType="begin"/>
            </w:r>
            <w:r w:rsidR="007A6349">
              <w:rPr>
                <w:noProof/>
                <w:webHidden/>
              </w:rPr>
              <w:instrText xml:space="preserve"> PAGEREF _Toc471286232 \h </w:instrText>
            </w:r>
            <w:r w:rsidR="007A6349">
              <w:rPr>
                <w:noProof/>
                <w:webHidden/>
              </w:rPr>
            </w:r>
            <w:r w:rsidR="007A6349">
              <w:rPr>
                <w:noProof/>
                <w:webHidden/>
              </w:rPr>
              <w:fldChar w:fldCharType="separate"/>
            </w:r>
            <w:r>
              <w:rPr>
                <w:noProof/>
                <w:webHidden/>
              </w:rPr>
              <w:t>55</w:t>
            </w:r>
            <w:r w:rsidR="007A6349">
              <w:rPr>
                <w:noProof/>
                <w:webHidden/>
              </w:rPr>
              <w:fldChar w:fldCharType="end"/>
            </w:r>
          </w:hyperlink>
        </w:p>
        <w:p w14:paraId="49B94196" w14:textId="77777777" w:rsidR="004B1243" w:rsidRDefault="00687488">
          <w:pPr>
            <w:rPr>
              <w:rFonts w:ascii="Verdana" w:hAnsi="Verdana"/>
              <w:noProof/>
              <w:sz w:val="18"/>
              <w:szCs w:val="18"/>
            </w:rPr>
          </w:pPr>
          <w:r w:rsidRPr="00382F36">
            <w:rPr>
              <w:rFonts w:ascii="Verdana" w:hAnsi="Verdana"/>
              <w:b/>
              <w:bCs/>
              <w:noProof/>
              <w:sz w:val="18"/>
              <w:szCs w:val="18"/>
            </w:rPr>
            <w:fldChar w:fldCharType="end"/>
          </w:r>
        </w:p>
      </w:sdtContent>
    </w:sdt>
    <w:p w14:paraId="7E5C077A" w14:textId="5E1141F1" w:rsidR="00687488" w:rsidRPr="004B1243" w:rsidRDefault="004B1243">
      <w:pPr>
        <w:rPr>
          <w:rFonts w:ascii="Verdana" w:hAnsi="Verdana"/>
        </w:rPr>
      </w:pPr>
      <w:r w:rsidRPr="004B1243">
        <w:rPr>
          <w:rFonts w:ascii="Verdana" w:hAnsi="Verdana"/>
        </w:rPr>
        <w:t>Lähteet</w:t>
      </w:r>
    </w:p>
    <w:p w14:paraId="2B97E1E9" w14:textId="77777777" w:rsidR="00AC2844" w:rsidRPr="00382F36" w:rsidRDefault="006C0050" w:rsidP="00AC2844">
      <w:pPr>
        <w:pStyle w:val="TOC1"/>
        <w:rPr>
          <w:rFonts w:ascii="Verdana" w:hAnsi="Verdana"/>
          <w:noProof/>
          <w:sz w:val="18"/>
          <w:szCs w:val="18"/>
        </w:rPr>
      </w:pPr>
      <w:r w:rsidRPr="00382F36">
        <w:rPr>
          <w:rFonts w:ascii="Verdana" w:hAnsi="Verdana"/>
          <w:sz w:val="18"/>
          <w:szCs w:val="18"/>
          <w:lang w:val="en-US"/>
        </w:rPr>
        <w:fldChar w:fldCharType="begin"/>
      </w:r>
      <w:r w:rsidRPr="00382F36">
        <w:rPr>
          <w:rFonts w:ascii="Verdana" w:hAnsi="Verdana"/>
          <w:sz w:val="18"/>
          <w:szCs w:val="18"/>
          <w:lang w:val="en-US"/>
        </w:rPr>
        <w:instrText xml:space="preserve"> TOC \o "1-4" \h \z \u </w:instrText>
      </w:r>
      <w:r w:rsidRPr="00382F36">
        <w:rPr>
          <w:rFonts w:ascii="Verdana" w:hAnsi="Verdana"/>
          <w:sz w:val="18"/>
          <w:szCs w:val="18"/>
          <w:lang w:val="en-US"/>
        </w:rPr>
        <w:fldChar w:fldCharType="separate"/>
      </w:r>
    </w:p>
    <w:p w14:paraId="7CC27498" w14:textId="77777777" w:rsidR="006C0050" w:rsidRPr="00382F36" w:rsidRDefault="006C0050">
      <w:pPr>
        <w:pStyle w:val="TOC4"/>
        <w:tabs>
          <w:tab w:val="left" w:pos="900"/>
          <w:tab w:val="right" w:leader="dot" w:pos="7701"/>
        </w:tabs>
        <w:rPr>
          <w:rFonts w:ascii="Verdana" w:hAnsi="Verdana"/>
          <w:noProof/>
          <w:sz w:val="18"/>
          <w:szCs w:val="18"/>
        </w:rPr>
      </w:pPr>
    </w:p>
    <w:p w14:paraId="4AFFD9F6" w14:textId="77777777" w:rsidR="00D905DE" w:rsidRPr="00382F36" w:rsidRDefault="006C0050" w:rsidP="008C0630">
      <w:pPr>
        <w:rPr>
          <w:rFonts w:ascii="Verdana" w:hAnsi="Verdana"/>
          <w:sz w:val="18"/>
          <w:szCs w:val="18"/>
          <w:lang w:val="en-US"/>
        </w:rPr>
      </w:pPr>
      <w:r w:rsidRPr="00382F36">
        <w:rPr>
          <w:rFonts w:ascii="Verdana" w:hAnsi="Verdana"/>
          <w:sz w:val="18"/>
          <w:szCs w:val="18"/>
          <w:lang w:val="en-US"/>
        </w:rPr>
        <w:fldChar w:fldCharType="end"/>
      </w:r>
    </w:p>
    <w:p w14:paraId="54599E30" w14:textId="77777777" w:rsidR="00E43D60" w:rsidRPr="00382F36" w:rsidRDefault="00E43D60" w:rsidP="008C0630">
      <w:pPr>
        <w:rPr>
          <w:rFonts w:ascii="Verdana" w:hAnsi="Verdana"/>
          <w:sz w:val="18"/>
          <w:szCs w:val="18"/>
          <w:lang w:val="en-US"/>
        </w:rPr>
      </w:pPr>
    </w:p>
    <w:p w14:paraId="0D167FE4" w14:textId="77777777" w:rsidR="00F96EC0" w:rsidRPr="00382F36" w:rsidRDefault="00D53729" w:rsidP="008C0630">
      <w:pPr>
        <w:rPr>
          <w:rFonts w:ascii="Verdana" w:hAnsi="Verdana"/>
          <w:sz w:val="18"/>
          <w:szCs w:val="18"/>
          <w:lang w:val="en-US"/>
        </w:rPr>
      </w:pPr>
      <w:r w:rsidRPr="00382F36">
        <w:rPr>
          <w:rFonts w:ascii="Verdana" w:hAnsi="Verdana"/>
          <w:sz w:val="18"/>
          <w:szCs w:val="18"/>
          <w:lang w:val="en-US"/>
        </w:rPr>
        <w:br w:type="page"/>
      </w:r>
    </w:p>
    <w:p w14:paraId="37C67BC7" w14:textId="24135516" w:rsidR="00A022AE" w:rsidRPr="009F08E8" w:rsidRDefault="00D86A11" w:rsidP="009F08E8">
      <w:pPr>
        <w:pStyle w:val="Heading1"/>
        <w:rPr>
          <w:rFonts w:ascii="Verdana" w:hAnsi="Verdana"/>
          <w:color w:val="auto"/>
          <w:sz w:val="32"/>
          <w:szCs w:val="32"/>
        </w:rPr>
      </w:pPr>
      <w:bookmarkStart w:id="0" w:name="_Toc471286209"/>
      <w:r w:rsidRPr="009F08E8">
        <w:rPr>
          <w:rFonts w:ascii="Verdana" w:hAnsi="Verdana"/>
          <w:color w:val="auto"/>
          <w:sz w:val="32"/>
          <w:szCs w:val="32"/>
        </w:rPr>
        <w:lastRenderedPageBreak/>
        <w:t>JOHDANTO</w:t>
      </w:r>
      <w:bookmarkEnd w:id="0"/>
      <w:r w:rsidRPr="009F08E8">
        <w:rPr>
          <w:rFonts w:ascii="Verdana" w:hAnsi="Verdana"/>
          <w:color w:val="auto"/>
          <w:sz w:val="32"/>
          <w:szCs w:val="32"/>
        </w:rPr>
        <w:t xml:space="preserve"> </w:t>
      </w:r>
    </w:p>
    <w:p w14:paraId="3CDE0A67" w14:textId="5655445A" w:rsidR="00D86A11" w:rsidRPr="00D86A11" w:rsidRDefault="00D86A11" w:rsidP="00D86A11"/>
    <w:p w14:paraId="79A02F8D" w14:textId="2846F5C0" w:rsidR="00A022AE" w:rsidRDefault="00C3067D" w:rsidP="00A022AE">
      <w:pPr>
        <w:pStyle w:val="Heading2"/>
        <w:rPr>
          <w:rFonts w:ascii="Verdana" w:hAnsi="Verdana"/>
          <w:color w:val="auto"/>
          <w:sz w:val="28"/>
          <w:szCs w:val="28"/>
        </w:rPr>
      </w:pPr>
      <w:bookmarkStart w:id="1" w:name="_Toc471286210"/>
      <w:r w:rsidRPr="00A022AE">
        <w:rPr>
          <w:rFonts w:ascii="Verdana" w:hAnsi="Verdana"/>
          <w:color w:val="auto"/>
          <w:sz w:val="28"/>
          <w:szCs w:val="28"/>
        </w:rPr>
        <w:t>Y</w:t>
      </w:r>
      <w:r w:rsidR="0081234B" w:rsidRPr="00A022AE">
        <w:rPr>
          <w:rFonts w:ascii="Verdana" w:hAnsi="Verdana"/>
          <w:color w:val="auto"/>
          <w:sz w:val="28"/>
          <w:szCs w:val="28"/>
        </w:rPr>
        <w:t>leistä</w:t>
      </w:r>
      <w:bookmarkEnd w:id="1"/>
    </w:p>
    <w:p w14:paraId="2624EE10" w14:textId="77777777" w:rsidR="009F08E8" w:rsidRPr="009F08E8" w:rsidRDefault="009F08E8" w:rsidP="009F08E8"/>
    <w:p w14:paraId="12DBF97F" w14:textId="42DCC37D" w:rsidR="00BE16A4" w:rsidRDefault="0019537C" w:rsidP="00A022AE">
      <w:pPr>
        <w:spacing w:line="280" w:lineRule="exact"/>
        <w:jc w:val="both"/>
        <w:rPr>
          <w:rFonts w:ascii="Verdana" w:hAnsi="Verdana"/>
          <w:sz w:val="18"/>
          <w:szCs w:val="18"/>
        </w:rPr>
      </w:pPr>
      <w:r w:rsidRPr="00382F36">
        <w:rPr>
          <w:rFonts w:ascii="Verdana" w:hAnsi="Verdana"/>
          <w:i/>
          <w:sz w:val="18"/>
          <w:szCs w:val="18"/>
        </w:rPr>
        <w:t>Y</w:t>
      </w:r>
      <w:r w:rsidR="00A54E5B" w:rsidRPr="00382F36">
        <w:rPr>
          <w:rFonts w:ascii="Verdana" w:hAnsi="Verdana"/>
          <w:i/>
          <w:sz w:val="18"/>
          <w:szCs w:val="18"/>
        </w:rPr>
        <w:t xml:space="preserve">hteisövastuu, turvallisuus ja työturvallisuusrikos muuttuvan työelämän ja lainsäädännön käytännöissä </w:t>
      </w:r>
      <w:r w:rsidR="00A54E5B" w:rsidRPr="00382F36">
        <w:rPr>
          <w:rFonts w:ascii="Verdana" w:hAnsi="Verdana"/>
          <w:sz w:val="18"/>
          <w:szCs w:val="18"/>
        </w:rPr>
        <w:t>-tutkimusprojekti toteutettiin Työsuojelurahaston, Työterveyslaitoksen ja Turun yliopiston oikeustieteellisen tiedekunnan yhteishankkeena vuosina 2014–2016. Hankkeen vastuullisena johtajana toimi OTT, vanhempi tutkija Anne Alvesalo-Kuusi ja päätoimisena tutkijana VTT, erikoistutkija Liisa Lähteenmäki. Tutkimusprojektiin osallistui</w:t>
      </w:r>
      <w:r w:rsidR="00DF6413">
        <w:rPr>
          <w:rFonts w:ascii="Verdana" w:hAnsi="Verdana"/>
          <w:sz w:val="18"/>
          <w:szCs w:val="18"/>
        </w:rPr>
        <w:t>vat</w:t>
      </w:r>
      <w:r w:rsidR="00A54E5B" w:rsidRPr="00382F36">
        <w:rPr>
          <w:rFonts w:ascii="Verdana" w:hAnsi="Verdana"/>
          <w:sz w:val="18"/>
          <w:szCs w:val="18"/>
        </w:rPr>
        <w:t xml:space="preserve"> Työterveyslaitokselta myös VTT, erikoistutkija Minna Janhonen</w:t>
      </w:r>
      <w:r w:rsidR="00DF6413">
        <w:rPr>
          <w:rFonts w:ascii="Verdana" w:hAnsi="Verdana"/>
          <w:sz w:val="18"/>
          <w:szCs w:val="18"/>
        </w:rPr>
        <w:t xml:space="preserve"> ja vanhempi tutkija Simo Salminen</w:t>
      </w:r>
      <w:r w:rsidR="008A48DF" w:rsidRPr="00382F36">
        <w:rPr>
          <w:rFonts w:ascii="Verdana" w:hAnsi="Verdana"/>
          <w:sz w:val="18"/>
          <w:szCs w:val="18"/>
        </w:rPr>
        <w:t>,</w:t>
      </w:r>
      <w:r w:rsidR="00A54E5B" w:rsidRPr="00382F36">
        <w:rPr>
          <w:rFonts w:ascii="Verdana" w:hAnsi="Verdana"/>
          <w:sz w:val="18"/>
          <w:szCs w:val="18"/>
        </w:rPr>
        <w:t xml:space="preserve"> sekä </w:t>
      </w:r>
      <w:r w:rsidR="00DF6413">
        <w:rPr>
          <w:rFonts w:ascii="Verdana" w:hAnsi="Verdana"/>
          <w:sz w:val="18"/>
          <w:szCs w:val="18"/>
        </w:rPr>
        <w:t xml:space="preserve">erityisesti kvantitatiivisten tulosten tuottamiseen FT Johanna Seppänen ja erityisasiantuntija Jouko Remes. </w:t>
      </w:r>
      <w:r w:rsidR="00A54E5B" w:rsidRPr="00382F36">
        <w:rPr>
          <w:rFonts w:ascii="Verdana" w:hAnsi="Verdana"/>
          <w:sz w:val="18"/>
          <w:szCs w:val="18"/>
        </w:rPr>
        <w:t xml:space="preserve">Turun yliopistosta </w:t>
      </w:r>
      <w:r w:rsidR="00DF6413">
        <w:rPr>
          <w:rFonts w:ascii="Verdana" w:hAnsi="Verdana"/>
          <w:sz w:val="18"/>
          <w:szCs w:val="18"/>
        </w:rPr>
        <w:t xml:space="preserve">tutkimusprojektiin osallistuivat </w:t>
      </w:r>
      <w:r w:rsidR="00A54E5B" w:rsidRPr="00382F36">
        <w:rPr>
          <w:rFonts w:ascii="Verdana" w:hAnsi="Verdana"/>
          <w:sz w:val="18"/>
          <w:szCs w:val="18"/>
        </w:rPr>
        <w:t>OTT, professori Jussi Tapani</w:t>
      </w:r>
      <w:r w:rsidR="000C5407">
        <w:rPr>
          <w:rFonts w:ascii="Verdana" w:hAnsi="Verdana"/>
          <w:sz w:val="18"/>
          <w:szCs w:val="18"/>
        </w:rPr>
        <w:t xml:space="preserve"> ja OTM Hanna Koistinen</w:t>
      </w:r>
      <w:r w:rsidR="00A54E5B" w:rsidRPr="00382F36">
        <w:rPr>
          <w:rFonts w:ascii="Verdana" w:hAnsi="Verdana"/>
          <w:sz w:val="18"/>
          <w:szCs w:val="18"/>
        </w:rPr>
        <w:t xml:space="preserve">. Lisäksi </w:t>
      </w:r>
      <w:r w:rsidR="00D65A0C" w:rsidRPr="00D65A0C">
        <w:rPr>
          <w:rFonts w:ascii="Verdana" w:hAnsi="Verdana"/>
          <w:sz w:val="18"/>
          <w:szCs w:val="18"/>
        </w:rPr>
        <w:t>FT</w:t>
      </w:r>
      <w:r w:rsidR="00D65A0C">
        <w:rPr>
          <w:rFonts w:ascii="Verdana" w:hAnsi="Verdana"/>
          <w:sz w:val="18"/>
          <w:szCs w:val="18"/>
        </w:rPr>
        <w:t>, vanhempi asiantuntija</w:t>
      </w:r>
      <w:r w:rsidR="00BE16A4">
        <w:rPr>
          <w:rFonts w:ascii="Verdana" w:hAnsi="Verdana"/>
          <w:sz w:val="18"/>
          <w:szCs w:val="18"/>
        </w:rPr>
        <w:t xml:space="preserve"> </w:t>
      </w:r>
      <w:r w:rsidR="00A54E5B" w:rsidRPr="00382F36">
        <w:rPr>
          <w:rFonts w:ascii="Verdana" w:hAnsi="Verdana"/>
          <w:sz w:val="18"/>
          <w:szCs w:val="18"/>
        </w:rPr>
        <w:t xml:space="preserve">Tuula Räsänen Työterveyslaitokselta on osallistunut tämän loppuraportin kirjoittamiseen. </w:t>
      </w:r>
      <w:r w:rsidR="00BE16A4">
        <w:rPr>
          <w:rFonts w:ascii="Verdana" w:hAnsi="Verdana"/>
          <w:sz w:val="18"/>
          <w:szCs w:val="18"/>
        </w:rPr>
        <w:t xml:space="preserve">Tutkimusprojektin ohjausryhmässä </w:t>
      </w:r>
      <w:r w:rsidR="007E4B9D">
        <w:rPr>
          <w:rFonts w:ascii="Verdana" w:hAnsi="Verdana"/>
          <w:sz w:val="18"/>
          <w:szCs w:val="18"/>
        </w:rPr>
        <w:t>tutkimuskysymyksiä ja -</w:t>
      </w:r>
      <w:r w:rsidR="006518F0">
        <w:rPr>
          <w:rFonts w:ascii="Verdana" w:hAnsi="Verdana"/>
          <w:sz w:val="18"/>
          <w:szCs w:val="18"/>
        </w:rPr>
        <w:t xml:space="preserve">menetelmiä </w:t>
      </w:r>
      <w:r w:rsidR="00BE16A4">
        <w:rPr>
          <w:rFonts w:ascii="Verdana" w:hAnsi="Verdana"/>
          <w:sz w:val="18"/>
          <w:szCs w:val="18"/>
        </w:rPr>
        <w:t xml:space="preserve">ovat </w:t>
      </w:r>
      <w:r w:rsidR="006518F0">
        <w:rPr>
          <w:rFonts w:ascii="Verdana" w:hAnsi="Verdana"/>
          <w:sz w:val="18"/>
          <w:szCs w:val="18"/>
        </w:rPr>
        <w:t>kommentoineet</w:t>
      </w:r>
      <w:r w:rsidR="00BE16A4">
        <w:rPr>
          <w:rFonts w:ascii="Verdana" w:hAnsi="Verdana"/>
          <w:sz w:val="18"/>
          <w:szCs w:val="18"/>
        </w:rPr>
        <w:t xml:space="preserve"> </w:t>
      </w:r>
      <w:r w:rsidR="00F44279">
        <w:rPr>
          <w:rFonts w:ascii="Verdana" w:hAnsi="Verdana"/>
          <w:sz w:val="18"/>
          <w:szCs w:val="18"/>
        </w:rPr>
        <w:t xml:space="preserve">lakimies </w:t>
      </w:r>
      <w:r w:rsidR="00BE16A4">
        <w:rPr>
          <w:rFonts w:ascii="Verdana" w:hAnsi="Verdana"/>
          <w:sz w:val="18"/>
          <w:szCs w:val="18"/>
        </w:rPr>
        <w:t>Jouni Kallioluoma,</w:t>
      </w:r>
      <w:r w:rsidR="00F44279">
        <w:rPr>
          <w:rFonts w:ascii="Verdana" w:hAnsi="Verdana"/>
          <w:sz w:val="18"/>
          <w:szCs w:val="18"/>
        </w:rPr>
        <w:t xml:space="preserve"> tutkimusasiantuntija Anne-Marie Kurka, varatuomari</w:t>
      </w:r>
      <w:r w:rsidR="00BE16A4">
        <w:rPr>
          <w:rFonts w:ascii="Verdana" w:hAnsi="Verdana"/>
          <w:sz w:val="18"/>
          <w:szCs w:val="18"/>
        </w:rPr>
        <w:t xml:space="preserve"> Toni Sortti, </w:t>
      </w:r>
      <w:r w:rsidR="00BE16A4" w:rsidRPr="00F44279">
        <w:rPr>
          <w:rFonts w:ascii="Verdana" w:hAnsi="Verdana"/>
          <w:sz w:val="18"/>
          <w:szCs w:val="18"/>
        </w:rPr>
        <w:t xml:space="preserve">sekä </w:t>
      </w:r>
      <w:r w:rsidR="00F44279" w:rsidRPr="00F44279">
        <w:rPr>
          <w:rFonts w:ascii="Verdana" w:hAnsi="Verdana"/>
          <w:sz w:val="18"/>
          <w:szCs w:val="18"/>
        </w:rPr>
        <w:t>varatuomari</w:t>
      </w:r>
      <w:r w:rsidR="00F44279">
        <w:rPr>
          <w:rFonts w:ascii="Verdana" w:hAnsi="Verdana"/>
          <w:sz w:val="18"/>
          <w:szCs w:val="18"/>
        </w:rPr>
        <w:t xml:space="preserve"> Kirsi Widgren.</w:t>
      </w:r>
      <w:r w:rsidR="00BE16A4">
        <w:rPr>
          <w:rFonts w:ascii="Verdana" w:hAnsi="Verdana"/>
          <w:sz w:val="18"/>
          <w:szCs w:val="18"/>
        </w:rPr>
        <w:t xml:space="preserve"> </w:t>
      </w:r>
      <w:r w:rsidR="00D4611C">
        <w:rPr>
          <w:rFonts w:ascii="Verdana" w:hAnsi="Verdana"/>
          <w:sz w:val="18"/>
          <w:szCs w:val="18"/>
        </w:rPr>
        <w:t>Lämmin kiitos yhteistyöstä.</w:t>
      </w:r>
    </w:p>
    <w:p w14:paraId="62BAE90E" w14:textId="5F75A1D6" w:rsidR="006518F0" w:rsidRDefault="006518F0" w:rsidP="00A022AE">
      <w:pPr>
        <w:spacing w:line="280" w:lineRule="exact"/>
        <w:jc w:val="both"/>
        <w:rPr>
          <w:rFonts w:ascii="Verdana" w:hAnsi="Verdana"/>
          <w:sz w:val="18"/>
          <w:szCs w:val="18"/>
        </w:rPr>
      </w:pPr>
      <w:r>
        <w:rPr>
          <w:rFonts w:ascii="Verdana" w:hAnsi="Verdana"/>
          <w:sz w:val="18"/>
          <w:szCs w:val="18"/>
        </w:rPr>
        <w:t>Oike</w:t>
      </w:r>
      <w:r w:rsidR="008F2B96">
        <w:rPr>
          <w:rFonts w:ascii="Verdana" w:hAnsi="Verdana"/>
          <w:sz w:val="18"/>
          <w:szCs w:val="18"/>
        </w:rPr>
        <w:t>ushenkilön rangaistusvastuuta,</w:t>
      </w:r>
      <w:r w:rsidR="006A3202">
        <w:rPr>
          <w:rFonts w:ascii="Verdana" w:hAnsi="Verdana"/>
          <w:sz w:val="18"/>
          <w:szCs w:val="18"/>
        </w:rPr>
        <w:t xml:space="preserve"> tai</w:t>
      </w:r>
      <w:r>
        <w:rPr>
          <w:rFonts w:ascii="Verdana" w:hAnsi="Verdana"/>
          <w:sz w:val="18"/>
          <w:szCs w:val="18"/>
        </w:rPr>
        <w:t xml:space="preserve"> yhteisösakkojen kohdistumista, tasoa ja tuomioiden laatua</w:t>
      </w:r>
      <w:r w:rsidR="008F2B96">
        <w:rPr>
          <w:rFonts w:ascii="Verdana" w:hAnsi="Verdana"/>
          <w:sz w:val="18"/>
          <w:szCs w:val="18"/>
        </w:rPr>
        <w:t>,</w:t>
      </w:r>
      <w:r>
        <w:rPr>
          <w:rFonts w:ascii="Verdana" w:hAnsi="Verdana"/>
          <w:sz w:val="18"/>
          <w:szCs w:val="18"/>
        </w:rPr>
        <w:t xml:space="preserve"> ei ole aiemmin tarkasteltu näin laajas</w:t>
      </w:r>
      <w:r w:rsidR="000C5407">
        <w:rPr>
          <w:rFonts w:ascii="Verdana" w:hAnsi="Verdana"/>
          <w:sz w:val="18"/>
          <w:szCs w:val="18"/>
        </w:rPr>
        <w:t xml:space="preserve">ti. Tutkimuksemme on myös </w:t>
      </w:r>
      <w:r w:rsidR="006A3202">
        <w:rPr>
          <w:rFonts w:ascii="Verdana" w:hAnsi="Verdana"/>
          <w:sz w:val="18"/>
          <w:szCs w:val="18"/>
        </w:rPr>
        <w:t>kansainvälisesti</w:t>
      </w:r>
      <w:r>
        <w:rPr>
          <w:rFonts w:ascii="Verdana" w:hAnsi="Verdana"/>
          <w:sz w:val="18"/>
          <w:szCs w:val="18"/>
        </w:rPr>
        <w:t xml:space="preserve"> ainutlaatuinen, minkä osin selittää Suomen avoin oike</w:t>
      </w:r>
      <w:r w:rsidR="000C5407">
        <w:rPr>
          <w:rFonts w:ascii="Verdana" w:hAnsi="Verdana"/>
          <w:sz w:val="18"/>
          <w:szCs w:val="18"/>
        </w:rPr>
        <w:t>usjärjestelmä ja dokumenttien julkisuus</w:t>
      </w:r>
      <w:r>
        <w:rPr>
          <w:rFonts w:ascii="Verdana" w:hAnsi="Verdana"/>
          <w:sz w:val="18"/>
          <w:szCs w:val="18"/>
        </w:rPr>
        <w:t>. Kiitämmekin yhteistyöstä ohjausryhmän lisäksi Oikeusministeriötä, Oikeusrekisterikeskusta</w:t>
      </w:r>
      <w:r w:rsidR="00CC5BB4">
        <w:rPr>
          <w:rFonts w:ascii="Verdana" w:hAnsi="Verdana"/>
          <w:sz w:val="18"/>
          <w:szCs w:val="18"/>
        </w:rPr>
        <w:t xml:space="preserve"> ja Kansallisarkistoa,</w:t>
      </w:r>
      <w:r>
        <w:rPr>
          <w:rFonts w:ascii="Verdana" w:hAnsi="Verdana"/>
          <w:sz w:val="18"/>
          <w:szCs w:val="18"/>
        </w:rPr>
        <w:t xml:space="preserve"> sekä kaikkia manner-Suomen käräjä- ja hovioikeuksia, jotka mahdollistivat tutkimusaineiston saamisen käyttöömme.</w:t>
      </w:r>
    </w:p>
    <w:p w14:paraId="661A4DD9" w14:textId="427501B8" w:rsidR="006518F0" w:rsidRPr="008C1A79" w:rsidRDefault="006518F0" w:rsidP="00A022AE">
      <w:pPr>
        <w:spacing w:line="280" w:lineRule="exact"/>
        <w:jc w:val="both"/>
        <w:rPr>
          <w:rFonts w:ascii="Verdana" w:hAnsi="Verdana"/>
          <w:sz w:val="18"/>
          <w:szCs w:val="18"/>
        </w:rPr>
      </w:pPr>
      <w:r>
        <w:rPr>
          <w:rFonts w:ascii="Verdana" w:hAnsi="Verdana"/>
          <w:sz w:val="18"/>
          <w:szCs w:val="18"/>
        </w:rPr>
        <w:t>Tutkimuksen tutkimusasetelmaa ja lähtökohtia, sekä tutkimustuloksia on projektin aikana esitelty useissa koti- ja ulkomaisissa konferensseissa</w:t>
      </w:r>
      <w:r w:rsidR="008C1A79">
        <w:rPr>
          <w:rFonts w:ascii="Verdana" w:hAnsi="Verdana"/>
          <w:sz w:val="18"/>
          <w:szCs w:val="18"/>
        </w:rPr>
        <w:t xml:space="preserve">: </w:t>
      </w:r>
      <w:r w:rsidR="008C1A79" w:rsidRPr="008C1A79">
        <w:rPr>
          <w:rFonts w:ascii="Verdana" w:hAnsi="Verdana"/>
          <w:sz w:val="18"/>
          <w:szCs w:val="18"/>
        </w:rPr>
        <w:t xml:space="preserve">Työelämän Tutkimuspäivillä 2014, Sosiologipäivillä 2015, European Group for the Study of Deviance and Social Control Annual Conference 2014 ja 2015, European Society of Criminology Annual Conference 2015, sekä </w:t>
      </w:r>
      <w:r w:rsidR="00714BCD" w:rsidRPr="00714BCD">
        <w:rPr>
          <w:rFonts w:ascii="Verdana" w:hAnsi="Verdana"/>
          <w:sz w:val="18"/>
          <w:szCs w:val="18"/>
        </w:rPr>
        <w:t>International Institute for the Sociology of Law</w:t>
      </w:r>
      <w:r w:rsidR="008F468B">
        <w:rPr>
          <w:rFonts w:ascii="Verdana" w:hAnsi="Verdana"/>
          <w:sz w:val="18"/>
          <w:szCs w:val="18"/>
        </w:rPr>
        <w:t xml:space="preserve"> </w:t>
      </w:r>
      <w:r w:rsidR="008F468B" w:rsidRPr="008F468B">
        <w:rPr>
          <w:rFonts w:ascii="Verdana" w:hAnsi="Verdana"/>
          <w:sz w:val="18"/>
          <w:szCs w:val="18"/>
        </w:rPr>
        <w:t>(</w:t>
      </w:r>
      <w:r w:rsidR="008C1A79" w:rsidRPr="008F468B">
        <w:rPr>
          <w:rFonts w:ascii="Verdana" w:hAnsi="Verdana"/>
          <w:sz w:val="18"/>
          <w:szCs w:val="18"/>
        </w:rPr>
        <w:t>Onati</w:t>
      </w:r>
      <w:r w:rsidR="008F468B" w:rsidRPr="008F468B">
        <w:rPr>
          <w:rFonts w:ascii="Verdana" w:hAnsi="Verdana"/>
          <w:sz w:val="18"/>
          <w:szCs w:val="18"/>
        </w:rPr>
        <w:t>)</w:t>
      </w:r>
      <w:r w:rsidR="008C1A79" w:rsidRPr="008C1A79">
        <w:rPr>
          <w:rFonts w:ascii="Verdana" w:hAnsi="Verdana"/>
          <w:sz w:val="18"/>
          <w:szCs w:val="18"/>
        </w:rPr>
        <w:t xml:space="preserve"> 2016</w:t>
      </w:r>
      <w:r w:rsidRPr="008C1A79">
        <w:rPr>
          <w:rFonts w:ascii="Verdana" w:hAnsi="Verdana"/>
          <w:sz w:val="18"/>
          <w:szCs w:val="18"/>
        </w:rPr>
        <w:t xml:space="preserve">. </w:t>
      </w:r>
      <w:r w:rsidR="008C1A79" w:rsidRPr="008C1A79">
        <w:rPr>
          <w:rFonts w:ascii="Verdana" w:hAnsi="Verdana"/>
          <w:sz w:val="18"/>
          <w:szCs w:val="18"/>
        </w:rPr>
        <w:t xml:space="preserve">Lisäksi olemme kertoneet tutkimustuloksista Valtakunnansyyttäjän syyttäjäakatemiassa, Helsingin hovioikeuden </w:t>
      </w:r>
      <w:r w:rsidR="008C1A79">
        <w:rPr>
          <w:rFonts w:ascii="Verdana" w:hAnsi="Verdana"/>
          <w:sz w:val="18"/>
          <w:szCs w:val="18"/>
        </w:rPr>
        <w:t xml:space="preserve">tuomarien </w:t>
      </w:r>
      <w:r w:rsidR="008C1A79" w:rsidRPr="008C1A79">
        <w:rPr>
          <w:rFonts w:ascii="Verdana" w:hAnsi="Verdana"/>
          <w:sz w:val="18"/>
          <w:szCs w:val="18"/>
        </w:rPr>
        <w:t>koulutustilaisuudessa sekä Lakimiesliiton Tampereen osaston jäsentilaisuudessa.</w:t>
      </w:r>
    </w:p>
    <w:p w14:paraId="1150B1A7" w14:textId="1AC062A8" w:rsidR="00D55A03" w:rsidRPr="00382F36" w:rsidRDefault="00A54E5B" w:rsidP="00A022AE">
      <w:pPr>
        <w:spacing w:line="280" w:lineRule="exact"/>
        <w:jc w:val="both"/>
        <w:rPr>
          <w:rFonts w:ascii="Verdana" w:hAnsi="Verdana"/>
          <w:sz w:val="18"/>
          <w:szCs w:val="18"/>
        </w:rPr>
      </w:pPr>
      <w:r w:rsidRPr="00382F36">
        <w:rPr>
          <w:rFonts w:ascii="Verdana" w:hAnsi="Verdana"/>
          <w:sz w:val="18"/>
          <w:szCs w:val="18"/>
        </w:rPr>
        <w:t>Tämä käsillä oleva loppura</w:t>
      </w:r>
      <w:r w:rsidR="0005152F" w:rsidRPr="00382F36">
        <w:rPr>
          <w:rFonts w:ascii="Verdana" w:hAnsi="Verdana"/>
          <w:sz w:val="18"/>
          <w:szCs w:val="18"/>
        </w:rPr>
        <w:t>portti perustuu</w:t>
      </w:r>
      <w:r w:rsidRPr="00382F36">
        <w:rPr>
          <w:rFonts w:ascii="Verdana" w:hAnsi="Verdana"/>
          <w:sz w:val="18"/>
          <w:szCs w:val="18"/>
        </w:rPr>
        <w:t xml:space="preserve"> jo julkaistuihin tutkimustuloksiin</w:t>
      </w:r>
      <w:r w:rsidR="0005152F" w:rsidRPr="00382F36">
        <w:rPr>
          <w:rFonts w:ascii="Verdana" w:hAnsi="Verdana"/>
          <w:sz w:val="18"/>
          <w:szCs w:val="18"/>
        </w:rPr>
        <w:t xml:space="preserve">. Projektin aikana julkaistiin yhteensä 3 tieteellistä artikkelia, joista 2 suomalaisissa </w:t>
      </w:r>
      <w:r w:rsidR="004639F2">
        <w:rPr>
          <w:rFonts w:ascii="Verdana" w:hAnsi="Verdana"/>
          <w:sz w:val="18"/>
          <w:szCs w:val="18"/>
        </w:rPr>
        <w:t xml:space="preserve">tieteellisissä, </w:t>
      </w:r>
      <w:r w:rsidR="004639F2">
        <w:rPr>
          <w:rFonts w:ascii="Verdana" w:hAnsi="Verdana"/>
          <w:sz w:val="18"/>
          <w:szCs w:val="18"/>
        </w:rPr>
        <w:lastRenderedPageBreak/>
        <w:t xml:space="preserve">vertaisarvioiduissa </w:t>
      </w:r>
      <w:r w:rsidR="0005152F" w:rsidRPr="00382F36">
        <w:rPr>
          <w:rFonts w:ascii="Verdana" w:hAnsi="Verdana"/>
          <w:sz w:val="18"/>
          <w:szCs w:val="18"/>
        </w:rPr>
        <w:t>journaaleissa (</w:t>
      </w:r>
      <w:r w:rsidR="0005152F" w:rsidRPr="00382F36">
        <w:rPr>
          <w:rFonts w:ascii="Verdana" w:hAnsi="Verdana"/>
          <w:i/>
          <w:sz w:val="18"/>
          <w:szCs w:val="18"/>
        </w:rPr>
        <w:t>Työelämän tutkimus</w:t>
      </w:r>
      <w:r w:rsidR="008A48DF" w:rsidRPr="00382F36">
        <w:rPr>
          <w:rFonts w:ascii="Verdana" w:hAnsi="Verdana"/>
          <w:i/>
          <w:sz w:val="18"/>
          <w:szCs w:val="18"/>
        </w:rPr>
        <w:t xml:space="preserve"> 2/2016</w:t>
      </w:r>
      <w:r w:rsidR="0005152F" w:rsidRPr="00382F36">
        <w:rPr>
          <w:rFonts w:ascii="Verdana" w:hAnsi="Verdana"/>
          <w:i/>
          <w:sz w:val="18"/>
          <w:szCs w:val="18"/>
        </w:rPr>
        <w:t>; Lakimies</w:t>
      </w:r>
      <w:r w:rsidR="008A48DF" w:rsidRPr="00382F36">
        <w:rPr>
          <w:rFonts w:ascii="Verdana" w:hAnsi="Verdana"/>
          <w:i/>
          <w:sz w:val="18"/>
          <w:szCs w:val="18"/>
        </w:rPr>
        <w:t xml:space="preserve"> 7-8/2016</w:t>
      </w:r>
      <w:r w:rsidR="0005152F" w:rsidRPr="00382F36">
        <w:rPr>
          <w:rFonts w:ascii="Verdana" w:hAnsi="Verdana"/>
          <w:sz w:val="18"/>
          <w:szCs w:val="18"/>
        </w:rPr>
        <w:t>), yksi kansainvälisessä tieteellisessä lehdessä</w:t>
      </w:r>
      <w:r w:rsidR="005111D8" w:rsidRPr="00382F36">
        <w:rPr>
          <w:rFonts w:ascii="Verdana" w:hAnsi="Verdana"/>
          <w:sz w:val="18"/>
          <w:szCs w:val="18"/>
        </w:rPr>
        <w:t xml:space="preserve"> </w:t>
      </w:r>
      <w:r w:rsidR="0005152F" w:rsidRPr="00382F36">
        <w:rPr>
          <w:rFonts w:ascii="Verdana" w:hAnsi="Verdana"/>
          <w:sz w:val="18"/>
          <w:szCs w:val="18"/>
        </w:rPr>
        <w:t>(</w:t>
      </w:r>
      <w:r w:rsidR="005111D8" w:rsidRPr="00382F36">
        <w:rPr>
          <w:rFonts w:ascii="Verdana" w:hAnsi="Verdana"/>
          <w:i/>
          <w:sz w:val="18"/>
          <w:szCs w:val="18"/>
        </w:rPr>
        <w:t>Journal of Scandinavian Studies in Criminology and Crime Prevention</w:t>
      </w:r>
      <w:r w:rsidR="008A48DF" w:rsidRPr="00382F36">
        <w:rPr>
          <w:rFonts w:ascii="Verdana" w:hAnsi="Verdana"/>
          <w:i/>
          <w:sz w:val="18"/>
          <w:szCs w:val="18"/>
        </w:rPr>
        <w:t xml:space="preserve"> 1/2016</w:t>
      </w:r>
      <w:r w:rsidR="005111D8" w:rsidRPr="00382F36">
        <w:rPr>
          <w:rFonts w:ascii="Verdana" w:hAnsi="Verdana"/>
          <w:sz w:val="18"/>
          <w:szCs w:val="18"/>
        </w:rPr>
        <w:t>). Projektin aikana valmistui</w:t>
      </w:r>
      <w:r w:rsidR="008A48DF" w:rsidRPr="00382F36">
        <w:rPr>
          <w:rFonts w:ascii="Verdana" w:hAnsi="Verdana"/>
          <w:sz w:val="18"/>
          <w:szCs w:val="18"/>
        </w:rPr>
        <w:t xml:space="preserve"> myös</w:t>
      </w:r>
      <w:r w:rsidR="005111D8" w:rsidRPr="00382F36">
        <w:rPr>
          <w:rFonts w:ascii="Verdana" w:hAnsi="Verdana"/>
          <w:sz w:val="18"/>
          <w:szCs w:val="18"/>
        </w:rPr>
        <w:t xml:space="preserve"> 5 maisteritason opinnäytetyötä liittyen projekt</w:t>
      </w:r>
      <w:r w:rsidR="008A48DF" w:rsidRPr="00382F36">
        <w:rPr>
          <w:rFonts w:ascii="Verdana" w:hAnsi="Verdana"/>
          <w:sz w:val="18"/>
          <w:szCs w:val="18"/>
        </w:rPr>
        <w:t>in tematiikkaan</w:t>
      </w:r>
      <w:r w:rsidR="00916DE7">
        <w:rPr>
          <w:rFonts w:ascii="Verdana" w:hAnsi="Verdana"/>
          <w:sz w:val="18"/>
          <w:szCs w:val="18"/>
        </w:rPr>
        <w:t>,</w:t>
      </w:r>
      <w:r w:rsidR="008A48DF" w:rsidRPr="00382F36">
        <w:rPr>
          <w:rFonts w:ascii="Verdana" w:hAnsi="Verdana"/>
          <w:sz w:val="18"/>
          <w:szCs w:val="18"/>
        </w:rPr>
        <w:t xml:space="preserve"> ja näistä </w:t>
      </w:r>
      <w:r w:rsidR="006518F0">
        <w:rPr>
          <w:rFonts w:ascii="Verdana" w:hAnsi="Verdana"/>
          <w:sz w:val="18"/>
          <w:szCs w:val="18"/>
        </w:rPr>
        <w:t xml:space="preserve">erityisesti </w:t>
      </w:r>
      <w:r w:rsidR="005111D8" w:rsidRPr="00382F36">
        <w:rPr>
          <w:rFonts w:ascii="Verdana" w:hAnsi="Verdana"/>
          <w:sz w:val="18"/>
          <w:szCs w:val="18"/>
        </w:rPr>
        <w:t>Hanna Koistisen pro gradu-työtä ”</w:t>
      </w:r>
      <w:r w:rsidR="005111D8" w:rsidRPr="00382F36">
        <w:rPr>
          <w:rFonts w:ascii="Verdana" w:hAnsi="Verdana"/>
          <w:i/>
          <w:sz w:val="18"/>
          <w:szCs w:val="18"/>
        </w:rPr>
        <w:t>Yhteisösakon mittaaminen erityisesti työturvallisuusrikoksissa”</w:t>
      </w:r>
      <w:r w:rsidR="005111D8" w:rsidRPr="00382F36">
        <w:rPr>
          <w:rFonts w:ascii="Verdana" w:hAnsi="Verdana"/>
          <w:sz w:val="18"/>
          <w:szCs w:val="18"/>
        </w:rPr>
        <w:t xml:space="preserve"> hyödynnettiin projektin tuloksia esiteltäessä. Tieteellisten julkaisujen lisäksi projektissa tuotettiin </w:t>
      </w:r>
      <w:r w:rsidR="008A48DF" w:rsidRPr="00382F36">
        <w:rPr>
          <w:rFonts w:ascii="Verdana" w:hAnsi="Verdana"/>
          <w:sz w:val="18"/>
          <w:szCs w:val="18"/>
        </w:rPr>
        <w:t xml:space="preserve">yleistajuinen </w:t>
      </w:r>
      <w:r w:rsidR="005111D8" w:rsidRPr="00382F36">
        <w:rPr>
          <w:rFonts w:ascii="Verdana" w:hAnsi="Verdana"/>
          <w:sz w:val="18"/>
          <w:szCs w:val="18"/>
        </w:rPr>
        <w:t xml:space="preserve">kirjoitus Verohallinnon julkaisuun </w:t>
      </w:r>
      <w:r w:rsidR="005111D8" w:rsidRPr="00382F36">
        <w:rPr>
          <w:rFonts w:ascii="Verdana" w:hAnsi="Verdana"/>
          <w:i/>
          <w:sz w:val="18"/>
          <w:szCs w:val="18"/>
        </w:rPr>
        <w:t>”Harmaa talous 2016”</w:t>
      </w:r>
      <w:r w:rsidR="00D55A03" w:rsidRPr="00382F36">
        <w:rPr>
          <w:rFonts w:ascii="Verdana" w:hAnsi="Verdana"/>
          <w:i/>
          <w:sz w:val="18"/>
          <w:szCs w:val="18"/>
        </w:rPr>
        <w:t xml:space="preserve"> </w:t>
      </w:r>
      <w:r w:rsidR="00D55A03" w:rsidRPr="00382F36">
        <w:rPr>
          <w:rFonts w:ascii="Verdana" w:hAnsi="Verdana"/>
          <w:sz w:val="18"/>
          <w:szCs w:val="18"/>
        </w:rPr>
        <w:t>sekä kolme tu</w:t>
      </w:r>
      <w:r w:rsidR="002267C9">
        <w:rPr>
          <w:rFonts w:ascii="Verdana" w:hAnsi="Verdana"/>
          <w:sz w:val="18"/>
          <w:szCs w:val="18"/>
        </w:rPr>
        <w:t xml:space="preserve">tkimustiedonantoa (kts. </w:t>
      </w:r>
      <w:hyperlink r:id="rId16" w:history="1">
        <w:r w:rsidR="002267C9" w:rsidRPr="00636BE9">
          <w:rPr>
            <w:rStyle w:val="Hyperlink"/>
            <w:rFonts w:ascii="Verdana" w:hAnsi="Verdana"/>
            <w:sz w:val="18"/>
            <w:szCs w:val="18"/>
          </w:rPr>
          <w:t>http://partner.ttl.fi/fi/tutkimus/hankkeet/muuttuva_tyoelama/yhteisosakko/Sivut/default.aspx</w:t>
        </w:r>
      </w:hyperlink>
      <w:r w:rsidR="00D55A03" w:rsidRPr="00382F36">
        <w:rPr>
          <w:rFonts w:ascii="Verdana" w:hAnsi="Verdana"/>
          <w:sz w:val="18"/>
          <w:szCs w:val="18"/>
        </w:rPr>
        <w:t>)</w:t>
      </w:r>
      <w:r w:rsidR="005111D8" w:rsidRPr="00382F36">
        <w:rPr>
          <w:rFonts w:ascii="Verdana" w:hAnsi="Verdana"/>
          <w:sz w:val="18"/>
          <w:szCs w:val="18"/>
        </w:rPr>
        <w:t xml:space="preserve">. </w:t>
      </w:r>
      <w:r w:rsidR="00DF6413">
        <w:rPr>
          <w:rFonts w:ascii="Verdana" w:hAnsi="Verdana"/>
          <w:sz w:val="18"/>
          <w:szCs w:val="18"/>
        </w:rPr>
        <w:t>Projektin virallisen päättymisajankohdan (31.12.2016)</w:t>
      </w:r>
      <w:r w:rsidR="00714BCD">
        <w:rPr>
          <w:rFonts w:ascii="Verdana" w:hAnsi="Verdana"/>
          <w:sz w:val="18"/>
          <w:szCs w:val="18"/>
        </w:rPr>
        <w:t xml:space="preserve"> jälkeen on ilmestymässä vielä kaksi tieteellistä artikkelia, joista toinen on </w:t>
      </w:r>
      <w:r w:rsidR="00D4611C">
        <w:rPr>
          <w:rFonts w:ascii="Verdana" w:hAnsi="Verdana"/>
          <w:sz w:val="18"/>
          <w:szCs w:val="18"/>
        </w:rPr>
        <w:t xml:space="preserve">lehden </w:t>
      </w:r>
      <w:r w:rsidR="00714BCD">
        <w:rPr>
          <w:rFonts w:ascii="Verdana" w:hAnsi="Verdana"/>
          <w:sz w:val="18"/>
          <w:szCs w:val="18"/>
        </w:rPr>
        <w:t>arviointiprosessissa ja toinen hyväksytty julkaistavaksi (</w:t>
      </w:r>
      <w:r w:rsidR="00714BCD" w:rsidRPr="00714BCD">
        <w:rPr>
          <w:rFonts w:ascii="Verdana" w:hAnsi="Verdana"/>
          <w:i/>
          <w:sz w:val="18"/>
          <w:szCs w:val="18"/>
        </w:rPr>
        <w:t>International Journal of Comparative and Applied Criminal Justice</w:t>
      </w:r>
      <w:r w:rsidR="00714BCD">
        <w:rPr>
          <w:rFonts w:ascii="Verdana" w:hAnsi="Verdana"/>
          <w:sz w:val="18"/>
          <w:szCs w:val="18"/>
        </w:rPr>
        <w:t>).</w:t>
      </w:r>
    </w:p>
    <w:p w14:paraId="2EEB357F" w14:textId="39FB9A41" w:rsidR="006A24AA" w:rsidRDefault="008A48DF" w:rsidP="009F08E8">
      <w:pPr>
        <w:spacing w:line="280" w:lineRule="exact"/>
        <w:jc w:val="both"/>
        <w:rPr>
          <w:rFonts w:ascii="Verdana" w:hAnsi="Verdana"/>
          <w:sz w:val="18"/>
          <w:szCs w:val="18"/>
        </w:rPr>
      </w:pPr>
      <w:r w:rsidRPr="00382F36">
        <w:rPr>
          <w:rFonts w:ascii="Verdana" w:hAnsi="Verdana"/>
          <w:sz w:val="18"/>
          <w:szCs w:val="18"/>
        </w:rPr>
        <w:t>T</w:t>
      </w:r>
      <w:r w:rsidR="00814DD5" w:rsidRPr="00382F36">
        <w:rPr>
          <w:rFonts w:ascii="Verdana" w:hAnsi="Verdana"/>
          <w:sz w:val="18"/>
          <w:szCs w:val="18"/>
        </w:rPr>
        <w:t xml:space="preserve">ässä raportissa </w:t>
      </w:r>
      <w:r w:rsidRPr="00382F36">
        <w:rPr>
          <w:rFonts w:ascii="Verdana" w:hAnsi="Verdana"/>
          <w:sz w:val="18"/>
          <w:szCs w:val="18"/>
        </w:rPr>
        <w:t>kuvata</w:t>
      </w:r>
      <w:r w:rsidR="00DF6413">
        <w:rPr>
          <w:rFonts w:ascii="Verdana" w:hAnsi="Verdana"/>
          <w:sz w:val="18"/>
          <w:szCs w:val="18"/>
        </w:rPr>
        <w:t>an ensin</w:t>
      </w:r>
      <w:r w:rsidRPr="00382F36">
        <w:rPr>
          <w:rFonts w:ascii="Verdana" w:hAnsi="Verdana"/>
          <w:sz w:val="18"/>
          <w:szCs w:val="18"/>
        </w:rPr>
        <w:t xml:space="preserve"> tutkimusprojektin lähtökohdat ja tavoitteet, sekä esitellä</w:t>
      </w:r>
      <w:r w:rsidR="004639F2">
        <w:rPr>
          <w:rFonts w:ascii="Verdana" w:hAnsi="Verdana"/>
          <w:sz w:val="18"/>
          <w:szCs w:val="18"/>
        </w:rPr>
        <w:t>än</w:t>
      </w:r>
      <w:r w:rsidRPr="00382F36">
        <w:rPr>
          <w:rFonts w:ascii="Verdana" w:hAnsi="Verdana"/>
          <w:sz w:val="18"/>
          <w:szCs w:val="18"/>
        </w:rPr>
        <w:t xml:space="preserve"> tutkimusprojektissa käytetty ja analysoitu tutkimusaineisto. Esittelemme myös </w:t>
      </w:r>
      <w:r w:rsidR="00722963" w:rsidRPr="00382F36">
        <w:rPr>
          <w:rFonts w:ascii="Verdana" w:hAnsi="Verdana"/>
          <w:sz w:val="18"/>
          <w:szCs w:val="18"/>
        </w:rPr>
        <w:t xml:space="preserve">oikeushenkilön rangaistusvastuun </w:t>
      </w:r>
      <w:r w:rsidR="009A74A0">
        <w:rPr>
          <w:rFonts w:ascii="Verdana" w:hAnsi="Verdana"/>
          <w:sz w:val="18"/>
          <w:szCs w:val="18"/>
        </w:rPr>
        <w:t>lainsäädäntöhistoriallisesta ja rikosoikeudellisesta näkökulmi</w:t>
      </w:r>
      <w:r w:rsidR="00722963" w:rsidRPr="00382F36">
        <w:rPr>
          <w:rFonts w:ascii="Verdana" w:hAnsi="Verdana"/>
          <w:sz w:val="18"/>
          <w:szCs w:val="18"/>
        </w:rPr>
        <w:t xml:space="preserve">sta, sekä </w:t>
      </w:r>
      <w:r w:rsidRPr="00382F36">
        <w:rPr>
          <w:rFonts w:ascii="Verdana" w:hAnsi="Verdana"/>
          <w:sz w:val="18"/>
          <w:szCs w:val="18"/>
        </w:rPr>
        <w:t>tutkimuksen keskeiset tulokset ja johtopäätökset. Lo</w:t>
      </w:r>
      <w:r w:rsidR="002E2AC4" w:rsidRPr="00382F36">
        <w:rPr>
          <w:rFonts w:ascii="Verdana" w:hAnsi="Verdana"/>
          <w:sz w:val="18"/>
          <w:szCs w:val="18"/>
        </w:rPr>
        <w:t>p</w:t>
      </w:r>
      <w:r w:rsidRPr="00382F36">
        <w:rPr>
          <w:rFonts w:ascii="Verdana" w:hAnsi="Verdana"/>
          <w:sz w:val="18"/>
          <w:szCs w:val="18"/>
        </w:rPr>
        <w:t>uksi teemme tuloksiimme nojautuen kehittämisehdotuksia niin työpaikoille kuin viranomaisille ja lainsäätäjällekin.</w:t>
      </w:r>
    </w:p>
    <w:p w14:paraId="7BC45914" w14:textId="77777777" w:rsidR="009F08E8" w:rsidRPr="009F08E8" w:rsidRDefault="009F08E8" w:rsidP="009F08E8">
      <w:pPr>
        <w:spacing w:line="280" w:lineRule="exact"/>
        <w:jc w:val="both"/>
        <w:rPr>
          <w:rFonts w:ascii="Verdana" w:hAnsi="Verdana"/>
          <w:sz w:val="18"/>
          <w:szCs w:val="18"/>
        </w:rPr>
      </w:pPr>
    </w:p>
    <w:p w14:paraId="7FDBD0EE" w14:textId="10700682" w:rsidR="006A24AA" w:rsidRPr="00810775" w:rsidRDefault="0019537C" w:rsidP="00810775">
      <w:pPr>
        <w:pStyle w:val="Heading2"/>
        <w:rPr>
          <w:rFonts w:ascii="Verdana" w:hAnsi="Verdana"/>
          <w:color w:val="auto"/>
          <w:sz w:val="28"/>
          <w:szCs w:val="28"/>
        </w:rPr>
      </w:pPr>
      <w:bookmarkStart w:id="2" w:name="_Toc471286211"/>
      <w:r w:rsidRPr="00810775">
        <w:rPr>
          <w:rFonts w:ascii="Verdana" w:hAnsi="Verdana"/>
          <w:color w:val="auto"/>
          <w:sz w:val="28"/>
          <w:szCs w:val="28"/>
        </w:rPr>
        <w:t>Tutkimushankkeen tavoitteet</w:t>
      </w:r>
      <w:bookmarkEnd w:id="2"/>
    </w:p>
    <w:p w14:paraId="34B653A3" w14:textId="77777777" w:rsidR="006A24AA" w:rsidRPr="00B26A77" w:rsidRDefault="006A24AA" w:rsidP="00810775">
      <w:pPr>
        <w:spacing w:line="280" w:lineRule="exact"/>
        <w:rPr>
          <w:lang w:val="en-US"/>
        </w:rPr>
      </w:pPr>
    </w:p>
    <w:p w14:paraId="200D7C23" w14:textId="28EB3E64" w:rsidR="008A48DF" w:rsidRPr="00382F36" w:rsidRDefault="00382F36" w:rsidP="00810775">
      <w:pPr>
        <w:spacing w:line="280" w:lineRule="exact"/>
        <w:jc w:val="both"/>
        <w:rPr>
          <w:rFonts w:ascii="Verdana" w:hAnsi="Verdana"/>
          <w:sz w:val="18"/>
          <w:szCs w:val="18"/>
        </w:rPr>
      </w:pPr>
      <w:r>
        <w:rPr>
          <w:rFonts w:ascii="Verdana" w:hAnsi="Verdana"/>
          <w:sz w:val="18"/>
          <w:szCs w:val="18"/>
        </w:rPr>
        <w:t xml:space="preserve">Tutkimushankkeen tavoitteena oli kuvata oikeushenkilön rangaistusvastuun lainsäädännöllinen syntyprosessi, siihen vaikuttaneet yhteiskunnalliset ja oikeudelliset tekijät, sekä lainsäädäntöön vaikuttaneet toimijat ja heidän argumenttinsa. </w:t>
      </w:r>
      <w:r w:rsidR="006A3202">
        <w:rPr>
          <w:rFonts w:ascii="Verdana" w:hAnsi="Verdana"/>
          <w:sz w:val="18"/>
          <w:szCs w:val="18"/>
        </w:rPr>
        <w:t>Tämän lisäksi</w:t>
      </w:r>
      <w:r>
        <w:rPr>
          <w:rFonts w:ascii="Verdana" w:hAnsi="Verdana"/>
          <w:sz w:val="18"/>
          <w:szCs w:val="18"/>
        </w:rPr>
        <w:t xml:space="preserve"> hankkeen tavoitteena oli selvittää, miten oikeushenkilön rangaist</w:t>
      </w:r>
      <w:r w:rsidR="00483C9E">
        <w:rPr>
          <w:rFonts w:ascii="Verdana" w:hAnsi="Verdana"/>
          <w:sz w:val="18"/>
          <w:szCs w:val="18"/>
        </w:rPr>
        <w:t xml:space="preserve">usvastuu on pantu täytäntöön ja </w:t>
      </w:r>
      <w:r>
        <w:rPr>
          <w:rFonts w:ascii="Verdana" w:hAnsi="Verdana"/>
          <w:sz w:val="18"/>
          <w:szCs w:val="18"/>
        </w:rPr>
        <w:t>minkä tasoisia yhteisösakot työturvallisuusrikoksissa ovat.</w:t>
      </w:r>
      <w:r w:rsidR="00DF6413">
        <w:rPr>
          <w:rFonts w:ascii="Verdana" w:hAnsi="Verdana"/>
          <w:sz w:val="18"/>
          <w:szCs w:val="18"/>
        </w:rPr>
        <w:t xml:space="preserve"> Halusimme myös tietää</w:t>
      </w:r>
      <w:r w:rsidR="006A3202">
        <w:rPr>
          <w:rFonts w:ascii="Verdana" w:hAnsi="Verdana"/>
          <w:sz w:val="18"/>
          <w:szCs w:val="18"/>
        </w:rPr>
        <w:t xml:space="preserve"> millaisia </w:t>
      </w:r>
      <w:r>
        <w:rPr>
          <w:rFonts w:ascii="Verdana" w:hAnsi="Verdana"/>
          <w:sz w:val="18"/>
          <w:szCs w:val="18"/>
        </w:rPr>
        <w:t>tuomitut yhteisöt ovat ja minkälaisia ova</w:t>
      </w:r>
      <w:r w:rsidR="00483C9E">
        <w:rPr>
          <w:rFonts w:ascii="Verdana" w:hAnsi="Verdana"/>
          <w:sz w:val="18"/>
          <w:szCs w:val="18"/>
        </w:rPr>
        <w:t>t ne tapaukset, joissa yhteisösakko on tuomittu</w:t>
      </w:r>
      <w:r>
        <w:rPr>
          <w:rFonts w:ascii="Verdana" w:hAnsi="Verdana"/>
          <w:sz w:val="18"/>
          <w:szCs w:val="18"/>
        </w:rPr>
        <w:t>. K</w:t>
      </w:r>
      <w:r w:rsidR="00A54C19" w:rsidRPr="00382F36">
        <w:rPr>
          <w:rFonts w:ascii="Verdana" w:hAnsi="Verdana"/>
          <w:sz w:val="18"/>
          <w:szCs w:val="18"/>
        </w:rPr>
        <w:t xml:space="preserve">ysymyksenasettelu </w:t>
      </w:r>
      <w:r>
        <w:rPr>
          <w:rFonts w:ascii="Verdana" w:hAnsi="Verdana"/>
          <w:sz w:val="18"/>
          <w:szCs w:val="18"/>
        </w:rPr>
        <w:t xml:space="preserve">tässä hankkeessa </w:t>
      </w:r>
      <w:r w:rsidR="00A54C19" w:rsidRPr="00382F36">
        <w:rPr>
          <w:rFonts w:ascii="Verdana" w:hAnsi="Verdana"/>
          <w:sz w:val="18"/>
          <w:szCs w:val="18"/>
        </w:rPr>
        <w:t xml:space="preserve">on oikeussosiologinen ja </w:t>
      </w:r>
      <w:r w:rsidR="008A48DF" w:rsidRPr="00382F36">
        <w:rPr>
          <w:rFonts w:ascii="Verdana" w:hAnsi="Verdana"/>
          <w:sz w:val="18"/>
          <w:szCs w:val="18"/>
        </w:rPr>
        <w:t>tutkimus</w:t>
      </w:r>
      <w:r w:rsidR="00A54C19" w:rsidRPr="00382F36">
        <w:rPr>
          <w:rFonts w:ascii="Verdana" w:hAnsi="Verdana"/>
          <w:sz w:val="18"/>
          <w:szCs w:val="18"/>
        </w:rPr>
        <w:t xml:space="preserve">menetelmät sekä määrällisiä että laadullisia. </w:t>
      </w:r>
    </w:p>
    <w:p w14:paraId="57AFB8D3" w14:textId="08179839" w:rsidR="00382F36" w:rsidRDefault="00A54C19" w:rsidP="00810775">
      <w:pPr>
        <w:spacing w:line="280" w:lineRule="exact"/>
        <w:jc w:val="both"/>
        <w:rPr>
          <w:rFonts w:ascii="Verdana" w:hAnsi="Verdana"/>
          <w:sz w:val="18"/>
          <w:szCs w:val="18"/>
        </w:rPr>
      </w:pPr>
      <w:r w:rsidRPr="00382F36">
        <w:rPr>
          <w:rFonts w:ascii="Verdana" w:hAnsi="Verdana"/>
          <w:sz w:val="18"/>
          <w:szCs w:val="18"/>
        </w:rPr>
        <w:t>Tutkimusasetelma on rakennettu niin, että tulokset ovat hyödynnettävissä niin ty</w:t>
      </w:r>
      <w:r w:rsidR="008A48DF" w:rsidRPr="00382F36">
        <w:rPr>
          <w:rFonts w:ascii="Verdana" w:hAnsi="Verdana"/>
          <w:sz w:val="18"/>
          <w:szCs w:val="18"/>
        </w:rPr>
        <w:t>öelämän käytännön tasolla, lain</w:t>
      </w:r>
      <w:r w:rsidRPr="00382F36">
        <w:rPr>
          <w:rFonts w:ascii="Verdana" w:hAnsi="Verdana"/>
          <w:sz w:val="18"/>
          <w:szCs w:val="18"/>
        </w:rPr>
        <w:t>säädäntötyössä kuin tiedeyhteisönkin piirissä. Tarkastelemalla lain</w:t>
      </w:r>
      <w:r w:rsidR="008A48DF" w:rsidRPr="00382F36">
        <w:rPr>
          <w:rFonts w:ascii="Verdana" w:hAnsi="Verdana"/>
          <w:sz w:val="18"/>
          <w:szCs w:val="18"/>
        </w:rPr>
        <w:t>säädäntöön ja tuomioihin vaikut</w:t>
      </w:r>
      <w:r w:rsidRPr="00382F36">
        <w:rPr>
          <w:rFonts w:ascii="Verdana" w:hAnsi="Verdana"/>
          <w:sz w:val="18"/>
          <w:szCs w:val="18"/>
        </w:rPr>
        <w:t>tavia lähtökohtia, ideaaleja ja perusteluja, sekä toisaalta tarkastelemalla annettuja tuomioita, saamme tietoa lain toimivuudesta, lainsäädännön tavoitteiden toteutumisesta sekä siitä, keihin toimijoihin ja millaisiin tapauksiin rangai</w:t>
      </w:r>
      <w:r w:rsidR="00DF6413">
        <w:rPr>
          <w:rFonts w:ascii="Verdana" w:hAnsi="Verdana"/>
          <w:sz w:val="18"/>
          <w:szCs w:val="18"/>
        </w:rPr>
        <w:t>stusvastuu kohdistuu. Kysymme muun muassa</w:t>
      </w:r>
      <w:r w:rsidRPr="00382F36">
        <w:rPr>
          <w:rFonts w:ascii="Verdana" w:hAnsi="Verdana"/>
          <w:sz w:val="18"/>
          <w:szCs w:val="18"/>
        </w:rPr>
        <w:t xml:space="preserve"> minkälaisia </w:t>
      </w:r>
      <w:r w:rsidRPr="00382F36">
        <w:rPr>
          <w:rFonts w:ascii="Verdana" w:hAnsi="Verdana"/>
          <w:sz w:val="18"/>
          <w:szCs w:val="18"/>
        </w:rPr>
        <w:lastRenderedPageBreak/>
        <w:t>käsityksiä vastuusta, työturvallisuudesta ja turvallisuuden hallinnasta käydyt lainsäädäntökeskustelut heijastavat? Miten lainsäädännön käsitykset ja ideaalit työturvallisuudesta</w:t>
      </w:r>
      <w:r w:rsidR="008A48DF" w:rsidRPr="00382F36">
        <w:rPr>
          <w:rFonts w:ascii="Verdana" w:hAnsi="Verdana"/>
          <w:sz w:val="18"/>
          <w:szCs w:val="18"/>
        </w:rPr>
        <w:t xml:space="preserve"> ja vastuusta reali</w:t>
      </w:r>
      <w:r w:rsidRPr="00382F36">
        <w:rPr>
          <w:rFonts w:ascii="Verdana" w:hAnsi="Verdana"/>
          <w:sz w:val="18"/>
          <w:szCs w:val="18"/>
        </w:rPr>
        <w:t>soituvat tuomiolauselmissa? Millaisissa tilanteissa oikeushenkilön rangaistusvastuu on syntynyt? Onko kyseessä ollut yhteinen työpaikka? Keihin vastuu mahdollisista vastuusubjekteista on kohdistettu? Kysymyksenasettelu kytkeytyy laajasti lainsäädännön arviointitutkimukseen (</w:t>
      </w:r>
      <w:r w:rsidR="00722963" w:rsidRPr="00382F36">
        <w:rPr>
          <w:rFonts w:ascii="Verdana" w:hAnsi="Verdana"/>
          <w:sz w:val="18"/>
          <w:szCs w:val="18"/>
        </w:rPr>
        <w:t xml:space="preserve">vrt. </w:t>
      </w:r>
      <w:r w:rsidRPr="00382F36">
        <w:rPr>
          <w:rFonts w:ascii="Verdana" w:hAnsi="Verdana"/>
          <w:sz w:val="18"/>
          <w:szCs w:val="18"/>
        </w:rPr>
        <w:t>Tala 2005), so. vertailuasetelmaan lakihankkeelle asetettujen tavoitteiden ja toteutunei</w:t>
      </w:r>
      <w:r w:rsidR="00382F36">
        <w:rPr>
          <w:rFonts w:ascii="Verdana" w:hAnsi="Verdana"/>
          <w:sz w:val="18"/>
          <w:szCs w:val="18"/>
        </w:rPr>
        <w:t>den seurausten välillä. Tutkimuksemme</w:t>
      </w:r>
      <w:r w:rsidRPr="00382F36">
        <w:rPr>
          <w:rFonts w:ascii="Verdana" w:hAnsi="Verdana"/>
          <w:sz w:val="18"/>
          <w:szCs w:val="18"/>
        </w:rPr>
        <w:t xml:space="preserve"> tuottaa tietoa, jonka perusteella on mahdollista arvioida lainsäädännön ajantasaisuutta ja tarkoituksenmukaisuutta. </w:t>
      </w:r>
    </w:p>
    <w:p w14:paraId="775EC635" w14:textId="041FB7CB" w:rsidR="00A54C19" w:rsidRDefault="00A54C19" w:rsidP="00810775">
      <w:pPr>
        <w:spacing w:line="280" w:lineRule="exact"/>
        <w:jc w:val="both"/>
        <w:rPr>
          <w:rFonts w:ascii="Verdana" w:hAnsi="Verdana"/>
          <w:sz w:val="18"/>
          <w:szCs w:val="18"/>
        </w:rPr>
      </w:pPr>
      <w:r w:rsidRPr="00382F36">
        <w:rPr>
          <w:rFonts w:ascii="Verdana" w:hAnsi="Verdana"/>
          <w:sz w:val="18"/>
          <w:szCs w:val="18"/>
        </w:rPr>
        <w:t>Lainsäädännön tavoitteet ja tuomiokäytännön yhdistävä tutkimus avaa työsuojelun kehittämiseen uuden näkökulman, jo</w:t>
      </w:r>
      <w:r w:rsidR="008A48DF" w:rsidRPr="00382F36">
        <w:rPr>
          <w:rFonts w:ascii="Verdana" w:hAnsi="Verdana"/>
          <w:sz w:val="18"/>
          <w:szCs w:val="18"/>
        </w:rPr>
        <w:t>ssa työturvallisuuden ja työsuo</w:t>
      </w:r>
      <w:r w:rsidRPr="00382F36">
        <w:rPr>
          <w:rFonts w:ascii="Verdana" w:hAnsi="Verdana"/>
          <w:sz w:val="18"/>
          <w:szCs w:val="18"/>
        </w:rPr>
        <w:t>jelun vastuun kohdentumista voidaan tarkastella organisaatioiden toteutuneen toiminnan nä</w:t>
      </w:r>
      <w:r w:rsidR="008A48DF" w:rsidRPr="00382F36">
        <w:rPr>
          <w:rFonts w:ascii="Verdana" w:hAnsi="Verdana"/>
          <w:sz w:val="18"/>
          <w:szCs w:val="18"/>
        </w:rPr>
        <w:t>kö</w:t>
      </w:r>
      <w:r w:rsidRPr="00382F36">
        <w:rPr>
          <w:rFonts w:ascii="Verdana" w:hAnsi="Verdana"/>
          <w:sz w:val="18"/>
          <w:szCs w:val="18"/>
        </w:rPr>
        <w:t xml:space="preserve">kulmasta. Tutkimuksen tarkoituksena ei </w:t>
      </w:r>
      <w:r w:rsidR="00722963" w:rsidRPr="00382F36">
        <w:rPr>
          <w:rFonts w:ascii="Verdana" w:hAnsi="Verdana"/>
          <w:sz w:val="18"/>
          <w:szCs w:val="18"/>
        </w:rPr>
        <w:t>ole</w:t>
      </w:r>
      <w:r w:rsidRPr="00382F36">
        <w:rPr>
          <w:rFonts w:ascii="Verdana" w:hAnsi="Verdana"/>
          <w:sz w:val="18"/>
          <w:szCs w:val="18"/>
        </w:rPr>
        <w:t xml:space="preserve"> antaa lainopillisia tulkintasuosituksia, vaan arvioida lainsäädännön ja tuomioistuinten tulkintoja ja va</w:t>
      </w:r>
      <w:r w:rsidR="008A48DF" w:rsidRPr="00382F36">
        <w:rPr>
          <w:rFonts w:ascii="Verdana" w:hAnsi="Verdana"/>
          <w:sz w:val="18"/>
          <w:szCs w:val="18"/>
        </w:rPr>
        <w:t>atimuksia vastuusta ja huolelli</w:t>
      </w:r>
      <w:r w:rsidR="00722963" w:rsidRPr="00382F36">
        <w:rPr>
          <w:rFonts w:ascii="Verdana" w:hAnsi="Verdana"/>
          <w:sz w:val="18"/>
          <w:szCs w:val="18"/>
        </w:rPr>
        <w:t>suudesta</w:t>
      </w:r>
      <w:r w:rsidR="006A3202">
        <w:rPr>
          <w:rFonts w:ascii="Verdana" w:hAnsi="Verdana"/>
          <w:sz w:val="18"/>
          <w:szCs w:val="18"/>
        </w:rPr>
        <w:t>. Tutkimuksemme tarkoituksena oli</w:t>
      </w:r>
      <w:r w:rsidR="00722963" w:rsidRPr="00382F36">
        <w:rPr>
          <w:rFonts w:ascii="Verdana" w:hAnsi="Verdana"/>
          <w:sz w:val="18"/>
          <w:szCs w:val="18"/>
        </w:rPr>
        <w:t xml:space="preserve"> siis myös tapahtuneiden rikkomusten ja niiden tuomioiden valossa pohtia miten lainsäädännön rakentamat</w:t>
      </w:r>
      <w:r w:rsidRPr="00382F36">
        <w:rPr>
          <w:rFonts w:ascii="Verdana" w:hAnsi="Verdana"/>
          <w:sz w:val="18"/>
          <w:szCs w:val="18"/>
        </w:rPr>
        <w:t xml:space="preserve"> käsitteet ja vaatimukset </w:t>
      </w:r>
      <w:r w:rsidR="00722963" w:rsidRPr="00382F36">
        <w:rPr>
          <w:rFonts w:ascii="Verdana" w:hAnsi="Verdana"/>
          <w:sz w:val="18"/>
          <w:szCs w:val="18"/>
        </w:rPr>
        <w:t xml:space="preserve">tosiasiallisesti </w:t>
      </w:r>
      <w:r w:rsidRPr="00382F36">
        <w:rPr>
          <w:rFonts w:ascii="Verdana" w:hAnsi="Verdana"/>
          <w:sz w:val="18"/>
          <w:szCs w:val="18"/>
        </w:rPr>
        <w:t xml:space="preserve">realisoituvat organisaatioissa ja työpaikoilla. </w:t>
      </w:r>
      <w:r w:rsidR="003D5F66">
        <w:rPr>
          <w:rFonts w:ascii="Verdana" w:hAnsi="Verdana"/>
          <w:sz w:val="18"/>
          <w:szCs w:val="18"/>
        </w:rPr>
        <w:t>Seuraavalla sivulla olevassa</w:t>
      </w:r>
      <w:r w:rsidRPr="00382F36">
        <w:rPr>
          <w:rFonts w:ascii="Verdana" w:hAnsi="Verdana"/>
          <w:sz w:val="18"/>
          <w:szCs w:val="18"/>
        </w:rPr>
        <w:t xml:space="preserve"> taulukossa</w:t>
      </w:r>
      <w:r w:rsidR="00483C9E">
        <w:rPr>
          <w:rFonts w:ascii="Verdana" w:hAnsi="Verdana"/>
          <w:sz w:val="18"/>
          <w:szCs w:val="18"/>
        </w:rPr>
        <w:t xml:space="preserve"> 1</w:t>
      </w:r>
      <w:r w:rsidRPr="00382F36">
        <w:rPr>
          <w:rFonts w:ascii="Verdana" w:hAnsi="Verdana"/>
          <w:sz w:val="18"/>
          <w:szCs w:val="18"/>
        </w:rPr>
        <w:t xml:space="preserve"> on esite</w:t>
      </w:r>
      <w:r w:rsidR="00722963" w:rsidRPr="00382F36">
        <w:rPr>
          <w:rFonts w:ascii="Verdana" w:hAnsi="Verdana"/>
          <w:sz w:val="18"/>
          <w:szCs w:val="18"/>
        </w:rPr>
        <w:t>tty tutkimuskysymykset ja niihin liittyvät</w:t>
      </w:r>
      <w:r w:rsidRPr="00382F36">
        <w:rPr>
          <w:rFonts w:ascii="Verdana" w:hAnsi="Verdana"/>
          <w:sz w:val="18"/>
          <w:szCs w:val="18"/>
        </w:rPr>
        <w:t xml:space="preserve"> </w:t>
      </w:r>
      <w:r w:rsidR="008A48DF" w:rsidRPr="00382F36">
        <w:rPr>
          <w:rFonts w:ascii="Verdana" w:hAnsi="Verdana"/>
          <w:sz w:val="18"/>
          <w:szCs w:val="18"/>
        </w:rPr>
        <w:t xml:space="preserve">aineistot ja analyysimenetelmät. </w:t>
      </w:r>
    </w:p>
    <w:p w14:paraId="471C967A" w14:textId="77777777" w:rsidR="00DF6413" w:rsidRDefault="00DF6413" w:rsidP="00810775">
      <w:pPr>
        <w:spacing w:line="280" w:lineRule="exact"/>
        <w:jc w:val="both"/>
        <w:rPr>
          <w:rFonts w:ascii="Verdana" w:hAnsi="Verdana"/>
          <w:sz w:val="18"/>
          <w:szCs w:val="18"/>
        </w:rPr>
      </w:pPr>
    </w:p>
    <w:p w14:paraId="4FDA9BCB" w14:textId="77777777" w:rsidR="003D5F66" w:rsidRDefault="003D5F66" w:rsidP="00810775">
      <w:pPr>
        <w:spacing w:line="280" w:lineRule="exact"/>
        <w:jc w:val="both"/>
        <w:rPr>
          <w:rFonts w:ascii="Verdana" w:hAnsi="Verdana"/>
          <w:sz w:val="18"/>
          <w:szCs w:val="18"/>
        </w:rPr>
      </w:pPr>
    </w:p>
    <w:p w14:paraId="1097ABAB" w14:textId="77777777" w:rsidR="003D5F66" w:rsidRDefault="003D5F66" w:rsidP="00810775">
      <w:pPr>
        <w:spacing w:line="280" w:lineRule="exact"/>
        <w:jc w:val="both"/>
        <w:rPr>
          <w:rFonts w:ascii="Verdana" w:hAnsi="Verdana"/>
          <w:sz w:val="18"/>
          <w:szCs w:val="18"/>
        </w:rPr>
      </w:pPr>
    </w:p>
    <w:p w14:paraId="25A16855" w14:textId="77777777" w:rsidR="003D5F66" w:rsidRDefault="003D5F66" w:rsidP="00810775">
      <w:pPr>
        <w:spacing w:line="280" w:lineRule="exact"/>
        <w:jc w:val="both"/>
        <w:rPr>
          <w:rFonts w:ascii="Verdana" w:hAnsi="Verdana"/>
          <w:sz w:val="18"/>
          <w:szCs w:val="18"/>
        </w:rPr>
      </w:pPr>
    </w:p>
    <w:p w14:paraId="3C2C5AF9" w14:textId="77777777" w:rsidR="003D5F66" w:rsidRDefault="003D5F66" w:rsidP="00810775">
      <w:pPr>
        <w:spacing w:line="280" w:lineRule="exact"/>
        <w:jc w:val="both"/>
        <w:rPr>
          <w:rFonts w:ascii="Verdana" w:hAnsi="Verdana"/>
          <w:sz w:val="18"/>
          <w:szCs w:val="18"/>
        </w:rPr>
      </w:pPr>
    </w:p>
    <w:p w14:paraId="0CAAD0FC" w14:textId="77777777" w:rsidR="003D5F66" w:rsidRDefault="003D5F66" w:rsidP="00810775">
      <w:pPr>
        <w:spacing w:line="280" w:lineRule="exact"/>
        <w:jc w:val="both"/>
        <w:rPr>
          <w:rFonts w:ascii="Verdana" w:hAnsi="Verdana"/>
          <w:sz w:val="18"/>
          <w:szCs w:val="18"/>
        </w:rPr>
      </w:pPr>
    </w:p>
    <w:p w14:paraId="102014D0" w14:textId="77777777" w:rsidR="003D5F66" w:rsidRDefault="003D5F66" w:rsidP="00810775">
      <w:pPr>
        <w:spacing w:line="280" w:lineRule="exact"/>
        <w:jc w:val="both"/>
        <w:rPr>
          <w:rFonts w:ascii="Verdana" w:hAnsi="Verdana"/>
          <w:sz w:val="18"/>
          <w:szCs w:val="18"/>
        </w:rPr>
      </w:pPr>
    </w:p>
    <w:p w14:paraId="39CB2B0E" w14:textId="77777777" w:rsidR="003D5F66" w:rsidRDefault="003D5F66" w:rsidP="00810775">
      <w:pPr>
        <w:spacing w:line="280" w:lineRule="exact"/>
        <w:jc w:val="both"/>
        <w:rPr>
          <w:rFonts w:ascii="Verdana" w:hAnsi="Verdana"/>
          <w:sz w:val="18"/>
          <w:szCs w:val="18"/>
        </w:rPr>
      </w:pPr>
    </w:p>
    <w:p w14:paraId="423F9A78" w14:textId="77777777" w:rsidR="003D5F66" w:rsidRDefault="003D5F66" w:rsidP="00810775">
      <w:pPr>
        <w:spacing w:line="280" w:lineRule="exact"/>
        <w:jc w:val="both"/>
        <w:rPr>
          <w:rFonts w:ascii="Verdana" w:hAnsi="Verdana"/>
          <w:sz w:val="18"/>
          <w:szCs w:val="18"/>
        </w:rPr>
      </w:pPr>
    </w:p>
    <w:p w14:paraId="1D15B407" w14:textId="77777777" w:rsidR="003D5F66" w:rsidRDefault="003D5F66" w:rsidP="00810775">
      <w:pPr>
        <w:spacing w:line="280" w:lineRule="exact"/>
        <w:jc w:val="both"/>
        <w:rPr>
          <w:rFonts w:ascii="Verdana" w:hAnsi="Verdana"/>
          <w:sz w:val="18"/>
          <w:szCs w:val="18"/>
        </w:rPr>
      </w:pPr>
    </w:p>
    <w:p w14:paraId="64A8407D" w14:textId="77777777" w:rsidR="003D5F66" w:rsidRDefault="003D5F66" w:rsidP="00810775">
      <w:pPr>
        <w:spacing w:line="280" w:lineRule="exact"/>
        <w:jc w:val="both"/>
        <w:rPr>
          <w:rFonts w:ascii="Verdana" w:hAnsi="Verdana"/>
          <w:sz w:val="18"/>
          <w:szCs w:val="18"/>
        </w:rPr>
      </w:pPr>
    </w:p>
    <w:p w14:paraId="25BEF459" w14:textId="77777777" w:rsidR="003D5F66" w:rsidRPr="00382F36" w:rsidRDefault="003D5F66" w:rsidP="00810775">
      <w:pPr>
        <w:spacing w:line="280" w:lineRule="exact"/>
        <w:jc w:val="both"/>
        <w:rPr>
          <w:rFonts w:ascii="Verdana" w:hAnsi="Verdana"/>
          <w:sz w:val="18"/>
          <w:szCs w:val="18"/>
        </w:rPr>
      </w:pPr>
    </w:p>
    <w:p w14:paraId="010DD9E3" w14:textId="31FF3066" w:rsidR="0071725D" w:rsidRPr="00382F36" w:rsidRDefault="00722963" w:rsidP="00810775">
      <w:pPr>
        <w:spacing w:line="280" w:lineRule="exact"/>
        <w:rPr>
          <w:rFonts w:ascii="Verdana" w:hAnsi="Verdana"/>
          <w:sz w:val="18"/>
          <w:szCs w:val="18"/>
        </w:rPr>
      </w:pPr>
      <w:r w:rsidRPr="00382F36">
        <w:rPr>
          <w:rFonts w:ascii="Verdana" w:hAnsi="Verdana"/>
          <w:sz w:val="18"/>
          <w:szCs w:val="18"/>
        </w:rPr>
        <w:lastRenderedPageBreak/>
        <w:t xml:space="preserve">Taulukko 1: </w:t>
      </w:r>
      <w:r w:rsidR="00B31873" w:rsidRPr="00382F36">
        <w:rPr>
          <w:rFonts w:ascii="Verdana" w:hAnsi="Verdana"/>
          <w:sz w:val="18"/>
          <w:szCs w:val="18"/>
        </w:rPr>
        <w:t>Tutkimuskysymykset, aineisto</w:t>
      </w:r>
      <w:r w:rsidR="00B07730">
        <w:rPr>
          <w:rFonts w:ascii="Verdana" w:hAnsi="Verdana"/>
          <w:sz w:val="18"/>
          <w:szCs w:val="18"/>
        </w:rPr>
        <w:t>t</w:t>
      </w:r>
      <w:r w:rsidR="00B31873" w:rsidRPr="00382F36">
        <w:rPr>
          <w:rFonts w:ascii="Verdana" w:hAnsi="Verdana"/>
          <w:sz w:val="18"/>
          <w:szCs w:val="18"/>
        </w:rPr>
        <w:t xml:space="preserve"> ja analyysimenetelmät</w:t>
      </w:r>
    </w:p>
    <w:tbl>
      <w:tblPr>
        <w:tblW w:w="7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9"/>
        <w:gridCol w:w="1675"/>
        <w:gridCol w:w="3500"/>
      </w:tblGrid>
      <w:tr w:rsidR="00A54C19" w:rsidRPr="00382F36" w14:paraId="166202ED" w14:textId="77777777" w:rsidTr="0094258B">
        <w:trPr>
          <w:trHeight w:val="264"/>
        </w:trPr>
        <w:tc>
          <w:tcPr>
            <w:tcW w:w="2629" w:type="dxa"/>
            <w:shd w:val="clear" w:color="auto" w:fill="auto"/>
          </w:tcPr>
          <w:p w14:paraId="6621FA6D" w14:textId="77777777" w:rsidR="00A54C19" w:rsidRPr="00051C30" w:rsidRDefault="00A54C19" w:rsidP="00DA1BD9">
            <w:pPr>
              <w:spacing w:before="100" w:beforeAutospacing="1" w:after="100" w:afterAutospacing="1" w:line="240" w:lineRule="auto"/>
              <w:rPr>
                <w:rFonts w:ascii="Verdana" w:hAnsi="Verdana"/>
                <w:b/>
                <w:sz w:val="18"/>
                <w:szCs w:val="18"/>
              </w:rPr>
            </w:pPr>
            <w:r w:rsidRPr="00051C30">
              <w:rPr>
                <w:rFonts w:ascii="Verdana" w:hAnsi="Verdana"/>
                <w:b/>
                <w:sz w:val="18"/>
                <w:szCs w:val="18"/>
              </w:rPr>
              <w:t>Tutkimuskysymys</w:t>
            </w:r>
          </w:p>
        </w:tc>
        <w:tc>
          <w:tcPr>
            <w:tcW w:w="1675" w:type="dxa"/>
            <w:shd w:val="clear" w:color="auto" w:fill="auto"/>
          </w:tcPr>
          <w:p w14:paraId="4091270D" w14:textId="77777777" w:rsidR="00A54C19" w:rsidRPr="00483C9E" w:rsidRDefault="00A54C19" w:rsidP="00DA1BD9">
            <w:pPr>
              <w:spacing w:before="100" w:beforeAutospacing="1" w:after="100" w:afterAutospacing="1" w:line="240" w:lineRule="auto"/>
              <w:rPr>
                <w:rFonts w:ascii="Verdana" w:hAnsi="Verdana"/>
                <w:b/>
                <w:sz w:val="16"/>
                <w:szCs w:val="18"/>
              </w:rPr>
            </w:pPr>
            <w:r w:rsidRPr="00483C9E">
              <w:rPr>
                <w:rFonts w:ascii="Verdana" w:hAnsi="Verdana"/>
                <w:b/>
                <w:sz w:val="16"/>
                <w:szCs w:val="18"/>
              </w:rPr>
              <w:t>Tutkimusaineisto</w:t>
            </w:r>
          </w:p>
        </w:tc>
        <w:tc>
          <w:tcPr>
            <w:tcW w:w="3500" w:type="dxa"/>
            <w:shd w:val="clear" w:color="auto" w:fill="auto"/>
          </w:tcPr>
          <w:p w14:paraId="1B93F671" w14:textId="77777777" w:rsidR="00A54C19" w:rsidRPr="00483C9E" w:rsidRDefault="00A54C19" w:rsidP="00DA1BD9">
            <w:pPr>
              <w:spacing w:before="100" w:beforeAutospacing="1" w:after="100" w:afterAutospacing="1" w:line="240" w:lineRule="auto"/>
              <w:rPr>
                <w:rFonts w:ascii="Verdana" w:hAnsi="Verdana"/>
                <w:b/>
                <w:sz w:val="16"/>
                <w:szCs w:val="18"/>
              </w:rPr>
            </w:pPr>
            <w:r w:rsidRPr="00483C9E">
              <w:rPr>
                <w:rFonts w:ascii="Verdana" w:hAnsi="Verdana"/>
                <w:b/>
                <w:sz w:val="16"/>
                <w:szCs w:val="18"/>
              </w:rPr>
              <w:t>Analyysimenetelmät</w:t>
            </w:r>
          </w:p>
        </w:tc>
      </w:tr>
      <w:tr w:rsidR="00A54C19" w:rsidRPr="00382F36" w14:paraId="2507F9B9" w14:textId="77777777" w:rsidTr="0094258B">
        <w:trPr>
          <w:trHeight w:val="750"/>
        </w:trPr>
        <w:tc>
          <w:tcPr>
            <w:tcW w:w="2629" w:type="dxa"/>
            <w:shd w:val="clear" w:color="auto" w:fill="auto"/>
          </w:tcPr>
          <w:p w14:paraId="49170893" w14:textId="2C8F6AAF" w:rsidR="00A54C19" w:rsidRPr="00051C30" w:rsidRDefault="00A54C19" w:rsidP="00722963">
            <w:pPr>
              <w:spacing w:before="100" w:beforeAutospacing="1" w:after="100" w:afterAutospacing="1" w:line="240" w:lineRule="auto"/>
              <w:rPr>
                <w:rFonts w:ascii="Verdana" w:hAnsi="Verdana"/>
                <w:sz w:val="18"/>
                <w:szCs w:val="18"/>
              </w:rPr>
            </w:pPr>
            <w:r w:rsidRPr="00051C30">
              <w:rPr>
                <w:rFonts w:ascii="Verdana" w:hAnsi="Verdana"/>
                <w:sz w:val="18"/>
                <w:szCs w:val="18"/>
              </w:rPr>
              <w:t>Minkälaisten vaiheiden myötä 1995 työturvallisuusrikosta ja 2003 oikeushenkilön rangaistusvastuuta koskevat lakimuutokset tapahtuivat?</w:t>
            </w:r>
          </w:p>
        </w:tc>
        <w:tc>
          <w:tcPr>
            <w:tcW w:w="1675" w:type="dxa"/>
            <w:shd w:val="clear" w:color="auto" w:fill="auto"/>
          </w:tcPr>
          <w:p w14:paraId="13B0DE60" w14:textId="77777777" w:rsidR="00A54C19" w:rsidRPr="00483C9E" w:rsidRDefault="00A54C19" w:rsidP="00DA1BD9">
            <w:pPr>
              <w:spacing w:before="100" w:beforeAutospacing="1" w:after="100" w:afterAutospacing="1" w:line="240" w:lineRule="auto"/>
              <w:rPr>
                <w:rFonts w:ascii="Verdana" w:hAnsi="Verdana"/>
                <w:sz w:val="16"/>
                <w:szCs w:val="18"/>
              </w:rPr>
            </w:pPr>
            <w:r w:rsidRPr="00483C9E">
              <w:rPr>
                <w:rFonts w:ascii="Verdana" w:hAnsi="Verdana"/>
                <w:sz w:val="16"/>
                <w:szCs w:val="18"/>
              </w:rPr>
              <w:t>Lainsäädäntö, lainvalmisteluasiakirjat, eduskuntakeskustelut</w:t>
            </w:r>
          </w:p>
        </w:tc>
        <w:tc>
          <w:tcPr>
            <w:tcW w:w="3500" w:type="dxa"/>
            <w:shd w:val="clear" w:color="auto" w:fill="auto"/>
          </w:tcPr>
          <w:p w14:paraId="034FBCBB" w14:textId="77777777" w:rsidR="00A54C19" w:rsidRPr="00483C9E" w:rsidRDefault="00A54C19" w:rsidP="00DA1BD9">
            <w:pPr>
              <w:spacing w:before="100" w:beforeAutospacing="1" w:after="100" w:afterAutospacing="1" w:line="240" w:lineRule="auto"/>
              <w:rPr>
                <w:rFonts w:ascii="Verdana" w:hAnsi="Verdana"/>
                <w:sz w:val="16"/>
                <w:szCs w:val="18"/>
              </w:rPr>
            </w:pPr>
            <w:r w:rsidRPr="00483C9E">
              <w:rPr>
                <w:rFonts w:ascii="Verdana" w:hAnsi="Verdana"/>
                <w:sz w:val="16"/>
                <w:szCs w:val="18"/>
              </w:rPr>
              <w:t>Sisällön erittely, kuvaileva tilastollinen analyysi</w:t>
            </w:r>
          </w:p>
        </w:tc>
      </w:tr>
      <w:tr w:rsidR="00A54C19" w:rsidRPr="00382F36" w14:paraId="041BB74B" w14:textId="77777777" w:rsidTr="0094258B">
        <w:trPr>
          <w:trHeight w:val="694"/>
        </w:trPr>
        <w:tc>
          <w:tcPr>
            <w:tcW w:w="2629" w:type="dxa"/>
            <w:shd w:val="clear" w:color="auto" w:fill="auto"/>
          </w:tcPr>
          <w:p w14:paraId="3E03F2FE" w14:textId="193BF76A" w:rsidR="00A54C19" w:rsidRPr="00051C30" w:rsidRDefault="00A54C19" w:rsidP="00722963">
            <w:pPr>
              <w:spacing w:before="100" w:beforeAutospacing="1" w:after="100" w:afterAutospacing="1" w:line="240" w:lineRule="auto"/>
              <w:rPr>
                <w:rFonts w:ascii="Verdana" w:hAnsi="Verdana"/>
                <w:sz w:val="18"/>
                <w:szCs w:val="18"/>
              </w:rPr>
            </w:pPr>
            <w:r w:rsidRPr="00051C30">
              <w:rPr>
                <w:rFonts w:ascii="Verdana" w:hAnsi="Verdana"/>
                <w:sz w:val="18"/>
                <w:szCs w:val="18"/>
              </w:rPr>
              <w:t>Minkälaisia</w:t>
            </w:r>
            <w:r w:rsidR="00722963" w:rsidRPr="00051C30">
              <w:rPr>
                <w:rFonts w:ascii="Verdana" w:hAnsi="Verdana"/>
                <w:sz w:val="18"/>
                <w:szCs w:val="18"/>
              </w:rPr>
              <w:t xml:space="preserve"> argumentteja</w:t>
            </w:r>
            <w:r w:rsidRPr="00051C30">
              <w:rPr>
                <w:rFonts w:ascii="Verdana" w:hAnsi="Verdana"/>
                <w:sz w:val="18"/>
                <w:szCs w:val="18"/>
              </w:rPr>
              <w:t xml:space="preserve"> </w:t>
            </w:r>
            <w:r w:rsidR="00722963" w:rsidRPr="00051C30">
              <w:rPr>
                <w:rFonts w:ascii="Verdana" w:hAnsi="Verdana"/>
                <w:sz w:val="18"/>
                <w:szCs w:val="18"/>
              </w:rPr>
              <w:t xml:space="preserve">ja </w:t>
            </w:r>
            <w:r w:rsidRPr="00051C30">
              <w:rPr>
                <w:rFonts w:ascii="Verdana" w:hAnsi="Verdana"/>
                <w:sz w:val="18"/>
                <w:szCs w:val="18"/>
              </w:rPr>
              <w:t xml:space="preserve">käsityksiä </w:t>
            </w:r>
            <w:r w:rsidR="00722963" w:rsidRPr="00051C30">
              <w:rPr>
                <w:rFonts w:ascii="Verdana" w:hAnsi="Verdana"/>
                <w:sz w:val="18"/>
                <w:szCs w:val="18"/>
              </w:rPr>
              <w:t>oikeushenkilön rangaistusvastuun puolesta ja sitä vastaan esitettiin?</w:t>
            </w:r>
          </w:p>
        </w:tc>
        <w:tc>
          <w:tcPr>
            <w:tcW w:w="1675" w:type="dxa"/>
            <w:shd w:val="clear" w:color="auto" w:fill="auto"/>
          </w:tcPr>
          <w:p w14:paraId="388DE160" w14:textId="77777777" w:rsidR="00A54C19" w:rsidRPr="00483C9E" w:rsidRDefault="00A54C19" w:rsidP="00DA1BD9">
            <w:pPr>
              <w:spacing w:before="100" w:beforeAutospacing="1" w:after="100" w:afterAutospacing="1" w:line="240" w:lineRule="auto"/>
              <w:rPr>
                <w:rFonts w:ascii="Verdana" w:hAnsi="Verdana"/>
                <w:sz w:val="16"/>
                <w:szCs w:val="18"/>
              </w:rPr>
            </w:pPr>
            <w:r w:rsidRPr="00483C9E">
              <w:rPr>
                <w:rFonts w:ascii="Verdana" w:hAnsi="Verdana"/>
                <w:sz w:val="16"/>
                <w:szCs w:val="18"/>
              </w:rPr>
              <w:t>Lainvalmisteluasiakirjat eduskuntakeskustelut</w:t>
            </w:r>
          </w:p>
        </w:tc>
        <w:tc>
          <w:tcPr>
            <w:tcW w:w="3500" w:type="dxa"/>
            <w:shd w:val="clear" w:color="auto" w:fill="auto"/>
          </w:tcPr>
          <w:p w14:paraId="360BF751" w14:textId="5C240368" w:rsidR="00A54C19" w:rsidRPr="00483C9E" w:rsidRDefault="00722963" w:rsidP="00722963">
            <w:pPr>
              <w:spacing w:before="100" w:beforeAutospacing="1" w:after="100" w:afterAutospacing="1" w:line="240" w:lineRule="auto"/>
              <w:rPr>
                <w:rFonts w:ascii="Verdana" w:hAnsi="Verdana"/>
                <w:sz w:val="16"/>
                <w:szCs w:val="18"/>
              </w:rPr>
            </w:pPr>
            <w:r w:rsidRPr="00483C9E">
              <w:rPr>
                <w:rFonts w:ascii="Verdana" w:hAnsi="Verdana"/>
                <w:sz w:val="16"/>
                <w:szCs w:val="18"/>
              </w:rPr>
              <w:t>Laadullinen sisällön</w:t>
            </w:r>
            <w:r w:rsidR="00A54C19" w:rsidRPr="00483C9E">
              <w:rPr>
                <w:rFonts w:ascii="Verdana" w:hAnsi="Verdana"/>
                <w:sz w:val="16"/>
                <w:szCs w:val="18"/>
              </w:rPr>
              <w:t>analyysi</w:t>
            </w:r>
          </w:p>
        </w:tc>
      </w:tr>
      <w:tr w:rsidR="00A54C19" w:rsidRPr="00382F36" w14:paraId="566E2A6A" w14:textId="77777777" w:rsidTr="0094258B">
        <w:trPr>
          <w:trHeight w:val="1774"/>
        </w:trPr>
        <w:tc>
          <w:tcPr>
            <w:tcW w:w="2629" w:type="dxa"/>
            <w:shd w:val="clear" w:color="auto" w:fill="auto"/>
          </w:tcPr>
          <w:p w14:paraId="36537C0F" w14:textId="2E21ADFE" w:rsidR="00A54C19" w:rsidRPr="00051C30" w:rsidRDefault="00A54C19" w:rsidP="00722963">
            <w:pPr>
              <w:spacing w:before="100" w:beforeAutospacing="1" w:after="100" w:afterAutospacing="1" w:line="240" w:lineRule="auto"/>
              <w:rPr>
                <w:rFonts w:ascii="Verdana" w:hAnsi="Verdana"/>
                <w:sz w:val="18"/>
                <w:szCs w:val="18"/>
              </w:rPr>
            </w:pPr>
            <w:r w:rsidRPr="00051C30">
              <w:rPr>
                <w:rFonts w:ascii="Verdana" w:hAnsi="Verdana"/>
                <w:sz w:val="18"/>
                <w:szCs w:val="18"/>
              </w:rPr>
              <w:t>Minkälaisissa tapauksissa oikeushenkilön rangaistusvastuuta on sovellettu (esim. teon tapahtumakonteksti, yrityksen toimiala ja koko, työsuojelumääräysten vastaisen tilan syy ja havaittu puute, virheille altistavat</w:t>
            </w:r>
            <w:r w:rsidR="00722963" w:rsidRPr="00051C30">
              <w:rPr>
                <w:rFonts w:ascii="Verdana" w:hAnsi="Verdana"/>
                <w:sz w:val="18"/>
                <w:szCs w:val="18"/>
              </w:rPr>
              <w:t>,</w:t>
            </w:r>
            <w:r w:rsidRPr="00051C30">
              <w:rPr>
                <w:rFonts w:ascii="Verdana" w:hAnsi="Verdana"/>
                <w:sz w:val="18"/>
                <w:szCs w:val="18"/>
              </w:rPr>
              <w:t xml:space="preserve"> työhön liittyvä</w:t>
            </w:r>
            <w:r w:rsidR="00722963" w:rsidRPr="00051C30">
              <w:rPr>
                <w:rFonts w:ascii="Verdana" w:hAnsi="Verdana"/>
                <w:sz w:val="18"/>
                <w:szCs w:val="18"/>
              </w:rPr>
              <w:t>t tekijät) ja mikä on rangaistustaso</w:t>
            </w:r>
            <w:r w:rsidRPr="00051C30">
              <w:rPr>
                <w:rFonts w:ascii="Verdana" w:hAnsi="Verdana"/>
                <w:sz w:val="18"/>
                <w:szCs w:val="18"/>
              </w:rPr>
              <w:t xml:space="preserve">? </w:t>
            </w:r>
          </w:p>
        </w:tc>
        <w:tc>
          <w:tcPr>
            <w:tcW w:w="1675" w:type="dxa"/>
            <w:shd w:val="clear" w:color="auto" w:fill="auto"/>
          </w:tcPr>
          <w:p w14:paraId="3BCB0DB0" w14:textId="335382C3" w:rsidR="00A54C19" w:rsidRPr="00483C9E" w:rsidRDefault="00A54C19" w:rsidP="00DA1BD9">
            <w:pPr>
              <w:spacing w:before="100" w:beforeAutospacing="1" w:after="100" w:afterAutospacing="1" w:line="240" w:lineRule="auto"/>
              <w:rPr>
                <w:rFonts w:ascii="Verdana" w:hAnsi="Verdana"/>
                <w:sz w:val="16"/>
                <w:szCs w:val="18"/>
              </w:rPr>
            </w:pPr>
            <w:r w:rsidRPr="00483C9E">
              <w:rPr>
                <w:rFonts w:ascii="Verdana" w:hAnsi="Verdana"/>
                <w:sz w:val="16"/>
                <w:szCs w:val="18"/>
              </w:rPr>
              <w:t>K</w:t>
            </w:r>
            <w:r w:rsidR="00722963" w:rsidRPr="00483C9E">
              <w:rPr>
                <w:rFonts w:ascii="Verdana" w:hAnsi="Verdana"/>
                <w:sz w:val="16"/>
                <w:szCs w:val="18"/>
              </w:rPr>
              <w:t>äräjäoikeuksien tuomiot 2010</w:t>
            </w:r>
            <w:r w:rsidRPr="00483C9E">
              <w:rPr>
                <w:rFonts w:ascii="Verdana" w:hAnsi="Verdana"/>
                <w:sz w:val="16"/>
                <w:szCs w:val="18"/>
              </w:rPr>
              <w:t xml:space="preserve"> - 2014</w:t>
            </w:r>
          </w:p>
        </w:tc>
        <w:tc>
          <w:tcPr>
            <w:tcW w:w="3500" w:type="dxa"/>
            <w:shd w:val="clear" w:color="auto" w:fill="auto"/>
          </w:tcPr>
          <w:p w14:paraId="77D8E24A" w14:textId="77777777" w:rsidR="00A54C19" w:rsidRPr="00483C9E" w:rsidRDefault="00A54C19" w:rsidP="00DA1BD9">
            <w:pPr>
              <w:spacing w:before="100" w:beforeAutospacing="1" w:after="100" w:afterAutospacing="1" w:line="240" w:lineRule="auto"/>
              <w:rPr>
                <w:rFonts w:ascii="Verdana" w:hAnsi="Verdana"/>
                <w:sz w:val="16"/>
                <w:szCs w:val="18"/>
              </w:rPr>
            </w:pPr>
            <w:r w:rsidRPr="00483C9E">
              <w:rPr>
                <w:rFonts w:ascii="Verdana" w:hAnsi="Verdana"/>
                <w:sz w:val="16"/>
                <w:szCs w:val="18"/>
              </w:rPr>
              <w:t>Sisällön erittely, kuvaileva tilastollinen analyysi</w:t>
            </w:r>
          </w:p>
        </w:tc>
      </w:tr>
      <w:tr w:rsidR="00A54C19" w:rsidRPr="00382F36" w14:paraId="7C77FC38" w14:textId="77777777" w:rsidTr="0094258B">
        <w:trPr>
          <w:trHeight w:val="972"/>
        </w:trPr>
        <w:tc>
          <w:tcPr>
            <w:tcW w:w="2629" w:type="dxa"/>
            <w:shd w:val="clear" w:color="auto" w:fill="auto"/>
          </w:tcPr>
          <w:p w14:paraId="5B5E1653" w14:textId="77777777" w:rsidR="00A54C19" w:rsidRPr="00051C30" w:rsidRDefault="00A54C19" w:rsidP="00DA1BD9">
            <w:pPr>
              <w:spacing w:before="100" w:beforeAutospacing="1" w:after="100" w:afterAutospacing="1" w:line="240" w:lineRule="auto"/>
              <w:rPr>
                <w:rFonts w:ascii="Verdana" w:hAnsi="Verdana"/>
                <w:sz w:val="18"/>
                <w:szCs w:val="18"/>
              </w:rPr>
            </w:pPr>
            <w:r w:rsidRPr="00051C30">
              <w:rPr>
                <w:rFonts w:ascii="Verdana" w:hAnsi="Verdana"/>
                <w:sz w:val="18"/>
                <w:szCs w:val="18"/>
              </w:rPr>
              <w:t>Minkälaisia käsityksiä työturvallisuudesta, turvallisuuden johtamisesta, työntekijän ja työnantajan vastuusta tuomiolauselmissa käytetty kieli rakentaa ja kuinka nämä käsitykset näyttäytyvät ratkaisujen valossa?</w:t>
            </w:r>
          </w:p>
        </w:tc>
        <w:tc>
          <w:tcPr>
            <w:tcW w:w="1675" w:type="dxa"/>
            <w:shd w:val="clear" w:color="auto" w:fill="auto"/>
          </w:tcPr>
          <w:p w14:paraId="438B449F" w14:textId="257EF0BC" w:rsidR="00A54C19" w:rsidRPr="00483C9E" w:rsidRDefault="00722963" w:rsidP="00DA1BD9">
            <w:pPr>
              <w:spacing w:before="100" w:beforeAutospacing="1" w:after="100" w:afterAutospacing="1" w:line="240" w:lineRule="auto"/>
              <w:rPr>
                <w:rFonts w:ascii="Verdana" w:hAnsi="Verdana"/>
                <w:sz w:val="16"/>
                <w:szCs w:val="18"/>
              </w:rPr>
            </w:pPr>
            <w:r w:rsidRPr="00483C9E">
              <w:rPr>
                <w:rFonts w:ascii="Verdana" w:hAnsi="Verdana"/>
                <w:sz w:val="16"/>
                <w:szCs w:val="18"/>
              </w:rPr>
              <w:t>Käräjäoikeuksien tuomiot 2010</w:t>
            </w:r>
            <w:r w:rsidR="00A54C19" w:rsidRPr="00483C9E">
              <w:rPr>
                <w:rFonts w:ascii="Verdana" w:hAnsi="Verdana"/>
                <w:sz w:val="16"/>
                <w:szCs w:val="18"/>
              </w:rPr>
              <w:t xml:space="preserve"> - 2014</w:t>
            </w:r>
          </w:p>
        </w:tc>
        <w:tc>
          <w:tcPr>
            <w:tcW w:w="3500" w:type="dxa"/>
            <w:shd w:val="clear" w:color="auto" w:fill="auto"/>
          </w:tcPr>
          <w:p w14:paraId="50D452C4" w14:textId="02DCFD04" w:rsidR="00A54C19" w:rsidRPr="00483C9E" w:rsidRDefault="00A54C19" w:rsidP="00722963">
            <w:pPr>
              <w:spacing w:before="100" w:beforeAutospacing="1" w:after="100" w:afterAutospacing="1" w:line="240" w:lineRule="auto"/>
              <w:rPr>
                <w:rFonts w:ascii="Verdana" w:hAnsi="Verdana"/>
                <w:sz w:val="16"/>
                <w:szCs w:val="18"/>
              </w:rPr>
            </w:pPr>
            <w:r w:rsidRPr="00483C9E">
              <w:rPr>
                <w:rFonts w:ascii="Verdana" w:hAnsi="Verdana"/>
                <w:sz w:val="16"/>
                <w:szCs w:val="18"/>
              </w:rPr>
              <w:t xml:space="preserve">Laadullinen </w:t>
            </w:r>
            <w:r w:rsidR="00722963" w:rsidRPr="00483C9E">
              <w:rPr>
                <w:rFonts w:ascii="Verdana" w:hAnsi="Verdana"/>
                <w:sz w:val="16"/>
                <w:szCs w:val="18"/>
              </w:rPr>
              <w:t>sisällönanalyysi</w:t>
            </w:r>
          </w:p>
        </w:tc>
      </w:tr>
    </w:tbl>
    <w:p w14:paraId="09715A34" w14:textId="77777777" w:rsidR="00A54C19" w:rsidRDefault="00A54C19" w:rsidP="006F11E2">
      <w:pPr>
        <w:rPr>
          <w:rFonts w:ascii="Verdana" w:hAnsi="Verdana"/>
          <w:sz w:val="18"/>
          <w:szCs w:val="18"/>
        </w:rPr>
      </w:pPr>
    </w:p>
    <w:p w14:paraId="0C3778A9" w14:textId="77777777" w:rsidR="00DF6413" w:rsidRDefault="00DF6413" w:rsidP="006F11E2">
      <w:pPr>
        <w:rPr>
          <w:rFonts w:ascii="Verdana" w:hAnsi="Verdana"/>
          <w:sz w:val="18"/>
          <w:szCs w:val="18"/>
        </w:rPr>
      </w:pPr>
    </w:p>
    <w:p w14:paraId="57B860BC" w14:textId="3A81BF7C" w:rsidR="00810775" w:rsidRDefault="0019537C" w:rsidP="00810775">
      <w:pPr>
        <w:pStyle w:val="Heading2"/>
        <w:spacing w:line="280" w:lineRule="exact"/>
        <w:jc w:val="both"/>
        <w:rPr>
          <w:rFonts w:ascii="Verdana" w:hAnsi="Verdana"/>
          <w:color w:val="auto"/>
          <w:sz w:val="28"/>
          <w:szCs w:val="28"/>
        </w:rPr>
      </w:pPr>
      <w:r w:rsidRPr="00810775">
        <w:rPr>
          <w:rFonts w:ascii="Verdana" w:hAnsi="Verdana"/>
          <w:color w:val="auto"/>
          <w:sz w:val="28"/>
          <w:szCs w:val="28"/>
        </w:rPr>
        <w:t xml:space="preserve"> </w:t>
      </w:r>
      <w:r w:rsidR="004D7FB0" w:rsidRPr="00810775">
        <w:rPr>
          <w:rFonts w:ascii="Verdana" w:hAnsi="Verdana"/>
          <w:color w:val="auto"/>
          <w:sz w:val="28"/>
          <w:szCs w:val="28"/>
        </w:rPr>
        <w:t xml:space="preserve"> </w:t>
      </w:r>
      <w:bookmarkStart w:id="3" w:name="_Toc471286212"/>
      <w:r w:rsidRPr="00810775">
        <w:rPr>
          <w:rFonts w:ascii="Verdana" w:hAnsi="Verdana"/>
          <w:color w:val="auto"/>
          <w:sz w:val="28"/>
          <w:szCs w:val="28"/>
        </w:rPr>
        <w:t>Tutkimusaineistot ja menetelmät</w:t>
      </w:r>
      <w:bookmarkEnd w:id="3"/>
    </w:p>
    <w:p w14:paraId="1E9BD782" w14:textId="77777777" w:rsidR="00810775" w:rsidRPr="00810775" w:rsidRDefault="00810775" w:rsidP="00810775"/>
    <w:p w14:paraId="6F2AB39C" w14:textId="77777777" w:rsidR="006A3202" w:rsidRDefault="009D3079" w:rsidP="00810775">
      <w:pPr>
        <w:spacing w:line="280" w:lineRule="exact"/>
        <w:jc w:val="both"/>
        <w:rPr>
          <w:rFonts w:ascii="Verdana" w:hAnsi="Verdana"/>
          <w:sz w:val="18"/>
          <w:szCs w:val="18"/>
        </w:rPr>
      </w:pPr>
      <w:r w:rsidRPr="00382F36">
        <w:rPr>
          <w:rFonts w:ascii="Verdana" w:hAnsi="Verdana"/>
          <w:sz w:val="18"/>
          <w:szCs w:val="18"/>
        </w:rPr>
        <w:t xml:space="preserve">Tutkimusaineistomme koostui 1) lainsäädäntöprosessin asiakirjoista ja 2) tuomioistuinasiakirjoista. Lainsäädäntöaineiston keskeiset asiakirjat olivat oikeushenkilön rangaistusvastuun säätämistä edeltäneet komiteoiden mietinnöt </w:t>
      </w:r>
      <w:r w:rsidR="006927A9" w:rsidRPr="00382F36">
        <w:rPr>
          <w:rFonts w:ascii="Verdana" w:hAnsi="Verdana"/>
          <w:sz w:val="18"/>
          <w:szCs w:val="18"/>
        </w:rPr>
        <w:t xml:space="preserve">ja ehdotukset </w:t>
      </w:r>
      <w:r w:rsidRPr="00382F36">
        <w:rPr>
          <w:rFonts w:ascii="Verdana" w:hAnsi="Verdana"/>
          <w:sz w:val="18"/>
          <w:szCs w:val="18"/>
        </w:rPr>
        <w:t>(Rikosoikeuskomitea 1976 ja Rikoslakiprojekti 1987), sekä kahden, oikeushenkilön rangaistusvastuuta ehdottaneen toimikunnan mietinnöt (Työrikostoimikunta 1973 ja Ympä</w:t>
      </w:r>
      <w:r w:rsidRPr="00382F36">
        <w:rPr>
          <w:rFonts w:ascii="Verdana" w:hAnsi="Verdana"/>
          <w:sz w:val="18"/>
          <w:szCs w:val="18"/>
        </w:rPr>
        <w:lastRenderedPageBreak/>
        <w:t>ristörikostoimikunta 1973). Keskeisek</w:t>
      </w:r>
      <w:r w:rsidR="006927A9" w:rsidRPr="00382F36">
        <w:rPr>
          <w:rFonts w:ascii="Verdana" w:hAnsi="Verdana"/>
          <w:sz w:val="18"/>
          <w:szCs w:val="18"/>
        </w:rPr>
        <w:t xml:space="preserve">si aineistoksi muodostui </w:t>
      </w:r>
      <w:r w:rsidR="00F45755">
        <w:rPr>
          <w:rFonts w:ascii="Verdana" w:hAnsi="Verdana"/>
          <w:sz w:val="18"/>
          <w:szCs w:val="18"/>
        </w:rPr>
        <w:t xml:space="preserve">myös </w:t>
      </w:r>
      <w:r w:rsidR="006927A9" w:rsidRPr="00382F36">
        <w:rPr>
          <w:rFonts w:ascii="Verdana" w:hAnsi="Verdana"/>
          <w:sz w:val="18"/>
          <w:szCs w:val="18"/>
        </w:rPr>
        <w:t>nä</w:t>
      </w:r>
      <w:r w:rsidRPr="00382F36">
        <w:rPr>
          <w:rFonts w:ascii="Verdana" w:hAnsi="Verdana"/>
          <w:sz w:val="18"/>
          <w:szCs w:val="18"/>
        </w:rPr>
        <w:t xml:space="preserve">istä </w:t>
      </w:r>
      <w:r w:rsidR="006927A9" w:rsidRPr="00382F36">
        <w:rPr>
          <w:rFonts w:ascii="Verdana" w:hAnsi="Verdana"/>
          <w:sz w:val="18"/>
          <w:szCs w:val="18"/>
        </w:rPr>
        <w:t>mietinnöistä</w:t>
      </w:r>
      <w:r w:rsidRPr="00382F36">
        <w:rPr>
          <w:rFonts w:ascii="Verdana" w:hAnsi="Verdana"/>
          <w:sz w:val="18"/>
          <w:szCs w:val="18"/>
        </w:rPr>
        <w:t xml:space="preserve"> ja ehdotuksista annetut</w:t>
      </w:r>
      <w:r w:rsidR="006927A9" w:rsidRPr="00382F36">
        <w:rPr>
          <w:rFonts w:ascii="Verdana" w:hAnsi="Verdana"/>
          <w:sz w:val="18"/>
          <w:szCs w:val="18"/>
        </w:rPr>
        <w:t xml:space="preserve"> lausunnot, joita annettiin</w:t>
      </w:r>
      <w:r w:rsidRPr="00382F36">
        <w:rPr>
          <w:rFonts w:ascii="Verdana" w:hAnsi="Verdana"/>
          <w:sz w:val="18"/>
          <w:szCs w:val="18"/>
        </w:rPr>
        <w:t xml:space="preserve"> yhteensä 179. </w:t>
      </w:r>
      <w:r w:rsidR="0020791D" w:rsidRPr="00382F36">
        <w:rPr>
          <w:rFonts w:ascii="Verdana" w:hAnsi="Verdana"/>
          <w:sz w:val="18"/>
          <w:szCs w:val="18"/>
        </w:rPr>
        <w:t xml:space="preserve">Koska oikeushenkilön rangaistusvastuu oli alkuaan pieni osa koko rikoslakia koskevassa uudistusprosessissa, osassa lausunnoista ei otettu lainkaan kantaa oikeushenkilön rangaistusvastuuseen. Vasta vuoden 1980 jälkeen oikeushenkilön rangaistusvastuu eriytettiin omaksi prosessikseen ja sille luotiin oma työryhmä, jonka ehdotukseen annettiin yhteensä </w:t>
      </w:r>
      <w:r w:rsidR="00044CDF" w:rsidRPr="00382F36">
        <w:rPr>
          <w:rFonts w:ascii="Verdana" w:hAnsi="Verdana"/>
          <w:sz w:val="18"/>
          <w:szCs w:val="18"/>
        </w:rPr>
        <w:t xml:space="preserve">52 lausuntoa. </w:t>
      </w:r>
    </w:p>
    <w:p w14:paraId="2DFBFB58" w14:textId="51C48C2C" w:rsidR="00824F67" w:rsidRPr="00382F36" w:rsidRDefault="006927A9" w:rsidP="00810775">
      <w:pPr>
        <w:spacing w:line="280" w:lineRule="exact"/>
        <w:jc w:val="both"/>
        <w:rPr>
          <w:rFonts w:ascii="Verdana" w:hAnsi="Verdana"/>
          <w:sz w:val="18"/>
          <w:szCs w:val="18"/>
        </w:rPr>
      </w:pPr>
      <w:r w:rsidRPr="00382F36">
        <w:rPr>
          <w:rFonts w:ascii="Verdana" w:hAnsi="Verdana"/>
          <w:sz w:val="18"/>
          <w:szCs w:val="18"/>
        </w:rPr>
        <w:t xml:space="preserve">Rikosoikeuskomitean </w:t>
      </w:r>
      <w:r w:rsidR="006A3202">
        <w:rPr>
          <w:rFonts w:ascii="Verdana" w:hAnsi="Verdana"/>
          <w:sz w:val="18"/>
          <w:szCs w:val="18"/>
        </w:rPr>
        <w:t xml:space="preserve">ja </w:t>
      </w:r>
      <w:r w:rsidRPr="00382F36">
        <w:rPr>
          <w:rFonts w:ascii="Verdana" w:hAnsi="Verdana"/>
          <w:sz w:val="18"/>
          <w:szCs w:val="18"/>
        </w:rPr>
        <w:t>Ympäristörikostoimikunnan mietinnö</w:t>
      </w:r>
      <w:r w:rsidR="006A3202">
        <w:rPr>
          <w:rFonts w:ascii="Verdana" w:hAnsi="Verdana"/>
          <w:sz w:val="18"/>
          <w:szCs w:val="18"/>
        </w:rPr>
        <w:t>i</w:t>
      </w:r>
      <w:r w:rsidRPr="00382F36">
        <w:rPr>
          <w:rFonts w:ascii="Verdana" w:hAnsi="Verdana"/>
          <w:sz w:val="18"/>
          <w:szCs w:val="18"/>
        </w:rPr>
        <w:t>stä annettuihin lausuntoihin tutustuttiin ainoastaan lausuntotiivistelmien avulla, mutta muiden mietintöjen sekä työrikoksiin liittyvän lakiehdotuksen lausuntokierrokset (vuonna1989</w:t>
      </w:r>
      <w:r w:rsidR="00F45755">
        <w:rPr>
          <w:rFonts w:ascii="Verdana" w:hAnsi="Verdana"/>
          <w:sz w:val="18"/>
          <w:szCs w:val="18"/>
        </w:rPr>
        <w:t>, N=42</w:t>
      </w:r>
      <w:r w:rsidRPr="00382F36">
        <w:rPr>
          <w:rFonts w:ascii="Verdana" w:hAnsi="Verdana"/>
          <w:sz w:val="18"/>
          <w:szCs w:val="18"/>
        </w:rPr>
        <w:t>) tutkittiin alkuperäisdokumenttien avulla. Kaikkien dokumenttien keskeisenä valik</w:t>
      </w:r>
      <w:r w:rsidR="00F45755">
        <w:rPr>
          <w:rFonts w:ascii="Verdana" w:hAnsi="Verdana"/>
          <w:sz w:val="18"/>
          <w:szCs w:val="18"/>
        </w:rPr>
        <w:t>ointikriteerinä oli, että ne liittyivät nimenomaan lakimuutokseen koskien</w:t>
      </w:r>
      <w:r w:rsidRPr="00382F36">
        <w:rPr>
          <w:rFonts w:ascii="Verdana" w:hAnsi="Verdana"/>
          <w:sz w:val="18"/>
          <w:szCs w:val="18"/>
        </w:rPr>
        <w:t xml:space="preserve"> oi</w:t>
      </w:r>
      <w:r w:rsidR="00F45755">
        <w:rPr>
          <w:rFonts w:ascii="Verdana" w:hAnsi="Verdana"/>
          <w:sz w:val="18"/>
          <w:szCs w:val="18"/>
        </w:rPr>
        <w:t>keushenkilön rangaistusvastuuta</w:t>
      </w:r>
      <w:r w:rsidRPr="00382F36">
        <w:rPr>
          <w:rFonts w:ascii="Verdana" w:hAnsi="Verdana"/>
          <w:sz w:val="18"/>
          <w:szCs w:val="18"/>
        </w:rPr>
        <w:t>. Lisäksi tutkimme eduskunnan arkiston avulla lainsäädäntöprosessin lopputulemaa, eli sitä keskustelua ja niitä äänestyksiä, joita oikeushenkilön rangaistusvastuusta ja erityisesti sen ulottamisesta työrikoksiin käytiin. Tässä yhteydessä tutkittiin valiokuntalausuntoja</w:t>
      </w:r>
      <w:r w:rsidR="0020791D" w:rsidRPr="00382F36">
        <w:rPr>
          <w:rFonts w:ascii="Verdana" w:hAnsi="Verdana"/>
          <w:sz w:val="18"/>
          <w:szCs w:val="18"/>
        </w:rPr>
        <w:t xml:space="preserve"> (Työasianvaliokunta TyVL 1/1994 ja Lakivaliokunta LaVM 23/1993) sekä</w:t>
      </w:r>
      <w:r w:rsidRPr="00382F36">
        <w:rPr>
          <w:rFonts w:ascii="Verdana" w:hAnsi="Verdana"/>
          <w:sz w:val="18"/>
          <w:szCs w:val="18"/>
        </w:rPr>
        <w:t xml:space="preserve"> eduskunnan istuntopöytäkirjoja. Itse lakitekstit, niin vuodelta 1995 kuin vuodelta 2003 olivat myös analyysin kohteena ja niiden sisältämiä käsitteitä ja määritelmiä käytettiin hyödyksi erityisesti tuomioaineiston kvantitatiivisessa analyysissa.</w:t>
      </w:r>
      <w:r w:rsidR="0005375E" w:rsidRPr="00382F36">
        <w:rPr>
          <w:rFonts w:ascii="Verdana" w:hAnsi="Verdana"/>
          <w:sz w:val="18"/>
          <w:szCs w:val="18"/>
        </w:rPr>
        <w:t xml:space="preserve"> </w:t>
      </w:r>
    </w:p>
    <w:p w14:paraId="5D41E1F3" w14:textId="712A9935" w:rsidR="006927A9" w:rsidRPr="00382F36" w:rsidRDefault="0005375E" w:rsidP="00810775">
      <w:pPr>
        <w:spacing w:line="280" w:lineRule="exact"/>
        <w:jc w:val="both"/>
        <w:rPr>
          <w:rFonts w:ascii="Verdana" w:hAnsi="Verdana"/>
          <w:sz w:val="18"/>
          <w:szCs w:val="18"/>
        </w:rPr>
      </w:pPr>
      <w:r w:rsidRPr="00382F36">
        <w:rPr>
          <w:rFonts w:ascii="Verdana" w:hAnsi="Verdana"/>
          <w:sz w:val="18"/>
          <w:szCs w:val="18"/>
        </w:rPr>
        <w:t>Mietintöjen, ehdotusten ja lausuntojen analyysimenetelmänä on pääasiallisesti sekä määrällinen että laadullinen sisällönanalyysi.</w:t>
      </w:r>
      <w:r w:rsidR="00824F67" w:rsidRPr="00382F36">
        <w:rPr>
          <w:rFonts w:ascii="Verdana" w:hAnsi="Verdana"/>
          <w:sz w:val="18"/>
          <w:szCs w:val="18"/>
        </w:rPr>
        <w:t xml:space="preserve"> Sisällönanalyysin avulla tarkastelimme erityisesti sitä, millaisia perusteluja, argumentteja ja käsitteellistyksiä oikeushenkilön rangaistusvastuuta vastustavassa ja puoltavassa keskustelussa on käytetty</w:t>
      </w:r>
      <w:r w:rsidR="003B2310" w:rsidRPr="00382F36">
        <w:rPr>
          <w:rFonts w:ascii="Verdana" w:hAnsi="Verdana"/>
          <w:sz w:val="18"/>
          <w:szCs w:val="18"/>
        </w:rPr>
        <w:t xml:space="preserve">. </w:t>
      </w:r>
      <w:r w:rsidR="00824F67" w:rsidRPr="00382F36">
        <w:rPr>
          <w:rFonts w:ascii="Verdana" w:hAnsi="Verdana"/>
          <w:sz w:val="18"/>
          <w:szCs w:val="18"/>
        </w:rPr>
        <w:t>Tarkastelimme myös sitä, ketkä lainsäädäntöä kannattivat, ketkä vastustivat</w:t>
      </w:r>
      <w:r w:rsidR="003B2310" w:rsidRPr="00382F36">
        <w:rPr>
          <w:rFonts w:ascii="Verdana" w:hAnsi="Verdana"/>
          <w:sz w:val="18"/>
          <w:szCs w:val="18"/>
        </w:rPr>
        <w:t xml:space="preserve"> (artikkeli Scandinavian Journal </w:t>
      </w:r>
      <w:r w:rsidR="00DF6413">
        <w:rPr>
          <w:rFonts w:ascii="Verdana" w:hAnsi="Verdana"/>
          <w:sz w:val="18"/>
          <w:szCs w:val="18"/>
        </w:rPr>
        <w:t>of Criminology and Crime Prevention</w:t>
      </w:r>
      <w:r w:rsidR="00F44279">
        <w:rPr>
          <w:rFonts w:ascii="Verdana" w:hAnsi="Verdana"/>
          <w:sz w:val="18"/>
          <w:szCs w:val="18"/>
        </w:rPr>
        <w:t>-</w:t>
      </w:r>
      <w:r w:rsidR="003B2310" w:rsidRPr="00382F36">
        <w:rPr>
          <w:rFonts w:ascii="Verdana" w:hAnsi="Verdana"/>
          <w:sz w:val="18"/>
          <w:szCs w:val="18"/>
        </w:rPr>
        <w:t xml:space="preserve">lehdessä, julkaistu tammikuussa 2016). </w:t>
      </w:r>
      <w:r w:rsidR="00824F67" w:rsidRPr="00382F36">
        <w:rPr>
          <w:rFonts w:ascii="Verdana" w:hAnsi="Verdana"/>
          <w:sz w:val="18"/>
          <w:szCs w:val="18"/>
        </w:rPr>
        <w:t>Sisällön erittelyn avulla tarkastelimme myös yleisemmin oikeushenkilön rangaistusvastuun lainsäädäntöprosessiin liittyviä vaiheita ja paikansimme työturvallisuuslaissa tapahtuneita rikosvastuun kannalta merkittäviä muutoksia. Asiakirjojen sisältöä erittelemällä saatiin sekä määrällistä että laadullista tietoa oikeushenkilön rangaistusvastuun ja työturvallisuusrikoksen avainsisällöistä.</w:t>
      </w:r>
    </w:p>
    <w:p w14:paraId="0593B040" w14:textId="22DDECEB" w:rsidR="0005375E" w:rsidRPr="00382F36" w:rsidRDefault="006927A9" w:rsidP="00810775">
      <w:pPr>
        <w:spacing w:line="280" w:lineRule="exact"/>
        <w:jc w:val="both"/>
        <w:rPr>
          <w:rFonts w:ascii="Verdana" w:hAnsi="Verdana"/>
          <w:sz w:val="18"/>
          <w:szCs w:val="18"/>
        </w:rPr>
      </w:pPr>
      <w:r w:rsidRPr="00382F36">
        <w:rPr>
          <w:rFonts w:ascii="Verdana" w:hAnsi="Verdana"/>
          <w:sz w:val="18"/>
          <w:szCs w:val="18"/>
        </w:rPr>
        <w:t xml:space="preserve">Tuomioaineisto </w:t>
      </w:r>
      <w:r w:rsidR="00E662A1" w:rsidRPr="00382F36">
        <w:rPr>
          <w:rFonts w:ascii="Verdana" w:hAnsi="Verdana"/>
          <w:sz w:val="18"/>
          <w:szCs w:val="18"/>
        </w:rPr>
        <w:t>on kerätty Oikeusrekisterikeskuksen (ORK) luvalla, ja se sisältää kaikki ORK:n mukaan lainvoimaiset, vuosina 2010–2014 työturvallisuusrikoksesta tuomitut yhteisösakkotuomiot kaikista Suomen käräjä- ja hovioikeuksista, pois lukien Ahvenanmaan käräjäoikeus. Aineistossa eivät ole mukana ne tapaukset, joissa yhteisö on jätetty rangaistukseen tuomitsematta</w:t>
      </w:r>
      <w:r w:rsidRPr="00382F36">
        <w:rPr>
          <w:rFonts w:ascii="Verdana" w:hAnsi="Verdana"/>
          <w:sz w:val="18"/>
          <w:szCs w:val="18"/>
        </w:rPr>
        <w:t>, eivätkä ne tapaukset, joissa syyttäjän yhteisösakkovaatimus on hylätty</w:t>
      </w:r>
      <w:r w:rsidR="00E662A1" w:rsidRPr="00382F36">
        <w:rPr>
          <w:rFonts w:ascii="Verdana" w:hAnsi="Verdana"/>
          <w:sz w:val="18"/>
          <w:szCs w:val="18"/>
        </w:rPr>
        <w:t xml:space="preserve">. Tämän lisäksi saimme aluehallintoviranomaisten </w:t>
      </w:r>
      <w:r w:rsidR="00E662A1" w:rsidRPr="00382F36">
        <w:rPr>
          <w:rFonts w:ascii="Verdana" w:hAnsi="Verdana"/>
          <w:sz w:val="18"/>
          <w:szCs w:val="18"/>
        </w:rPr>
        <w:lastRenderedPageBreak/>
        <w:t xml:space="preserve">kautta tietoomme 14 sellaista tapausta, jotka eivät jostain syystä olleet mukana ORK:n listauksessa. </w:t>
      </w:r>
      <w:r w:rsidR="0005375E" w:rsidRPr="00382F36">
        <w:rPr>
          <w:rFonts w:ascii="Verdana" w:hAnsi="Verdana"/>
          <w:sz w:val="18"/>
          <w:szCs w:val="18"/>
        </w:rPr>
        <w:t xml:space="preserve">On huomattava, että tuomioaineistomme vuosittaiset lukumäärät ovat osittain poikkeavia Tilastokeskuksen ilmoittamista lukumääristä. Yritimme selvittää tämän poikkeamisen syytä yhdessä OKR:n kanssa, mutta lopullista, täysin tyydyttävää vastausta lukumäärien eroavaisuudelle emme pystyneet löytämään. Oikeusrekisterikeskus kerää tuomioiden perustiedot käräjäoikeuksien tuomiolauselmajärjestelmästä (TL), ja rikostuomiosovelluksesta (RITU).  Oikeusrekisterikeskuksen toimittamasta aineistosta saadaan tiedot muun muassa tapausten tuomioistuintunnuksesta, diaarinumerot sekä tiedot seuraamuksista. </w:t>
      </w:r>
    </w:p>
    <w:p w14:paraId="222DF4A8" w14:textId="3B6A87AD" w:rsidR="00E662A1" w:rsidRPr="00382F36" w:rsidRDefault="00E662A1" w:rsidP="00810775">
      <w:pPr>
        <w:spacing w:line="280" w:lineRule="exact"/>
        <w:jc w:val="both"/>
        <w:rPr>
          <w:rFonts w:ascii="Verdana" w:hAnsi="Verdana"/>
          <w:sz w:val="18"/>
          <w:szCs w:val="18"/>
        </w:rPr>
      </w:pPr>
      <w:r w:rsidRPr="00382F36">
        <w:rPr>
          <w:rFonts w:ascii="Verdana" w:hAnsi="Verdana"/>
          <w:sz w:val="18"/>
          <w:szCs w:val="18"/>
        </w:rPr>
        <w:t>Kaksi ajanjaksolle ajoittuvaa korkeimman oikeuden ennakkoratkaisua pyydettiin suora</w:t>
      </w:r>
      <w:r w:rsidR="00EB39F3">
        <w:rPr>
          <w:rFonts w:ascii="Verdana" w:hAnsi="Verdana"/>
          <w:sz w:val="18"/>
          <w:szCs w:val="18"/>
        </w:rPr>
        <w:t>an korkeimmasta oikeudesta. Lähes</w:t>
      </w:r>
      <w:r w:rsidRPr="00382F36">
        <w:rPr>
          <w:rFonts w:ascii="Verdana" w:hAnsi="Verdana"/>
          <w:sz w:val="18"/>
          <w:szCs w:val="18"/>
        </w:rPr>
        <w:t xml:space="preserve"> 90 prosenttia vuosittain tuomittavista yhteisösakkotuomioista annetaan nimen</w:t>
      </w:r>
      <w:r w:rsidR="009D3079" w:rsidRPr="00382F36">
        <w:rPr>
          <w:rFonts w:ascii="Verdana" w:hAnsi="Verdana"/>
          <w:sz w:val="18"/>
          <w:szCs w:val="18"/>
        </w:rPr>
        <w:t>omaan työturvallisuusrikoksista</w:t>
      </w:r>
      <w:r w:rsidRPr="00382F36">
        <w:rPr>
          <w:rFonts w:ascii="Verdana" w:hAnsi="Verdana"/>
          <w:sz w:val="18"/>
          <w:szCs w:val="18"/>
        </w:rPr>
        <w:t>.</w:t>
      </w:r>
      <w:r w:rsidRPr="00382F36">
        <w:rPr>
          <w:rStyle w:val="FootnoteReference"/>
          <w:rFonts w:ascii="Verdana" w:hAnsi="Verdana"/>
          <w:sz w:val="18"/>
          <w:szCs w:val="18"/>
        </w:rPr>
        <w:footnoteReference w:id="1"/>
      </w:r>
      <w:r w:rsidRPr="00382F36">
        <w:rPr>
          <w:rFonts w:ascii="Verdana" w:hAnsi="Verdana"/>
          <w:sz w:val="18"/>
          <w:szCs w:val="18"/>
        </w:rPr>
        <w:t xml:space="preserve"> </w:t>
      </w:r>
    </w:p>
    <w:p w14:paraId="67A2F227" w14:textId="1CD6C615" w:rsidR="00E662A1" w:rsidRPr="00382F36" w:rsidRDefault="00E662A1" w:rsidP="00810775">
      <w:pPr>
        <w:spacing w:line="280" w:lineRule="exact"/>
        <w:jc w:val="both"/>
        <w:rPr>
          <w:rFonts w:ascii="Verdana" w:hAnsi="Verdana"/>
          <w:sz w:val="18"/>
          <w:szCs w:val="18"/>
        </w:rPr>
      </w:pPr>
      <w:r w:rsidRPr="00382F36">
        <w:rPr>
          <w:rFonts w:ascii="Verdana" w:hAnsi="Verdana"/>
          <w:sz w:val="18"/>
          <w:szCs w:val="18"/>
        </w:rPr>
        <w:t>Käyt</w:t>
      </w:r>
      <w:r w:rsidR="009D3079" w:rsidRPr="00382F36">
        <w:rPr>
          <w:rFonts w:ascii="Verdana" w:hAnsi="Verdana"/>
          <w:sz w:val="18"/>
          <w:szCs w:val="18"/>
        </w:rPr>
        <w:t>i</w:t>
      </w:r>
      <w:r w:rsidRPr="00382F36">
        <w:rPr>
          <w:rFonts w:ascii="Verdana" w:hAnsi="Verdana"/>
          <w:sz w:val="18"/>
          <w:szCs w:val="18"/>
        </w:rPr>
        <w:t xml:space="preserve">mme </w:t>
      </w:r>
      <w:r w:rsidR="009D3079" w:rsidRPr="00382F36">
        <w:rPr>
          <w:rFonts w:ascii="Verdana" w:hAnsi="Verdana"/>
          <w:sz w:val="18"/>
          <w:szCs w:val="18"/>
        </w:rPr>
        <w:t>tuomio</w:t>
      </w:r>
      <w:r w:rsidRPr="00382F36">
        <w:rPr>
          <w:rFonts w:ascii="Verdana" w:hAnsi="Verdana"/>
          <w:sz w:val="18"/>
          <w:szCs w:val="18"/>
        </w:rPr>
        <w:t>aineiston analyysimenetelminä sisällönanalyysiä</w:t>
      </w:r>
      <w:r w:rsidR="009D3079" w:rsidRPr="00382F36">
        <w:rPr>
          <w:rFonts w:ascii="Verdana" w:hAnsi="Verdana"/>
          <w:sz w:val="18"/>
          <w:szCs w:val="18"/>
        </w:rPr>
        <w:t xml:space="preserve"> sekä tilastollisia menetelmiä (ristiintaulukointi, regressioanalyysi ja korrelaatiot)</w:t>
      </w:r>
      <w:r w:rsidRPr="00382F36">
        <w:rPr>
          <w:rFonts w:ascii="Verdana" w:hAnsi="Verdana"/>
          <w:sz w:val="18"/>
          <w:szCs w:val="18"/>
        </w:rPr>
        <w:t xml:space="preserve">. Aineiston analyysi aloitettiin kaikkien aineistoon kuuluvien tuomioiden kirjaamisella muuttujamatriisiin, jota varten luotiin koodiluettelo. </w:t>
      </w:r>
      <w:r w:rsidR="0005375E" w:rsidRPr="00382F36">
        <w:rPr>
          <w:rFonts w:ascii="Verdana" w:hAnsi="Verdana"/>
          <w:sz w:val="18"/>
          <w:szCs w:val="18"/>
        </w:rPr>
        <w:t xml:space="preserve">Tutkimuskysymysten pohjalta luotuun datamatriisiin yhdistettiin diaarinumeroiden perusteella käräjäoikeuksista tilatuista tuomioistuinasiakirjoista muita tietoja, kuten esimerkiksi syyksi luetut teonpiirteet, tapahtumakontekstiin liittyvät tekijät, korvausvaatimukset, tuomitut korvaukset, uhreille koituneet vammat, vammojen tapahtumamekanismi, sakon määrä, sakon mittaamisperusteet sekä yhteisön toimiala. </w:t>
      </w:r>
      <w:r w:rsidRPr="00382F36">
        <w:rPr>
          <w:rFonts w:ascii="Verdana" w:hAnsi="Verdana"/>
          <w:sz w:val="18"/>
          <w:szCs w:val="18"/>
        </w:rPr>
        <w:t xml:space="preserve">Näin saatiin matriisiin kirjattua </w:t>
      </w:r>
      <w:r w:rsidR="0005375E" w:rsidRPr="00382F36">
        <w:rPr>
          <w:rFonts w:ascii="Verdana" w:hAnsi="Verdana"/>
          <w:sz w:val="18"/>
          <w:szCs w:val="18"/>
        </w:rPr>
        <w:t xml:space="preserve">kaikki </w:t>
      </w:r>
      <w:r w:rsidRPr="00382F36">
        <w:rPr>
          <w:rFonts w:ascii="Verdana" w:hAnsi="Verdana"/>
          <w:sz w:val="18"/>
          <w:szCs w:val="18"/>
        </w:rPr>
        <w:t>ne seikat, joilla lainkäyttäjä on perustellut</w:t>
      </w:r>
      <w:r w:rsidR="0005375E" w:rsidRPr="00382F36">
        <w:rPr>
          <w:rFonts w:ascii="Verdana" w:hAnsi="Verdana"/>
          <w:sz w:val="18"/>
          <w:szCs w:val="18"/>
        </w:rPr>
        <w:t xml:space="preserve"> tuomiota ja</w:t>
      </w:r>
      <w:r w:rsidRPr="00382F36">
        <w:rPr>
          <w:rFonts w:ascii="Verdana" w:hAnsi="Verdana"/>
          <w:sz w:val="18"/>
          <w:szCs w:val="18"/>
        </w:rPr>
        <w:t xml:space="preserve"> määräämänsä yhteisösakon suuruutta. </w:t>
      </w:r>
    </w:p>
    <w:p w14:paraId="4792DAFD" w14:textId="437AAAE0" w:rsidR="00BC385B" w:rsidRDefault="00824F67" w:rsidP="00BC385B">
      <w:pPr>
        <w:spacing w:line="280" w:lineRule="exact"/>
        <w:jc w:val="both"/>
        <w:rPr>
          <w:rFonts w:ascii="Verdana" w:hAnsi="Verdana"/>
          <w:sz w:val="18"/>
          <w:szCs w:val="18"/>
        </w:rPr>
      </w:pPr>
      <w:r w:rsidRPr="00382F36">
        <w:rPr>
          <w:rFonts w:ascii="Verdana" w:hAnsi="Verdana"/>
          <w:sz w:val="18"/>
          <w:szCs w:val="18"/>
        </w:rPr>
        <w:t>Tuomioita tarkasteltiin niin ikään sekä laadullisesti että määrällisesti. Määrällinen analyysi tuotti tietoa mm. siitä minkälaisissa tapauksissa, minkä tyyppisissä yrityksissä ja toimintaympäristöissä, millä toimialoilla, ja minkälaisen puutteen tai laiminlyönnin seurauksena rangaistusvastuuta yleisimmin on sovellettu</w:t>
      </w:r>
      <w:r w:rsidR="003B2310" w:rsidRPr="00382F36">
        <w:rPr>
          <w:rFonts w:ascii="Verdana" w:hAnsi="Verdana"/>
          <w:sz w:val="18"/>
          <w:szCs w:val="18"/>
        </w:rPr>
        <w:t xml:space="preserve"> (artikkeli Lakimies-lehdessä, julkaistu joulukuussa 2016).</w:t>
      </w:r>
      <w:r w:rsidRPr="00382F36">
        <w:rPr>
          <w:rFonts w:ascii="Verdana" w:hAnsi="Verdana"/>
          <w:sz w:val="18"/>
          <w:szCs w:val="18"/>
        </w:rPr>
        <w:t xml:space="preserve"> Tunnistimme myös mahdollisia virheille altistavia tekijöitä ja tapahtumakonteksteja, sekä niiden yhteyttä rangaistustasoon. Osittain tuomioiden tarkastelua voi luonnehtia tekstiaineiston kvantifioinniksi. Esiintymistiheyden tarkastelulla olemme selvittäneet, kuinka usein tietyt muuttujat esiintyvät tuomioissa. Lisäksi olemme tarkastelleet myös erilaisia muuttujien välisiä yhteyksiä ja korrelaatiota, sekä erityisesti sakkosummaa selittäviä tekijöitä. </w:t>
      </w:r>
      <w:r w:rsidR="006A3202" w:rsidRPr="006A3202">
        <w:rPr>
          <w:rFonts w:ascii="Verdana" w:hAnsi="Verdana"/>
          <w:sz w:val="18"/>
          <w:szCs w:val="18"/>
        </w:rPr>
        <w:t>Laadullisella analyy</w:t>
      </w:r>
      <w:r w:rsidR="006A3202" w:rsidRPr="006A3202">
        <w:rPr>
          <w:rFonts w:ascii="Verdana" w:hAnsi="Verdana"/>
          <w:sz w:val="18"/>
          <w:szCs w:val="18"/>
        </w:rPr>
        <w:lastRenderedPageBreak/>
        <w:t xml:space="preserve">silla puolestaan tarkasteltiin tuomioistuinlauselmien rakentamia merkityksiä mm. työturvallisuudesta sekä eri toimijoiden vastuista ja velvollisuuksista. </w:t>
      </w:r>
      <w:r w:rsidRPr="00382F36">
        <w:rPr>
          <w:rFonts w:ascii="Verdana" w:hAnsi="Verdana"/>
          <w:sz w:val="18"/>
          <w:szCs w:val="18"/>
        </w:rPr>
        <w:t>Analyysi ei kuitenkaan pysähtynyt tähän, vaan otimme laadullisen tarkastelun kohteeksi näyte-periaatteella</w:t>
      </w:r>
      <w:r w:rsidR="006A3202">
        <w:rPr>
          <w:rFonts w:ascii="Verdana" w:hAnsi="Verdana"/>
          <w:sz w:val="18"/>
          <w:szCs w:val="18"/>
        </w:rPr>
        <w:t xml:space="preserve"> myös</w:t>
      </w:r>
      <w:r w:rsidRPr="00382F36">
        <w:rPr>
          <w:rFonts w:ascii="Verdana" w:hAnsi="Verdana"/>
          <w:sz w:val="18"/>
          <w:szCs w:val="18"/>
        </w:rPr>
        <w:t xml:space="preserve"> erityisesti yhteiset työpaikat ja niiden turvallisuusjohtamisen</w:t>
      </w:r>
      <w:r w:rsidR="003B2310" w:rsidRPr="00382F36">
        <w:rPr>
          <w:rFonts w:ascii="Verdana" w:hAnsi="Verdana"/>
          <w:sz w:val="18"/>
          <w:szCs w:val="18"/>
        </w:rPr>
        <w:t>,</w:t>
      </w:r>
      <w:r w:rsidRPr="00382F36">
        <w:rPr>
          <w:rFonts w:ascii="Verdana" w:hAnsi="Verdana"/>
          <w:sz w:val="18"/>
          <w:szCs w:val="18"/>
        </w:rPr>
        <w:t xml:space="preserve"> s</w:t>
      </w:r>
      <w:r w:rsidR="006A3202">
        <w:rPr>
          <w:rFonts w:ascii="Verdana" w:hAnsi="Verdana"/>
          <w:sz w:val="18"/>
          <w:szCs w:val="18"/>
        </w:rPr>
        <w:t xml:space="preserve">ekä vuoden </w:t>
      </w:r>
      <w:r w:rsidRPr="00382F36">
        <w:rPr>
          <w:rFonts w:ascii="Verdana" w:hAnsi="Verdana"/>
          <w:sz w:val="18"/>
          <w:szCs w:val="18"/>
        </w:rPr>
        <w:t>2014 hovioikeustuomioiden kautta rakentuva</w:t>
      </w:r>
      <w:r w:rsidR="003B2310" w:rsidRPr="00382F36">
        <w:rPr>
          <w:rFonts w:ascii="Verdana" w:hAnsi="Verdana"/>
          <w:sz w:val="18"/>
          <w:szCs w:val="18"/>
        </w:rPr>
        <w:t>n</w:t>
      </w:r>
      <w:r w:rsidRPr="00382F36">
        <w:rPr>
          <w:rFonts w:ascii="Verdana" w:hAnsi="Verdana"/>
          <w:sz w:val="18"/>
          <w:szCs w:val="18"/>
        </w:rPr>
        <w:t xml:space="preserve"> kuva</w:t>
      </w:r>
      <w:r w:rsidR="003B2310" w:rsidRPr="00382F36">
        <w:rPr>
          <w:rFonts w:ascii="Verdana" w:hAnsi="Verdana"/>
          <w:sz w:val="18"/>
          <w:szCs w:val="18"/>
        </w:rPr>
        <w:t>n</w:t>
      </w:r>
      <w:r w:rsidRPr="00382F36">
        <w:rPr>
          <w:rFonts w:ascii="Verdana" w:hAnsi="Verdana"/>
          <w:sz w:val="18"/>
          <w:szCs w:val="18"/>
        </w:rPr>
        <w:t xml:space="preserve"> työturvallisuuskulttuurista (Artikkeli Työelämän tutkimuslehdessä, julkaistu syyskuussa 2016)</w:t>
      </w:r>
      <w:r w:rsidR="003B2310" w:rsidRPr="00382F36">
        <w:rPr>
          <w:rFonts w:ascii="Verdana" w:hAnsi="Verdana"/>
          <w:sz w:val="18"/>
          <w:szCs w:val="18"/>
        </w:rPr>
        <w:t>.</w:t>
      </w:r>
      <w:r w:rsidR="00483C9E">
        <w:rPr>
          <w:rFonts w:ascii="Verdana" w:hAnsi="Verdana"/>
          <w:sz w:val="18"/>
          <w:szCs w:val="18"/>
        </w:rPr>
        <w:t xml:space="preserve"> Seuraavalla sivulla </w:t>
      </w:r>
      <w:r w:rsidR="00722963" w:rsidRPr="00382F36">
        <w:rPr>
          <w:rFonts w:ascii="Verdana" w:hAnsi="Verdana"/>
          <w:sz w:val="18"/>
          <w:szCs w:val="18"/>
        </w:rPr>
        <w:t xml:space="preserve">olevassa taulukossa </w:t>
      </w:r>
      <w:r w:rsidR="00382F36">
        <w:rPr>
          <w:rFonts w:ascii="Verdana" w:hAnsi="Verdana"/>
          <w:sz w:val="18"/>
          <w:szCs w:val="18"/>
        </w:rPr>
        <w:t xml:space="preserve">2 </w:t>
      </w:r>
      <w:r w:rsidR="00722963" w:rsidRPr="00382F36">
        <w:rPr>
          <w:rFonts w:ascii="Verdana" w:hAnsi="Verdana"/>
          <w:sz w:val="18"/>
          <w:szCs w:val="18"/>
        </w:rPr>
        <w:t xml:space="preserve">on </w:t>
      </w:r>
      <w:r w:rsidR="006A3202">
        <w:rPr>
          <w:rFonts w:ascii="Verdana" w:hAnsi="Verdana"/>
          <w:sz w:val="18"/>
          <w:szCs w:val="18"/>
        </w:rPr>
        <w:t xml:space="preserve">listattu </w:t>
      </w:r>
      <w:r w:rsidR="00916DE7">
        <w:rPr>
          <w:rFonts w:ascii="Verdana" w:hAnsi="Verdana"/>
          <w:sz w:val="18"/>
          <w:szCs w:val="18"/>
        </w:rPr>
        <w:t>kaikki käytetyt</w:t>
      </w:r>
      <w:r w:rsidR="00722963" w:rsidRPr="00382F36">
        <w:rPr>
          <w:rFonts w:ascii="Verdana" w:hAnsi="Verdana"/>
          <w:sz w:val="18"/>
          <w:szCs w:val="18"/>
        </w:rPr>
        <w:t xml:space="preserve"> aineisto</w:t>
      </w:r>
      <w:r w:rsidR="00916DE7">
        <w:rPr>
          <w:rFonts w:ascii="Verdana" w:hAnsi="Verdana"/>
          <w:sz w:val="18"/>
          <w:szCs w:val="18"/>
        </w:rPr>
        <w:t>t</w:t>
      </w:r>
      <w:r w:rsidR="00722963" w:rsidRPr="00382F36">
        <w:rPr>
          <w:rFonts w:ascii="Verdana" w:hAnsi="Verdana"/>
          <w:sz w:val="18"/>
          <w:szCs w:val="18"/>
        </w:rPr>
        <w:t>.</w:t>
      </w:r>
    </w:p>
    <w:p w14:paraId="31017806" w14:textId="77777777" w:rsidR="00BC385B" w:rsidRDefault="00BC385B" w:rsidP="00BC385B">
      <w:pPr>
        <w:spacing w:line="280" w:lineRule="exact"/>
        <w:jc w:val="both"/>
        <w:rPr>
          <w:rFonts w:ascii="Verdana" w:hAnsi="Verdana"/>
          <w:sz w:val="18"/>
          <w:szCs w:val="18"/>
        </w:rPr>
      </w:pPr>
    </w:p>
    <w:p w14:paraId="20663D32" w14:textId="77777777" w:rsidR="00BC385B" w:rsidRDefault="00BC385B" w:rsidP="00BC385B">
      <w:pPr>
        <w:spacing w:line="280" w:lineRule="exact"/>
        <w:jc w:val="both"/>
        <w:rPr>
          <w:rFonts w:ascii="Verdana" w:hAnsi="Verdana"/>
          <w:sz w:val="18"/>
          <w:szCs w:val="18"/>
        </w:rPr>
      </w:pPr>
    </w:p>
    <w:p w14:paraId="1857B31C" w14:textId="77777777" w:rsidR="00BC385B" w:rsidRDefault="00BC385B" w:rsidP="00BC385B">
      <w:pPr>
        <w:spacing w:line="280" w:lineRule="exact"/>
        <w:jc w:val="both"/>
        <w:rPr>
          <w:rFonts w:ascii="Verdana" w:hAnsi="Verdana"/>
          <w:sz w:val="18"/>
          <w:szCs w:val="18"/>
        </w:rPr>
      </w:pPr>
    </w:p>
    <w:p w14:paraId="777EFFAD" w14:textId="77777777" w:rsidR="00BC385B" w:rsidRDefault="00BC385B" w:rsidP="00BC385B">
      <w:pPr>
        <w:spacing w:line="280" w:lineRule="exact"/>
        <w:jc w:val="both"/>
        <w:rPr>
          <w:rFonts w:ascii="Verdana" w:hAnsi="Verdana"/>
          <w:sz w:val="18"/>
          <w:szCs w:val="18"/>
        </w:rPr>
      </w:pPr>
    </w:p>
    <w:p w14:paraId="343C7F64" w14:textId="77777777" w:rsidR="00BC385B" w:rsidRDefault="00BC385B" w:rsidP="00BC385B">
      <w:pPr>
        <w:spacing w:line="280" w:lineRule="exact"/>
        <w:jc w:val="both"/>
        <w:rPr>
          <w:rFonts w:ascii="Verdana" w:hAnsi="Verdana"/>
          <w:sz w:val="18"/>
          <w:szCs w:val="18"/>
        </w:rPr>
      </w:pPr>
    </w:p>
    <w:tbl>
      <w:tblPr>
        <w:tblStyle w:val="TableGrid1"/>
        <w:tblpPr w:leftFromText="180" w:rightFromText="180" w:vertAnchor="page" w:horzAnchor="margin" w:tblpY="2311"/>
        <w:tblW w:w="0" w:type="auto"/>
        <w:tblLook w:val="04A0" w:firstRow="1" w:lastRow="0" w:firstColumn="1" w:lastColumn="0" w:noHBand="0" w:noVBand="1"/>
      </w:tblPr>
      <w:tblGrid>
        <w:gridCol w:w="3584"/>
        <w:gridCol w:w="813"/>
        <w:gridCol w:w="3304"/>
      </w:tblGrid>
      <w:tr w:rsidR="0071725D" w:rsidRPr="0071725D" w14:paraId="79BE15DB" w14:textId="77777777" w:rsidTr="00BC385B">
        <w:tc>
          <w:tcPr>
            <w:tcW w:w="0" w:type="auto"/>
          </w:tcPr>
          <w:p w14:paraId="55944C5C" w14:textId="77777777" w:rsidR="0071725D" w:rsidRPr="00BC385B" w:rsidRDefault="0071725D" w:rsidP="00BC385B">
            <w:pPr>
              <w:rPr>
                <w:rFonts w:ascii="Verdana" w:hAnsi="Verdana"/>
                <w:b/>
                <w:sz w:val="16"/>
                <w:szCs w:val="16"/>
              </w:rPr>
            </w:pPr>
            <w:r w:rsidRPr="00BC385B">
              <w:rPr>
                <w:rFonts w:ascii="Verdana" w:hAnsi="Verdana"/>
                <w:b/>
                <w:sz w:val="16"/>
                <w:szCs w:val="16"/>
              </w:rPr>
              <w:lastRenderedPageBreak/>
              <w:t>Aineistokokonaisuus</w:t>
            </w:r>
          </w:p>
        </w:tc>
        <w:tc>
          <w:tcPr>
            <w:tcW w:w="0" w:type="auto"/>
          </w:tcPr>
          <w:p w14:paraId="354245DB" w14:textId="77777777" w:rsidR="0071725D" w:rsidRPr="00BC385B" w:rsidRDefault="0071725D" w:rsidP="00BC385B">
            <w:pPr>
              <w:rPr>
                <w:rFonts w:ascii="Verdana" w:hAnsi="Verdana"/>
                <w:b/>
                <w:sz w:val="16"/>
                <w:szCs w:val="16"/>
              </w:rPr>
            </w:pPr>
            <w:r w:rsidRPr="00BC385B">
              <w:rPr>
                <w:rFonts w:ascii="Verdana" w:hAnsi="Verdana"/>
                <w:b/>
                <w:sz w:val="16"/>
                <w:szCs w:val="16"/>
              </w:rPr>
              <w:t>Vuosi</w:t>
            </w:r>
          </w:p>
        </w:tc>
        <w:tc>
          <w:tcPr>
            <w:tcW w:w="0" w:type="auto"/>
          </w:tcPr>
          <w:p w14:paraId="4A7EB3A1" w14:textId="77777777" w:rsidR="0071725D" w:rsidRPr="00BC385B" w:rsidRDefault="0071725D" w:rsidP="00BC385B">
            <w:pPr>
              <w:rPr>
                <w:rFonts w:ascii="Verdana" w:hAnsi="Verdana"/>
                <w:b/>
                <w:sz w:val="16"/>
                <w:szCs w:val="16"/>
              </w:rPr>
            </w:pPr>
            <w:r w:rsidRPr="00BC385B">
              <w:rPr>
                <w:rFonts w:ascii="Verdana" w:hAnsi="Verdana"/>
                <w:b/>
                <w:sz w:val="16"/>
                <w:szCs w:val="16"/>
              </w:rPr>
              <w:t>Määrä/miten hankittu</w:t>
            </w:r>
          </w:p>
        </w:tc>
      </w:tr>
      <w:tr w:rsidR="0071725D" w:rsidRPr="0071725D" w14:paraId="43A2B361" w14:textId="77777777" w:rsidTr="00BC385B">
        <w:tc>
          <w:tcPr>
            <w:tcW w:w="0" w:type="auto"/>
          </w:tcPr>
          <w:p w14:paraId="0C5961C1" w14:textId="77777777" w:rsidR="0071725D" w:rsidRPr="00BC385B" w:rsidRDefault="0071725D" w:rsidP="00BC385B">
            <w:pPr>
              <w:rPr>
                <w:rFonts w:ascii="Verdana" w:hAnsi="Verdana"/>
                <w:sz w:val="16"/>
                <w:szCs w:val="16"/>
              </w:rPr>
            </w:pPr>
            <w:r w:rsidRPr="00BC385B">
              <w:rPr>
                <w:rFonts w:ascii="Verdana" w:hAnsi="Verdana"/>
                <w:sz w:val="16"/>
                <w:szCs w:val="16"/>
              </w:rPr>
              <w:t>Työrikostoimikunnan mietintö</w:t>
            </w:r>
          </w:p>
        </w:tc>
        <w:tc>
          <w:tcPr>
            <w:tcW w:w="0" w:type="auto"/>
          </w:tcPr>
          <w:p w14:paraId="5C07F1DE" w14:textId="77777777" w:rsidR="0071725D" w:rsidRPr="00BC385B" w:rsidRDefault="0071725D" w:rsidP="00BC385B">
            <w:pPr>
              <w:rPr>
                <w:rFonts w:ascii="Verdana" w:hAnsi="Verdana"/>
                <w:sz w:val="16"/>
                <w:szCs w:val="16"/>
              </w:rPr>
            </w:pPr>
            <w:r w:rsidRPr="00BC385B">
              <w:rPr>
                <w:rFonts w:ascii="Verdana" w:hAnsi="Verdana"/>
                <w:sz w:val="16"/>
                <w:szCs w:val="16"/>
              </w:rPr>
              <w:t>1973</w:t>
            </w:r>
          </w:p>
        </w:tc>
        <w:tc>
          <w:tcPr>
            <w:tcW w:w="0" w:type="auto"/>
          </w:tcPr>
          <w:p w14:paraId="37D6B9CD" w14:textId="77777777" w:rsidR="0071725D" w:rsidRPr="00BC385B" w:rsidRDefault="0071725D" w:rsidP="00BC385B">
            <w:pPr>
              <w:rPr>
                <w:rFonts w:ascii="Verdana" w:hAnsi="Verdana"/>
                <w:sz w:val="16"/>
                <w:szCs w:val="16"/>
              </w:rPr>
            </w:pPr>
            <w:r w:rsidRPr="00BC385B">
              <w:rPr>
                <w:rFonts w:ascii="Verdana" w:hAnsi="Verdana"/>
                <w:sz w:val="16"/>
                <w:szCs w:val="16"/>
              </w:rPr>
              <w:t>Komiteanmietintö 1973:70</w:t>
            </w:r>
          </w:p>
        </w:tc>
      </w:tr>
      <w:tr w:rsidR="0071725D" w:rsidRPr="0071725D" w14:paraId="054A6EDD" w14:textId="77777777" w:rsidTr="00BC385B">
        <w:trPr>
          <w:trHeight w:val="893"/>
        </w:trPr>
        <w:tc>
          <w:tcPr>
            <w:tcW w:w="0" w:type="auto"/>
          </w:tcPr>
          <w:p w14:paraId="53C87C22" w14:textId="77777777" w:rsidR="0071725D" w:rsidRPr="00BC385B" w:rsidRDefault="0071725D" w:rsidP="00BC385B">
            <w:pPr>
              <w:rPr>
                <w:rFonts w:ascii="Verdana" w:hAnsi="Verdana"/>
                <w:sz w:val="16"/>
                <w:szCs w:val="16"/>
              </w:rPr>
            </w:pPr>
            <w:r w:rsidRPr="00BC385B">
              <w:rPr>
                <w:rFonts w:ascii="Verdana" w:hAnsi="Verdana"/>
                <w:sz w:val="16"/>
                <w:szCs w:val="16"/>
              </w:rPr>
              <w:t>Lausunnot työrikostoimikunnan mietinnöstä</w:t>
            </w:r>
          </w:p>
        </w:tc>
        <w:tc>
          <w:tcPr>
            <w:tcW w:w="0" w:type="auto"/>
          </w:tcPr>
          <w:p w14:paraId="4D4F13C5" w14:textId="77777777" w:rsidR="0071725D" w:rsidRPr="00BC385B" w:rsidRDefault="0071725D" w:rsidP="00BC385B">
            <w:pPr>
              <w:rPr>
                <w:rFonts w:ascii="Verdana" w:hAnsi="Verdana"/>
                <w:sz w:val="16"/>
                <w:szCs w:val="16"/>
              </w:rPr>
            </w:pPr>
            <w:r w:rsidRPr="00BC385B">
              <w:rPr>
                <w:rFonts w:ascii="Verdana" w:hAnsi="Verdana"/>
                <w:sz w:val="16"/>
                <w:szCs w:val="16"/>
              </w:rPr>
              <w:t>1974</w:t>
            </w:r>
          </w:p>
        </w:tc>
        <w:tc>
          <w:tcPr>
            <w:tcW w:w="0" w:type="auto"/>
          </w:tcPr>
          <w:p w14:paraId="6DB64A39" w14:textId="77777777" w:rsidR="0071725D" w:rsidRPr="00BC385B" w:rsidRDefault="0071725D" w:rsidP="00BC385B">
            <w:pPr>
              <w:rPr>
                <w:rFonts w:ascii="Verdana" w:hAnsi="Verdana"/>
                <w:sz w:val="16"/>
                <w:szCs w:val="16"/>
                <w:lang w:val="fi-FI"/>
              </w:rPr>
            </w:pPr>
            <w:r w:rsidRPr="00BC385B">
              <w:rPr>
                <w:rFonts w:ascii="Verdana" w:hAnsi="Verdana"/>
                <w:sz w:val="16"/>
                <w:szCs w:val="16"/>
                <w:lang w:val="fi-FI"/>
              </w:rPr>
              <w:t>33 lausuntoa, hankittu Kansallisarkistosta, myös lausuntoyhteenveto (Luukkainen 1974)</w:t>
            </w:r>
          </w:p>
        </w:tc>
      </w:tr>
      <w:tr w:rsidR="0071725D" w:rsidRPr="0071725D" w14:paraId="7D2B27CA" w14:textId="77777777" w:rsidTr="00BC385B">
        <w:tc>
          <w:tcPr>
            <w:tcW w:w="0" w:type="auto"/>
          </w:tcPr>
          <w:p w14:paraId="138BB508" w14:textId="77777777" w:rsidR="0071725D" w:rsidRPr="00BC385B" w:rsidRDefault="0071725D" w:rsidP="00BC385B">
            <w:pPr>
              <w:rPr>
                <w:rFonts w:ascii="Verdana" w:hAnsi="Verdana"/>
                <w:sz w:val="16"/>
                <w:szCs w:val="16"/>
              </w:rPr>
            </w:pPr>
            <w:r w:rsidRPr="00BC385B">
              <w:rPr>
                <w:rFonts w:ascii="Verdana" w:hAnsi="Verdana"/>
                <w:sz w:val="16"/>
                <w:szCs w:val="16"/>
              </w:rPr>
              <w:t>Ympäristörikos toimikunnan mie-tintö</w:t>
            </w:r>
          </w:p>
        </w:tc>
        <w:tc>
          <w:tcPr>
            <w:tcW w:w="0" w:type="auto"/>
          </w:tcPr>
          <w:p w14:paraId="71ACB5D7" w14:textId="77777777" w:rsidR="0071725D" w:rsidRPr="00BC385B" w:rsidRDefault="0071725D" w:rsidP="00BC385B">
            <w:pPr>
              <w:rPr>
                <w:rFonts w:ascii="Verdana" w:hAnsi="Verdana"/>
                <w:sz w:val="16"/>
                <w:szCs w:val="16"/>
              </w:rPr>
            </w:pPr>
            <w:r w:rsidRPr="00BC385B">
              <w:rPr>
                <w:rFonts w:ascii="Verdana" w:hAnsi="Verdana"/>
                <w:sz w:val="16"/>
                <w:szCs w:val="16"/>
              </w:rPr>
              <w:t>1973</w:t>
            </w:r>
          </w:p>
        </w:tc>
        <w:tc>
          <w:tcPr>
            <w:tcW w:w="0" w:type="auto"/>
          </w:tcPr>
          <w:p w14:paraId="09C8F351" w14:textId="77777777" w:rsidR="0071725D" w:rsidRPr="00BC385B" w:rsidRDefault="0071725D" w:rsidP="00BC385B">
            <w:pPr>
              <w:rPr>
                <w:rFonts w:ascii="Verdana" w:hAnsi="Verdana"/>
                <w:sz w:val="16"/>
                <w:szCs w:val="16"/>
              </w:rPr>
            </w:pPr>
            <w:r w:rsidRPr="00BC385B">
              <w:rPr>
                <w:rFonts w:ascii="Verdana" w:hAnsi="Verdana"/>
                <w:sz w:val="16"/>
                <w:szCs w:val="16"/>
              </w:rPr>
              <w:t>Komiteanmietintö 1973:49</w:t>
            </w:r>
          </w:p>
        </w:tc>
      </w:tr>
      <w:tr w:rsidR="0071725D" w:rsidRPr="0071725D" w14:paraId="496E69A6" w14:textId="77777777" w:rsidTr="00BC385B">
        <w:tc>
          <w:tcPr>
            <w:tcW w:w="0" w:type="auto"/>
          </w:tcPr>
          <w:p w14:paraId="7BA26784" w14:textId="77777777" w:rsidR="0071725D" w:rsidRPr="00BC385B" w:rsidRDefault="0071725D" w:rsidP="00BC385B">
            <w:pPr>
              <w:rPr>
                <w:rFonts w:ascii="Verdana" w:hAnsi="Verdana"/>
                <w:sz w:val="16"/>
                <w:szCs w:val="16"/>
              </w:rPr>
            </w:pPr>
            <w:r w:rsidRPr="00BC385B">
              <w:rPr>
                <w:rFonts w:ascii="Verdana" w:hAnsi="Verdana"/>
                <w:sz w:val="16"/>
                <w:szCs w:val="16"/>
              </w:rPr>
              <w:t>Lausunnot ympäristörikostoimikunnan mietintöön</w:t>
            </w:r>
          </w:p>
        </w:tc>
        <w:tc>
          <w:tcPr>
            <w:tcW w:w="0" w:type="auto"/>
          </w:tcPr>
          <w:p w14:paraId="206A2BF7" w14:textId="77777777" w:rsidR="0071725D" w:rsidRPr="00BC385B" w:rsidRDefault="0071725D" w:rsidP="00BC385B">
            <w:pPr>
              <w:rPr>
                <w:rFonts w:ascii="Verdana" w:hAnsi="Verdana"/>
                <w:sz w:val="16"/>
                <w:szCs w:val="16"/>
              </w:rPr>
            </w:pPr>
            <w:r w:rsidRPr="00BC385B">
              <w:rPr>
                <w:rFonts w:ascii="Verdana" w:hAnsi="Verdana"/>
                <w:sz w:val="16"/>
                <w:szCs w:val="16"/>
              </w:rPr>
              <w:t>1974</w:t>
            </w:r>
          </w:p>
        </w:tc>
        <w:tc>
          <w:tcPr>
            <w:tcW w:w="0" w:type="auto"/>
          </w:tcPr>
          <w:p w14:paraId="242563B2" w14:textId="77777777" w:rsidR="0071725D" w:rsidRPr="00BC385B" w:rsidRDefault="0071725D" w:rsidP="00BC385B">
            <w:pPr>
              <w:rPr>
                <w:rFonts w:ascii="Verdana" w:hAnsi="Verdana"/>
                <w:sz w:val="16"/>
                <w:szCs w:val="16"/>
                <w:lang w:val="fi-FI"/>
              </w:rPr>
            </w:pPr>
            <w:r w:rsidRPr="00BC385B">
              <w:rPr>
                <w:rFonts w:ascii="Verdana" w:hAnsi="Verdana"/>
                <w:sz w:val="16"/>
                <w:szCs w:val="16"/>
                <w:lang w:val="fi-FI"/>
              </w:rPr>
              <w:t>31 lausuntoa, tarkasteltu ministeriön tekemää lausuntoyhteenvetoa (Vuori 1974)</w:t>
            </w:r>
          </w:p>
        </w:tc>
      </w:tr>
      <w:tr w:rsidR="0071725D" w:rsidRPr="0071725D" w14:paraId="3428BB3B" w14:textId="77777777" w:rsidTr="00BC385B">
        <w:tc>
          <w:tcPr>
            <w:tcW w:w="0" w:type="auto"/>
          </w:tcPr>
          <w:p w14:paraId="2BD7D1CF" w14:textId="77777777" w:rsidR="0071725D" w:rsidRPr="00BC385B" w:rsidRDefault="0071725D" w:rsidP="00BC385B">
            <w:pPr>
              <w:rPr>
                <w:rFonts w:ascii="Verdana" w:hAnsi="Verdana"/>
                <w:sz w:val="16"/>
                <w:szCs w:val="16"/>
              </w:rPr>
            </w:pPr>
            <w:r w:rsidRPr="00BC385B">
              <w:rPr>
                <w:rFonts w:ascii="Verdana" w:hAnsi="Verdana"/>
                <w:sz w:val="16"/>
                <w:szCs w:val="16"/>
              </w:rPr>
              <w:t xml:space="preserve">Rikosoikeuskomitean mietintö </w:t>
            </w:r>
          </w:p>
        </w:tc>
        <w:tc>
          <w:tcPr>
            <w:tcW w:w="0" w:type="auto"/>
          </w:tcPr>
          <w:p w14:paraId="1198B723" w14:textId="77777777" w:rsidR="0071725D" w:rsidRPr="00BC385B" w:rsidRDefault="0071725D" w:rsidP="00BC385B">
            <w:pPr>
              <w:rPr>
                <w:rFonts w:ascii="Verdana" w:hAnsi="Verdana"/>
                <w:sz w:val="16"/>
                <w:szCs w:val="16"/>
              </w:rPr>
            </w:pPr>
            <w:r w:rsidRPr="00BC385B">
              <w:rPr>
                <w:rFonts w:ascii="Verdana" w:hAnsi="Verdana"/>
                <w:sz w:val="16"/>
                <w:szCs w:val="16"/>
              </w:rPr>
              <w:t>1977</w:t>
            </w:r>
          </w:p>
        </w:tc>
        <w:tc>
          <w:tcPr>
            <w:tcW w:w="0" w:type="auto"/>
          </w:tcPr>
          <w:p w14:paraId="2AB67163" w14:textId="77777777" w:rsidR="0071725D" w:rsidRPr="00BC385B" w:rsidRDefault="0071725D" w:rsidP="00BC385B">
            <w:pPr>
              <w:rPr>
                <w:rFonts w:ascii="Verdana" w:hAnsi="Verdana"/>
                <w:sz w:val="16"/>
                <w:szCs w:val="16"/>
              </w:rPr>
            </w:pPr>
            <w:r w:rsidRPr="00BC385B">
              <w:rPr>
                <w:rFonts w:ascii="Verdana" w:hAnsi="Verdana"/>
                <w:sz w:val="16"/>
                <w:szCs w:val="16"/>
              </w:rPr>
              <w:t>Komiteanmietintö 1976:72</w:t>
            </w:r>
          </w:p>
        </w:tc>
      </w:tr>
      <w:tr w:rsidR="0071725D" w:rsidRPr="0071725D" w14:paraId="5F1BAA21" w14:textId="77777777" w:rsidTr="00BC385B">
        <w:tc>
          <w:tcPr>
            <w:tcW w:w="0" w:type="auto"/>
          </w:tcPr>
          <w:p w14:paraId="19A39F3A" w14:textId="77777777" w:rsidR="0071725D" w:rsidRPr="00BC385B" w:rsidRDefault="0071725D" w:rsidP="00BC385B">
            <w:pPr>
              <w:rPr>
                <w:rFonts w:ascii="Verdana" w:hAnsi="Verdana"/>
                <w:sz w:val="16"/>
                <w:szCs w:val="16"/>
                <w:lang w:val="en-US"/>
              </w:rPr>
            </w:pPr>
            <w:r w:rsidRPr="00BC385B">
              <w:rPr>
                <w:rFonts w:ascii="Verdana" w:hAnsi="Verdana"/>
                <w:sz w:val="16"/>
                <w:szCs w:val="16"/>
                <w:lang w:val="en-US"/>
              </w:rPr>
              <w:t>Lausunnot Rikosoikeuskomiten mietintöön Comments to the proposal of CCL, N=57 (Ministry summary only)</w:t>
            </w:r>
          </w:p>
        </w:tc>
        <w:tc>
          <w:tcPr>
            <w:tcW w:w="0" w:type="auto"/>
          </w:tcPr>
          <w:p w14:paraId="352030EA" w14:textId="77777777" w:rsidR="0071725D" w:rsidRPr="00BC385B" w:rsidRDefault="0071725D" w:rsidP="00BC385B">
            <w:pPr>
              <w:rPr>
                <w:rFonts w:ascii="Verdana" w:hAnsi="Verdana"/>
                <w:sz w:val="16"/>
                <w:szCs w:val="16"/>
              </w:rPr>
            </w:pPr>
            <w:r w:rsidRPr="00BC385B">
              <w:rPr>
                <w:rFonts w:ascii="Verdana" w:hAnsi="Verdana"/>
                <w:sz w:val="16"/>
                <w:szCs w:val="16"/>
              </w:rPr>
              <w:t>1978</w:t>
            </w:r>
          </w:p>
        </w:tc>
        <w:tc>
          <w:tcPr>
            <w:tcW w:w="0" w:type="auto"/>
          </w:tcPr>
          <w:p w14:paraId="2F01475E" w14:textId="77777777" w:rsidR="0071725D" w:rsidRPr="00BC385B" w:rsidRDefault="0071725D" w:rsidP="00BC385B">
            <w:pPr>
              <w:rPr>
                <w:rFonts w:ascii="Verdana" w:hAnsi="Verdana"/>
                <w:sz w:val="16"/>
                <w:szCs w:val="16"/>
                <w:lang w:val="fi-FI"/>
              </w:rPr>
            </w:pPr>
            <w:r w:rsidRPr="00BC385B">
              <w:rPr>
                <w:rFonts w:ascii="Verdana" w:hAnsi="Verdana"/>
                <w:sz w:val="16"/>
                <w:szCs w:val="16"/>
                <w:lang w:val="fi-FI"/>
              </w:rPr>
              <w:t>57 lausuntoa, tarkastelu ministeriön tekemää lausuntoyhteenvetoa (Laaksonen, Sulonen, Törnqvist 1978)</w:t>
            </w:r>
          </w:p>
        </w:tc>
      </w:tr>
      <w:tr w:rsidR="0071725D" w:rsidRPr="0071725D" w14:paraId="30F6783A" w14:textId="77777777" w:rsidTr="00BC385B">
        <w:tc>
          <w:tcPr>
            <w:tcW w:w="0" w:type="auto"/>
          </w:tcPr>
          <w:p w14:paraId="435A8AAE" w14:textId="77777777" w:rsidR="0071725D" w:rsidRPr="00BC385B" w:rsidRDefault="0071725D" w:rsidP="00BC385B">
            <w:pPr>
              <w:rPr>
                <w:rFonts w:ascii="Verdana" w:hAnsi="Verdana"/>
                <w:sz w:val="16"/>
                <w:szCs w:val="16"/>
              </w:rPr>
            </w:pPr>
            <w:r w:rsidRPr="00BC385B">
              <w:rPr>
                <w:rFonts w:ascii="Verdana" w:hAnsi="Verdana"/>
                <w:sz w:val="16"/>
                <w:szCs w:val="16"/>
              </w:rPr>
              <w:t>Rikoslakiprojektin ehdotus: Oikeushenkilön rangaistusvastuu</w:t>
            </w:r>
          </w:p>
        </w:tc>
        <w:tc>
          <w:tcPr>
            <w:tcW w:w="0" w:type="auto"/>
          </w:tcPr>
          <w:p w14:paraId="03871520" w14:textId="77777777" w:rsidR="0071725D" w:rsidRPr="00BC385B" w:rsidRDefault="0071725D" w:rsidP="00BC385B">
            <w:pPr>
              <w:rPr>
                <w:rFonts w:ascii="Verdana" w:hAnsi="Verdana"/>
                <w:sz w:val="16"/>
                <w:szCs w:val="16"/>
              </w:rPr>
            </w:pPr>
            <w:r w:rsidRPr="00BC385B">
              <w:rPr>
                <w:rFonts w:ascii="Verdana" w:hAnsi="Verdana"/>
                <w:sz w:val="16"/>
                <w:szCs w:val="16"/>
              </w:rPr>
              <w:t>1987</w:t>
            </w:r>
          </w:p>
        </w:tc>
        <w:tc>
          <w:tcPr>
            <w:tcW w:w="0" w:type="auto"/>
          </w:tcPr>
          <w:p w14:paraId="70420CEB" w14:textId="77777777" w:rsidR="0071725D" w:rsidRPr="00BC385B" w:rsidRDefault="0071725D" w:rsidP="00BC385B">
            <w:pPr>
              <w:rPr>
                <w:rFonts w:ascii="Verdana" w:hAnsi="Verdana"/>
                <w:sz w:val="16"/>
                <w:szCs w:val="16"/>
              </w:rPr>
            </w:pPr>
            <w:r w:rsidRPr="00BC385B">
              <w:rPr>
                <w:rFonts w:ascii="Verdana" w:hAnsi="Verdana"/>
                <w:sz w:val="16"/>
                <w:szCs w:val="16"/>
              </w:rPr>
              <w:t>Oikeusministeriön lainvalmisteluosaston julkaisu 13/1987</w:t>
            </w:r>
          </w:p>
        </w:tc>
      </w:tr>
      <w:tr w:rsidR="0071725D" w:rsidRPr="0071725D" w14:paraId="662E3D2C" w14:textId="77777777" w:rsidTr="00BC385B">
        <w:tc>
          <w:tcPr>
            <w:tcW w:w="0" w:type="auto"/>
          </w:tcPr>
          <w:p w14:paraId="7A6F0F6D" w14:textId="77777777" w:rsidR="0071725D" w:rsidRPr="00BC385B" w:rsidRDefault="0071725D" w:rsidP="00BC385B">
            <w:pPr>
              <w:rPr>
                <w:rFonts w:ascii="Verdana" w:hAnsi="Verdana"/>
                <w:sz w:val="16"/>
                <w:szCs w:val="16"/>
              </w:rPr>
            </w:pPr>
            <w:r w:rsidRPr="00BC385B">
              <w:rPr>
                <w:rFonts w:ascii="Verdana" w:hAnsi="Verdana"/>
                <w:sz w:val="16"/>
                <w:szCs w:val="16"/>
              </w:rPr>
              <w:t xml:space="preserve">Lausunnot Rikoslakiprojektin ehdotukseen </w:t>
            </w:r>
          </w:p>
        </w:tc>
        <w:tc>
          <w:tcPr>
            <w:tcW w:w="0" w:type="auto"/>
          </w:tcPr>
          <w:p w14:paraId="11AFB7F2" w14:textId="77777777" w:rsidR="0071725D" w:rsidRPr="00BC385B" w:rsidRDefault="0071725D" w:rsidP="00BC385B">
            <w:pPr>
              <w:rPr>
                <w:rFonts w:ascii="Verdana" w:hAnsi="Verdana"/>
                <w:sz w:val="16"/>
                <w:szCs w:val="16"/>
              </w:rPr>
            </w:pPr>
            <w:r w:rsidRPr="00BC385B">
              <w:rPr>
                <w:rFonts w:ascii="Verdana" w:hAnsi="Verdana"/>
                <w:sz w:val="16"/>
                <w:szCs w:val="16"/>
              </w:rPr>
              <w:t>1988</w:t>
            </w:r>
          </w:p>
        </w:tc>
        <w:tc>
          <w:tcPr>
            <w:tcW w:w="0" w:type="auto"/>
          </w:tcPr>
          <w:p w14:paraId="1D306F65" w14:textId="77777777" w:rsidR="0071725D" w:rsidRPr="00BC385B" w:rsidRDefault="0071725D" w:rsidP="00BC385B">
            <w:pPr>
              <w:rPr>
                <w:rFonts w:ascii="Verdana" w:hAnsi="Verdana"/>
                <w:sz w:val="16"/>
                <w:szCs w:val="16"/>
              </w:rPr>
            </w:pPr>
            <w:r w:rsidRPr="00BC385B">
              <w:rPr>
                <w:rFonts w:ascii="Verdana" w:hAnsi="Verdana"/>
                <w:sz w:val="16"/>
                <w:szCs w:val="16"/>
              </w:rPr>
              <w:t>58 lausuntoa, hankittu Oikeusministeriön arkistosta</w:t>
            </w:r>
          </w:p>
        </w:tc>
      </w:tr>
      <w:tr w:rsidR="0071725D" w:rsidRPr="0071725D" w14:paraId="45356DD5" w14:textId="77777777" w:rsidTr="00BC385B">
        <w:tc>
          <w:tcPr>
            <w:tcW w:w="0" w:type="auto"/>
          </w:tcPr>
          <w:p w14:paraId="16EDA5C4" w14:textId="77777777" w:rsidR="0071725D" w:rsidRPr="00BC385B" w:rsidRDefault="0071725D" w:rsidP="00BC385B">
            <w:pPr>
              <w:autoSpaceDE w:val="0"/>
              <w:autoSpaceDN w:val="0"/>
              <w:adjustRightInd w:val="0"/>
              <w:spacing w:after="0" w:line="240" w:lineRule="auto"/>
              <w:rPr>
                <w:rFonts w:ascii="Verdana" w:hAnsi="Verdana" w:cs="Arial"/>
                <w:sz w:val="16"/>
                <w:szCs w:val="16"/>
                <w:lang w:val="fi-FI" w:eastAsia="fi-FI"/>
              </w:rPr>
            </w:pPr>
            <w:r w:rsidRPr="00BC385B">
              <w:rPr>
                <w:rFonts w:ascii="Verdana" w:hAnsi="Verdana"/>
                <w:sz w:val="16"/>
                <w:szCs w:val="16"/>
                <w:lang w:val="fi-FI"/>
              </w:rPr>
              <w:t>Lausunnot</w:t>
            </w:r>
            <w:r w:rsidRPr="00BC385B">
              <w:rPr>
                <w:rFonts w:ascii="Verdana" w:hAnsi="Verdana" w:cs="Arial"/>
                <w:sz w:val="16"/>
                <w:szCs w:val="16"/>
                <w:lang w:val="fi-FI" w:eastAsia="fi-FI"/>
              </w:rPr>
              <w:t xml:space="preserve"> työrikoksia</w:t>
            </w:r>
          </w:p>
          <w:p w14:paraId="35FD0F72" w14:textId="77777777" w:rsidR="0071725D" w:rsidRPr="00BC385B" w:rsidRDefault="0071725D" w:rsidP="00BC385B">
            <w:pPr>
              <w:autoSpaceDE w:val="0"/>
              <w:autoSpaceDN w:val="0"/>
              <w:adjustRightInd w:val="0"/>
              <w:spacing w:after="0" w:line="240" w:lineRule="auto"/>
              <w:rPr>
                <w:rFonts w:ascii="Verdana" w:hAnsi="Verdana" w:cs="Arial"/>
                <w:sz w:val="16"/>
                <w:szCs w:val="16"/>
                <w:lang w:val="fi-FI" w:eastAsia="fi-FI"/>
              </w:rPr>
            </w:pPr>
            <w:r w:rsidRPr="00BC385B">
              <w:rPr>
                <w:rFonts w:ascii="Verdana" w:hAnsi="Verdana" w:cs="Arial"/>
                <w:sz w:val="16"/>
                <w:szCs w:val="16"/>
                <w:lang w:val="fi-FI" w:eastAsia="fi-FI"/>
              </w:rPr>
              <w:t>koskevasta rikoslakiprojektin ehdotuksesta (siltä osin kuin ottavat kantaa oikeushenkilön rangaistusvastuuseen)</w:t>
            </w:r>
          </w:p>
        </w:tc>
        <w:tc>
          <w:tcPr>
            <w:tcW w:w="0" w:type="auto"/>
          </w:tcPr>
          <w:p w14:paraId="48464794" w14:textId="77777777" w:rsidR="0071725D" w:rsidRPr="00BC385B" w:rsidRDefault="0071725D" w:rsidP="00BC385B">
            <w:pPr>
              <w:rPr>
                <w:rFonts w:ascii="Verdana" w:hAnsi="Verdana"/>
                <w:sz w:val="16"/>
                <w:szCs w:val="16"/>
              </w:rPr>
            </w:pPr>
            <w:r w:rsidRPr="00BC385B">
              <w:rPr>
                <w:rFonts w:ascii="Verdana" w:hAnsi="Verdana"/>
                <w:sz w:val="16"/>
                <w:szCs w:val="16"/>
              </w:rPr>
              <w:t>1989</w:t>
            </w:r>
          </w:p>
        </w:tc>
        <w:tc>
          <w:tcPr>
            <w:tcW w:w="0" w:type="auto"/>
          </w:tcPr>
          <w:p w14:paraId="4B34D753" w14:textId="77777777" w:rsidR="0071725D" w:rsidRPr="00BC385B" w:rsidRDefault="0071725D" w:rsidP="00BC385B">
            <w:pPr>
              <w:rPr>
                <w:rFonts w:ascii="Verdana" w:hAnsi="Verdana"/>
                <w:sz w:val="16"/>
                <w:szCs w:val="16"/>
              </w:rPr>
            </w:pPr>
            <w:r w:rsidRPr="00BC385B">
              <w:rPr>
                <w:rFonts w:ascii="Verdana" w:hAnsi="Verdana"/>
                <w:sz w:val="16"/>
                <w:szCs w:val="16"/>
              </w:rPr>
              <w:t>42 lausuntoa, hankittu Oikeusministeriön arkistosta</w:t>
            </w:r>
          </w:p>
        </w:tc>
      </w:tr>
      <w:tr w:rsidR="0071725D" w:rsidRPr="0071725D" w14:paraId="1971399C" w14:textId="77777777" w:rsidTr="00BC385B">
        <w:tc>
          <w:tcPr>
            <w:tcW w:w="0" w:type="auto"/>
          </w:tcPr>
          <w:p w14:paraId="2DC366B0" w14:textId="77777777" w:rsidR="0071725D" w:rsidRPr="00BC385B" w:rsidRDefault="0071725D" w:rsidP="00BC385B">
            <w:pPr>
              <w:autoSpaceDE w:val="0"/>
              <w:autoSpaceDN w:val="0"/>
              <w:adjustRightInd w:val="0"/>
              <w:spacing w:after="0" w:line="240" w:lineRule="auto"/>
              <w:rPr>
                <w:rFonts w:ascii="Verdana" w:hAnsi="Verdana"/>
                <w:sz w:val="16"/>
                <w:szCs w:val="16"/>
              </w:rPr>
            </w:pPr>
            <w:r w:rsidRPr="00BC385B">
              <w:rPr>
                <w:rFonts w:ascii="Verdana" w:hAnsi="Verdana"/>
                <w:sz w:val="16"/>
                <w:szCs w:val="16"/>
              </w:rPr>
              <w:t xml:space="preserve">Oikeusministeriön ehdotus Hallituksen esitykseksi </w:t>
            </w:r>
          </w:p>
        </w:tc>
        <w:tc>
          <w:tcPr>
            <w:tcW w:w="0" w:type="auto"/>
          </w:tcPr>
          <w:p w14:paraId="3C472D67" w14:textId="77777777" w:rsidR="0071725D" w:rsidRPr="00BC385B" w:rsidRDefault="0071725D" w:rsidP="00BC385B">
            <w:pPr>
              <w:rPr>
                <w:rFonts w:ascii="Verdana" w:hAnsi="Verdana"/>
                <w:sz w:val="16"/>
                <w:szCs w:val="16"/>
              </w:rPr>
            </w:pPr>
            <w:r w:rsidRPr="00BC385B">
              <w:rPr>
                <w:rFonts w:ascii="Verdana" w:hAnsi="Verdana"/>
                <w:sz w:val="16"/>
                <w:szCs w:val="16"/>
              </w:rPr>
              <w:t>1989</w:t>
            </w:r>
          </w:p>
        </w:tc>
        <w:tc>
          <w:tcPr>
            <w:tcW w:w="0" w:type="auto"/>
          </w:tcPr>
          <w:p w14:paraId="11A59C7E" w14:textId="77777777" w:rsidR="0071725D" w:rsidRPr="00BC385B" w:rsidRDefault="0071725D" w:rsidP="00BC385B">
            <w:pPr>
              <w:rPr>
                <w:rFonts w:ascii="Verdana" w:hAnsi="Verdana"/>
                <w:sz w:val="16"/>
                <w:szCs w:val="16"/>
              </w:rPr>
            </w:pPr>
          </w:p>
        </w:tc>
      </w:tr>
      <w:tr w:rsidR="0071725D" w:rsidRPr="0071725D" w14:paraId="1AF58476" w14:textId="77777777" w:rsidTr="00BC385B">
        <w:tc>
          <w:tcPr>
            <w:tcW w:w="0" w:type="auto"/>
          </w:tcPr>
          <w:p w14:paraId="27BBD31D" w14:textId="77777777" w:rsidR="0071725D" w:rsidRPr="00BC385B" w:rsidRDefault="0071725D" w:rsidP="00BC385B">
            <w:pPr>
              <w:rPr>
                <w:rFonts w:ascii="Verdana" w:hAnsi="Verdana"/>
                <w:sz w:val="16"/>
                <w:szCs w:val="16"/>
              </w:rPr>
            </w:pPr>
            <w:r w:rsidRPr="00BC385B">
              <w:rPr>
                <w:rFonts w:ascii="Verdana" w:hAnsi="Verdana"/>
                <w:sz w:val="16"/>
                <w:szCs w:val="16"/>
              </w:rPr>
              <w:t>Laintarkastuskunnan lausunto</w:t>
            </w:r>
          </w:p>
        </w:tc>
        <w:tc>
          <w:tcPr>
            <w:tcW w:w="0" w:type="auto"/>
          </w:tcPr>
          <w:p w14:paraId="6B9ED746" w14:textId="77777777" w:rsidR="0071725D" w:rsidRPr="00BC385B" w:rsidRDefault="0071725D" w:rsidP="00BC385B">
            <w:pPr>
              <w:rPr>
                <w:rFonts w:ascii="Verdana" w:hAnsi="Verdana"/>
                <w:sz w:val="16"/>
                <w:szCs w:val="16"/>
              </w:rPr>
            </w:pPr>
            <w:r w:rsidRPr="00BC385B">
              <w:rPr>
                <w:rFonts w:ascii="Verdana" w:hAnsi="Verdana"/>
                <w:sz w:val="16"/>
                <w:szCs w:val="16"/>
              </w:rPr>
              <w:t>1990</w:t>
            </w:r>
          </w:p>
        </w:tc>
        <w:tc>
          <w:tcPr>
            <w:tcW w:w="0" w:type="auto"/>
          </w:tcPr>
          <w:p w14:paraId="47B58D2B" w14:textId="77777777" w:rsidR="0071725D" w:rsidRPr="00BC385B" w:rsidRDefault="0071725D" w:rsidP="00BC385B">
            <w:pPr>
              <w:rPr>
                <w:rFonts w:ascii="Verdana" w:hAnsi="Verdana"/>
                <w:sz w:val="16"/>
                <w:szCs w:val="16"/>
              </w:rPr>
            </w:pPr>
            <w:r w:rsidRPr="00BC385B">
              <w:rPr>
                <w:rFonts w:ascii="Verdana" w:hAnsi="Verdana"/>
                <w:sz w:val="16"/>
                <w:szCs w:val="16"/>
              </w:rPr>
              <w:t>Laintarkastuskunnan lausunto 3/1990</w:t>
            </w:r>
          </w:p>
        </w:tc>
      </w:tr>
      <w:tr w:rsidR="0071725D" w:rsidRPr="0071725D" w14:paraId="44D0ED09" w14:textId="77777777" w:rsidTr="00BC385B">
        <w:tc>
          <w:tcPr>
            <w:tcW w:w="0" w:type="auto"/>
          </w:tcPr>
          <w:p w14:paraId="57E7748A" w14:textId="77777777" w:rsidR="0071725D" w:rsidRPr="00BC385B" w:rsidRDefault="0071725D" w:rsidP="00BC385B">
            <w:pPr>
              <w:rPr>
                <w:rFonts w:ascii="Verdana" w:hAnsi="Verdana"/>
                <w:sz w:val="16"/>
                <w:szCs w:val="16"/>
              </w:rPr>
            </w:pPr>
            <w:r w:rsidRPr="00BC385B">
              <w:rPr>
                <w:rFonts w:ascii="Verdana" w:hAnsi="Verdana"/>
                <w:sz w:val="16"/>
                <w:szCs w:val="16"/>
              </w:rPr>
              <w:t>Lakivaliokunnan lausunto</w:t>
            </w:r>
          </w:p>
        </w:tc>
        <w:tc>
          <w:tcPr>
            <w:tcW w:w="0" w:type="auto"/>
          </w:tcPr>
          <w:p w14:paraId="656EAB85" w14:textId="77777777" w:rsidR="0071725D" w:rsidRPr="00BC385B" w:rsidRDefault="0071725D" w:rsidP="00BC385B">
            <w:pPr>
              <w:rPr>
                <w:rFonts w:ascii="Verdana" w:hAnsi="Verdana"/>
                <w:sz w:val="16"/>
                <w:szCs w:val="16"/>
              </w:rPr>
            </w:pPr>
            <w:r w:rsidRPr="00BC385B">
              <w:rPr>
                <w:rFonts w:ascii="Verdana" w:hAnsi="Verdana"/>
                <w:sz w:val="16"/>
                <w:szCs w:val="16"/>
              </w:rPr>
              <w:t>1993</w:t>
            </w:r>
          </w:p>
        </w:tc>
        <w:tc>
          <w:tcPr>
            <w:tcW w:w="0" w:type="auto"/>
          </w:tcPr>
          <w:p w14:paraId="61B701E7" w14:textId="77777777" w:rsidR="0071725D" w:rsidRPr="00BC385B" w:rsidRDefault="0071725D" w:rsidP="00BC385B">
            <w:pPr>
              <w:rPr>
                <w:rFonts w:ascii="Verdana" w:hAnsi="Verdana"/>
                <w:sz w:val="16"/>
                <w:szCs w:val="16"/>
              </w:rPr>
            </w:pPr>
          </w:p>
        </w:tc>
      </w:tr>
      <w:tr w:rsidR="0071725D" w:rsidRPr="0071725D" w14:paraId="613CA2A2" w14:textId="77777777" w:rsidTr="00BC385B">
        <w:tc>
          <w:tcPr>
            <w:tcW w:w="0" w:type="auto"/>
          </w:tcPr>
          <w:p w14:paraId="1E223E40" w14:textId="77777777" w:rsidR="0071725D" w:rsidRPr="00BC385B" w:rsidRDefault="0071725D" w:rsidP="00BC385B">
            <w:pPr>
              <w:rPr>
                <w:rFonts w:ascii="Verdana" w:hAnsi="Verdana"/>
                <w:sz w:val="16"/>
                <w:szCs w:val="16"/>
              </w:rPr>
            </w:pPr>
            <w:r w:rsidRPr="00BC385B">
              <w:rPr>
                <w:rFonts w:ascii="Verdana" w:hAnsi="Verdana"/>
                <w:sz w:val="16"/>
                <w:szCs w:val="16"/>
              </w:rPr>
              <w:t>Työasiainvaliokunnan lausunto</w:t>
            </w:r>
          </w:p>
        </w:tc>
        <w:tc>
          <w:tcPr>
            <w:tcW w:w="0" w:type="auto"/>
          </w:tcPr>
          <w:p w14:paraId="22BAD7C5" w14:textId="77777777" w:rsidR="0071725D" w:rsidRPr="00BC385B" w:rsidRDefault="0071725D" w:rsidP="00BC385B">
            <w:pPr>
              <w:rPr>
                <w:rFonts w:ascii="Verdana" w:hAnsi="Verdana"/>
                <w:sz w:val="16"/>
                <w:szCs w:val="16"/>
              </w:rPr>
            </w:pPr>
            <w:r w:rsidRPr="00BC385B">
              <w:rPr>
                <w:rFonts w:ascii="Verdana" w:hAnsi="Verdana"/>
                <w:sz w:val="16"/>
                <w:szCs w:val="16"/>
              </w:rPr>
              <w:t>1993</w:t>
            </w:r>
          </w:p>
        </w:tc>
        <w:tc>
          <w:tcPr>
            <w:tcW w:w="0" w:type="auto"/>
          </w:tcPr>
          <w:p w14:paraId="74F47515" w14:textId="77777777" w:rsidR="0071725D" w:rsidRPr="00BC385B" w:rsidRDefault="0071725D" w:rsidP="00BC385B">
            <w:pPr>
              <w:rPr>
                <w:rFonts w:ascii="Verdana" w:hAnsi="Verdana"/>
                <w:sz w:val="16"/>
                <w:szCs w:val="16"/>
              </w:rPr>
            </w:pPr>
          </w:p>
        </w:tc>
      </w:tr>
      <w:tr w:rsidR="0071725D" w:rsidRPr="0071725D" w14:paraId="373B28F3" w14:textId="77777777" w:rsidTr="00BC385B">
        <w:tc>
          <w:tcPr>
            <w:tcW w:w="0" w:type="auto"/>
          </w:tcPr>
          <w:p w14:paraId="6E38125E" w14:textId="77777777" w:rsidR="0071725D" w:rsidRPr="00BC385B" w:rsidRDefault="0071725D" w:rsidP="00BC385B">
            <w:pPr>
              <w:rPr>
                <w:rFonts w:ascii="Verdana" w:hAnsi="Verdana"/>
                <w:sz w:val="16"/>
                <w:szCs w:val="16"/>
              </w:rPr>
            </w:pPr>
            <w:r w:rsidRPr="00BC385B">
              <w:rPr>
                <w:rFonts w:ascii="Verdana" w:hAnsi="Verdana"/>
                <w:sz w:val="16"/>
                <w:szCs w:val="16"/>
              </w:rPr>
              <w:t>HE 95/1993 Eduskuntaan</w:t>
            </w:r>
          </w:p>
        </w:tc>
        <w:tc>
          <w:tcPr>
            <w:tcW w:w="0" w:type="auto"/>
          </w:tcPr>
          <w:p w14:paraId="7825811A" w14:textId="77777777" w:rsidR="0071725D" w:rsidRPr="00BC385B" w:rsidRDefault="0071725D" w:rsidP="00BC385B">
            <w:pPr>
              <w:rPr>
                <w:rFonts w:ascii="Verdana" w:hAnsi="Verdana"/>
                <w:sz w:val="16"/>
                <w:szCs w:val="16"/>
              </w:rPr>
            </w:pPr>
            <w:r w:rsidRPr="00BC385B">
              <w:rPr>
                <w:rFonts w:ascii="Verdana" w:hAnsi="Verdana"/>
                <w:sz w:val="16"/>
                <w:szCs w:val="16"/>
              </w:rPr>
              <w:t>1993</w:t>
            </w:r>
          </w:p>
        </w:tc>
        <w:tc>
          <w:tcPr>
            <w:tcW w:w="0" w:type="auto"/>
          </w:tcPr>
          <w:p w14:paraId="51D6C472" w14:textId="77777777" w:rsidR="0071725D" w:rsidRPr="00BC385B" w:rsidRDefault="0071725D" w:rsidP="00BC385B">
            <w:pPr>
              <w:rPr>
                <w:rFonts w:ascii="Verdana" w:hAnsi="Verdana"/>
                <w:sz w:val="16"/>
                <w:szCs w:val="16"/>
              </w:rPr>
            </w:pPr>
            <w:r w:rsidRPr="00BC385B">
              <w:rPr>
                <w:rFonts w:ascii="Verdana" w:hAnsi="Verdana"/>
                <w:sz w:val="16"/>
                <w:szCs w:val="16"/>
              </w:rPr>
              <w:t>Eduskunnan Pöytäkirjat 93/1993: 2234-2237</w:t>
            </w:r>
          </w:p>
        </w:tc>
      </w:tr>
      <w:tr w:rsidR="0071725D" w:rsidRPr="0071725D" w14:paraId="1B2E0DAE" w14:textId="77777777" w:rsidTr="00BC385B">
        <w:tc>
          <w:tcPr>
            <w:tcW w:w="0" w:type="auto"/>
          </w:tcPr>
          <w:p w14:paraId="739EBC74" w14:textId="77777777" w:rsidR="0071725D" w:rsidRPr="00BC385B" w:rsidRDefault="0071725D" w:rsidP="00BC385B">
            <w:pPr>
              <w:rPr>
                <w:rFonts w:ascii="Verdana" w:hAnsi="Verdana"/>
                <w:sz w:val="16"/>
                <w:szCs w:val="16"/>
              </w:rPr>
            </w:pPr>
            <w:r w:rsidRPr="00BC385B">
              <w:rPr>
                <w:rFonts w:ascii="Verdana" w:hAnsi="Verdana"/>
                <w:sz w:val="16"/>
                <w:szCs w:val="16"/>
              </w:rPr>
              <w:t>Eduskunnan täysistunto/äänestys esityksestä  743/1995</w:t>
            </w:r>
          </w:p>
        </w:tc>
        <w:tc>
          <w:tcPr>
            <w:tcW w:w="0" w:type="auto"/>
          </w:tcPr>
          <w:p w14:paraId="2BB0A79A" w14:textId="77777777" w:rsidR="0071725D" w:rsidRPr="00BC385B" w:rsidRDefault="0071725D" w:rsidP="00BC385B">
            <w:pPr>
              <w:rPr>
                <w:rFonts w:ascii="Verdana" w:hAnsi="Verdana"/>
                <w:sz w:val="16"/>
                <w:szCs w:val="16"/>
              </w:rPr>
            </w:pPr>
            <w:r w:rsidRPr="00BC385B">
              <w:rPr>
                <w:rFonts w:ascii="Verdana" w:hAnsi="Verdana"/>
                <w:sz w:val="16"/>
                <w:szCs w:val="16"/>
              </w:rPr>
              <w:t>1994</w:t>
            </w:r>
          </w:p>
        </w:tc>
        <w:tc>
          <w:tcPr>
            <w:tcW w:w="0" w:type="auto"/>
          </w:tcPr>
          <w:p w14:paraId="331A835B" w14:textId="77777777" w:rsidR="0071725D" w:rsidRPr="00BC385B" w:rsidRDefault="0071725D" w:rsidP="00BC385B">
            <w:pPr>
              <w:rPr>
                <w:rFonts w:ascii="Verdana" w:hAnsi="Verdana"/>
                <w:sz w:val="16"/>
                <w:szCs w:val="16"/>
              </w:rPr>
            </w:pPr>
            <w:r w:rsidRPr="00BC385B">
              <w:rPr>
                <w:rFonts w:ascii="Verdana" w:hAnsi="Verdana"/>
                <w:sz w:val="16"/>
                <w:szCs w:val="16"/>
              </w:rPr>
              <w:t>Eduskunnan Pöytäkirjat 185/1994: 7000-7001</w:t>
            </w:r>
          </w:p>
        </w:tc>
      </w:tr>
      <w:tr w:rsidR="0071725D" w:rsidRPr="0071725D" w14:paraId="348E43D8" w14:textId="77777777" w:rsidTr="00BC385B">
        <w:tc>
          <w:tcPr>
            <w:tcW w:w="0" w:type="auto"/>
          </w:tcPr>
          <w:p w14:paraId="50CF9AF6" w14:textId="77777777" w:rsidR="0071725D" w:rsidRPr="00BC385B" w:rsidRDefault="0071725D" w:rsidP="00BC385B">
            <w:pPr>
              <w:rPr>
                <w:rFonts w:ascii="Verdana" w:hAnsi="Verdana"/>
                <w:sz w:val="16"/>
                <w:szCs w:val="16"/>
              </w:rPr>
            </w:pPr>
            <w:r w:rsidRPr="00BC385B">
              <w:rPr>
                <w:rFonts w:ascii="Verdana" w:hAnsi="Verdana"/>
                <w:sz w:val="16"/>
                <w:szCs w:val="16"/>
              </w:rPr>
              <w:t xml:space="preserve">HE 53/2002 </w:t>
            </w:r>
          </w:p>
        </w:tc>
        <w:tc>
          <w:tcPr>
            <w:tcW w:w="0" w:type="auto"/>
          </w:tcPr>
          <w:p w14:paraId="4778A589" w14:textId="77777777" w:rsidR="0071725D" w:rsidRPr="00BC385B" w:rsidRDefault="0071725D" w:rsidP="00BC385B">
            <w:pPr>
              <w:rPr>
                <w:rFonts w:ascii="Verdana" w:hAnsi="Verdana"/>
                <w:sz w:val="16"/>
                <w:szCs w:val="16"/>
              </w:rPr>
            </w:pPr>
            <w:r w:rsidRPr="00BC385B">
              <w:rPr>
                <w:rFonts w:ascii="Verdana" w:hAnsi="Verdana"/>
                <w:sz w:val="16"/>
                <w:szCs w:val="16"/>
              </w:rPr>
              <w:t>2002</w:t>
            </w:r>
          </w:p>
        </w:tc>
        <w:tc>
          <w:tcPr>
            <w:tcW w:w="0" w:type="auto"/>
          </w:tcPr>
          <w:p w14:paraId="7A734E42" w14:textId="77777777" w:rsidR="0071725D" w:rsidRPr="00BC385B" w:rsidRDefault="0071725D" w:rsidP="00BC385B">
            <w:pPr>
              <w:rPr>
                <w:rFonts w:ascii="Verdana" w:hAnsi="Verdana"/>
                <w:sz w:val="16"/>
                <w:szCs w:val="16"/>
              </w:rPr>
            </w:pPr>
          </w:p>
        </w:tc>
      </w:tr>
      <w:tr w:rsidR="00BC385B" w:rsidRPr="0071725D" w14:paraId="6F054EFA" w14:textId="77777777" w:rsidTr="00BC385B">
        <w:tc>
          <w:tcPr>
            <w:tcW w:w="0" w:type="auto"/>
          </w:tcPr>
          <w:p w14:paraId="5EB6C7E1" w14:textId="39B3AE9A" w:rsidR="00BC385B" w:rsidRPr="00BC385B" w:rsidRDefault="00BC385B" w:rsidP="00BC385B">
            <w:pPr>
              <w:rPr>
                <w:rFonts w:ascii="Verdana" w:hAnsi="Verdana"/>
                <w:sz w:val="16"/>
                <w:szCs w:val="16"/>
              </w:rPr>
            </w:pPr>
            <w:r w:rsidRPr="00BC385B">
              <w:rPr>
                <w:rFonts w:ascii="Verdana" w:hAnsi="Verdana"/>
                <w:sz w:val="16"/>
                <w:szCs w:val="16"/>
              </w:rPr>
              <w:t>Lakivaliokunnan lausunto</w:t>
            </w:r>
          </w:p>
        </w:tc>
        <w:tc>
          <w:tcPr>
            <w:tcW w:w="0" w:type="auto"/>
          </w:tcPr>
          <w:p w14:paraId="251EEFD6" w14:textId="3D3E256F" w:rsidR="00BC385B" w:rsidRPr="00BC385B" w:rsidRDefault="00BC385B" w:rsidP="00BC385B">
            <w:pPr>
              <w:rPr>
                <w:rFonts w:ascii="Verdana" w:hAnsi="Verdana"/>
                <w:sz w:val="16"/>
                <w:szCs w:val="16"/>
              </w:rPr>
            </w:pPr>
            <w:r w:rsidRPr="00BC385B">
              <w:rPr>
                <w:rFonts w:ascii="Verdana" w:hAnsi="Verdana"/>
                <w:sz w:val="16"/>
                <w:szCs w:val="16"/>
              </w:rPr>
              <w:t>2002</w:t>
            </w:r>
          </w:p>
        </w:tc>
        <w:tc>
          <w:tcPr>
            <w:tcW w:w="0" w:type="auto"/>
          </w:tcPr>
          <w:p w14:paraId="2EE3AA34" w14:textId="77777777" w:rsidR="00BC385B" w:rsidRPr="00BC385B" w:rsidRDefault="00BC385B" w:rsidP="00BC385B">
            <w:pPr>
              <w:rPr>
                <w:rFonts w:ascii="Verdana" w:hAnsi="Verdana"/>
                <w:sz w:val="16"/>
                <w:szCs w:val="16"/>
              </w:rPr>
            </w:pPr>
          </w:p>
        </w:tc>
      </w:tr>
      <w:tr w:rsidR="0071725D" w:rsidRPr="0071725D" w14:paraId="45A6D6EE" w14:textId="77777777" w:rsidTr="00BC385B">
        <w:tc>
          <w:tcPr>
            <w:tcW w:w="0" w:type="auto"/>
          </w:tcPr>
          <w:p w14:paraId="50CD97B3" w14:textId="77777777" w:rsidR="0071725D" w:rsidRPr="00BC385B" w:rsidRDefault="0071725D" w:rsidP="00BC385B">
            <w:pPr>
              <w:rPr>
                <w:rFonts w:ascii="Verdana" w:hAnsi="Verdana"/>
                <w:sz w:val="16"/>
                <w:szCs w:val="16"/>
              </w:rPr>
            </w:pPr>
            <w:r w:rsidRPr="00BC385B">
              <w:rPr>
                <w:rFonts w:ascii="Verdana" w:hAnsi="Verdana"/>
                <w:sz w:val="16"/>
                <w:szCs w:val="16"/>
              </w:rPr>
              <w:t>Työturvallisuusrikoksista tuomitut Yhteisösakkotuomiot</w:t>
            </w:r>
          </w:p>
        </w:tc>
        <w:tc>
          <w:tcPr>
            <w:tcW w:w="0" w:type="auto"/>
          </w:tcPr>
          <w:p w14:paraId="7A418CE2" w14:textId="77777777" w:rsidR="0071725D" w:rsidRPr="00BC385B" w:rsidRDefault="0071725D" w:rsidP="00BC385B">
            <w:pPr>
              <w:rPr>
                <w:rFonts w:ascii="Verdana" w:hAnsi="Verdana"/>
                <w:sz w:val="16"/>
                <w:szCs w:val="16"/>
              </w:rPr>
            </w:pPr>
            <w:r w:rsidRPr="00BC385B">
              <w:rPr>
                <w:rFonts w:ascii="Verdana" w:hAnsi="Verdana"/>
                <w:sz w:val="16"/>
                <w:szCs w:val="16"/>
              </w:rPr>
              <w:t>2010-2014</w:t>
            </w:r>
          </w:p>
        </w:tc>
        <w:tc>
          <w:tcPr>
            <w:tcW w:w="0" w:type="auto"/>
          </w:tcPr>
          <w:p w14:paraId="3FC6B8A8" w14:textId="77777777" w:rsidR="0071725D" w:rsidRPr="00BC385B" w:rsidRDefault="0071725D" w:rsidP="00BC385B">
            <w:pPr>
              <w:rPr>
                <w:rFonts w:ascii="Verdana" w:hAnsi="Verdana"/>
                <w:sz w:val="16"/>
                <w:szCs w:val="16"/>
              </w:rPr>
            </w:pPr>
            <w:r w:rsidRPr="00BC385B">
              <w:rPr>
                <w:rFonts w:ascii="Verdana" w:hAnsi="Verdana"/>
                <w:sz w:val="16"/>
                <w:szCs w:val="16"/>
              </w:rPr>
              <w:t>154 tuomiota</w:t>
            </w:r>
          </w:p>
        </w:tc>
      </w:tr>
    </w:tbl>
    <w:p w14:paraId="04B9E7A9" w14:textId="13E5F85B" w:rsidR="0071725D" w:rsidRPr="0071725D" w:rsidRDefault="00BC385B" w:rsidP="00A534A2">
      <w:pPr>
        <w:rPr>
          <w:rFonts w:ascii="Verdana" w:hAnsi="Verdana"/>
          <w:sz w:val="18"/>
          <w:szCs w:val="18"/>
        </w:rPr>
      </w:pPr>
      <w:r w:rsidRPr="00BC385B">
        <w:rPr>
          <w:rFonts w:ascii="Verdana" w:hAnsi="Verdana"/>
          <w:sz w:val="18"/>
          <w:szCs w:val="18"/>
        </w:rPr>
        <w:t>Taulukko 2. Tarkastellut aineistot eriteltyinä.</w:t>
      </w:r>
    </w:p>
    <w:p w14:paraId="75221940" w14:textId="77777777" w:rsidR="00BE5CBD" w:rsidRPr="00CD2565" w:rsidRDefault="00BE5CBD" w:rsidP="00116968">
      <w:pPr>
        <w:rPr>
          <w:rFonts w:ascii="Verdana" w:hAnsi="Verdana"/>
          <w:sz w:val="18"/>
          <w:szCs w:val="18"/>
          <w:lang w:val="en-US"/>
        </w:rPr>
      </w:pPr>
    </w:p>
    <w:p w14:paraId="18F4A482" w14:textId="5F8D11A7" w:rsidR="00D905DE" w:rsidRPr="002E75FB" w:rsidRDefault="00026529" w:rsidP="00587347">
      <w:pPr>
        <w:pStyle w:val="Heading1"/>
        <w:rPr>
          <w:rFonts w:ascii="Verdana" w:hAnsi="Verdana"/>
          <w:caps/>
          <w:color w:val="auto"/>
          <w:sz w:val="32"/>
          <w:szCs w:val="32"/>
        </w:rPr>
      </w:pPr>
      <w:bookmarkStart w:id="4" w:name="_Toc471286213"/>
      <w:r w:rsidRPr="002E75FB">
        <w:rPr>
          <w:rFonts w:ascii="Verdana" w:hAnsi="Verdana"/>
          <w:caps/>
          <w:color w:val="auto"/>
          <w:sz w:val="32"/>
          <w:szCs w:val="32"/>
        </w:rPr>
        <w:lastRenderedPageBreak/>
        <w:t>O</w:t>
      </w:r>
      <w:r w:rsidR="0019537C" w:rsidRPr="002E75FB">
        <w:rPr>
          <w:rFonts w:ascii="Verdana" w:hAnsi="Verdana"/>
          <w:caps/>
          <w:color w:val="auto"/>
          <w:sz w:val="32"/>
          <w:szCs w:val="32"/>
        </w:rPr>
        <w:t>ikeushenkilön rangaistusvastuu</w:t>
      </w:r>
      <w:r w:rsidRPr="002E75FB">
        <w:rPr>
          <w:rFonts w:ascii="Verdana" w:hAnsi="Verdana"/>
          <w:caps/>
          <w:color w:val="auto"/>
          <w:sz w:val="32"/>
          <w:szCs w:val="32"/>
        </w:rPr>
        <w:t xml:space="preserve"> rikos</w:t>
      </w:r>
      <w:r w:rsidR="00144300" w:rsidRPr="002E75FB">
        <w:rPr>
          <w:rFonts w:ascii="Verdana" w:hAnsi="Verdana"/>
          <w:caps/>
          <w:color w:val="auto"/>
          <w:sz w:val="32"/>
          <w:szCs w:val="32"/>
        </w:rPr>
        <w:t>oikeusjärjestelmässä</w:t>
      </w:r>
      <w:r w:rsidR="003B2310" w:rsidRPr="002E75FB">
        <w:rPr>
          <w:rStyle w:val="FootnoteReference"/>
          <w:rFonts w:ascii="Verdana" w:hAnsi="Verdana"/>
          <w:caps/>
          <w:color w:val="auto"/>
          <w:sz w:val="32"/>
          <w:szCs w:val="32"/>
        </w:rPr>
        <w:footnoteReference w:id="2"/>
      </w:r>
      <w:bookmarkEnd w:id="4"/>
    </w:p>
    <w:p w14:paraId="45D5A096" w14:textId="77777777" w:rsidR="00687488" w:rsidRPr="00382F36" w:rsidRDefault="00687488" w:rsidP="0019537C">
      <w:pPr>
        <w:rPr>
          <w:rFonts w:ascii="Verdana" w:hAnsi="Verdana"/>
          <w:sz w:val="18"/>
          <w:szCs w:val="18"/>
        </w:rPr>
      </w:pPr>
      <w:bookmarkStart w:id="5" w:name="_Toc185655809"/>
      <w:bookmarkStart w:id="6" w:name="_Toc185655948"/>
    </w:p>
    <w:p w14:paraId="2F7E7BD3" w14:textId="77777777" w:rsidR="00687488" w:rsidRDefault="00687488" w:rsidP="00810775">
      <w:pPr>
        <w:pStyle w:val="Heading2"/>
        <w:spacing w:line="280" w:lineRule="exact"/>
        <w:rPr>
          <w:rFonts w:ascii="Verdana" w:hAnsi="Verdana"/>
          <w:color w:val="auto"/>
          <w:sz w:val="28"/>
          <w:szCs w:val="28"/>
        </w:rPr>
      </w:pPr>
      <w:bookmarkStart w:id="7" w:name="_Toc471286214"/>
      <w:r w:rsidRPr="00810775">
        <w:rPr>
          <w:rFonts w:ascii="Verdana" w:hAnsi="Verdana"/>
          <w:color w:val="auto"/>
          <w:sz w:val="28"/>
          <w:szCs w:val="28"/>
        </w:rPr>
        <w:t>Yleistä</w:t>
      </w:r>
      <w:bookmarkEnd w:id="7"/>
    </w:p>
    <w:p w14:paraId="534831AC" w14:textId="77777777" w:rsidR="00810775" w:rsidRPr="00810775" w:rsidRDefault="00810775" w:rsidP="00810775"/>
    <w:p w14:paraId="0B539BFF" w14:textId="3FD8A501" w:rsidR="00687488" w:rsidRPr="00810775" w:rsidRDefault="00687488" w:rsidP="00810775">
      <w:pPr>
        <w:spacing w:line="280" w:lineRule="exact"/>
        <w:rPr>
          <w:rFonts w:ascii="Verdana" w:hAnsi="Verdana"/>
          <w:sz w:val="18"/>
          <w:szCs w:val="18"/>
        </w:rPr>
      </w:pPr>
      <w:r w:rsidRPr="00382F36">
        <w:rPr>
          <w:rFonts w:ascii="Verdana" w:hAnsi="Verdana"/>
          <w:sz w:val="18"/>
          <w:szCs w:val="18"/>
        </w:rPr>
        <w:t>Suomessa on ollut vuodesta 1995 alkaen mahdollista langettaa rikosoikeudellinen seuraamus oikeushenkilöille rikoslaissa (RL, 39/1889) tarkemmin määritellyistä rikoksista. Oikeushenkilön rangaistusvastuu ulotettiin työturvallisuusrikoksiin vuonna 2003. Oikeushenkilön rangaistusvastuuta säädettäessä yhteisösakkoa kuvailtiin luonteeltaan täysin uudeksi seuraamukseksi</w:t>
      </w:r>
      <w:r w:rsidR="00AC2844" w:rsidRPr="00382F36">
        <w:rPr>
          <w:rFonts w:ascii="Verdana" w:hAnsi="Verdana"/>
          <w:sz w:val="18"/>
          <w:szCs w:val="18"/>
        </w:rPr>
        <w:t xml:space="preserve"> (HE 95/1993, 1).</w:t>
      </w:r>
      <w:r w:rsidRPr="00382F36">
        <w:rPr>
          <w:rFonts w:ascii="Verdana" w:hAnsi="Verdana"/>
          <w:sz w:val="18"/>
          <w:szCs w:val="18"/>
        </w:rPr>
        <w:t xml:space="preserve"> Luonnollisten henkilöiden ohella mahdollistettiin rikosoikeudellisen moitteen kohdistaminen myös yhteisöihin, säätiöihin sekä muihin oikeushenkilöihin. </w:t>
      </w:r>
      <w:r w:rsidR="00A534A2" w:rsidRPr="00382F36">
        <w:rPr>
          <w:rFonts w:ascii="Verdana" w:hAnsi="Verdana"/>
          <w:sz w:val="18"/>
          <w:szCs w:val="18"/>
        </w:rPr>
        <w:t>Suomessa keskustelu yhteisöjen rikosoikeudellisesta vastuusta alkoi 1970-luvulla, kun valtioneuvosto perusti vuonna 1972 Rikosoikeuskomitean valmistelemaan rikoslain kokonaisvaltaista perusuudistusta. Yhteisöt eivät olleet toki täysin rikosoikeudellisen vastuun ulkopuolella tätä ennenkään</w:t>
      </w:r>
      <w:r w:rsidR="0015310B" w:rsidRPr="00382F36">
        <w:rPr>
          <w:rFonts w:ascii="Verdana" w:hAnsi="Verdana"/>
          <w:sz w:val="18"/>
          <w:szCs w:val="18"/>
        </w:rPr>
        <w:t xml:space="preserve"> (Työrikostoimikunnan mietintö KM 1973:70, 251)</w:t>
      </w:r>
      <w:r w:rsidR="00A534A2" w:rsidRPr="00382F36">
        <w:rPr>
          <w:rFonts w:ascii="Verdana" w:hAnsi="Verdana"/>
          <w:sz w:val="18"/>
          <w:szCs w:val="18"/>
        </w:rPr>
        <w:t>. Lainsäädäntöprosessi oli kuitenkin poikkeuksellisen pitkä, sillä ensimmäisestä komiteanmietinnöstä (1973) kului 22 vuotta, kunnes oikeushenkilön rangaistusvastuu astui voimaan vuonna 1995 osana rikoslain kokonaisuudistuksen II-osauudistusta.</w:t>
      </w:r>
    </w:p>
    <w:p w14:paraId="05747551" w14:textId="75E2A11A" w:rsidR="00A534A2" w:rsidRDefault="00A534A2" w:rsidP="00810775">
      <w:pPr>
        <w:spacing w:line="280" w:lineRule="exact"/>
        <w:rPr>
          <w:rFonts w:ascii="Verdana" w:hAnsi="Verdana"/>
          <w:sz w:val="18"/>
          <w:szCs w:val="18"/>
        </w:rPr>
      </w:pPr>
      <w:r w:rsidRPr="00382F36">
        <w:rPr>
          <w:rFonts w:ascii="Verdana" w:hAnsi="Verdana"/>
          <w:sz w:val="18"/>
          <w:szCs w:val="18"/>
        </w:rPr>
        <w:t xml:space="preserve">Vaikka rangaistuksen ajatellaan perinteisesti kohdistuvan ennen kaikkea luonnolliseen henkilöön, oikeushenkilölle määrättävää RL 9 luvun mukaista </w:t>
      </w:r>
      <w:r w:rsidRPr="00382F36">
        <w:rPr>
          <w:rFonts w:ascii="Verdana" w:hAnsi="Verdana"/>
          <w:i/>
          <w:sz w:val="18"/>
          <w:szCs w:val="18"/>
        </w:rPr>
        <w:t>yhteisösakkoa</w:t>
      </w:r>
      <w:r w:rsidRPr="00382F36">
        <w:rPr>
          <w:rFonts w:ascii="Verdana" w:hAnsi="Verdana"/>
          <w:sz w:val="18"/>
          <w:szCs w:val="18"/>
        </w:rPr>
        <w:t xml:space="preserve"> pidetään riidattomasti rikoslain rangaistusjärjestelmän mukaisena rangaistuksena</w:t>
      </w:r>
      <w:r w:rsidR="0015310B" w:rsidRPr="00382F36">
        <w:rPr>
          <w:rFonts w:ascii="Verdana" w:hAnsi="Verdana"/>
          <w:sz w:val="18"/>
          <w:szCs w:val="18"/>
        </w:rPr>
        <w:t xml:space="preserve"> (</w:t>
      </w:r>
      <w:r w:rsidR="00BE458C" w:rsidRPr="00682513">
        <w:rPr>
          <w:rFonts w:ascii="Verdana" w:hAnsi="Verdana"/>
          <w:sz w:val="18"/>
          <w:szCs w:val="18"/>
        </w:rPr>
        <w:t>Tapani &amp;</w:t>
      </w:r>
      <w:r w:rsidR="0015310B" w:rsidRPr="00682513">
        <w:rPr>
          <w:rFonts w:ascii="Verdana" w:hAnsi="Verdana"/>
          <w:sz w:val="18"/>
          <w:szCs w:val="18"/>
        </w:rPr>
        <w:t xml:space="preserve"> Tolvanen</w:t>
      </w:r>
      <w:r w:rsidR="0015310B" w:rsidRPr="00382F36">
        <w:rPr>
          <w:rFonts w:ascii="Verdana" w:hAnsi="Verdana"/>
          <w:i/>
          <w:sz w:val="18"/>
          <w:szCs w:val="18"/>
        </w:rPr>
        <w:t xml:space="preserve"> </w:t>
      </w:r>
      <w:r w:rsidR="0015310B" w:rsidRPr="00382F36">
        <w:rPr>
          <w:rFonts w:ascii="Verdana" w:hAnsi="Verdana"/>
          <w:sz w:val="18"/>
          <w:szCs w:val="18"/>
        </w:rPr>
        <w:t>2016, 10–12)</w:t>
      </w:r>
      <w:r w:rsidRPr="00382F36">
        <w:rPr>
          <w:rFonts w:ascii="Verdana" w:hAnsi="Verdana"/>
          <w:sz w:val="18"/>
          <w:szCs w:val="18"/>
        </w:rPr>
        <w:t>. Oikeushenkilön rangaistusvastuussa yhdistyvät omintakeisesti oikeushenkilöön, esimerkiksi osakeyhtiöön, kohdistettava vastuu- ja seurauskombinaatio. Rikoslain rangaistusjärjestelmään kuuluvat rangaistukset luokitellaan eri perustein</w:t>
      </w:r>
      <w:r w:rsidR="0015310B" w:rsidRPr="00382F36">
        <w:rPr>
          <w:rFonts w:ascii="Verdana" w:hAnsi="Verdana"/>
          <w:sz w:val="18"/>
          <w:szCs w:val="18"/>
        </w:rPr>
        <w:t xml:space="preserve"> (</w:t>
      </w:r>
      <w:r w:rsidR="00D1119E" w:rsidRPr="00382F36">
        <w:rPr>
          <w:rFonts w:ascii="Verdana" w:hAnsi="Verdana"/>
          <w:sz w:val="18"/>
          <w:szCs w:val="18"/>
        </w:rPr>
        <w:t>k</w:t>
      </w:r>
      <w:r w:rsidR="0015310B" w:rsidRPr="00382F36">
        <w:rPr>
          <w:rFonts w:ascii="Verdana" w:hAnsi="Verdana"/>
          <w:sz w:val="18"/>
          <w:szCs w:val="18"/>
        </w:rPr>
        <w:t xml:space="preserve">s. luokittelusta </w:t>
      </w:r>
      <w:r w:rsidR="0015310B" w:rsidRPr="00682513">
        <w:rPr>
          <w:rFonts w:ascii="Verdana" w:hAnsi="Verdana"/>
          <w:sz w:val="18"/>
          <w:szCs w:val="18"/>
        </w:rPr>
        <w:t>Lappi-Seppälä</w:t>
      </w:r>
      <w:r w:rsidR="0015310B" w:rsidRPr="00382F36">
        <w:rPr>
          <w:rFonts w:ascii="Verdana" w:hAnsi="Verdana"/>
          <w:sz w:val="18"/>
          <w:szCs w:val="18"/>
        </w:rPr>
        <w:t xml:space="preserve"> 2000</w:t>
      </w:r>
      <w:r w:rsidR="00B46CA3" w:rsidRPr="00382F36">
        <w:rPr>
          <w:rFonts w:ascii="Verdana" w:hAnsi="Verdana"/>
          <w:sz w:val="18"/>
          <w:szCs w:val="18"/>
        </w:rPr>
        <w:t xml:space="preserve">, </w:t>
      </w:r>
      <w:r w:rsidR="0015310B" w:rsidRPr="00382F36">
        <w:rPr>
          <w:rFonts w:ascii="Verdana" w:hAnsi="Verdana"/>
          <w:sz w:val="18"/>
          <w:szCs w:val="18"/>
        </w:rPr>
        <w:t>3–4</w:t>
      </w:r>
      <w:r w:rsidR="00B46CA3" w:rsidRPr="00382F36">
        <w:rPr>
          <w:rFonts w:ascii="Verdana" w:hAnsi="Verdana"/>
          <w:sz w:val="18"/>
          <w:szCs w:val="18"/>
        </w:rPr>
        <w:t>)</w:t>
      </w:r>
      <w:r w:rsidRPr="00382F36">
        <w:rPr>
          <w:rFonts w:ascii="Verdana" w:hAnsi="Verdana"/>
          <w:sz w:val="18"/>
          <w:szCs w:val="18"/>
        </w:rPr>
        <w:t>. Yhteisösakkoa voidaan luonnehtia oikeushenkilölle langetettavaksi erityiseksi päärangaistukseksi, jolla kajotaan pelkästään yhteen perustuslaillisesti suojattuun oikeuteen eli oikeushenkilön varallisuuteen (731/1999, PL15 §).</w:t>
      </w:r>
      <w:bookmarkStart w:id="8" w:name="_Toc185655810"/>
      <w:bookmarkStart w:id="9" w:name="_Toc185655949"/>
      <w:bookmarkEnd w:id="5"/>
      <w:bookmarkEnd w:id="6"/>
    </w:p>
    <w:p w14:paraId="38A0A46D" w14:textId="77777777" w:rsidR="00810775" w:rsidRPr="00810775" w:rsidRDefault="00810775" w:rsidP="00810775">
      <w:pPr>
        <w:spacing w:line="280" w:lineRule="exact"/>
        <w:rPr>
          <w:rFonts w:ascii="Verdana" w:hAnsi="Verdana"/>
          <w:sz w:val="18"/>
          <w:szCs w:val="18"/>
        </w:rPr>
      </w:pPr>
    </w:p>
    <w:p w14:paraId="32F4D1A2" w14:textId="412544FB" w:rsidR="00687488" w:rsidRPr="00810775" w:rsidRDefault="00A534A2" w:rsidP="00810775">
      <w:pPr>
        <w:pStyle w:val="Heading2"/>
        <w:spacing w:line="280" w:lineRule="exact"/>
        <w:jc w:val="both"/>
        <w:rPr>
          <w:rFonts w:ascii="Verdana" w:hAnsi="Verdana"/>
          <w:color w:val="auto"/>
          <w:sz w:val="28"/>
          <w:szCs w:val="28"/>
        </w:rPr>
      </w:pPr>
      <w:bookmarkStart w:id="10" w:name="_Toc471286215"/>
      <w:r w:rsidRPr="00810775">
        <w:rPr>
          <w:rFonts w:ascii="Verdana" w:hAnsi="Verdana"/>
          <w:color w:val="auto"/>
          <w:sz w:val="28"/>
          <w:szCs w:val="28"/>
        </w:rPr>
        <w:lastRenderedPageBreak/>
        <w:t>Rangaistusvastuun edellytykset</w:t>
      </w:r>
      <w:bookmarkEnd w:id="10"/>
    </w:p>
    <w:p w14:paraId="31D95925" w14:textId="77777777" w:rsidR="00810775" w:rsidRPr="00810775" w:rsidRDefault="00810775" w:rsidP="00810775"/>
    <w:p w14:paraId="4857B464" w14:textId="3624A52F" w:rsidR="00BC59C6" w:rsidRPr="00382F36" w:rsidRDefault="00BC59C6" w:rsidP="00810775">
      <w:pPr>
        <w:spacing w:line="280" w:lineRule="exact"/>
        <w:jc w:val="both"/>
        <w:rPr>
          <w:rFonts w:ascii="Verdana" w:hAnsi="Verdana"/>
          <w:bCs/>
          <w:sz w:val="18"/>
          <w:szCs w:val="18"/>
        </w:rPr>
      </w:pPr>
      <w:r w:rsidRPr="00382F36">
        <w:rPr>
          <w:rFonts w:ascii="Verdana" w:hAnsi="Verdana"/>
          <w:bCs/>
          <w:sz w:val="18"/>
          <w:szCs w:val="18"/>
        </w:rPr>
        <w:t xml:space="preserve">Oikeushenkilö tuomitaan rikoslain 9 luvun 1 §:n mukaan sen toiminnasta tehdystä rikoksesta yhteisösakkoon, jos 1) virallinen syyttäjä esittää tällaisen vaatimuksen ja 2) yhteisösakko on säädetty rikoslaissa kyseisen rikoksen seuraamukseksi. Esimerkkinä voidaan käyttää </w:t>
      </w:r>
      <w:r w:rsidRPr="00382F36">
        <w:rPr>
          <w:rFonts w:ascii="Verdana" w:hAnsi="Verdana"/>
          <w:bCs/>
          <w:i/>
          <w:sz w:val="18"/>
          <w:szCs w:val="18"/>
        </w:rPr>
        <w:t>rahanpesua</w:t>
      </w:r>
      <w:r w:rsidRPr="00382F36">
        <w:rPr>
          <w:rFonts w:ascii="Verdana" w:hAnsi="Verdana"/>
          <w:bCs/>
          <w:sz w:val="18"/>
          <w:szCs w:val="18"/>
        </w:rPr>
        <w:t>. Rikoslain 32 luvun 14 §:n mukaan rahanpesuun (RL 32:6), törkeään rahanpesuun (RL 32:7) ja tuottamukselliseen rahanpesuun (RL 32:9) sovelletaan, mitä oikeushenkilön rangaistusvastuusta säädetään. Yhteisösakko on toisin sanoen säädetty rahanpesun, törkeän rahanpesun ja tuottamuksellisen rahanpesun seuraamukseksi oikeushenkilölle.</w:t>
      </w:r>
    </w:p>
    <w:p w14:paraId="70FBDB0A" w14:textId="35971242" w:rsidR="00BC59C6" w:rsidRPr="00382F36" w:rsidRDefault="00BC59C6" w:rsidP="00810775">
      <w:pPr>
        <w:spacing w:line="280" w:lineRule="exact"/>
        <w:jc w:val="both"/>
        <w:rPr>
          <w:rFonts w:ascii="Verdana" w:hAnsi="Verdana"/>
          <w:bCs/>
          <w:sz w:val="18"/>
          <w:szCs w:val="18"/>
        </w:rPr>
      </w:pPr>
      <w:r w:rsidRPr="00382F36">
        <w:rPr>
          <w:rFonts w:ascii="Verdana" w:hAnsi="Verdana"/>
          <w:bCs/>
          <w:sz w:val="18"/>
          <w:szCs w:val="18"/>
        </w:rPr>
        <w:t xml:space="preserve">Oikeushenkilön rangaistusvastuun tarkemmat edellytykset käyvät ilmi rikoslain 9 luvun 2 ja 3 §:stä. Yhteisösakon tuomitseminen edellyttää, että yhteisön lakimääräiseen toimielimeen tai muuhun johtoon kuuluva tai tosiasiallista päätösvaltaa käyttävä on ollut osallinen rikokseen tai sallinut rikoksen tekemisen. Rangaistusvastuu voi perustua myös siihen, että oikeushenkilön toiminnassa ei ole noudatettu vaadittavaa huolellisuutta ja varovaisuutta rikoksen ehkäisemiseksi (RL 9:2.1). Säännöksen sanamuoto ja lain esityöt ilmentävät sitä, että vastuu voidaan kytkeä oikeushenkilön ja luonnollisen henkilön välisen suhteen perusteella 1) </w:t>
      </w:r>
      <w:r w:rsidRPr="00382F36">
        <w:rPr>
          <w:rFonts w:ascii="Verdana" w:hAnsi="Verdana"/>
          <w:bCs/>
          <w:i/>
          <w:sz w:val="18"/>
          <w:szCs w:val="18"/>
        </w:rPr>
        <w:t>samastamiseen</w:t>
      </w:r>
      <w:r w:rsidRPr="00382F36">
        <w:rPr>
          <w:rFonts w:ascii="Verdana" w:hAnsi="Verdana"/>
          <w:bCs/>
          <w:sz w:val="18"/>
          <w:szCs w:val="18"/>
        </w:rPr>
        <w:t xml:space="preserve"> (johdon osallisuus), 2) </w:t>
      </w:r>
      <w:r w:rsidRPr="00382F36">
        <w:rPr>
          <w:rFonts w:ascii="Verdana" w:hAnsi="Verdana"/>
          <w:bCs/>
          <w:i/>
          <w:sz w:val="18"/>
          <w:szCs w:val="18"/>
        </w:rPr>
        <w:t>isännänvastuuseen</w:t>
      </w:r>
      <w:r w:rsidRPr="00382F36">
        <w:rPr>
          <w:rFonts w:ascii="Verdana" w:hAnsi="Verdana"/>
          <w:bCs/>
          <w:sz w:val="18"/>
          <w:szCs w:val="18"/>
        </w:rPr>
        <w:t xml:space="preserve"> (johto sallinut rikoksen tekemisen) tai 3) </w:t>
      </w:r>
      <w:r w:rsidRPr="00382F36">
        <w:rPr>
          <w:rFonts w:ascii="Verdana" w:hAnsi="Verdana"/>
          <w:bCs/>
          <w:i/>
          <w:sz w:val="18"/>
          <w:szCs w:val="18"/>
        </w:rPr>
        <w:t>anonyymiin syyllisyyteen</w:t>
      </w:r>
      <w:r w:rsidRPr="00382F36">
        <w:rPr>
          <w:rFonts w:ascii="Verdana" w:hAnsi="Verdana"/>
          <w:bCs/>
          <w:sz w:val="18"/>
          <w:szCs w:val="18"/>
        </w:rPr>
        <w:t xml:space="preserve"> (vaadittavan huolellisuuden ja varovaisuuden laiminlyönti)</w:t>
      </w:r>
      <w:r w:rsidR="00B46CA3" w:rsidRPr="00382F36">
        <w:rPr>
          <w:rFonts w:ascii="Verdana" w:hAnsi="Verdana"/>
          <w:bCs/>
          <w:sz w:val="18"/>
          <w:szCs w:val="18"/>
        </w:rPr>
        <w:t xml:space="preserve"> (HE 95/1993, </w:t>
      </w:r>
      <w:r w:rsidR="00A54E5B" w:rsidRPr="00382F36">
        <w:rPr>
          <w:rFonts w:ascii="Verdana" w:hAnsi="Verdana"/>
          <w:bCs/>
          <w:sz w:val="18"/>
          <w:szCs w:val="18"/>
        </w:rPr>
        <w:t>17;</w:t>
      </w:r>
      <w:r w:rsidR="00B46CA3" w:rsidRPr="00382F36">
        <w:rPr>
          <w:rFonts w:ascii="Verdana" w:hAnsi="Verdana"/>
          <w:bCs/>
          <w:sz w:val="18"/>
          <w:szCs w:val="18"/>
        </w:rPr>
        <w:t xml:space="preserve"> Ks. laajemmin myös </w:t>
      </w:r>
      <w:r w:rsidR="00B46CA3" w:rsidRPr="004B1243">
        <w:rPr>
          <w:rFonts w:ascii="Verdana" w:hAnsi="Verdana"/>
          <w:bCs/>
          <w:sz w:val="18"/>
          <w:szCs w:val="18"/>
        </w:rPr>
        <w:t>Jaatinen 2</w:t>
      </w:r>
      <w:r w:rsidR="00B46CA3" w:rsidRPr="00382F36">
        <w:rPr>
          <w:rFonts w:ascii="Verdana" w:hAnsi="Verdana"/>
          <w:bCs/>
          <w:sz w:val="18"/>
          <w:szCs w:val="18"/>
        </w:rPr>
        <w:t>000, 88–114)</w:t>
      </w:r>
      <w:r w:rsidRPr="00382F36">
        <w:rPr>
          <w:rFonts w:ascii="Verdana" w:hAnsi="Verdana"/>
          <w:bCs/>
          <w:sz w:val="18"/>
          <w:szCs w:val="18"/>
        </w:rPr>
        <w:t xml:space="preserve">. Rikoslain 9 luvun 2 §:n 2 momentti laajentaa vastuun alaa periaatteellisella tasolla, koska yhteisösakkoon tuomitseminen ei edellytä sitä, että rikoksentekijä saadaan selville tai muusta syystä tuomitaan rangaistukseen. </w:t>
      </w:r>
    </w:p>
    <w:p w14:paraId="490C53AB" w14:textId="0F93724C" w:rsidR="00AA24BC" w:rsidRPr="00382F36" w:rsidRDefault="00BC59C6" w:rsidP="00810775">
      <w:pPr>
        <w:spacing w:line="280" w:lineRule="exact"/>
        <w:jc w:val="both"/>
        <w:rPr>
          <w:rFonts w:ascii="Verdana" w:hAnsi="Verdana"/>
          <w:bCs/>
          <w:sz w:val="18"/>
          <w:szCs w:val="18"/>
        </w:rPr>
      </w:pPr>
      <w:r w:rsidRPr="00382F36">
        <w:rPr>
          <w:rFonts w:ascii="Verdana" w:hAnsi="Verdana"/>
          <w:bCs/>
          <w:sz w:val="18"/>
          <w:szCs w:val="18"/>
        </w:rPr>
        <w:t>Rikoslain 9 luvun 3 § määrittelee tarkemmin sitä, milloin rikos katsotaan tehdyksi oikeushenkilön toiminnassa. Säännöksen mukaan rikos katsotaan tehdyksi oikeushenkilön toiminnassa, jos tekijä on toiminut oikeushenkilön puolesta tai hyväksi ja hän kuuluu oikeushenkilön johtoon tai on virka- tai työsuhteessa oikeushenkilöön taikka toiminut oikeushenkilön edustajalta saamansa toimeksiannon perusteella.</w:t>
      </w:r>
    </w:p>
    <w:p w14:paraId="1D048F9B" w14:textId="269485F5" w:rsidR="00BC59C6" w:rsidRPr="00382F36" w:rsidRDefault="00070B11" w:rsidP="00810775">
      <w:pPr>
        <w:spacing w:line="280" w:lineRule="exact"/>
        <w:jc w:val="both"/>
        <w:rPr>
          <w:rFonts w:ascii="Verdana" w:hAnsi="Verdana"/>
          <w:bCs/>
          <w:sz w:val="18"/>
          <w:szCs w:val="18"/>
        </w:rPr>
      </w:pPr>
      <w:r w:rsidRPr="00382F36">
        <w:rPr>
          <w:rFonts w:ascii="Verdana" w:hAnsi="Verdana"/>
          <w:bCs/>
          <w:sz w:val="18"/>
          <w:szCs w:val="18"/>
        </w:rPr>
        <w:t>Oikeushenkilön rangaistusvastuu soveltamisala ulottuu RL 9 luvun 1 §:n perusteella</w:t>
      </w:r>
      <w:r w:rsidR="00C8738F" w:rsidRPr="00382F36">
        <w:rPr>
          <w:rFonts w:ascii="Verdana" w:hAnsi="Verdana"/>
          <w:bCs/>
          <w:sz w:val="18"/>
          <w:szCs w:val="18"/>
        </w:rPr>
        <w:t xml:space="preserve"> yhteisöön, säätiöön tai muuhun oikeushenkilöön. </w:t>
      </w:r>
      <w:r w:rsidRPr="00382F36">
        <w:rPr>
          <w:rFonts w:ascii="Verdana" w:hAnsi="Verdana"/>
          <w:bCs/>
          <w:sz w:val="18"/>
          <w:szCs w:val="18"/>
        </w:rPr>
        <w:t xml:space="preserve">Tämä tarkoittaa sitä, mitään oikeushenkilötyyppiä ei ole suljettu rangaistusvastuun ulkopuolelle (ks. tarkemmin </w:t>
      </w:r>
      <w:r w:rsidRPr="00382F36">
        <w:rPr>
          <w:rFonts w:ascii="Verdana" w:hAnsi="Verdana"/>
          <w:bCs/>
          <w:i/>
          <w:sz w:val="18"/>
          <w:szCs w:val="18"/>
        </w:rPr>
        <w:t xml:space="preserve">Jaatinen </w:t>
      </w:r>
      <w:r w:rsidRPr="00382F36">
        <w:rPr>
          <w:rFonts w:ascii="Verdana" w:hAnsi="Verdana"/>
          <w:bCs/>
          <w:sz w:val="18"/>
          <w:szCs w:val="18"/>
        </w:rPr>
        <w:t xml:space="preserve">2000, 68–69). </w:t>
      </w:r>
      <w:r w:rsidR="00C8738F" w:rsidRPr="00382F36">
        <w:rPr>
          <w:rFonts w:ascii="Verdana" w:hAnsi="Verdana"/>
          <w:bCs/>
          <w:sz w:val="18"/>
          <w:szCs w:val="18"/>
        </w:rPr>
        <w:t>Sovelta</w:t>
      </w:r>
      <w:r w:rsidRPr="00382F36">
        <w:rPr>
          <w:rFonts w:ascii="Verdana" w:hAnsi="Verdana"/>
          <w:bCs/>
          <w:sz w:val="18"/>
          <w:szCs w:val="18"/>
        </w:rPr>
        <w:t>misalaa rajoittaa kuitenkin se, että</w:t>
      </w:r>
      <w:r w:rsidR="00C8738F" w:rsidRPr="00382F36">
        <w:rPr>
          <w:rFonts w:ascii="Verdana" w:hAnsi="Verdana"/>
          <w:bCs/>
          <w:sz w:val="18"/>
          <w:szCs w:val="18"/>
        </w:rPr>
        <w:t xml:space="preserve"> </w:t>
      </w:r>
      <w:r w:rsidRPr="00382F36">
        <w:rPr>
          <w:rFonts w:ascii="Verdana" w:hAnsi="Verdana"/>
          <w:bCs/>
          <w:sz w:val="18"/>
          <w:szCs w:val="18"/>
        </w:rPr>
        <w:t xml:space="preserve">rangaistusvastuun </w:t>
      </w:r>
      <w:r w:rsidR="00C8738F" w:rsidRPr="00382F36">
        <w:rPr>
          <w:rFonts w:ascii="Verdana" w:hAnsi="Verdana"/>
          <w:bCs/>
          <w:sz w:val="18"/>
          <w:szCs w:val="18"/>
        </w:rPr>
        <w:t>ulkopuolelle on rajat</w:t>
      </w:r>
      <w:r w:rsidRPr="00382F36">
        <w:rPr>
          <w:rFonts w:ascii="Verdana" w:hAnsi="Verdana"/>
          <w:bCs/>
          <w:sz w:val="18"/>
          <w:szCs w:val="18"/>
        </w:rPr>
        <w:t xml:space="preserve">tu </w:t>
      </w:r>
      <w:r w:rsidR="00C8738F" w:rsidRPr="00382F36">
        <w:rPr>
          <w:rFonts w:ascii="Verdana" w:hAnsi="Verdana"/>
          <w:bCs/>
          <w:sz w:val="18"/>
          <w:szCs w:val="18"/>
        </w:rPr>
        <w:t>julkisen vallan käytössä tehdyt rikokset.</w:t>
      </w:r>
    </w:p>
    <w:p w14:paraId="751AF124" w14:textId="5C7CCEF1" w:rsidR="00687488" w:rsidRPr="00382F36" w:rsidRDefault="00BC59C6" w:rsidP="00810775">
      <w:pPr>
        <w:spacing w:line="280" w:lineRule="exact"/>
        <w:jc w:val="both"/>
        <w:rPr>
          <w:rFonts w:ascii="Verdana" w:hAnsi="Verdana"/>
          <w:bCs/>
          <w:sz w:val="18"/>
          <w:szCs w:val="18"/>
        </w:rPr>
      </w:pPr>
      <w:r w:rsidRPr="00382F36">
        <w:rPr>
          <w:rFonts w:ascii="Verdana" w:hAnsi="Verdana"/>
          <w:bCs/>
          <w:sz w:val="18"/>
          <w:szCs w:val="18"/>
        </w:rPr>
        <w:lastRenderedPageBreak/>
        <w:t>Oikeushenkilön rangaistusvastuu kytkeytyy erottamattomalla tavalla perinteiseen, yksilövastuulle rakentuvaan rikosoikeuteen. Tämä ilmaistaan lain esitöissä täysin yksiselitteisesti: yhteisövastuu on rikosoikeudellista vastuuta, joka johtuu yhteisön puolesta tai hyväksi rikoksen tehneiden ihmisten teoista tai laiminlyönneistä</w:t>
      </w:r>
      <w:r w:rsidR="00D44F6E" w:rsidRPr="00382F36">
        <w:rPr>
          <w:rFonts w:ascii="Verdana" w:hAnsi="Verdana"/>
          <w:bCs/>
          <w:sz w:val="18"/>
          <w:szCs w:val="18"/>
        </w:rPr>
        <w:t xml:space="preserve"> (HE 95/1993, 16)</w:t>
      </w:r>
      <w:r w:rsidRPr="00382F36">
        <w:rPr>
          <w:rFonts w:ascii="Verdana" w:hAnsi="Verdana"/>
          <w:bCs/>
          <w:sz w:val="18"/>
          <w:szCs w:val="18"/>
        </w:rPr>
        <w:t xml:space="preserve">. Oikeushenkilö ei toisin sanoen syyllisty rikokseen samassa mielessä kuin luonnollinen henkilö. Tästä julkilausutusta lähtökohdasta seuraa, että oikeushenkilön rangaistusvastuun ja yksittäisten rikostunnusmerkistön välisen suhteen analysointi edellyttää rikosoikeuden yleisten vastuuedellytysten, kuten tahallisuuden, tuottamuksen, laiminlyöntivastuun ja syy-yhteyden hallitsemista. </w:t>
      </w:r>
    </w:p>
    <w:p w14:paraId="58C809FD" w14:textId="77777777" w:rsidR="00BC59C6" w:rsidRPr="00382F36" w:rsidRDefault="00BC59C6" w:rsidP="00A534A2">
      <w:pPr>
        <w:rPr>
          <w:rFonts w:ascii="Verdana" w:hAnsi="Verdana"/>
          <w:bCs/>
          <w:sz w:val="18"/>
          <w:szCs w:val="18"/>
        </w:rPr>
      </w:pPr>
    </w:p>
    <w:p w14:paraId="25A1E23F" w14:textId="77777777" w:rsidR="0081234B" w:rsidRPr="00810775" w:rsidRDefault="00687488" w:rsidP="00EE7D1C">
      <w:pPr>
        <w:pStyle w:val="Heading2"/>
        <w:rPr>
          <w:rFonts w:ascii="Verdana" w:hAnsi="Verdana"/>
          <w:color w:val="auto"/>
          <w:sz w:val="28"/>
          <w:szCs w:val="28"/>
        </w:rPr>
      </w:pPr>
      <w:bookmarkStart w:id="11" w:name="_Toc471286216"/>
      <w:r w:rsidRPr="00810775">
        <w:rPr>
          <w:rFonts w:ascii="Verdana" w:hAnsi="Verdana"/>
          <w:color w:val="auto"/>
          <w:sz w:val="28"/>
          <w:szCs w:val="28"/>
        </w:rPr>
        <w:t>Rangaistuksen mittaaminen oikeushenkilölle</w:t>
      </w:r>
      <w:bookmarkEnd w:id="11"/>
    </w:p>
    <w:p w14:paraId="4E716194" w14:textId="77777777" w:rsidR="00A534A2" w:rsidRPr="00382F36" w:rsidRDefault="00A534A2" w:rsidP="00810775">
      <w:pPr>
        <w:spacing w:line="280" w:lineRule="exact"/>
        <w:jc w:val="both"/>
        <w:rPr>
          <w:rFonts w:ascii="Verdana" w:hAnsi="Verdana"/>
          <w:b/>
          <w:sz w:val="18"/>
          <w:szCs w:val="18"/>
        </w:rPr>
      </w:pPr>
      <w:bookmarkStart w:id="12" w:name="_Toc458586224"/>
    </w:p>
    <w:p w14:paraId="166A953A" w14:textId="5FF7E48A" w:rsidR="00D2650E" w:rsidRPr="00382F36" w:rsidRDefault="00687488" w:rsidP="00810775">
      <w:pPr>
        <w:spacing w:line="280" w:lineRule="exact"/>
        <w:jc w:val="both"/>
        <w:rPr>
          <w:rFonts w:ascii="Verdana" w:hAnsi="Verdana"/>
          <w:sz w:val="18"/>
          <w:szCs w:val="18"/>
        </w:rPr>
      </w:pPr>
      <w:r w:rsidRPr="00382F36">
        <w:rPr>
          <w:rFonts w:ascii="Verdana" w:hAnsi="Verdana"/>
          <w:b/>
          <w:sz w:val="18"/>
          <w:szCs w:val="18"/>
        </w:rPr>
        <w:t>Yhteisösakon mittaamisharkinta</w:t>
      </w:r>
      <w:bookmarkEnd w:id="12"/>
      <w:r w:rsidR="00A534A2" w:rsidRPr="00382F36">
        <w:rPr>
          <w:rFonts w:ascii="Verdana" w:hAnsi="Verdana"/>
          <w:b/>
          <w:sz w:val="18"/>
          <w:szCs w:val="18"/>
        </w:rPr>
        <w:t>.</w:t>
      </w:r>
      <w:r w:rsidR="00A534A2" w:rsidRPr="00382F36">
        <w:rPr>
          <w:rFonts w:ascii="Verdana" w:hAnsi="Verdana"/>
          <w:sz w:val="18"/>
          <w:szCs w:val="18"/>
        </w:rPr>
        <w:t xml:space="preserve"> </w:t>
      </w:r>
      <w:r w:rsidRPr="00382F36">
        <w:rPr>
          <w:rFonts w:ascii="Verdana" w:hAnsi="Verdana"/>
          <w:sz w:val="18"/>
          <w:szCs w:val="18"/>
        </w:rPr>
        <w:t>Rangaistuksen mittaaminen voidaan käsitteellisesti ymmärtää suppeassa ja laajassa merkityksessä</w:t>
      </w:r>
      <w:r w:rsidR="00D2650E" w:rsidRPr="00382F36">
        <w:rPr>
          <w:rFonts w:ascii="Verdana" w:hAnsi="Verdana"/>
          <w:sz w:val="18"/>
          <w:szCs w:val="18"/>
        </w:rPr>
        <w:t xml:space="preserve"> (Tapani &amp; Tolvanen 2016, 16</w:t>
      </w:r>
      <w:r w:rsidR="00AC2844" w:rsidRPr="00382F36">
        <w:rPr>
          <w:rFonts w:ascii="Verdana" w:hAnsi="Verdana"/>
          <w:sz w:val="18"/>
          <w:szCs w:val="18"/>
        </w:rPr>
        <w:t>).</w:t>
      </w:r>
      <w:r w:rsidRPr="00382F36">
        <w:rPr>
          <w:rFonts w:ascii="Verdana" w:hAnsi="Verdana"/>
          <w:sz w:val="18"/>
          <w:szCs w:val="18"/>
        </w:rPr>
        <w:t xml:space="preserve"> Termi tarkoittaa suppeimmillaan rangaistuksen määräämistä vahvistettavan rangaistusasteikon ja rangaistuslajin sisällä. Termin laajempi merkitys kattaa myös asteikon vahvistamisen. Laajin määritelmä pitää puolestaan sisällään päätöksen sekä rangaistuksen määrästä että lajista. Oikeushenkilöiden kohdalla rangaistuksen mittaaminen keskittyy käytännössä vain yhteisösakon rahamäärän vahvistamiseen rangaistusasteikon sisällä</w:t>
      </w:r>
      <w:r w:rsidR="004B1243">
        <w:rPr>
          <w:rFonts w:ascii="Verdana" w:hAnsi="Verdana"/>
          <w:sz w:val="18"/>
          <w:szCs w:val="18"/>
        </w:rPr>
        <w:t xml:space="preserve"> (ks. HE 44/2002, 12;</w:t>
      </w:r>
      <w:r w:rsidR="00D2650E" w:rsidRPr="00382F36">
        <w:rPr>
          <w:rFonts w:ascii="Verdana" w:hAnsi="Verdana"/>
          <w:sz w:val="18"/>
          <w:szCs w:val="18"/>
        </w:rPr>
        <w:t xml:space="preserve"> </w:t>
      </w:r>
      <w:r w:rsidR="00587347" w:rsidRPr="00587347">
        <w:rPr>
          <w:rFonts w:ascii="Verdana" w:hAnsi="Verdana"/>
          <w:sz w:val="18"/>
          <w:szCs w:val="18"/>
        </w:rPr>
        <w:t>Tapani &amp;</w:t>
      </w:r>
      <w:r w:rsidR="00D2650E" w:rsidRPr="00587347">
        <w:rPr>
          <w:rFonts w:ascii="Verdana" w:hAnsi="Verdana"/>
          <w:sz w:val="18"/>
          <w:szCs w:val="18"/>
        </w:rPr>
        <w:t xml:space="preserve"> Tolvanen</w:t>
      </w:r>
      <w:r w:rsidR="00D2650E" w:rsidRPr="00382F36">
        <w:rPr>
          <w:rFonts w:ascii="Verdana" w:hAnsi="Verdana"/>
          <w:i/>
          <w:sz w:val="18"/>
          <w:szCs w:val="18"/>
        </w:rPr>
        <w:t xml:space="preserve"> </w:t>
      </w:r>
      <w:r w:rsidR="00D2650E" w:rsidRPr="00382F36">
        <w:rPr>
          <w:rFonts w:ascii="Verdana" w:hAnsi="Verdana"/>
          <w:sz w:val="18"/>
          <w:szCs w:val="18"/>
        </w:rPr>
        <w:t>2016</w:t>
      </w:r>
      <w:r w:rsidR="00D2650E" w:rsidRPr="00382F36">
        <w:rPr>
          <w:rFonts w:ascii="Verdana" w:hAnsi="Verdana"/>
          <w:i/>
          <w:sz w:val="18"/>
          <w:szCs w:val="18"/>
        </w:rPr>
        <w:t xml:space="preserve">, </w:t>
      </w:r>
      <w:r w:rsidR="00D2650E" w:rsidRPr="00382F36">
        <w:rPr>
          <w:rFonts w:ascii="Verdana" w:hAnsi="Verdana"/>
          <w:sz w:val="18"/>
          <w:szCs w:val="18"/>
        </w:rPr>
        <w:t>15–16)</w:t>
      </w:r>
      <w:r w:rsidRPr="00382F36">
        <w:rPr>
          <w:rFonts w:ascii="Verdana" w:hAnsi="Verdana"/>
          <w:sz w:val="18"/>
          <w:szCs w:val="18"/>
        </w:rPr>
        <w:t>,</w:t>
      </w:r>
      <w:r w:rsidRPr="00382F36">
        <w:rPr>
          <w:rFonts w:ascii="Verdana" w:hAnsi="Verdana"/>
          <w:sz w:val="18"/>
          <w:szCs w:val="18"/>
          <w:vertAlign w:val="superscript"/>
        </w:rPr>
        <w:t xml:space="preserve"> </w:t>
      </w:r>
      <w:r w:rsidRPr="00382F36">
        <w:rPr>
          <w:rFonts w:ascii="Verdana" w:hAnsi="Verdana"/>
          <w:sz w:val="18"/>
          <w:szCs w:val="18"/>
        </w:rPr>
        <w:t xml:space="preserve">sillä yhteisösakko on ainoa oikeushenkilöille tuomittavissa oleva rangaistuslaji. Käytettävissä oleva rangaistusasteikko ei ole toisin sanoen riippuvainen rikoksen tunnusmerkistöstä, vaan seuraamus mitataan aina RL 9:5:n määrittämältä rangaistusasteikolta. </w:t>
      </w:r>
    </w:p>
    <w:p w14:paraId="27DE5ACB" w14:textId="0106080B" w:rsidR="00687488" w:rsidRPr="00382F36" w:rsidRDefault="00D2650E" w:rsidP="00810775">
      <w:pPr>
        <w:spacing w:line="280" w:lineRule="exact"/>
        <w:jc w:val="both"/>
        <w:rPr>
          <w:rFonts w:ascii="Verdana" w:hAnsi="Verdana"/>
          <w:i/>
          <w:sz w:val="18"/>
          <w:szCs w:val="18"/>
        </w:rPr>
      </w:pPr>
      <w:r w:rsidRPr="00382F36">
        <w:rPr>
          <w:rFonts w:ascii="Verdana" w:hAnsi="Verdana"/>
          <w:sz w:val="18"/>
          <w:szCs w:val="18"/>
        </w:rPr>
        <w:t xml:space="preserve">Osa RL 6 luvun 8 §:n perusteista, joiden perusteella rangaistus voidaan määrätä käyttäen lievennettyä asteikkoa, rajautuu oikeushenkilöiden luonteesta johtuen oikeushenkilön rangaistusvastuun soveltamisalan ulkopuolelle (ks. esimerkiksi yhteisösakon suhteuttamisesta yritysasteelle jääneeseen rikokseen </w:t>
      </w:r>
      <w:r w:rsidRPr="00587347">
        <w:rPr>
          <w:rFonts w:ascii="Verdana" w:hAnsi="Verdana"/>
          <w:sz w:val="18"/>
          <w:szCs w:val="18"/>
        </w:rPr>
        <w:t xml:space="preserve">Jaatinen </w:t>
      </w:r>
      <w:r w:rsidRPr="00382F36">
        <w:rPr>
          <w:rFonts w:ascii="Verdana" w:hAnsi="Verdana"/>
          <w:sz w:val="18"/>
          <w:szCs w:val="18"/>
        </w:rPr>
        <w:t>2000, 147–148).</w:t>
      </w:r>
    </w:p>
    <w:p w14:paraId="003A3D06" w14:textId="5F6F4E35"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Rangaistuksen mittaaminen oikeushenkilölle poikkeaa osittain luonnollisille henkilöille tuomittavien rangaistusten mittaamisharkinnasta. Yhteisösakon mittaamisharkinnassa on sovitettava yhteen yleisten rangaistuksen mittaamisperusteiden kanssa ne erityisvaatimukset, jotka johtuvat oikeushenkilön ja sen velvollisuuksien rikkomisen luonteesta. Tämän vuoksi RL 9 lukuun on lisätty oma pykälänsä yhteisösakon mittaamisperusteista, jotka erityisinä perusteina täydentävät yleisiä RL 6 luvun rangaistuksen mittaamisperusteita</w:t>
      </w:r>
      <w:r w:rsidR="00D2650E" w:rsidRPr="00382F36">
        <w:rPr>
          <w:rFonts w:ascii="Verdana" w:hAnsi="Verdana"/>
          <w:sz w:val="18"/>
          <w:szCs w:val="18"/>
        </w:rPr>
        <w:t xml:space="preserve"> (HE 95/1993, 21). </w:t>
      </w:r>
      <w:r w:rsidRPr="00382F36">
        <w:rPr>
          <w:rFonts w:ascii="Verdana" w:hAnsi="Verdana"/>
          <w:sz w:val="18"/>
          <w:szCs w:val="18"/>
        </w:rPr>
        <w:t xml:space="preserve">Tarkoitamme tässä yhteydessä yleisillä RL 6 luvun rangaistuksen mittaamisperusteilla mittaamisen yleissäännöstä (RL 6:4), </w:t>
      </w:r>
      <w:r w:rsidRPr="00382F36">
        <w:rPr>
          <w:rFonts w:ascii="Verdana" w:hAnsi="Verdana"/>
          <w:sz w:val="18"/>
          <w:szCs w:val="18"/>
        </w:rPr>
        <w:lastRenderedPageBreak/>
        <w:t xml:space="preserve">koventamisperusteita (RL 6:5), lieventämisperusteita (RL 6:6) ja kohtuullistamisperusteita (RL 6:7). </w:t>
      </w:r>
    </w:p>
    <w:p w14:paraId="5543C820" w14:textId="4825A82B"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Oikeushenkilön rangaistusvastuuta koskeva mittaamisharkinta perustuu rikosoikeudellisen laillisuusperiaatteen ja rikosoikeuden systematiikan takia ensisijassa RL 9 luvun mittaamisperusteisiin. Vasta toissijaisesti otetaan huomioon muut rikoslain mittaamisperiaatteet, nekin vain oikeushenkilöön soveltuvilta osin. Esimerkiksi </w:t>
      </w:r>
      <w:r w:rsidRPr="00382F36">
        <w:rPr>
          <w:rFonts w:ascii="Verdana" w:eastAsia="Calibri" w:hAnsi="Verdana"/>
          <w:sz w:val="18"/>
          <w:szCs w:val="18"/>
        </w:rPr>
        <w:t>oikeushenkilöön kohdistuva moitearvostelu on erilaista kuin yksityishenkilöön kohdistuva tahallisuus- tai tuottamusmoite</w:t>
      </w:r>
      <w:r w:rsidR="00CD7AAE" w:rsidRPr="00382F36">
        <w:rPr>
          <w:rFonts w:ascii="Verdana" w:eastAsia="Calibri" w:hAnsi="Verdana"/>
          <w:sz w:val="18"/>
          <w:szCs w:val="18"/>
        </w:rPr>
        <w:t xml:space="preserve"> (HE 95/1993, 5, 16; </w:t>
      </w:r>
      <w:r w:rsidR="00CD7AAE" w:rsidRPr="00587347">
        <w:rPr>
          <w:rFonts w:ascii="Verdana" w:eastAsia="Calibri" w:hAnsi="Verdana"/>
          <w:sz w:val="18"/>
          <w:szCs w:val="18"/>
        </w:rPr>
        <w:t>Pirjatanniemi</w:t>
      </w:r>
      <w:r w:rsidR="00CD7AAE" w:rsidRPr="00382F36">
        <w:rPr>
          <w:rFonts w:ascii="Verdana" w:eastAsia="Calibri" w:hAnsi="Verdana"/>
          <w:i/>
          <w:sz w:val="18"/>
          <w:szCs w:val="18"/>
        </w:rPr>
        <w:t xml:space="preserve"> </w:t>
      </w:r>
      <w:r w:rsidR="00CD7AAE" w:rsidRPr="00382F36">
        <w:rPr>
          <w:rFonts w:ascii="Verdana" w:eastAsia="Calibri" w:hAnsi="Verdana"/>
          <w:sz w:val="18"/>
          <w:szCs w:val="18"/>
        </w:rPr>
        <w:t xml:space="preserve">2008, 655–666. Ks. syyllisyysperiaatteesta ja oikeushenkilön rangaistusvastuusta myös </w:t>
      </w:r>
      <w:r w:rsidR="00CD7AAE" w:rsidRPr="00587347">
        <w:rPr>
          <w:rFonts w:ascii="Verdana" w:eastAsia="Calibri" w:hAnsi="Verdana"/>
          <w:sz w:val="18"/>
          <w:szCs w:val="18"/>
        </w:rPr>
        <w:t>Jaatinen</w:t>
      </w:r>
      <w:r w:rsidR="00CD7AAE" w:rsidRPr="00382F36">
        <w:rPr>
          <w:rFonts w:ascii="Verdana" w:eastAsia="Calibri" w:hAnsi="Verdana"/>
          <w:i/>
          <w:sz w:val="18"/>
          <w:szCs w:val="18"/>
        </w:rPr>
        <w:t xml:space="preserve"> </w:t>
      </w:r>
      <w:r w:rsidR="00CD7AAE" w:rsidRPr="00382F36">
        <w:rPr>
          <w:rFonts w:ascii="Verdana" w:eastAsia="Calibri" w:hAnsi="Verdana"/>
          <w:sz w:val="18"/>
          <w:szCs w:val="18"/>
        </w:rPr>
        <w:t>2000, 24–26).</w:t>
      </w:r>
    </w:p>
    <w:p w14:paraId="33F60EDB" w14:textId="588EA6C1"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Myös suhteellisuus- ja yhdenvertaisuusperiaate näyttäytyvät yhteisösakkorangaistuksissa hieman eri tavoin kuin luonnollisille henkilöille tuomittavissa rangaistuksissa. Seuraamuksen luonteen ja määräytymistavan vuoksi yhtenäistä rangaistuskäytäntöä, tai eri rikosten asemaa suhteessa toisiinsa, on vaikea hahmottaa. Toisin kuin luonnolliselle henkilölle määrättävä sakkorangaistus, joka perustuu rikoksen törkeyttä ilmentävään päiväsakkojen lukumäärään ja sakotettavan kohtuullista maksukykyä ilmentävään päiväsakon rahamäärään (RL 2a:1–2), yhteisösakko tuomitaan määräeuroin (RL 9:5). Teon moitittavuusarvostelu sekä oikeushenkilön taloudellinen asema vaikuttavat samanaikaisesti yhteisösakon mittaamisprosessissa. Jälkikäteen on voi olla vaikeaa arvioida, kuinka paljon oikeushenkilön taloudellinen asema on vaikuttanut rangaistuksen suuruuteen ja mikä taas on laiminlyönnin tai johdon osuus. Suuri sakkosumma ei välttämättä kerro juurikaan rikoksen vakavuudesta, mikäli tuomittu oikeushenkilö on taloudelliselta asemaltaan vahva. </w:t>
      </w:r>
    </w:p>
    <w:p w14:paraId="249FC5A4" w14:textId="73A019A5"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Tuomioistuimen mittaamisharkintaa on vaikeuttanut se, että oikeuskäytäntöä muodostui alkuvaiheessa varsin vähän. Tähän on osasyynä se, että oikeushenkilön rangaistusvastuu haluttiin ulottaa vain suhteellisen vakaviin rikoksiin ja jo lain esitöissä ennustettiin, että yhteisösakkorangaistuksia tuomitaan verraten harvoin</w:t>
      </w:r>
      <w:r w:rsidR="00A27D30" w:rsidRPr="00382F36">
        <w:rPr>
          <w:rFonts w:ascii="Verdana" w:hAnsi="Verdana"/>
          <w:sz w:val="18"/>
          <w:szCs w:val="18"/>
        </w:rPr>
        <w:t xml:space="preserve"> (HE 95/1993, 20)</w:t>
      </w:r>
      <w:r w:rsidRPr="00382F36">
        <w:rPr>
          <w:rFonts w:ascii="Verdana" w:hAnsi="Verdana"/>
          <w:sz w:val="18"/>
          <w:szCs w:val="18"/>
        </w:rPr>
        <w:t xml:space="preserve">. Tämä lainsäätäjän tahtotila oli omiaan vaikuttamaan oikeuskäytännön muodostumiseen, mutta tällä hetkellä voidaan sanoa, että lainkäyttäjällä on saatavissa tietoa mittaamisharkinnan tueksi. </w:t>
      </w:r>
    </w:p>
    <w:p w14:paraId="31BB861D" w14:textId="6004BF7B" w:rsidR="00687488" w:rsidRPr="00382F36" w:rsidRDefault="00687488" w:rsidP="00810775">
      <w:pPr>
        <w:spacing w:line="280" w:lineRule="exact"/>
        <w:jc w:val="both"/>
        <w:rPr>
          <w:rFonts w:ascii="Verdana" w:hAnsi="Verdana"/>
          <w:sz w:val="18"/>
          <w:szCs w:val="18"/>
        </w:rPr>
      </w:pPr>
      <w:bookmarkStart w:id="13" w:name="_Toc458586225"/>
      <w:r w:rsidRPr="00382F36">
        <w:rPr>
          <w:rFonts w:ascii="Verdana" w:hAnsi="Verdana"/>
          <w:b/>
          <w:sz w:val="18"/>
          <w:szCs w:val="18"/>
        </w:rPr>
        <w:t>Yhteisösakon mittaamisperusteet</w:t>
      </w:r>
      <w:bookmarkEnd w:id="13"/>
      <w:r w:rsidR="00A534A2" w:rsidRPr="00382F36">
        <w:rPr>
          <w:rFonts w:ascii="Verdana" w:hAnsi="Verdana"/>
          <w:b/>
          <w:sz w:val="18"/>
          <w:szCs w:val="18"/>
        </w:rPr>
        <w:t>.</w:t>
      </w:r>
      <w:r w:rsidR="00A534A2" w:rsidRPr="00382F36">
        <w:rPr>
          <w:rFonts w:ascii="Verdana" w:hAnsi="Verdana"/>
          <w:sz w:val="18"/>
          <w:szCs w:val="18"/>
        </w:rPr>
        <w:t xml:space="preserve">  </w:t>
      </w:r>
      <w:r w:rsidRPr="00382F36">
        <w:rPr>
          <w:rFonts w:ascii="Verdana" w:hAnsi="Verdana"/>
          <w:sz w:val="18"/>
          <w:szCs w:val="18"/>
        </w:rPr>
        <w:t xml:space="preserve">Rikoslain 9:6.1:n mukaan yhteisösakon rahamäärä vahvistetaan rikosvastuun perustavan laiminlyönnin laadun ja laajuuden tai johdon osuuden sekä oikeushenkilön taloudellisen aseman mukaan. Laiminlyönnillä tai johdon osuudella ja oikeushenkilön taloudellisella asemalla pitäisi olla suunnilleen sama painoarvo yhteisösakon suuruutta määrättäessä. Rangaistuksen mittaamisen suuntaviivoiksi on esitetty, että yhteisösakkoa ei voitaisi yleensä määrätä asteikon </w:t>
      </w:r>
      <w:r w:rsidRPr="00382F36">
        <w:rPr>
          <w:rFonts w:ascii="Verdana" w:hAnsi="Verdana"/>
          <w:sz w:val="18"/>
          <w:szCs w:val="18"/>
        </w:rPr>
        <w:lastRenderedPageBreak/>
        <w:t>ylemmästä puoliskosta, jos tuomittava oikeushenkilön on taloudelliselta asemaltaan heikko, vaikka kyseessä oleva laiminlyönti tai johdon osuus rikoksessa olisi miten vakava tahansa</w:t>
      </w:r>
      <w:r w:rsidR="00A27D30" w:rsidRPr="00382F36">
        <w:rPr>
          <w:rFonts w:ascii="Verdana" w:hAnsi="Verdana"/>
          <w:sz w:val="18"/>
          <w:szCs w:val="18"/>
        </w:rPr>
        <w:t xml:space="preserve"> (HE 95/1993, 39)</w:t>
      </w:r>
      <w:r w:rsidRPr="00382F36">
        <w:rPr>
          <w:rFonts w:ascii="Verdana" w:hAnsi="Verdana"/>
          <w:sz w:val="18"/>
          <w:szCs w:val="18"/>
        </w:rPr>
        <w:t xml:space="preserve">. </w:t>
      </w:r>
    </w:p>
    <w:p w14:paraId="0214D121" w14:textId="326A4502"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Mittaamisharkinnan heuristisena lähtökohtana pidetään oikeushenkilön velvollisuuksien rikkomisen laatua ja laajuutta tai johdon osuutta rikokseen. Lain esitöistä, oikeuskäytännöstä tai oikeuskirjallisuudesta ei ole kuitenkaan löydettävissä selkeää näkemystä sille, miten näiden mittaamisperusteiden painoarvo määritetään. Laiminlyönnin laatua ja laajuutta sekä johdon osuutta arvioitaessa kiinnitetään RL 9:6.2n mukaan huomiota tehdyn rikoksen lajiin ja vakavuuteen, rikollisen toiminnan laajuuteen, tekijän asemaan oikeushenkilön toimielimissä, siihen, osoittaako oikeushenkilön velvollisuuksien rikkominen piittaamattomuutta lain säännöksistä tai viranomaisen määräyksistä sekä muualla laissa säädettyihin mittaamisperusteisiin. Viimeksi mainitulla tarkoitetaan erityisesti RL 6 luvun rangaistuksen mittaamisperusteita siltä osin, kuin ne soveltuvat oikeushenkilölle tuomittavan rangaistuksen mittaamiseen.</w:t>
      </w:r>
    </w:p>
    <w:p w14:paraId="3FD6F354" w14:textId="3132CB4B"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Jokaiselle rikostyypille on laissa vahvistettu abstraktinen rangaistusarvo määrittämällä rikoksesta tuomittava rangaistuslaji ja sen rangaistusasteikko</w:t>
      </w:r>
      <w:r w:rsidR="00512ADA" w:rsidRPr="00382F36">
        <w:rPr>
          <w:rFonts w:ascii="Verdana" w:hAnsi="Verdana"/>
          <w:sz w:val="18"/>
          <w:szCs w:val="18"/>
        </w:rPr>
        <w:t xml:space="preserve"> </w:t>
      </w:r>
      <w:r w:rsidR="00512ADA" w:rsidRPr="00587347">
        <w:rPr>
          <w:rFonts w:ascii="Verdana" w:hAnsi="Verdana"/>
          <w:sz w:val="18"/>
          <w:szCs w:val="18"/>
        </w:rPr>
        <w:t xml:space="preserve">(Frände </w:t>
      </w:r>
      <w:r w:rsidR="00512ADA" w:rsidRPr="00382F36">
        <w:rPr>
          <w:rFonts w:ascii="Verdana" w:hAnsi="Verdana"/>
          <w:sz w:val="18"/>
          <w:szCs w:val="18"/>
        </w:rPr>
        <w:t>2012, 382)</w:t>
      </w:r>
      <w:r w:rsidRPr="00382F36">
        <w:rPr>
          <w:rFonts w:ascii="Verdana" w:hAnsi="Verdana"/>
          <w:sz w:val="18"/>
          <w:szCs w:val="18"/>
        </w:rPr>
        <w:t xml:space="preserve">. Yhteisösakon mittaamisperusteena </w:t>
      </w:r>
      <w:r w:rsidRPr="00382F36">
        <w:rPr>
          <w:rFonts w:ascii="Verdana" w:hAnsi="Verdana"/>
          <w:i/>
          <w:sz w:val="18"/>
          <w:szCs w:val="18"/>
        </w:rPr>
        <w:t>tehdyn rikoksen laji ja vakavuus</w:t>
      </w:r>
      <w:r w:rsidRPr="00382F36">
        <w:rPr>
          <w:rFonts w:ascii="Verdana" w:hAnsi="Verdana"/>
          <w:sz w:val="18"/>
          <w:szCs w:val="18"/>
        </w:rPr>
        <w:t xml:space="preserve"> viittaa tuohon rangaistusarvoon. Mittaamisperusteella yhteisösakon mittaamisharkinta kytketään kunkin rikoslajin tunnusmerkistön mukaiseen rangaistusuhkaan, vaikka todellinen yhteisösakon mittaamisharkinta tapahtuukin aina RL 9:5:n mukaisella rangaistusasteikolla. Oikeushenkilön toiminnassa ilmenevät laiminlyönnit ja niistä aiheutuneet seuraukset, kuten vakava vammautuminen, otetaan huomioon mittaamisharkinnassa yhtäältä RL 9:6.2 mukaisten mittaamisperusteiden, eli tehdyn rikoksen lajin ja vakavuuden mukaisesti. Toisaalta arviointi pitää kytkeä myös RL 6:4:n yleissäännökseen. Kyseisen säännöksen perusteella merkitystä on teon </w:t>
      </w:r>
      <w:r w:rsidRPr="00382F36">
        <w:rPr>
          <w:rFonts w:ascii="Verdana" w:hAnsi="Verdana"/>
          <w:i/>
          <w:sz w:val="18"/>
          <w:szCs w:val="18"/>
        </w:rPr>
        <w:t>vahingollisuudella</w:t>
      </w:r>
      <w:r w:rsidRPr="00382F36">
        <w:rPr>
          <w:rFonts w:ascii="Verdana" w:hAnsi="Verdana"/>
          <w:sz w:val="18"/>
          <w:szCs w:val="18"/>
        </w:rPr>
        <w:t xml:space="preserve"> ja </w:t>
      </w:r>
      <w:r w:rsidRPr="00382F36">
        <w:rPr>
          <w:rFonts w:ascii="Verdana" w:hAnsi="Verdana"/>
          <w:i/>
          <w:sz w:val="18"/>
          <w:szCs w:val="18"/>
        </w:rPr>
        <w:t>vaarallisuudella</w:t>
      </w:r>
      <w:r w:rsidRPr="00382F36">
        <w:rPr>
          <w:rFonts w:ascii="Verdana" w:hAnsi="Verdana"/>
          <w:sz w:val="18"/>
          <w:szCs w:val="18"/>
        </w:rPr>
        <w:t>.</w:t>
      </w:r>
    </w:p>
    <w:p w14:paraId="5746A527" w14:textId="04ADCE85"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Yhteisösakon mittaamisessa huomiota on lain mukaan kiinnitettävä myös </w:t>
      </w:r>
      <w:r w:rsidRPr="00382F36">
        <w:rPr>
          <w:rFonts w:ascii="Verdana" w:hAnsi="Verdana"/>
          <w:i/>
          <w:sz w:val="18"/>
          <w:szCs w:val="18"/>
        </w:rPr>
        <w:t>rikollisen toiminnan laajuuteen.</w:t>
      </w:r>
      <w:r w:rsidRPr="00382F36">
        <w:rPr>
          <w:rFonts w:ascii="Verdana" w:hAnsi="Verdana"/>
          <w:sz w:val="18"/>
          <w:szCs w:val="18"/>
        </w:rPr>
        <w:t xml:space="preserve"> Tällä mittaamisperusteella on useita ulottuvuuksia. Peruste voi viitata tekijäpiiriin laajuuteen, yksittäisiä tekoja laajempiin toimintakokonaisuuksiin, rikollisen toiminnan laajuuteen organisaation käytännöissä, tai esimerkiksi siihen, että rikos kohdistuu suureen määrään ihmisiä. Lisäksi rikoksen pitkä kesto</w:t>
      </w:r>
      <w:r w:rsidRPr="00382F36">
        <w:rPr>
          <w:rFonts w:ascii="Verdana" w:hAnsi="Verdana"/>
          <w:b/>
          <w:sz w:val="18"/>
          <w:szCs w:val="18"/>
        </w:rPr>
        <w:t xml:space="preserve"> </w:t>
      </w:r>
      <w:r w:rsidRPr="00382F36">
        <w:rPr>
          <w:rFonts w:ascii="Verdana" w:hAnsi="Verdana"/>
          <w:sz w:val="18"/>
          <w:szCs w:val="18"/>
        </w:rPr>
        <w:t xml:space="preserve">on yhdistettävissä tähän mittausperusteeseen. Taloudelliseen toimintaan liittyvä rikollisuus, mitä voidaan pitää oikeushenkilön rangaistusvastuun ydinalueena, on usein pitkäkestoista, jopa vuosia kestävää velvoitteiden laiminlyöntiä.  </w:t>
      </w:r>
    </w:p>
    <w:p w14:paraId="00D7120A" w14:textId="6D758796"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Myös </w:t>
      </w:r>
      <w:r w:rsidRPr="00382F36">
        <w:rPr>
          <w:rFonts w:ascii="Verdana" w:hAnsi="Verdana"/>
          <w:i/>
          <w:sz w:val="18"/>
          <w:szCs w:val="18"/>
        </w:rPr>
        <w:t>tekijän asemalla oikeushenkilön toimielimissä</w:t>
      </w:r>
      <w:r w:rsidRPr="00382F36">
        <w:rPr>
          <w:rFonts w:ascii="Verdana" w:hAnsi="Verdana"/>
          <w:sz w:val="18"/>
          <w:szCs w:val="18"/>
        </w:rPr>
        <w:t xml:space="preserve"> pitäisi lain mukaan olla vaikutusta yhteisösakon mittaamiseen. </w:t>
      </w:r>
      <w:r w:rsidR="003365DE" w:rsidRPr="00382F36">
        <w:rPr>
          <w:rFonts w:ascii="Verdana" w:hAnsi="Verdana"/>
          <w:sz w:val="18"/>
          <w:szCs w:val="18"/>
        </w:rPr>
        <w:t xml:space="preserve"> </w:t>
      </w:r>
      <w:r w:rsidRPr="00382F36">
        <w:rPr>
          <w:rFonts w:ascii="Verdana" w:hAnsi="Verdana"/>
          <w:sz w:val="18"/>
          <w:szCs w:val="18"/>
        </w:rPr>
        <w:t>Mitä merkittävämmässä asemassa rikoksentekijä tai -</w:t>
      </w:r>
      <w:r w:rsidRPr="00382F36">
        <w:rPr>
          <w:rFonts w:ascii="Verdana" w:hAnsi="Verdana"/>
          <w:sz w:val="18"/>
          <w:szCs w:val="18"/>
        </w:rPr>
        <w:lastRenderedPageBreak/>
        <w:t>tekijät ovat oikeushenkilön organisaatiossa, sitä kiinteämmin rikoksen tekeminen voidaan samastaa oikeushenkilön päätöksentekoon ja sitä moitittavampana rikosta on pidettävä. Mikäli työntekijä tekee rikoksen oikeushenkilön hyväksi ja vaikka se johdon taholta olisi pitänyt estää, tekoa ei pidetä yhtä moitittavana kuin johdon itsensä oikeushenkilön toiminnassa tekemää rikosta</w:t>
      </w:r>
      <w:r w:rsidR="003810D0" w:rsidRPr="00382F36">
        <w:rPr>
          <w:rFonts w:ascii="Verdana" w:hAnsi="Verdana"/>
          <w:sz w:val="18"/>
          <w:szCs w:val="18"/>
        </w:rPr>
        <w:t xml:space="preserve"> (HE 95/1993, 40)</w:t>
      </w:r>
      <w:r w:rsidRPr="00382F36">
        <w:rPr>
          <w:rFonts w:ascii="Verdana" w:hAnsi="Verdana"/>
          <w:sz w:val="18"/>
          <w:szCs w:val="18"/>
        </w:rPr>
        <w:t xml:space="preserve">. </w:t>
      </w:r>
    </w:p>
    <w:p w14:paraId="6B121FE9" w14:textId="27F987EE"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Lisäksi yhteisösakon rahamäärää vahvistettaessa on lain mukaan otettava huomioon se, </w:t>
      </w:r>
      <w:r w:rsidRPr="00382F36">
        <w:rPr>
          <w:rFonts w:ascii="Verdana" w:hAnsi="Verdana"/>
          <w:i/>
          <w:sz w:val="18"/>
          <w:szCs w:val="18"/>
        </w:rPr>
        <w:t>osoittaako oikeushenkilön velvollisuuksien rikkominen piittaamattomuutta lain säännöksistä ja viranomaisen määräyksistä</w:t>
      </w:r>
      <w:r w:rsidRPr="00382F36">
        <w:rPr>
          <w:rFonts w:ascii="Verdana" w:hAnsi="Verdana"/>
          <w:sz w:val="18"/>
          <w:szCs w:val="18"/>
        </w:rPr>
        <w:t>. RL 9:6:n mukainen piittaamattomuus ei rinnastu RL 6:5:n yleiseen, rikoksen uusimista koskevaan rangaistuksen koventamisperusteeseen, vaan sillä tarkoitetaan ennen kaikkea oikeushenkilön piirissä vallitsevaa yleistä asennetta oikeusjärjestyksen asettamiin vaatimuksiin ja viranomaisen yksittäistapauksissa antamiin määräyksiin ja ohjeisiin. Tämä lausuma ei kuitenkaan estä sitä, että arvioinnissa hyödynnettäisiin tietyiltä osin uusimisperusteen soveltamisessa syntyneitä peukalosääntöjä. Esimerkkinä voidaan käyttää aikaisemman rikollisuuden ja uuden rikoksen välistä samankaltaisuusarviointia ja ns. uusimistiheyttä</w:t>
      </w:r>
      <w:r w:rsidR="00954CB0" w:rsidRPr="00382F36">
        <w:rPr>
          <w:rFonts w:ascii="Verdana" w:hAnsi="Verdana"/>
          <w:sz w:val="18"/>
          <w:szCs w:val="18"/>
        </w:rPr>
        <w:t xml:space="preserve"> (ks. tarkemmin </w:t>
      </w:r>
      <w:r w:rsidR="00587347" w:rsidRPr="004B1243">
        <w:rPr>
          <w:rFonts w:ascii="Verdana" w:hAnsi="Verdana"/>
          <w:sz w:val="18"/>
          <w:szCs w:val="18"/>
        </w:rPr>
        <w:t>Tapani &amp;</w:t>
      </w:r>
      <w:r w:rsidR="00954CB0" w:rsidRPr="004B1243">
        <w:rPr>
          <w:rFonts w:ascii="Verdana" w:hAnsi="Verdana"/>
          <w:sz w:val="18"/>
          <w:szCs w:val="18"/>
        </w:rPr>
        <w:t xml:space="preserve"> Tolvanen</w:t>
      </w:r>
      <w:r w:rsidR="00954CB0" w:rsidRPr="00382F36">
        <w:rPr>
          <w:rFonts w:ascii="Verdana" w:hAnsi="Verdana"/>
          <w:i/>
          <w:sz w:val="18"/>
          <w:szCs w:val="18"/>
        </w:rPr>
        <w:t xml:space="preserve"> </w:t>
      </w:r>
      <w:r w:rsidR="00954CB0" w:rsidRPr="00382F36">
        <w:rPr>
          <w:rFonts w:ascii="Verdana" w:hAnsi="Verdana"/>
          <w:sz w:val="18"/>
          <w:szCs w:val="18"/>
        </w:rPr>
        <w:t>2016, 87–93)</w:t>
      </w:r>
      <w:r w:rsidRPr="00382F36">
        <w:rPr>
          <w:rFonts w:ascii="Verdana" w:hAnsi="Verdana"/>
          <w:sz w:val="18"/>
          <w:szCs w:val="18"/>
        </w:rPr>
        <w:t>. Myös yhteisösakon määräämisessä on tarpeellista analysoida, mille ajanjaksolle oikeushenkilön rangaistusvastuun perustava menettely ajoittuu ja kuinka kauan edellisestä, seuraamuksen langettavasta menettelystä on kulunut. Organisaation piirissä vallitseva kielteinen suhtautuminen oikeusjärjestykseen voidaan siis rangaistuksen mittaamisessa ottaa huomioon paitsi rikollisen toiminnan laajuutena, myös piittaamattomuutena lain säännöksistä</w:t>
      </w:r>
      <w:r w:rsidR="00301F72" w:rsidRPr="00382F36">
        <w:rPr>
          <w:rFonts w:ascii="Verdana" w:hAnsi="Verdana"/>
          <w:sz w:val="18"/>
          <w:szCs w:val="18"/>
        </w:rPr>
        <w:t xml:space="preserve"> (HE 95/1993, 40–41)</w:t>
      </w:r>
      <w:r w:rsidRPr="00382F36">
        <w:rPr>
          <w:rFonts w:ascii="Verdana" w:hAnsi="Verdana"/>
          <w:sz w:val="18"/>
          <w:szCs w:val="18"/>
        </w:rPr>
        <w:t xml:space="preserve">. </w:t>
      </w:r>
    </w:p>
    <w:p w14:paraId="28D0EDCA" w14:textId="6BD9F58C"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Laiminlyönnin ja johdon osuuden lisäksi toisen puolen yhteisösakon mittaamisharkinnasta muodostaa oikeushenkilön </w:t>
      </w:r>
      <w:r w:rsidRPr="00382F36">
        <w:rPr>
          <w:rFonts w:ascii="Verdana" w:hAnsi="Verdana"/>
          <w:i/>
          <w:sz w:val="18"/>
          <w:szCs w:val="18"/>
        </w:rPr>
        <w:t>taloudellisen aseman arviointi.</w:t>
      </w:r>
      <w:r w:rsidRPr="00382F36">
        <w:rPr>
          <w:rFonts w:ascii="Verdana" w:hAnsi="Verdana"/>
          <w:sz w:val="18"/>
          <w:szCs w:val="18"/>
        </w:rPr>
        <w:t xml:space="preserve"> Tällöin otetaan RL 9:6.3:n mukaan huomioon oikeushenkilön koko, vakavaraisuus, toiminnan taloudellinen tulos sekä muut oikeushenkilön talouden arvioimiseen olennaisesti vaikuttavat seikat. </w:t>
      </w:r>
    </w:p>
    <w:p w14:paraId="7ACD7D5F" w14:textId="76B4B2AE"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Oikeushenkilön taloudellista asemaa kuvaavista mittaamisperusteista ensimmäisenä perusteena mainittu </w:t>
      </w:r>
      <w:r w:rsidRPr="00382F36">
        <w:rPr>
          <w:rFonts w:ascii="Verdana" w:hAnsi="Verdana"/>
          <w:i/>
          <w:sz w:val="18"/>
          <w:szCs w:val="18"/>
        </w:rPr>
        <w:t>oikeushenkilön koko</w:t>
      </w:r>
      <w:r w:rsidRPr="00382F36">
        <w:rPr>
          <w:rFonts w:ascii="Verdana" w:hAnsi="Verdana"/>
          <w:sz w:val="18"/>
          <w:szCs w:val="18"/>
        </w:rPr>
        <w:t xml:space="preserve"> on oleellinen siinä suhteessa, että kooltaan suuren oikeushenkilön kyky maksaa tuomittu yhteisösakko on parempi kuin pienen, silloinkin, kun suuren oikeushenkilön toiminnassa on tilapäisesti taloudellisia ongelmia. Henkilöstön määrän lisäksi oikeushenkilön kokoa voidaan kuvata esimerkiksi organisaation vuotuisilla tuloilla tai taseen loppusummalla</w:t>
      </w:r>
      <w:r w:rsidR="00EA17C7" w:rsidRPr="00382F36">
        <w:rPr>
          <w:rFonts w:ascii="Verdana" w:hAnsi="Verdana"/>
          <w:sz w:val="18"/>
          <w:szCs w:val="18"/>
        </w:rPr>
        <w:t xml:space="preserve"> (HE 95/1993, 43)</w:t>
      </w:r>
      <w:r w:rsidRPr="00382F36">
        <w:rPr>
          <w:rFonts w:ascii="Verdana" w:hAnsi="Verdana"/>
          <w:sz w:val="18"/>
          <w:szCs w:val="18"/>
        </w:rPr>
        <w:t xml:space="preserve">. </w:t>
      </w:r>
    </w:p>
    <w:p w14:paraId="774E8950" w14:textId="641EF7C2" w:rsidR="00EA17C7"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Toinen peruste oikeushenkilön taloudellisen aseman arvioimiseen on </w:t>
      </w:r>
      <w:r w:rsidRPr="00382F36">
        <w:rPr>
          <w:rFonts w:ascii="Verdana" w:hAnsi="Verdana"/>
          <w:i/>
          <w:sz w:val="18"/>
          <w:szCs w:val="18"/>
        </w:rPr>
        <w:t>oikeushenkilön vakavaraisuus</w:t>
      </w:r>
      <w:r w:rsidRPr="00382F36">
        <w:rPr>
          <w:rFonts w:ascii="Verdana" w:hAnsi="Verdana"/>
          <w:sz w:val="18"/>
          <w:szCs w:val="18"/>
        </w:rPr>
        <w:t>. Vakavaraisuus kuvastaa yrityksen mahdollisuutta selviytyä taloudelli</w:t>
      </w:r>
      <w:r w:rsidRPr="00382F36">
        <w:rPr>
          <w:rFonts w:ascii="Verdana" w:hAnsi="Verdana"/>
          <w:sz w:val="18"/>
          <w:szCs w:val="18"/>
        </w:rPr>
        <w:lastRenderedPageBreak/>
        <w:t xml:space="preserve">sista velvoitteista pitkällä aikavälillä, sillä vakavaraisuutta kuvataan tyypillisesti kahdella eri suureella eli omavaraisuusasteella ja suhteellisella velkaantuneisuudella. Lisäksi oikeushenkilön taloudellisen aseman arviointi voi kytkeytyä </w:t>
      </w:r>
      <w:r w:rsidRPr="00382F36">
        <w:rPr>
          <w:rFonts w:ascii="Verdana" w:hAnsi="Verdana"/>
          <w:i/>
          <w:sz w:val="18"/>
          <w:szCs w:val="18"/>
        </w:rPr>
        <w:t>oikeushenkilön toiminnan taloudelliseen tulokseen</w:t>
      </w:r>
      <w:r w:rsidRPr="00382F36">
        <w:rPr>
          <w:rFonts w:ascii="Verdana" w:hAnsi="Verdana"/>
          <w:sz w:val="18"/>
          <w:szCs w:val="18"/>
        </w:rPr>
        <w:t>. Liikeyritysten kohdalla taloudellisen tuloksen arvioinnissa keskeistä on tilikauden voitto tai tappio.  Arvioimisen pohjana tulisi tällöin lain esitöiden mukaan olla tiedot vähintään yhden tilikauden tapahtumista.</w:t>
      </w:r>
      <w:r w:rsidR="001A31D8" w:rsidRPr="00382F36">
        <w:rPr>
          <w:rFonts w:ascii="Verdana" w:hAnsi="Verdana"/>
          <w:sz w:val="18"/>
          <w:szCs w:val="18"/>
        </w:rPr>
        <w:t xml:space="preserve"> Esimerkiksi tapauksessa KKO 2014:20 oli kyse vuonna 2007 tapahtuneesta rikoksesta. Korkeimmassa oikeudessa syyttäjä esitti yrityksen tilinpäätöstietoja vuodelta 2009, 2010, 2011 ja 2012.</w:t>
      </w:r>
      <w:r w:rsidRPr="00382F36">
        <w:rPr>
          <w:rFonts w:ascii="Verdana" w:hAnsi="Verdana"/>
          <w:sz w:val="18"/>
          <w:szCs w:val="18"/>
        </w:rPr>
        <w:t xml:space="preserve"> </w:t>
      </w:r>
    </w:p>
    <w:p w14:paraId="0A4EBE07" w14:textId="240CB3D0" w:rsidR="00687488" w:rsidRPr="00382F36" w:rsidRDefault="00687488" w:rsidP="00810775">
      <w:pPr>
        <w:spacing w:line="280" w:lineRule="exact"/>
        <w:jc w:val="both"/>
        <w:rPr>
          <w:rFonts w:ascii="Verdana" w:hAnsi="Verdana"/>
          <w:sz w:val="18"/>
          <w:szCs w:val="18"/>
        </w:rPr>
      </w:pPr>
      <w:r w:rsidRPr="00382F36">
        <w:rPr>
          <w:rFonts w:ascii="Verdana" w:hAnsi="Verdana"/>
          <w:sz w:val="18"/>
          <w:szCs w:val="18"/>
        </w:rPr>
        <w:t xml:space="preserve">Viimeisenä pykälässä mainitaan </w:t>
      </w:r>
      <w:r w:rsidRPr="00382F36">
        <w:rPr>
          <w:rFonts w:ascii="Verdana" w:hAnsi="Verdana"/>
          <w:i/>
          <w:sz w:val="18"/>
          <w:szCs w:val="18"/>
        </w:rPr>
        <w:t>muut oikeushenkilön talouden arvioimiseen olennaisesti vaikuttavat seikat</w:t>
      </w:r>
      <w:r w:rsidRPr="00382F36">
        <w:rPr>
          <w:rFonts w:ascii="Verdana" w:hAnsi="Verdana"/>
          <w:sz w:val="18"/>
          <w:szCs w:val="18"/>
        </w:rPr>
        <w:t>. Tällöin voidaan kiinnittää huomiota kyseessä olevan oikeushenkilön erityispiirteisiin. Lain esitöissä annetaan tästä esimerkkinä tilanne, jossa yrityksen tulot jakautuvat poikkeuksellisen epätasaisesti eri tilikausille suurten toimitusten ajoittumisen vuoksi. Tällainen seikka voidaan ottaa arvioinnissa huomioon vain sillä edellytyksellä, että sillä olisi olennainen merkitys oikeushenkilön taloudellisen aseman kannalta</w:t>
      </w:r>
      <w:r w:rsidR="00A42D51" w:rsidRPr="00382F36">
        <w:rPr>
          <w:rFonts w:ascii="Verdana" w:hAnsi="Verdana"/>
          <w:sz w:val="18"/>
          <w:szCs w:val="18"/>
        </w:rPr>
        <w:t xml:space="preserve"> (HE 95/1993, 43).</w:t>
      </w:r>
    </w:p>
    <w:p w14:paraId="09DCBE88" w14:textId="1EBA0134" w:rsidR="00687488" w:rsidRDefault="00687488" w:rsidP="00810775">
      <w:pPr>
        <w:spacing w:line="280" w:lineRule="exact"/>
        <w:jc w:val="both"/>
        <w:rPr>
          <w:rFonts w:ascii="Verdana" w:hAnsi="Verdana"/>
          <w:sz w:val="18"/>
          <w:szCs w:val="18"/>
        </w:rPr>
      </w:pPr>
      <w:r w:rsidRPr="00382F36">
        <w:rPr>
          <w:rFonts w:ascii="Verdana" w:hAnsi="Verdana"/>
          <w:sz w:val="18"/>
          <w:szCs w:val="18"/>
        </w:rPr>
        <w:t xml:space="preserve">Taloudellisia seikkoja arvioidaan mittaamisharkinnassa </w:t>
      </w:r>
      <w:r w:rsidRPr="00382F36">
        <w:rPr>
          <w:rFonts w:ascii="Verdana" w:hAnsi="Verdana"/>
          <w:i/>
          <w:sz w:val="18"/>
          <w:szCs w:val="18"/>
        </w:rPr>
        <w:t xml:space="preserve">lähtökohtaisesti </w:t>
      </w:r>
      <w:r w:rsidRPr="00382F36">
        <w:rPr>
          <w:rFonts w:ascii="Verdana" w:hAnsi="Verdana"/>
          <w:sz w:val="18"/>
          <w:szCs w:val="18"/>
        </w:rPr>
        <w:t>tuomitsemishetken tietojen perusteella. Tämä koskee erityisesti oikeushenkilön kokoa ja vakavaraisuutta, sillä ne ovat tiettyyn hetkeen sidottuja ominaisuuksia. Sen sijaan mittaamisperusteena oleva oikeushenkilön taloudellinen asema edellyttää pidemmän ajanjakson tarkastelua</w:t>
      </w:r>
      <w:r w:rsidR="005F6CB2" w:rsidRPr="00382F36">
        <w:rPr>
          <w:rFonts w:ascii="Verdana" w:hAnsi="Verdana"/>
          <w:sz w:val="18"/>
          <w:szCs w:val="18"/>
        </w:rPr>
        <w:t xml:space="preserve"> (HE 95/1993, 43).</w:t>
      </w:r>
    </w:p>
    <w:p w14:paraId="0B005BA6" w14:textId="77777777" w:rsidR="009F08E8" w:rsidRDefault="009F08E8" w:rsidP="00810775">
      <w:pPr>
        <w:spacing w:line="280" w:lineRule="exact"/>
        <w:jc w:val="both"/>
        <w:rPr>
          <w:rFonts w:ascii="Verdana" w:hAnsi="Verdana"/>
          <w:sz w:val="18"/>
          <w:szCs w:val="18"/>
        </w:rPr>
      </w:pPr>
    </w:p>
    <w:p w14:paraId="0922B2C2" w14:textId="77777777" w:rsidR="009F08E8" w:rsidRDefault="009F08E8" w:rsidP="00810775">
      <w:pPr>
        <w:spacing w:line="280" w:lineRule="exact"/>
        <w:jc w:val="both"/>
        <w:rPr>
          <w:rFonts w:ascii="Verdana" w:hAnsi="Verdana"/>
          <w:sz w:val="18"/>
          <w:szCs w:val="18"/>
        </w:rPr>
      </w:pPr>
    </w:p>
    <w:p w14:paraId="3DE2D411" w14:textId="77777777" w:rsidR="00FE762D" w:rsidRDefault="00FE762D" w:rsidP="00810775">
      <w:pPr>
        <w:spacing w:line="280" w:lineRule="exact"/>
        <w:jc w:val="both"/>
        <w:rPr>
          <w:rFonts w:ascii="Verdana" w:hAnsi="Verdana"/>
          <w:sz w:val="18"/>
          <w:szCs w:val="18"/>
        </w:rPr>
      </w:pPr>
    </w:p>
    <w:p w14:paraId="41EE575C" w14:textId="77777777" w:rsidR="00FE762D" w:rsidRDefault="00FE762D" w:rsidP="00810775">
      <w:pPr>
        <w:spacing w:line="280" w:lineRule="exact"/>
        <w:jc w:val="both"/>
        <w:rPr>
          <w:rFonts w:ascii="Verdana" w:hAnsi="Verdana"/>
          <w:sz w:val="18"/>
          <w:szCs w:val="18"/>
        </w:rPr>
      </w:pPr>
    </w:p>
    <w:p w14:paraId="6F9A2D53" w14:textId="77777777" w:rsidR="00FE762D" w:rsidRDefault="00FE762D" w:rsidP="00810775">
      <w:pPr>
        <w:spacing w:line="280" w:lineRule="exact"/>
        <w:jc w:val="both"/>
        <w:rPr>
          <w:rFonts w:ascii="Verdana" w:hAnsi="Verdana"/>
          <w:sz w:val="18"/>
          <w:szCs w:val="18"/>
        </w:rPr>
      </w:pPr>
    </w:p>
    <w:p w14:paraId="133081A3" w14:textId="77777777" w:rsidR="009F08E8" w:rsidRPr="00382F36" w:rsidRDefault="009F08E8" w:rsidP="00810775">
      <w:pPr>
        <w:spacing w:line="280" w:lineRule="exact"/>
        <w:jc w:val="both"/>
        <w:rPr>
          <w:rFonts w:ascii="Verdana" w:hAnsi="Verdana"/>
          <w:sz w:val="18"/>
          <w:szCs w:val="18"/>
        </w:rPr>
      </w:pPr>
    </w:p>
    <w:p w14:paraId="258CBAC1" w14:textId="0CC6CF0B" w:rsidR="0081234B" w:rsidRPr="002E75FB" w:rsidRDefault="00587347" w:rsidP="00587347">
      <w:pPr>
        <w:pStyle w:val="Heading1"/>
        <w:rPr>
          <w:rFonts w:ascii="Verdana" w:hAnsi="Verdana"/>
          <w:caps/>
          <w:color w:val="auto"/>
          <w:sz w:val="32"/>
          <w:szCs w:val="32"/>
        </w:rPr>
      </w:pPr>
      <w:bookmarkStart w:id="14" w:name="_Toc471286217"/>
      <w:bookmarkEnd w:id="8"/>
      <w:bookmarkEnd w:id="9"/>
      <w:r w:rsidRPr="002E75FB">
        <w:rPr>
          <w:rFonts w:ascii="Verdana" w:hAnsi="Verdana"/>
          <w:caps/>
          <w:color w:val="auto"/>
          <w:sz w:val="32"/>
          <w:szCs w:val="32"/>
        </w:rPr>
        <w:lastRenderedPageBreak/>
        <w:t>O</w:t>
      </w:r>
      <w:r w:rsidR="00AE6529" w:rsidRPr="002E75FB">
        <w:rPr>
          <w:rFonts w:ascii="Verdana" w:hAnsi="Verdana"/>
          <w:caps/>
          <w:color w:val="auto"/>
          <w:sz w:val="32"/>
          <w:szCs w:val="32"/>
        </w:rPr>
        <w:t>ikeushenkilön rangaistusvastuun syntyhistoria</w:t>
      </w:r>
      <w:r w:rsidR="00AD47E1" w:rsidRPr="002E75FB">
        <w:rPr>
          <w:rStyle w:val="FootnoteReference"/>
          <w:rFonts w:ascii="Verdana" w:hAnsi="Verdana"/>
          <w:caps/>
          <w:color w:val="auto"/>
          <w:sz w:val="32"/>
          <w:szCs w:val="32"/>
        </w:rPr>
        <w:footnoteReference w:id="3"/>
      </w:r>
      <w:bookmarkEnd w:id="14"/>
      <w:r w:rsidR="00AE6529" w:rsidRPr="002E75FB">
        <w:rPr>
          <w:rFonts w:ascii="Verdana" w:hAnsi="Verdana"/>
          <w:caps/>
          <w:color w:val="auto"/>
          <w:sz w:val="32"/>
          <w:szCs w:val="32"/>
        </w:rPr>
        <w:t xml:space="preserve"> </w:t>
      </w:r>
    </w:p>
    <w:p w14:paraId="22E53AE2" w14:textId="77777777" w:rsidR="00AE6529" w:rsidRPr="00382F36" w:rsidRDefault="00AE6529" w:rsidP="00AE6529">
      <w:pPr>
        <w:rPr>
          <w:rFonts w:ascii="Verdana" w:hAnsi="Verdana"/>
          <w:sz w:val="18"/>
          <w:szCs w:val="18"/>
        </w:rPr>
      </w:pPr>
    </w:p>
    <w:p w14:paraId="4F10AF7E" w14:textId="6008D627" w:rsidR="00AE6529" w:rsidRDefault="003B2310" w:rsidP="00EE7D1C">
      <w:pPr>
        <w:pStyle w:val="Heading2"/>
        <w:rPr>
          <w:rFonts w:ascii="Verdana" w:hAnsi="Verdana"/>
          <w:color w:val="auto"/>
          <w:sz w:val="28"/>
          <w:szCs w:val="28"/>
        </w:rPr>
      </w:pPr>
      <w:bookmarkStart w:id="15" w:name="_Toc471286218"/>
      <w:r w:rsidRPr="00810775">
        <w:rPr>
          <w:rFonts w:ascii="Verdana" w:hAnsi="Verdana"/>
          <w:color w:val="auto"/>
          <w:sz w:val="28"/>
          <w:szCs w:val="28"/>
        </w:rPr>
        <w:t>Lähtökohtana yhteiskunnan muutos ja rikoslain vanha</w:t>
      </w:r>
      <w:r w:rsidR="00163B95" w:rsidRPr="00810775">
        <w:rPr>
          <w:rFonts w:ascii="Verdana" w:hAnsi="Verdana"/>
          <w:color w:val="auto"/>
          <w:sz w:val="28"/>
          <w:szCs w:val="28"/>
        </w:rPr>
        <w:t>naikaisuus</w:t>
      </w:r>
      <w:bookmarkEnd w:id="15"/>
    </w:p>
    <w:p w14:paraId="1E586552" w14:textId="77777777" w:rsidR="00810775" w:rsidRPr="00810775" w:rsidRDefault="00810775" w:rsidP="00810775">
      <w:pPr>
        <w:spacing w:line="280" w:lineRule="exact"/>
      </w:pPr>
    </w:p>
    <w:p w14:paraId="504CAED9" w14:textId="0BE3D256" w:rsidR="00637F2E" w:rsidRPr="00587347" w:rsidRDefault="00637F2E" w:rsidP="00810775">
      <w:pPr>
        <w:spacing w:line="280" w:lineRule="exact"/>
        <w:rPr>
          <w:rFonts w:ascii="Verdana" w:hAnsi="Verdana"/>
          <w:sz w:val="18"/>
          <w:szCs w:val="18"/>
        </w:rPr>
      </w:pPr>
      <w:r w:rsidRPr="00587347">
        <w:rPr>
          <w:rFonts w:ascii="Verdana" w:hAnsi="Verdana"/>
          <w:sz w:val="18"/>
          <w:szCs w:val="18"/>
        </w:rPr>
        <w:t>Oikeushenkilön rangaistusvastuu eli mahdollisuus tuomita yhteisöjä sakkorangaistukseen oli Suomessa poikkeuksellisen pitkän</w:t>
      </w:r>
      <w:r w:rsidR="00966E8A" w:rsidRPr="00587347">
        <w:rPr>
          <w:rFonts w:ascii="Verdana" w:hAnsi="Verdana"/>
          <w:sz w:val="18"/>
          <w:szCs w:val="18"/>
        </w:rPr>
        <w:t xml:space="preserve"> lainsäädäntöprosessin takana. O</w:t>
      </w:r>
      <w:r w:rsidR="006A3202">
        <w:rPr>
          <w:rFonts w:ascii="Verdana" w:hAnsi="Verdana"/>
          <w:sz w:val="18"/>
          <w:szCs w:val="18"/>
        </w:rPr>
        <w:t>sittain</w:t>
      </w:r>
      <w:r w:rsidRPr="00587347">
        <w:rPr>
          <w:rFonts w:ascii="Verdana" w:hAnsi="Verdana"/>
          <w:sz w:val="18"/>
          <w:szCs w:val="18"/>
        </w:rPr>
        <w:t xml:space="preserve"> pitkä prosessi johtui siitä, että oikeushenkilön rangaistusvastuu oli pieni osa koko Suomen rikoslakia koskeneessa uudistusprosessissa, jossa edettiin ennalta määrätyssä järjestyksessä: </w:t>
      </w:r>
      <w:r w:rsidR="00966E8A" w:rsidRPr="00587347">
        <w:rPr>
          <w:rFonts w:ascii="Verdana" w:hAnsi="Verdana"/>
          <w:sz w:val="18"/>
          <w:szCs w:val="18"/>
        </w:rPr>
        <w:t xml:space="preserve">Rikoslain kokonaisuudistuksen ensimmäisessä vaiheessa uudistettiin omaisuus-, vaihdanta- ja talousrikoksia koskeva sääntely. </w:t>
      </w:r>
      <w:r w:rsidR="002E7214" w:rsidRPr="00587347">
        <w:rPr>
          <w:rFonts w:ascii="Verdana" w:hAnsi="Verdana"/>
          <w:sz w:val="18"/>
          <w:szCs w:val="18"/>
        </w:rPr>
        <w:t xml:space="preserve">Nämä </w:t>
      </w:r>
      <w:r w:rsidR="00966E8A" w:rsidRPr="00587347">
        <w:rPr>
          <w:rFonts w:ascii="Verdana" w:hAnsi="Verdana"/>
          <w:sz w:val="18"/>
          <w:szCs w:val="18"/>
        </w:rPr>
        <w:t>säännökset tulivat voimaan 1 päivänä tammikuuta 1991. Riko</w:t>
      </w:r>
      <w:r w:rsidR="003D127E" w:rsidRPr="00587347">
        <w:rPr>
          <w:rFonts w:ascii="Verdana" w:hAnsi="Verdana"/>
          <w:sz w:val="18"/>
          <w:szCs w:val="18"/>
        </w:rPr>
        <w:t>slain kokonaisuudistuksen toisessa vaiheessa, vuonna 1993, annettii</w:t>
      </w:r>
      <w:r w:rsidR="002E7214" w:rsidRPr="00587347">
        <w:rPr>
          <w:rFonts w:ascii="Verdana" w:hAnsi="Verdana"/>
          <w:sz w:val="18"/>
          <w:szCs w:val="18"/>
        </w:rPr>
        <w:t>n l</w:t>
      </w:r>
      <w:r w:rsidR="003D127E" w:rsidRPr="00587347">
        <w:rPr>
          <w:rFonts w:ascii="Verdana" w:hAnsi="Verdana"/>
          <w:sz w:val="18"/>
          <w:szCs w:val="18"/>
        </w:rPr>
        <w:t>akiesitys</w:t>
      </w:r>
      <w:r w:rsidR="00966E8A" w:rsidRPr="00587347">
        <w:rPr>
          <w:rFonts w:ascii="Verdana" w:hAnsi="Verdana"/>
          <w:sz w:val="18"/>
          <w:szCs w:val="18"/>
        </w:rPr>
        <w:t xml:space="preserve"> (HE 94/1993)</w:t>
      </w:r>
      <w:r w:rsidR="003D127E" w:rsidRPr="00587347">
        <w:rPr>
          <w:rFonts w:ascii="Verdana" w:hAnsi="Verdana"/>
          <w:sz w:val="18"/>
          <w:szCs w:val="18"/>
        </w:rPr>
        <w:t>, johon puolestaan</w:t>
      </w:r>
      <w:r w:rsidR="00966E8A" w:rsidRPr="00587347">
        <w:rPr>
          <w:rFonts w:ascii="Verdana" w:hAnsi="Verdana"/>
          <w:sz w:val="18"/>
          <w:szCs w:val="18"/>
        </w:rPr>
        <w:t xml:space="preserve"> sisältyi ehdotus yhdentoista rikoslain luvun uudistamisesta kokonaan ja eräiden rikoslain muiden säännösten uudistamisesta.</w:t>
      </w:r>
      <w:r w:rsidR="00696FAB" w:rsidRPr="00587347">
        <w:rPr>
          <w:rFonts w:ascii="Verdana" w:hAnsi="Verdana"/>
          <w:sz w:val="18"/>
          <w:szCs w:val="18"/>
        </w:rPr>
        <w:t xml:space="preserve"> </w:t>
      </w:r>
      <w:r w:rsidR="00966E8A" w:rsidRPr="00587347">
        <w:rPr>
          <w:rFonts w:ascii="Verdana" w:hAnsi="Verdana"/>
          <w:sz w:val="18"/>
          <w:szCs w:val="18"/>
        </w:rPr>
        <w:t>Lisäksi oikeushenkilön rangaistusvastuuta koskeva uusi sääntely annettiin eduskunnalle omana hallituksen esityksenä</w:t>
      </w:r>
      <w:r w:rsidR="002E7214" w:rsidRPr="00587347">
        <w:rPr>
          <w:rFonts w:ascii="Verdana" w:hAnsi="Verdana"/>
          <w:sz w:val="18"/>
          <w:szCs w:val="18"/>
        </w:rPr>
        <w:t>än</w:t>
      </w:r>
      <w:r w:rsidR="00966E8A" w:rsidRPr="00587347">
        <w:rPr>
          <w:rFonts w:ascii="Verdana" w:hAnsi="Verdana"/>
          <w:sz w:val="18"/>
          <w:szCs w:val="18"/>
        </w:rPr>
        <w:t xml:space="preserve"> (HE 95/1993).</w:t>
      </w:r>
    </w:p>
    <w:p w14:paraId="5509D641" w14:textId="269B7D06" w:rsidR="003D127E" w:rsidRPr="00587347" w:rsidRDefault="002E7214" w:rsidP="00810775">
      <w:pPr>
        <w:spacing w:line="280" w:lineRule="exact"/>
        <w:rPr>
          <w:rFonts w:ascii="Verdana" w:hAnsi="Verdana"/>
          <w:sz w:val="18"/>
          <w:szCs w:val="18"/>
        </w:rPr>
      </w:pPr>
      <w:r w:rsidRPr="00587347">
        <w:rPr>
          <w:rFonts w:ascii="Verdana" w:hAnsi="Verdana"/>
          <w:sz w:val="18"/>
          <w:szCs w:val="18"/>
        </w:rPr>
        <w:t>Lähtökoht</w:t>
      </w:r>
      <w:r w:rsidR="003D127E" w:rsidRPr="00587347">
        <w:rPr>
          <w:rFonts w:ascii="Verdana" w:hAnsi="Verdana"/>
          <w:sz w:val="18"/>
          <w:szCs w:val="18"/>
        </w:rPr>
        <w:t>a</w:t>
      </w:r>
      <w:r w:rsidR="00966E8A" w:rsidRPr="00587347">
        <w:rPr>
          <w:rFonts w:ascii="Verdana" w:hAnsi="Verdana"/>
          <w:sz w:val="18"/>
          <w:szCs w:val="18"/>
        </w:rPr>
        <w:t>na koko rikoslain uudistamiselle ja etenkin oikeushenkilön rangaistusvastuun säätämiselle oli</w:t>
      </w:r>
      <w:r w:rsidR="003D127E" w:rsidRPr="00587347">
        <w:rPr>
          <w:rFonts w:ascii="Verdana" w:hAnsi="Verdana"/>
          <w:sz w:val="18"/>
          <w:szCs w:val="18"/>
        </w:rPr>
        <w:t xml:space="preserve"> yhtäältä</w:t>
      </w:r>
      <w:r w:rsidR="00966E8A" w:rsidRPr="00587347">
        <w:rPr>
          <w:rFonts w:ascii="Verdana" w:hAnsi="Verdana"/>
          <w:sz w:val="18"/>
          <w:szCs w:val="18"/>
        </w:rPr>
        <w:t xml:space="preserve"> voimassa oll</w:t>
      </w:r>
      <w:r w:rsidR="003E1A23" w:rsidRPr="00587347">
        <w:rPr>
          <w:rFonts w:ascii="Verdana" w:hAnsi="Verdana"/>
          <w:sz w:val="18"/>
          <w:szCs w:val="18"/>
        </w:rPr>
        <w:t>een rikoslain vanhanaikaisuus,</w:t>
      </w:r>
      <w:r w:rsidR="00966E8A" w:rsidRPr="00587347">
        <w:rPr>
          <w:rFonts w:ascii="Verdana" w:hAnsi="Verdana"/>
          <w:sz w:val="18"/>
          <w:szCs w:val="18"/>
        </w:rPr>
        <w:t xml:space="preserve"> toisaalta yhteiskunnan ja etenkin talouselämän </w:t>
      </w:r>
      <w:r w:rsidR="00696FAB" w:rsidRPr="00587347">
        <w:rPr>
          <w:rFonts w:ascii="Verdana" w:hAnsi="Verdana"/>
          <w:sz w:val="18"/>
          <w:szCs w:val="18"/>
        </w:rPr>
        <w:t xml:space="preserve">ja teknologian </w:t>
      </w:r>
      <w:r w:rsidR="00966E8A" w:rsidRPr="00587347">
        <w:rPr>
          <w:rFonts w:ascii="Verdana" w:hAnsi="Verdana"/>
          <w:sz w:val="18"/>
          <w:szCs w:val="18"/>
        </w:rPr>
        <w:t xml:space="preserve">nopea ja perusteellinen muuttuminen. </w:t>
      </w:r>
      <w:r w:rsidR="00916DE7" w:rsidRPr="00916DE7">
        <w:rPr>
          <w:rFonts w:ascii="Verdana" w:hAnsi="Verdana"/>
          <w:sz w:val="18"/>
          <w:szCs w:val="18"/>
        </w:rPr>
        <w:t>Rikosoikeuskomitean toimeksiantoa koskevassa esittelymuistiossa</w:t>
      </w:r>
      <w:r w:rsidR="00916DE7">
        <w:rPr>
          <w:rFonts w:ascii="Verdana" w:hAnsi="Verdana"/>
          <w:sz w:val="18"/>
          <w:szCs w:val="18"/>
        </w:rPr>
        <w:t xml:space="preserve"> todetaan, että</w:t>
      </w:r>
      <w:r w:rsidR="00916DE7" w:rsidRPr="00916DE7">
        <w:rPr>
          <w:rFonts w:ascii="Verdana" w:hAnsi="Verdana"/>
          <w:sz w:val="18"/>
          <w:szCs w:val="18"/>
        </w:rPr>
        <w:t xml:space="preserve"> </w:t>
      </w:r>
      <w:r w:rsidR="00916DE7">
        <w:rPr>
          <w:rFonts w:ascii="Verdana" w:hAnsi="Verdana"/>
          <w:sz w:val="18"/>
          <w:szCs w:val="18"/>
        </w:rPr>
        <w:t>r</w:t>
      </w:r>
      <w:r w:rsidRPr="00587347">
        <w:rPr>
          <w:rFonts w:ascii="Verdana" w:hAnsi="Verdana"/>
          <w:sz w:val="18"/>
          <w:szCs w:val="18"/>
        </w:rPr>
        <w:t xml:space="preserve">ikoslain säännökset ja lain perusrakenne henkivät edelleen </w:t>
      </w:r>
      <w:r w:rsidR="00916DE7">
        <w:rPr>
          <w:rFonts w:ascii="Verdana" w:hAnsi="Verdana"/>
          <w:sz w:val="18"/>
          <w:szCs w:val="18"/>
        </w:rPr>
        <w:t>1800-luvun arvostuksia</w:t>
      </w:r>
      <w:r w:rsidR="00916DE7" w:rsidRPr="00916DE7">
        <w:rPr>
          <w:rFonts w:ascii="Verdana" w:hAnsi="Verdana"/>
          <w:sz w:val="18"/>
          <w:szCs w:val="18"/>
        </w:rPr>
        <w:t xml:space="preserve"> ja ne oli määritelty pitkälti ilman työväenliikkeen edustamien väestöryhmien vaikutusta</w:t>
      </w:r>
      <w:r w:rsidR="00916DE7">
        <w:rPr>
          <w:rFonts w:ascii="Verdana" w:hAnsi="Verdana"/>
          <w:sz w:val="18"/>
          <w:szCs w:val="18"/>
        </w:rPr>
        <w:t>,</w:t>
      </w:r>
      <w:r w:rsidR="00916DE7" w:rsidRPr="00916DE7">
        <w:t xml:space="preserve"> </w:t>
      </w:r>
      <w:r w:rsidR="00916DE7" w:rsidRPr="00916DE7">
        <w:rPr>
          <w:rFonts w:ascii="Verdana" w:hAnsi="Verdana"/>
          <w:sz w:val="18"/>
          <w:szCs w:val="18"/>
        </w:rPr>
        <w:t>vaikka toki lakiin oli vuosien varrella tehty useita osittaisuudistuksia ja muutoksia. Lisäksi lainvalmisteluasiakirjoissa todetaan, että monet yhteiskunnallisen kehityksen ohjaamisen kannalta tärkeät kriminalisoinnit oli</w:t>
      </w:r>
      <w:r w:rsidR="00916DE7">
        <w:rPr>
          <w:rFonts w:ascii="Verdana" w:hAnsi="Verdana"/>
          <w:sz w:val="18"/>
          <w:szCs w:val="18"/>
        </w:rPr>
        <w:t>vat</w:t>
      </w:r>
      <w:r w:rsidR="00916DE7" w:rsidRPr="00916DE7">
        <w:rPr>
          <w:rFonts w:ascii="Verdana" w:hAnsi="Verdana"/>
          <w:sz w:val="18"/>
          <w:szCs w:val="18"/>
        </w:rPr>
        <w:t xml:space="preserve"> suurelta osin sijoitettu rikoslain ulkopuolelle, erityislainsäädäntöön. Tästä johtuen tavallisen kansalaisen laintuntemus oli heikentynyt</w:t>
      </w:r>
      <w:r w:rsidR="00916DE7">
        <w:rPr>
          <w:rFonts w:ascii="Verdana" w:hAnsi="Verdana"/>
          <w:sz w:val="18"/>
          <w:szCs w:val="18"/>
        </w:rPr>
        <w:t>,</w:t>
      </w:r>
      <w:r w:rsidR="00916DE7" w:rsidRPr="00916DE7">
        <w:rPr>
          <w:rFonts w:ascii="Verdana" w:hAnsi="Verdana"/>
          <w:sz w:val="18"/>
          <w:szCs w:val="18"/>
        </w:rPr>
        <w:t xml:space="preserve"> eikä suojattavia arvoja ollut kyetty asettamaan k</w:t>
      </w:r>
      <w:r w:rsidR="00916DE7">
        <w:rPr>
          <w:rFonts w:ascii="Verdana" w:hAnsi="Verdana"/>
          <w:sz w:val="18"/>
          <w:szCs w:val="18"/>
        </w:rPr>
        <w:t>eskenään oikeisiin suhteisiin.  A</w:t>
      </w:r>
      <w:r w:rsidR="00696FAB" w:rsidRPr="00587347">
        <w:rPr>
          <w:rFonts w:ascii="Verdana" w:hAnsi="Verdana"/>
          <w:sz w:val="18"/>
          <w:szCs w:val="18"/>
        </w:rPr>
        <w:t>siantilaa ei pidetty tyydyttävänä rangaistusuhkien hahmottamisen</w:t>
      </w:r>
      <w:r w:rsidR="00916DE7">
        <w:rPr>
          <w:rFonts w:ascii="Verdana" w:hAnsi="Verdana"/>
          <w:sz w:val="18"/>
          <w:szCs w:val="18"/>
        </w:rPr>
        <w:t>,</w:t>
      </w:r>
      <w:r w:rsidR="00696FAB" w:rsidRPr="00587347">
        <w:rPr>
          <w:rFonts w:ascii="Verdana" w:hAnsi="Verdana"/>
          <w:sz w:val="18"/>
          <w:szCs w:val="18"/>
        </w:rPr>
        <w:t xml:space="preserve"> eikä rangaistussäännösten yleisestävyyden kannalta.</w:t>
      </w:r>
      <w:r w:rsidR="003D127E" w:rsidRPr="00587347">
        <w:rPr>
          <w:rFonts w:ascii="Verdana" w:hAnsi="Verdana"/>
          <w:sz w:val="18"/>
          <w:szCs w:val="18"/>
        </w:rPr>
        <w:t xml:space="preserve"> </w:t>
      </w:r>
    </w:p>
    <w:p w14:paraId="5430216C" w14:textId="77777777" w:rsidR="00916DE7" w:rsidRDefault="00C132AB" w:rsidP="00810775">
      <w:pPr>
        <w:spacing w:line="280" w:lineRule="exact"/>
        <w:rPr>
          <w:rFonts w:ascii="Verdana" w:hAnsi="Verdana"/>
          <w:sz w:val="18"/>
          <w:szCs w:val="18"/>
        </w:rPr>
      </w:pPr>
      <w:r w:rsidRPr="00587347">
        <w:rPr>
          <w:rFonts w:ascii="Verdana" w:hAnsi="Verdana"/>
          <w:sz w:val="18"/>
          <w:szCs w:val="18"/>
        </w:rPr>
        <w:lastRenderedPageBreak/>
        <w:t>Painavin vanhentuneisuutta kuvaava seikka oli muistion mukaan kuitenkin se, että erityislaeissa olleet rangaistussäännökset olivat jääneet pitkälti viranomaisten ja kansalaisten valvonnan ulottumattomiin. Tämä puolestaan oli johtanut syyttäjien ja tuomioistuimen passiivisuuteen</w:t>
      </w:r>
      <w:r w:rsidR="00916DE7">
        <w:rPr>
          <w:rFonts w:ascii="Verdana" w:hAnsi="Verdana"/>
          <w:sz w:val="18"/>
          <w:szCs w:val="18"/>
        </w:rPr>
        <w:t>,</w:t>
      </w:r>
      <w:r w:rsidRPr="00587347">
        <w:rPr>
          <w:rFonts w:ascii="Verdana" w:hAnsi="Verdana"/>
          <w:sz w:val="18"/>
          <w:szCs w:val="18"/>
        </w:rPr>
        <w:t xml:space="preserve"> sekä säännösten puutteelliseen noudattamiseen ja valvontaan. Rikoslain vanhentuneisuutta kuvasi esittelymuistion mukaan myös se, että monet yksityiselle kansalaiselle tärkeät elämänalueet, kuten työ, terveys, asuminen, kuluttaminen, elinympäristön puhtaus ja yksityiselämän suoja,</w:t>
      </w:r>
      <w:r w:rsidR="008F2B96" w:rsidRPr="00587347">
        <w:rPr>
          <w:rFonts w:ascii="Verdana" w:hAnsi="Verdana"/>
          <w:sz w:val="18"/>
          <w:szCs w:val="18"/>
        </w:rPr>
        <w:t xml:space="preserve"> olivat</w:t>
      </w:r>
      <w:r w:rsidRPr="00587347">
        <w:rPr>
          <w:rFonts w:ascii="Verdana" w:hAnsi="Verdana"/>
          <w:sz w:val="18"/>
          <w:szCs w:val="18"/>
        </w:rPr>
        <w:t xml:space="preserve"> jääneet vaille rikosoikeudellista suojaa. (Rikosoikeuskomitean mietintö 1976, 330–331). </w:t>
      </w:r>
    </w:p>
    <w:p w14:paraId="303E78D9" w14:textId="08D8ED62" w:rsidR="002E7214" w:rsidRDefault="0042396F" w:rsidP="00810775">
      <w:pPr>
        <w:spacing w:line="280" w:lineRule="exact"/>
        <w:rPr>
          <w:rFonts w:ascii="Verdana" w:hAnsi="Verdana"/>
          <w:sz w:val="18"/>
          <w:szCs w:val="18"/>
        </w:rPr>
      </w:pPr>
      <w:r w:rsidRPr="00587347">
        <w:rPr>
          <w:rFonts w:ascii="Verdana" w:hAnsi="Verdana"/>
          <w:sz w:val="18"/>
          <w:szCs w:val="18"/>
        </w:rPr>
        <w:t xml:space="preserve">Suurimpana yhteiskunnallis-taloudellisena muutoksena </w:t>
      </w:r>
      <w:r w:rsidR="004B2C33" w:rsidRPr="00587347">
        <w:rPr>
          <w:rFonts w:ascii="Verdana" w:hAnsi="Verdana"/>
          <w:sz w:val="18"/>
          <w:szCs w:val="18"/>
        </w:rPr>
        <w:t>oikeushenkilön ra</w:t>
      </w:r>
      <w:r w:rsidR="00DF1BC1" w:rsidRPr="00587347">
        <w:rPr>
          <w:rFonts w:ascii="Verdana" w:hAnsi="Verdana"/>
          <w:sz w:val="18"/>
          <w:szCs w:val="18"/>
        </w:rPr>
        <w:t>ngaistuvastuun taustalla voi lisäksi</w:t>
      </w:r>
      <w:r w:rsidR="004B2C33" w:rsidRPr="00587347">
        <w:rPr>
          <w:rFonts w:ascii="Verdana" w:hAnsi="Verdana"/>
          <w:sz w:val="18"/>
          <w:szCs w:val="18"/>
        </w:rPr>
        <w:t xml:space="preserve"> nähdä se</w:t>
      </w:r>
      <w:r w:rsidR="00916DE7">
        <w:rPr>
          <w:rFonts w:ascii="Verdana" w:hAnsi="Verdana"/>
          <w:sz w:val="18"/>
          <w:szCs w:val="18"/>
        </w:rPr>
        <w:t>n</w:t>
      </w:r>
      <w:r w:rsidR="004B2C33" w:rsidRPr="00587347">
        <w:rPr>
          <w:rFonts w:ascii="Verdana" w:hAnsi="Verdana"/>
          <w:sz w:val="18"/>
          <w:szCs w:val="18"/>
        </w:rPr>
        <w:t>, että aiemmin yritykset voitiin</w:t>
      </w:r>
      <w:r w:rsidRPr="00587347">
        <w:rPr>
          <w:rFonts w:ascii="Verdana" w:hAnsi="Verdana"/>
          <w:sz w:val="18"/>
          <w:szCs w:val="18"/>
        </w:rPr>
        <w:t xml:space="preserve"> luontevasti samaistaa niiden johtohenkilöihin, jotka säännönmukaisesti omistivat yrityksen tai ainakin pääosan siitä</w:t>
      </w:r>
      <w:r w:rsidR="004B2C33" w:rsidRPr="00587347">
        <w:rPr>
          <w:rFonts w:ascii="Verdana" w:hAnsi="Verdana"/>
          <w:sz w:val="18"/>
          <w:szCs w:val="18"/>
        </w:rPr>
        <w:t>. 1960-luvulta lähtien yritysten koko alkoi kasvaa ja johtaminen ammattimaistui. Suomalaisetkin yritykset alkoivat olla osia suurista konserneista, jopa osia ulkomaisista yrityksistä. Yksilöllisen rikosoikeudellisen vastuun kohdentaminen alkoi siis olla paljon vaikeampaa kuin aiemmin.</w:t>
      </w:r>
    </w:p>
    <w:p w14:paraId="17F123C5" w14:textId="3686F9BA" w:rsidR="0071725D" w:rsidRPr="00587347" w:rsidRDefault="0071725D" w:rsidP="00810775">
      <w:pPr>
        <w:spacing w:line="280" w:lineRule="exact"/>
        <w:rPr>
          <w:rFonts w:ascii="Verdana" w:hAnsi="Verdana"/>
          <w:sz w:val="18"/>
          <w:szCs w:val="18"/>
        </w:rPr>
      </w:pPr>
      <w:r>
        <w:rPr>
          <w:rFonts w:ascii="Verdana" w:hAnsi="Verdana"/>
          <w:sz w:val="18"/>
          <w:szCs w:val="18"/>
        </w:rPr>
        <w:t xml:space="preserve">Näiden yhteiskunnallisten muutostarpeiden ratkaisemiseksi </w:t>
      </w:r>
      <w:r w:rsidRPr="0071725D">
        <w:rPr>
          <w:rFonts w:ascii="Verdana" w:hAnsi="Verdana"/>
          <w:sz w:val="18"/>
          <w:szCs w:val="18"/>
        </w:rPr>
        <w:t>Valtioneuvosto nimittikin vuonna 1972 Rikosoikeuskomitean valmistelemaan rikoslain kokonaisuudistusta. Komitea koostui kolmesta valtiotieteilijästä ja viidestä oikeustieteilijästä. Vain yksi heistä oli nainen, professori Inkeri Anttila. Rikosoikeuskomiteaa nimitettäessä asete</w:t>
      </w:r>
      <w:r>
        <w:rPr>
          <w:rFonts w:ascii="Verdana" w:hAnsi="Verdana"/>
          <w:sz w:val="18"/>
          <w:szCs w:val="18"/>
        </w:rPr>
        <w:t>ttiin myös neljä toimikuntaa – Työ-, Vero-, Ympäristö- ja L</w:t>
      </w:r>
      <w:r w:rsidRPr="0071725D">
        <w:rPr>
          <w:rFonts w:ascii="Verdana" w:hAnsi="Verdana"/>
          <w:sz w:val="18"/>
          <w:szCs w:val="18"/>
        </w:rPr>
        <w:t>iikennerikostoimikunta - laatimaan ehdotuksia näistä</w:t>
      </w:r>
      <w:r>
        <w:rPr>
          <w:rFonts w:ascii="Verdana" w:hAnsi="Verdana"/>
          <w:sz w:val="18"/>
          <w:szCs w:val="18"/>
        </w:rPr>
        <w:t xml:space="preserve"> </w:t>
      </w:r>
      <w:r w:rsidRPr="0071725D">
        <w:rPr>
          <w:rFonts w:ascii="Verdana" w:hAnsi="Verdana"/>
          <w:sz w:val="18"/>
          <w:szCs w:val="18"/>
        </w:rPr>
        <w:t>rikoslain osa-alueista.</w:t>
      </w:r>
    </w:p>
    <w:p w14:paraId="1FD104B2" w14:textId="2F234BFC" w:rsidR="00AE6529" w:rsidRPr="00587347" w:rsidRDefault="00AE6529" w:rsidP="002E75FB">
      <w:pPr>
        <w:spacing w:line="280" w:lineRule="exact"/>
        <w:jc w:val="both"/>
        <w:rPr>
          <w:rFonts w:ascii="Verdana" w:hAnsi="Verdana"/>
          <w:sz w:val="18"/>
          <w:szCs w:val="18"/>
        </w:rPr>
      </w:pPr>
    </w:p>
    <w:p w14:paraId="07DA6DB7" w14:textId="0B22E0CA" w:rsidR="003B2310" w:rsidRDefault="003F15BB" w:rsidP="00483C9E">
      <w:pPr>
        <w:pStyle w:val="Heading2"/>
        <w:spacing w:line="280" w:lineRule="exact"/>
        <w:rPr>
          <w:rFonts w:ascii="Verdana" w:hAnsi="Verdana"/>
          <w:color w:val="auto"/>
          <w:sz w:val="28"/>
          <w:szCs w:val="28"/>
        </w:rPr>
      </w:pPr>
      <w:bookmarkStart w:id="16" w:name="_Toc471286219"/>
      <w:r w:rsidRPr="002E75FB">
        <w:rPr>
          <w:rFonts w:ascii="Verdana" w:hAnsi="Verdana"/>
          <w:color w:val="auto"/>
          <w:sz w:val="28"/>
          <w:szCs w:val="28"/>
        </w:rPr>
        <w:t xml:space="preserve">Mietintöjen, lausuntojen ja </w:t>
      </w:r>
      <w:r w:rsidR="003B2310" w:rsidRPr="002E75FB">
        <w:rPr>
          <w:rFonts w:ascii="Verdana" w:hAnsi="Verdana"/>
          <w:color w:val="auto"/>
          <w:sz w:val="28"/>
          <w:szCs w:val="28"/>
        </w:rPr>
        <w:t>ehdotusten pitkä tie</w:t>
      </w:r>
      <w:bookmarkEnd w:id="16"/>
    </w:p>
    <w:p w14:paraId="2397DEFF" w14:textId="77777777" w:rsidR="002E75FB" w:rsidRPr="002E75FB" w:rsidRDefault="002E75FB" w:rsidP="00483C9E"/>
    <w:p w14:paraId="7826D4BD" w14:textId="145298CF" w:rsidR="003B2310" w:rsidRPr="00587347" w:rsidRDefault="002E7214" w:rsidP="002E75FB">
      <w:pPr>
        <w:spacing w:line="280" w:lineRule="exact"/>
        <w:jc w:val="both"/>
        <w:rPr>
          <w:rFonts w:ascii="Verdana" w:hAnsi="Verdana"/>
          <w:sz w:val="18"/>
          <w:szCs w:val="18"/>
        </w:rPr>
      </w:pPr>
      <w:r w:rsidRPr="00587347">
        <w:rPr>
          <w:rFonts w:ascii="Verdana" w:hAnsi="Verdana"/>
          <w:sz w:val="18"/>
          <w:szCs w:val="18"/>
        </w:rPr>
        <w:t>Ensimmäisen virallise</w:t>
      </w:r>
      <w:r w:rsidR="002E75FB">
        <w:rPr>
          <w:rFonts w:ascii="Verdana" w:hAnsi="Verdana"/>
          <w:sz w:val="18"/>
          <w:szCs w:val="18"/>
        </w:rPr>
        <w:t>n e</w:t>
      </w:r>
      <w:r w:rsidRPr="00587347">
        <w:rPr>
          <w:rFonts w:ascii="Verdana" w:hAnsi="Verdana"/>
          <w:sz w:val="18"/>
          <w:szCs w:val="18"/>
        </w:rPr>
        <w:t>hdotuksen oikeushenkilön rangaistusvastuun puolesta teki Painovapaustoimikunta</w:t>
      </w:r>
      <w:r w:rsidR="003E1A23" w:rsidRPr="00587347">
        <w:rPr>
          <w:rFonts w:ascii="Verdana" w:hAnsi="Verdana"/>
          <w:sz w:val="18"/>
          <w:szCs w:val="18"/>
        </w:rPr>
        <w:t xml:space="preserve">, joka oli asetettu tutkimaan yksityisyyden suojaa ja epäsiveellisten julkaisujen valvontaa </w:t>
      </w:r>
      <w:r w:rsidRPr="00587347">
        <w:rPr>
          <w:rFonts w:ascii="Verdana" w:hAnsi="Verdana"/>
          <w:sz w:val="18"/>
          <w:szCs w:val="18"/>
        </w:rPr>
        <w:t xml:space="preserve">(komiteanmietintö 1973:1). </w:t>
      </w:r>
      <w:r w:rsidR="003E1A23" w:rsidRPr="00587347">
        <w:rPr>
          <w:rFonts w:ascii="Verdana" w:hAnsi="Verdana"/>
          <w:sz w:val="18"/>
          <w:szCs w:val="18"/>
        </w:rPr>
        <w:t>Painovapaust</w:t>
      </w:r>
      <w:r w:rsidRPr="00587347">
        <w:rPr>
          <w:rFonts w:ascii="Verdana" w:hAnsi="Verdana"/>
          <w:sz w:val="18"/>
          <w:szCs w:val="18"/>
        </w:rPr>
        <w:t xml:space="preserve">oimikunta piti rangaistusvastuuta </w:t>
      </w:r>
      <w:r w:rsidR="008F2B96" w:rsidRPr="00587347">
        <w:rPr>
          <w:rFonts w:ascii="Verdana" w:hAnsi="Verdana"/>
          <w:sz w:val="18"/>
          <w:szCs w:val="18"/>
        </w:rPr>
        <w:t>välttämättömänä seurauksena yksilön yksityiselämää loukkaavissa painovapausriko</w:t>
      </w:r>
      <w:r w:rsidR="00567A72" w:rsidRPr="00587347">
        <w:rPr>
          <w:rFonts w:ascii="Verdana" w:hAnsi="Verdana"/>
          <w:sz w:val="18"/>
          <w:szCs w:val="18"/>
        </w:rPr>
        <w:t>k</w:t>
      </w:r>
      <w:r w:rsidR="008F2B96" w:rsidRPr="00587347">
        <w:rPr>
          <w:rFonts w:ascii="Verdana" w:hAnsi="Verdana"/>
          <w:sz w:val="18"/>
          <w:szCs w:val="18"/>
        </w:rPr>
        <w:t xml:space="preserve">sissa. </w:t>
      </w:r>
      <w:r w:rsidRPr="00587347">
        <w:rPr>
          <w:rFonts w:ascii="Verdana" w:hAnsi="Verdana"/>
          <w:sz w:val="18"/>
          <w:szCs w:val="18"/>
        </w:rPr>
        <w:t xml:space="preserve">Se ei kuitenkaan laatinut yksityiskohtaisia ehdotuksia vedoten siihen, </w:t>
      </w:r>
      <w:r w:rsidR="008F2B96" w:rsidRPr="00587347">
        <w:rPr>
          <w:rFonts w:ascii="Verdana" w:hAnsi="Verdana"/>
          <w:sz w:val="18"/>
          <w:szCs w:val="18"/>
        </w:rPr>
        <w:t>että asia oli samaan aikaan jo Y</w:t>
      </w:r>
      <w:r w:rsidRPr="00587347">
        <w:rPr>
          <w:rFonts w:ascii="Verdana" w:hAnsi="Verdana"/>
          <w:sz w:val="18"/>
          <w:szCs w:val="18"/>
        </w:rPr>
        <w:t xml:space="preserve">mpäristörikostoimikunnan, </w:t>
      </w:r>
      <w:r w:rsidR="008F2B96" w:rsidRPr="00587347">
        <w:rPr>
          <w:rFonts w:ascii="Verdana" w:hAnsi="Verdana"/>
          <w:sz w:val="18"/>
          <w:szCs w:val="18"/>
        </w:rPr>
        <w:t>T</w:t>
      </w:r>
      <w:r w:rsidRPr="00587347">
        <w:rPr>
          <w:rFonts w:ascii="Verdana" w:hAnsi="Verdana"/>
          <w:sz w:val="18"/>
          <w:szCs w:val="18"/>
        </w:rPr>
        <w:t xml:space="preserve">yörikostoimikunnan ja </w:t>
      </w:r>
      <w:r w:rsidR="008F2B96" w:rsidRPr="00587347">
        <w:rPr>
          <w:rFonts w:ascii="Verdana" w:hAnsi="Verdana"/>
          <w:sz w:val="18"/>
          <w:szCs w:val="18"/>
        </w:rPr>
        <w:t>R</w:t>
      </w:r>
      <w:r w:rsidRPr="00587347">
        <w:rPr>
          <w:rFonts w:ascii="Verdana" w:hAnsi="Verdana"/>
          <w:sz w:val="18"/>
          <w:szCs w:val="18"/>
        </w:rPr>
        <w:t>ikosoikeuskomitean selvitettävänä. Perusteellisemmin oikeushenkilön rangaistusvastuun puolesta kantaa ottivat ja lainsäädäntöä hahmottelivat nimenomaan Työrikostoi</w:t>
      </w:r>
      <w:r w:rsidR="00E95378" w:rsidRPr="00587347">
        <w:rPr>
          <w:rFonts w:ascii="Verdana" w:hAnsi="Verdana"/>
          <w:sz w:val="18"/>
          <w:szCs w:val="18"/>
        </w:rPr>
        <w:t>mikunta (komiteanmietintö 1973:70</w:t>
      </w:r>
      <w:r w:rsidRPr="00587347">
        <w:rPr>
          <w:rFonts w:ascii="Verdana" w:hAnsi="Verdana"/>
          <w:sz w:val="18"/>
          <w:szCs w:val="18"/>
        </w:rPr>
        <w:t xml:space="preserve">) </w:t>
      </w:r>
      <w:r w:rsidR="003E1A23" w:rsidRPr="00587347">
        <w:rPr>
          <w:rFonts w:ascii="Verdana" w:hAnsi="Verdana"/>
          <w:sz w:val="18"/>
          <w:szCs w:val="18"/>
        </w:rPr>
        <w:t>j</w:t>
      </w:r>
      <w:r w:rsidRPr="00587347">
        <w:rPr>
          <w:rFonts w:ascii="Verdana" w:hAnsi="Verdana"/>
          <w:sz w:val="18"/>
          <w:szCs w:val="18"/>
        </w:rPr>
        <w:t>a Ympäristörikostoimikunta (komiteanmietintö 1973:</w:t>
      </w:r>
      <w:r w:rsidR="00E95378" w:rsidRPr="00587347">
        <w:rPr>
          <w:rFonts w:ascii="Verdana" w:hAnsi="Verdana"/>
          <w:sz w:val="18"/>
          <w:szCs w:val="18"/>
        </w:rPr>
        <w:t>49</w:t>
      </w:r>
      <w:r w:rsidRPr="00587347">
        <w:rPr>
          <w:rFonts w:ascii="Verdana" w:hAnsi="Verdana"/>
          <w:sz w:val="18"/>
          <w:szCs w:val="18"/>
        </w:rPr>
        <w:t xml:space="preserve">). </w:t>
      </w:r>
    </w:p>
    <w:p w14:paraId="2701047B" w14:textId="77777777" w:rsidR="00051C30" w:rsidRDefault="00051C30" w:rsidP="002E75FB">
      <w:pPr>
        <w:spacing w:line="280" w:lineRule="exact"/>
        <w:jc w:val="both"/>
        <w:rPr>
          <w:rFonts w:ascii="Verdana" w:hAnsi="Verdana"/>
          <w:sz w:val="18"/>
          <w:szCs w:val="18"/>
        </w:rPr>
      </w:pPr>
    </w:p>
    <w:p w14:paraId="76FF076C" w14:textId="67674E43" w:rsidR="00567A72" w:rsidRPr="00587347" w:rsidRDefault="008F2B96" w:rsidP="002E75FB">
      <w:pPr>
        <w:spacing w:line="280" w:lineRule="exact"/>
        <w:jc w:val="both"/>
        <w:rPr>
          <w:rFonts w:ascii="Verdana" w:hAnsi="Verdana"/>
          <w:sz w:val="18"/>
          <w:szCs w:val="18"/>
        </w:rPr>
      </w:pPr>
      <w:r w:rsidRPr="00587347">
        <w:rPr>
          <w:rFonts w:ascii="Verdana" w:hAnsi="Verdana"/>
          <w:sz w:val="18"/>
          <w:szCs w:val="18"/>
        </w:rPr>
        <w:lastRenderedPageBreak/>
        <w:t xml:space="preserve">Työrikostoimikunnan laajan mietinnön </w:t>
      </w:r>
      <w:r w:rsidR="0042396F" w:rsidRPr="00587347">
        <w:rPr>
          <w:rFonts w:ascii="Verdana" w:hAnsi="Verdana"/>
          <w:sz w:val="18"/>
          <w:szCs w:val="18"/>
        </w:rPr>
        <w:t xml:space="preserve">voi </w:t>
      </w:r>
      <w:r w:rsidR="00567A72" w:rsidRPr="00587347">
        <w:rPr>
          <w:rFonts w:ascii="Verdana" w:hAnsi="Verdana"/>
          <w:sz w:val="18"/>
          <w:szCs w:val="18"/>
        </w:rPr>
        <w:t xml:space="preserve">tiivistää kahteen pääkohtaan: </w:t>
      </w:r>
    </w:p>
    <w:p w14:paraId="4A07DDD4" w14:textId="7AAEDD38" w:rsidR="00567A72" w:rsidRPr="00587347" w:rsidRDefault="00567A72" w:rsidP="002E75FB">
      <w:pPr>
        <w:spacing w:line="280" w:lineRule="exact"/>
        <w:jc w:val="both"/>
        <w:rPr>
          <w:rFonts w:ascii="Verdana" w:hAnsi="Verdana"/>
          <w:sz w:val="18"/>
          <w:szCs w:val="18"/>
        </w:rPr>
      </w:pPr>
      <w:r w:rsidRPr="00587347">
        <w:rPr>
          <w:rFonts w:ascii="Verdana" w:hAnsi="Verdana"/>
          <w:sz w:val="18"/>
          <w:szCs w:val="18"/>
        </w:rPr>
        <w:t xml:space="preserve">1) </w:t>
      </w:r>
      <w:r w:rsidR="0042396F" w:rsidRPr="00587347">
        <w:rPr>
          <w:rFonts w:ascii="Verdana" w:hAnsi="Verdana"/>
          <w:sz w:val="18"/>
          <w:szCs w:val="18"/>
        </w:rPr>
        <w:t>T</w:t>
      </w:r>
      <w:r w:rsidR="008F2B96" w:rsidRPr="00587347">
        <w:rPr>
          <w:rFonts w:ascii="Verdana" w:hAnsi="Verdana"/>
          <w:sz w:val="18"/>
          <w:szCs w:val="18"/>
        </w:rPr>
        <w:t xml:space="preserve">yösuhteisiin liittyvät </w:t>
      </w:r>
      <w:r w:rsidRPr="00587347">
        <w:rPr>
          <w:rFonts w:ascii="Verdana" w:hAnsi="Verdana"/>
          <w:sz w:val="18"/>
          <w:szCs w:val="18"/>
        </w:rPr>
        <w:t xml:space="preserve">vakavimmat </w:t>
      </w:r>
      <w:r w:rsidR="008F2B96" w:rsidRPr="00587347">
        <w:rPr>
          <w:rFonts w:ascii="Verdana" w:hAnsi="Verdana"/>
          <w:sz w:val="18"/>
          <w:szCs w:val="18"/>
        </w:rPr>
        <w:t xml:space="preserve">rikokset siirretään rikoslakiin. Painavana perusteena toimikunta piti sitä, että työelämään liittyvät kriminalisoinnit olivat hajallaan 23 eri </w:t>
      </w:r>
      <w:r w:rsidRPr="00587347">
        <w:rPr>
          <w:rFonts w:ascii="Verdana" w:hAnsi="Verdana"/>
          <w:sz w:val="18"/>
          <w:szCs w:val="18"/>
        </w:rPr>
        <w:t xml:space="preserve">säädöksessä ja asetuksessa. </w:t>
      </w:r>
    </w:p>
    <w:p w14:paraId="4C73783D" w14:textId="22DC1810" w:rsidR="008F2B96" w:rsidRPr="00587347" w:rsidRDefault="00567A72" w:rsidP="002E75FB">
      <w:pPr>
        <w:spacing w:line="280" w:lineRule="exact"/>
        <w:jc w:val="both"/>
        <w:rPr>
          <w:rFonts w:ascii="Verdana" w:hAnsi="Verdana"/>
          <w:sz w:val="18"/>
          <w:szCs w:val="18"/>
        </w:rPr>
      </w:pPr>
      <w:r w:rsidRPr="00587347">
        <w:rPr>
          <w:rFonts w:ascii="Verdana" w:hAnsi="Verdana"/>
          <w:sz w:val="18"/>
          <w:szCs w:val="18"/>
        </w:rPr>
        <w:t xml:space="preserve">2) Vakavimpien </w:t>
      </w:r>
      <w:r w:rsidR="0042396F" w:rsidRPr="00587347">
        <w:rPr>
          <w:rFonts w:ascii="Verdana" w:hAnsi="Verdana"/>
          <w:sz w:val="18"/>
          <w:szCs w:val="18"/>
        </w:rPr>
        <w:t>työ</w:t>
      </w:r>
      <w:r w:rsidRPr="00587347">
        <w:rPr>
          <w:rFonts w:ascii="Verdana" w:hAnsi="Verdana"/>
          <w:sz w:val="18"/>
          <w:szCs w:val="18"/>
        </w:rPr>
        <w:t xml:space="preserve">rikosten seuraamukseksi tuli säätää oikeushenkilön rangaistusvastuu. </w:t>
      </w:r>
    </w:p>
    <w:p w14:paraId="4DF53924" w14:textId="1B7FF692" w:rsidR="003F15BB" w:rsidRPr="00587347" w:rsidRDefault="00567A72" w:rsidP="002E75FB">
      <w:pPr>
        <w:spacing w:line="280" w:lineRule="exact"/>
        <w:jc w:val="both"/>
        <w:rPr>
          <w:rFonts w:ascii="Verdana" w:hAnsi="Verdana"/>
          <w:sz w:val="18"/>
          <w:szCs w:val="18"/>
        </w:rPr>
      </w:pPr>
      <w:r w:rsidRPr="00587347">
        <w:rPr>
          <w:rFonts w:ascii="Verdana" w:hAnsi="Verdana"/>
          <w:sz w:val="18"/>
          <w:szCs w:val="18"/>
        </w:rPr>
        <w:t>Työrikostoimikunta perusteli ehdotustaan oikeushenkilön saattamisesta rangaistusvastuuseen kolmella näkökohdalla: 1) vastuu rikoksesta tuli kohdentaa sinne minne se kuuluu; 2) oikeushenkilön rangaistusvastuu toimisi yleisestävänä lainsäädäntönä</w:t>
      </w:r>
      <w:r w:rsidR="0042396F" w:rsidRPr="00587347">
        <w:rPr>
          <w:rFonts w:ascii="Verdana" w:hAnsi="Verdana"/>
          <w:sz w:val="18"/>
          <w:szCs w:val="18"/>
        </w:rPr>
        <w:t>,</w:t>
      </w:r>
      <w:r w:rsidRPr="00587347">
        <w:rPr>
          <w:rFonts w:ascii="Verdana" w:hAnsi="Verdana"/>
          <w:sz w:val="18"/>
          <w:szCs w:val="18"/>
        </w:rPr>
        <w:t xml:space="preserve"> ja 3) </w:t>
      </w:r>
      <w:r w:rsidR="00FD273A" w:rsidRPr="00587347">
        <w:rPr>
          <w:rFonts w:ascii="Verdana" w:hAnsi="Verdana"/>
          <w:sz w:val="18"/>
          <w:szCs w:val="18"/>
        </w:rPr>
        <w:t>rikosoikeudellisen seuraamusjärjestelmän avulla turvat</w:t>
      </w:r>
      <w:r w:rsidR="003753F9" w:rsidRPr="00587347">
        <w:rPr>
          <w:rFonts w:ascii="Verdana" w:hAnsi="Verdana"/>
          <w:sz w:val="18"/>
          <w:szCs w:val="18"/>
        </w:rPr>
        <w:t>taisiin</w:t>
      </w:r>
      <w:r w:rsidR="00FD273A" w:rsidRPr="00587347">
        <w:rPr>
          <w:rFonts w:ascii="Verdana" w:hAnsi="Verdana"/>
          <w:sz w:val="18"/>
          <w:szCs w:val="18"/>
        </w:rPr>
        <w:t xml:space="preserve"> työntekijöiden perusoikeuksien toteutuminen. Vastuun</w:t>
      </w:r>
      <w:r w:rsidR="003753F9" w:rsidRPr="00587347">
        <w:rPr>
          <w:rFonts w:ascii="Verdana" w:hAnsi="Verdana"/>
          <w:sz w:val="18"/>
          <w:szCs w:val="18"/>
        </w:rPr>
        <w:t xml:space="preserve"> </w:t>
      </w:r>
      <w:r w:rsidR="00FD273A" w:rsidRPr="00587347">
        <w:rPr>
          <w:rFonts w:ascii="Verdana" w:hAnsi="Verdana"/>
          <w:sz w:val="18"/>
          <w:szCs w:val="18"/>
        </w:rPr>
        <w:t>kohdentamisella Työrikostoimikunta viittasi aiempaan oikeuskäytäntöön, jonka valossa toimikunta totesi, että työrikoksista jout</w:t>
      </w:r>
      <w:r w:rsidR="003753F9" w:rsidRPr="00587347">
        <w:rPr>
          <w:rFonts w:ascii="Verdana" w:hAnsi="Verdana"/>
          <w:sz w:val="18"/>
          <w:szCs w:val="18"/>
        </w:rPr>
        <w:t>u</w:t>
      </w:r>
      <w:r w:rsidR="00FD273A" w:rsidRPr="00587347">
        <w:rPr>
          <w:rFonts w:ascii="Verdana" w:hAnsi="Verdana"/>
          <w:sz w:val="18"/>
          <w:szCs w:val="18"/>
        </w:rPr>
        <w:t>i vain harvoin rikosoikeudelliseen vastuuseen, ja silloin kun joku vastuuseen joutui, se oli useimmiten työnjohtoon ja keskijohtoon kuulu</w:t>
      </w:r>
      <w:r w:rsidR="003753F9" w:rsidRPr="00587347">
        <w:rPr>
          <w:rFonts w:ascii="Verdana" w:hAnsi="Verdana"/>
          <w:sz w:val="18"/>
          <w:szCs w:val="18"/>
        </w:rPr>
        <w:t>va henkilö, jolla ei ollut</w:t>
      </w:r>
      <w:r w:rsidR="00FD273A" w:rsidRPr="00587347">
        <w:rPr>
          <w:rFonts w:ascii="Verdana" w:hAnsi="Verdana"/>
          <w:sz w:val="18"/>
          <w:szCs w:val="18"/>
        </w:rPr>
        <w:t xml:space="preserve"> tosiasiallisia mahdollisuuksia hoitaa asioita lain edellyttämällä tavalla</w:t>
      </w:r>
      <w:r w:rsidR="003753F9" w:rsidRPr="00587347">
        <w:rPr>
          <w:rFonts w:ascii="Verdana" w:hAnsi="Verdana"/>
          <w:sz w:val="18"/>
          <w:szCs w:val="18"/>
        </w:rPr>
        <w:t>. R</w:t>
      </w:r>
      <w:r w:rsidR="0042396F" w:rsidRPr="00587347">
        <w:rPr>
          <w:rFonts w:ascii="Verdana" w:hAnsi="Verdana"/>
          <w:sz w:val="18"/>
          <w:szCs w:val="18"/>
        </w:rPr>
        <w:t>angaistusvastuu saatettiin</w:t>
      </w:r>
      <w:r w:rsidR="003753F9" w:rsidRPr="00587347">
        <w:rPr>
          <w:rFonts w:ascii="Verdana" w:hAnsi="Verdana"/>
          <w:sz w:val="18"/>
          <w:szCs w:val="18"/>
        </w:rPr>
        <w:t>kin toimikunnan mukaan keinotekoisesti siirtää sellaisen henkilön vastuull</w:t>
      </w:r>
      <w:r w:rsidR="0042396F" w:rsidRPr="00587347">
        <w:rPr>
          <w:rFonts w:ascii="Verdana" w:hAnsi="Verdana"/>
          <w:sz w:val="18"/>
          <w:szCs w:val="18"/>
        </w:rPr>
        <w:t>e, jolla ei tosiasiallisesti ollut</w:t>
      </w:r>
      <w:r w:rsidR="003753F9" w:rsidRPr="00587347">
        <w:rPr>
          <w:rFonts w:ascii="Verdana" w:hAnsi="Verdana"/>
          <w:sz w:val="18"/>
          <w:szCs w:val="18"/>
        </w:rPr>
        <w:t xml:space="preserve"> parhaat mahdollisuudet vaikuttaa yrityksen toimintaan. Lisäksi toimikunta huomautti, että suurissa</w:t>
      </w:r>
      <w:r w:rsidR="0042396F" w:rsidRPr="00587347">
        <w:rPr>
          <w:rFonts w:ascii="Verdana" w:hAnsi="Verdana"/>
          <w:sz w:val="18"/>
          <w:szCs w:val="18"/>
        </w:rPr>
        <w:t xml:space="preserve"> yrityksissä rikollinen teko saattoi</w:t>
      </w:r>
      <w:r w:rsidR="003753F9" w:rsidRPr="00587347">
        <w:rPr>
          <w:rFonts w:ascii="Verdana" w:hAnsi="Verdana"/>
          <w:sz w:val="18"/>
          <w:szCs w:val="18"/>
        </w:rPr>
        <w:t xml:space="preserve"> olla usean henki</w:t>
      </w:r>
      <w:r w:rsidR="0042396F" w:rsidRPr="00587347">
        <w:rPr>
          <w:rFonts w:ascii="Verdana" w:hAnsi="Verdana"/>
          <w:sz w:val="18"/>
          <w:szCs w:val="18"/>
        </w:rPr>
        <w:t>lön lievääkin käytöstä, jolla oli</w:t>
      </w:r>
      <w:r w:rsidR="003753F9" w:rsidRPr="00587347">
        <w:rPr>
          <w:rFonts w:ascii="Verdana" w:hAnsi="Verdana"/>
          <w:sz w:val="18"/>
          <w:szCs w:val="18"/>
        </w:rPr>
        <w:t xml:space="preserve"> yhteisvaikutuksena kohtalokkaat seuraukset. </w:t>
      </w:r>
      <w:r w:rsidR="00FD273A" w:rsidRPr="00587347">
        <w:rPr>
          <w:rFonts w:ascii="Verdana" w:hAnsi="Verdana"/>
          <w:sz w:val="18"/>
          <w:szCs w:val="18"/>
        </w:rPr>
        <w:t>Vastuun tulisi siis toimikunnan mukaan kohdistua sinne, missä lainvastaiset päätökset tehdään</w:t>
      </w:r>
      <w:r w:rsidR="003753F9" w:rsidRPr="00587347">
        <w:rPr>
          <w:rFonts w:ascii="Verdana" w:hAnsi="Verdana"/>
          <w:sz w:val="18"/>
          <w:szCs w:val="18"/>
        </w:rPr>
        <w:t>,</w:t>
      </w:r>
      <w:r w:rsidR="00FD273A" w:rsidRPr="00587347">
        <w:rPr>
          <w:rFonts w:ascii="Verdana" w:hAnsi="Verdana"/>
          <w:sz w:val="18"/>
          <w:szCs w:val="18"/>
        </w:rPr>
        <w:t xml:space="preserve"> kollektiivisesti.</w:t>
      </w:r>
      <w:r w:rsidR="003753F9" w:rsidRPr="00587347">
        <w:rPr>
          <w:rFonts w:ascii="Verdana" w:hAnsi="Verdana"/>
          <w:sz w:val="18"/>
          <w:szCs w:val="18"/>
        </w:rPr>
        <w:t xml:space="preserve"> (Komiteanmietintö 1973:70, 62–66; 253–254.)</w:t>
      </w:r>
      <w:r w:rsidR="0042396F" w:rsidRPr="00587347">
        <w:rPr>
          <w:rFonts w:ascii="Verdana" w:hAnsi="Verdana"/>
          <w:sz w:val="18"/>
          <w:szCs w:val="18"/>
        </w:rPr>
        <w:t xml:space="preserve"> </w:t>
      </w:r>
      <w:r w:rsidR="003753F9" w:rsidRPr="00587347">
        <w:rPr>
          <w:rFonts w:ascii="Verdana" w:hAnsi="Verdana"/>
          <w:sz w:val="18"/>
          <w:szCs w:val="18"/>
        </w:rPr>
        <w:t xml:space="preserve">Yleisestävyydellä toimikunta </w:t>
      </w:r>
      <w:r w:rsidR="0042396F" w:rsidRPr="00587347">
        <w:rPr>
          <w:rFonts w:ascii="Verdana" w:hAnsi="Verdana"/>
          <w:sz w:val="18"/>
          <w:szCs w:val="18"/>
        </w:rPr>
        <w:t>viittasi yksilöille annettuihin harvoihin tuomioihin ja niiden lievyyteen: vakavistakin tapauksista oli selvitty</w:t>
      </w:r>
      <w:r w:rsidR="0004457F" w:rsidRPr="00587347">
        <w:rPr>
          <w:rFonts w:ascii="Verdana" w:hAnsi="Verdana"/>
          <w:sz w:val="18"/>
          <w:szCs w:val="18"/>
        </w:rPr>
        <w:t xml:space="preserve"> enimmäkseen </w:t>
      </w:r>
      <w:r w:rsidR="0042396F" w:rsidRPr="00587347">
        <w:rPr>
          <w:rFonts w:ascii="Verdana" w:hAnsi="Verdana"/>
          <w:sz w:val="18"/>
          <w:szCs w:val="18"/>
        </w:rPr>
        <w:t xml:space="preserve">pienillä sakkotuomioilla. Toisaalta toimikunta totesi, että ankarampi </w:t>
      </w:r>
      <w:r w:rsidR="003F15BB" w:rsidRPr="00587347">
        <w:rPr>
          <w:rFonts w:ascii="Verdana" w:hAnsi="Verdana"/>
          <w:sz w:val="18"/>
          <w:szCs w:val="18"/>
        </w:rPr>
        <w:t xml:space="preserve">yksilönvastuu </w:t>
      </w:r>
      <w:r w:rsidR="0042396F" w:rsidRPr="00587347">
        <w:rPr>
          <w:rFonts w:ascii="Verdana" w:hAnsi="Verdana"/>
          <w:sz w:val="18"/>
          <w:szCs w:val="18"/>
        </w:rPr>
        <w:t xml:space="preserve">saattaisi muodostua kohtuuttomaksi. </w:t>
      </w:r>
      <w:r w:rsidR="003753F9" w:rsidRPr="00587347">
        <w:rPr>
          <w:rFonts w:ascii="Verdana" w:hAnsi="Verdana"/>
          <w:sz w:val="18"/>
          <w:szCs w:val="18"/>
        </w:rPr>
        <w:t>Työntekijöiden oikeuksien turvaamisen osalta toimikunta totesi, että työturvallisuudessa ja työympäristön terveellisyydessä esiintyvät puutteet ja laiminlyönnit kohdistuvat työntekijöihin kaikkein raskaimmin. Työturv</w:t>
      </w:r>
      <w:r w:rsidR="0004457F" w:rsidRPr="00587347">
        <w:rPr>
          <w:rFonts w:ascii="Verdana" w:hAnsi="Verdana"/>
          <w:sz w:val="18"/>
          <w:szCs w:val="18"/>
        </w:rPr>
        <w:t>allisuuden parantamiseen voitaisiin</w:t>
      </w:r>
      <w:r w:rsidR="003753F9" w:rsidRPr="00587347">
        <w:rPr>
          <w:rFonts w:ascii="Verdana" w:hAnsi="Verdana"/>
          <w:sz w:val="18"/>
          <w:szCs w:val="18"/>
        </w:rPr>
        <w:t xml:space="preserve"> lisätä painetta taloudellisilla pakotteilla.</w:t>
      </w:r>
      <w:r w:rsidR="003F15BB" w:rsidRPr="00587347">
        <w:rPr>
          <w:rFonts w:ascii="Verdana" w:hAnsi="Verdana"/>
          <w:sz w:val="18"/>
          <w:szCs w:val="18"/>
        </w:rPr>
        <w:t xml:space="preserve"> (Komiteanmietintö 1973:70).</w:t>
      </w:r>
    </w:p>
    <w:p w14:paraId="7A4640E5" w14:textId="0EB79311" w:rsidR="00567A72" w:rsidRPr="00587347" w:rsidRDefault="003F15BB" w:rsidP="002E75FB">
      <w:pPr>
        <w:spacing w:line="280" w:lineRule="exact"/>
        <w:jc w:val="both"/>
        <w:rPr>
          <w:rFonts w:ascii="Verdana" w:hAnsi="Verdana"/>
          <w:sz w:val="18"/>
          <w:szCs w:val="18"/>
        </w:rPr>
      </w:pPr>
      <w:r w:rsidRPr="00587347">
        <w:rPr>
          <w:rFonts w:ascii="Verdana" w:hAnsi="Verdana"/>
          <w:sz w:val="18"/>
          <w:szCs w:val="18"/>
        </w:rPr>
        <w:t>Ympäristörikostoimikunta oli samoilla linjoilla Työrikostoimikunnan kanssa. Se korosti ehdotuksessaan oikeushenkilön rangaistusvastuun sää</w:t>
      </w:r>
      <w:r w:rsidR="00271991" w:rsidRPr="00587347">
        <w:rPr>
          <w:rFonts w:ascii="Verdana" w:hAnsi="Verdana"/>
          <w:sz w:val="18"/>
          <w:szCs w:val="18"/>
        </w:rPr>
        <w:t xml:space="preserve">tämiseksi, että on keinotekoista rajoittaa vastuu yksilön syyllisyyteen, etenkin kun ympäristörikoksissa on usein kyse taustayhteisön toiminnasta, vaikka itse rikollisen teon suorittaakin aina yksilö tai joukko yksilöitä. Lisäksi ympäristörikostoimikunta huomautti, että rikolliseen tekoon saattaa johtaa </w:t>
      </w:r>
      <w:r w:rsidR="00BD13AD" w:rsidRPr="00587347">
        <w:rPr>
          <w:rFonts w:ascii="Verdana" w:hAnsi="Verdana"/>
          <w:sz w:val="18"/>
          <w:szCs w:val="18"/>
        </w:rPr>
        <w:t xml:space="preserve">yhteisön </w:t>
      </w:r>
      <w:r w:rsidR="00271991" w:rsidRPr="00587347">
        <w:rPr>
          <w:rFonts w:ascii="Verdana" w:hAnsi="Verdana"/>
          <w:sz w:val="18"/>
          <w:szCs w:val="18"/>
        </w:rPr>
        <w:t>vakava painostus toimia lainvastaisesti. (Komiteanmietintö 1973:49.)</w:t>
      </w:r>
    </w:p>
    <w:p w14:paraId="1722F4D7" w14:textId="3AE8BD5C" w:rsidR="0004457F" w:rsidRPr="00587347" w:rsidRDefault="00266B3C" w:rsidP="002E75FB">
      <w:pPr>
        <w:spacing w:line="280" w:lineRule="exact"/>
        <w:jc w:val="both"/>
        <w:rPr>
          <w:rFonts w:ascii="Verdana" w:hAnsi="Verdana"/>
          <w:sz w:val="18"/>
          <w:szCs w:val="18"/>
        </w:rPr>
      </w:pPr>
      <w:r w:rsidRPr="00587347">
        <w:rPr>
          <w:rFonts w:ascii="Verdana" w:hAnsi="Verdana"/>
          <w:sz w:val="18"/>
          <w:szCs w:val="18"/>
        </w:rPr>
        <w:lastRenderedPageBreak/>
        <w:t xml:space="preserve">Työrikostoimikunnan mietintöön annettiin kaikkiaan 33 lausuntoa, Ympäristörikostoimikunnan mietintöön 31. </w:t>
      </w:r>
      <w:r w:rsidR="003D19E9" w:rsidRPr="00587347">
        <w:rPr>
          <w:rFonts w:ascii="Verdana" w:hAnsi="Verdana"/>
          <w:sz w:val="18"/>
          <w:szCs w:val="18"/>
        </w:rPr>
        <w:t xml:space="preserve">Työrikostoimikunnan mietintö aiheutti etenkin työnantajapiireissä, mutta myös oikeusoppineiden joukoissa kiihkeää vastustusta. </w:t>
      </w:r>
      <w:r w:rsidR="00835008" w:rsidRPr="00587347">
        <w:rPr>
          <w:rFonts w:ascii="Verdana" w:hAnsi="Verdana"/>
          <w:sz w:val="18"/>
          <w:szCs w:val="18"/>
        </w:rPr>
        <w:t xml:space="preserve">Työntekijäjärjestöt - Akavaa lukuun ottamatta - sosiaali- ja terveysministeriö, </w:t>
      </w:r>
      <w:r w:rsidR="00F52875">
        <w:rPr>
          <w:rFonts w:ascii="Verdana" w:hAnsi="Verdana"/>
          <w:sz w:val="18"/>
          <w:szCs w:val="18"/>
        </w:rPr>
        <w:t xml:space="preserve">sekä Kriminologinen tutkimuslaitos </w:t>
      </w:r>
      <w:r w:rsidR="00263E62">
        <w:rPr>
          <w:rFonts w:ascii="Verdana" w:hAnsi="Verdana"/>
          <w:sz w:val="18"/>
          <w:szCs w:val="18"/>
        </w:rPr>
        <w:t xml:space="preserve">(myöhemmin Optula/Krimo) </w:t>
      </w:r>
      <w:r w:rsidR="00835008" w:rsidRPr="00587347">
        <w:rPr>
          <w:rFonts w:ascii="Verdana" w:hAnsi="Verdana"/>
          <w:sz w:val="18"/>
          <w:szCs w:val="18"/>
        </w:rPr>
        <w:t xml:space="preserve">sen sijaan kannattivat lakiuudistusta. Ympäristörikostoimikunnan mietintö ei saanut aivan yhtä vihamieleistä vastaanottoa kuin Työrikostoimikunnan, mutta senkin suositusta oikeushenkilön rangaistusvastuuksi vastusti 9 lausunnonantajaa (mm. </w:t>
      </w:r>
      <w:r w:rsidR="00BD13AD" w:rsidRPr="00587347">
        <w:rPr>
          <w:rFonts w:ascii="Verdana" w:hAnsi="Verdana"/>
          <w:sz w:val="18"/>
          <w:szCs w:val="18"/>
        </w:rPr>
        <w:t xml:space="preserve">työnantajat, </w:t>
      </w:r>
      <w:r w:rsidR="00835008" w:rsidRPr="00587347">
        <w:rPr>
          <w:rFonts w:ascii="Verdana" w:hAnsi="Verdana"/>
          <w:sz w:val="18"/>
          <w:szCs w:val="18"/>
        </w:rPr>
        <w:t xml:space="preserve">Helsingin hovioikeus, Maa- ja metsätaloustuottajain Keskusliitto MTK ja Metsähallitus). </w:t>
      </w:r>
    </w:p>
    <w:p w14:paraId="29A69C12" w14:textId="1AD3B1C9" w:rsidR="00266B3C" w:rsidRPr="00587347" w:rsidRDefault="00FB693A" w:rsidP="002E75FB">
      <w:pPr>
        <w:spacing w:line="280" w:lineRule="exact"/>
        <w:jc w:val="both"/>
        <w:rPr>
          <w:rFonts w:ascii="Verdana" w:hAnsi="Verdana"/>
          <w:sz w:val="18"/>
          <w:szCs w:val="18"/>
        </w:rPr>
      </w:pPr>
      <w:r w:rsidRPr="00587347">
        <w:rPr>
          <w:rFonts w:ascii="Verdana" w:hAnsi="Verdana"/>
          <w:sz w:val="18"/>
          <w:szCs w:val="18"/>
        </w:rPr>
        <w:t xml:space="preserve">Työnantajien ja oikeusoppineiden vastustus kulminoitui ajatukseen, jonka mukaan rikoslainoppi on keskeisiltä periaatteiltaan muuttumatonta: kollektiivinen vastuu ja </w:t>
      </w:r>
      <w:r w:rsidR="000573FA" w:rsidRPr="00587347">
        <w:rPr>
          <w:rFonts w:ascii="Verdana" w:hAnsi="Verdana"/>
          <w:sz w:val="18"/>
          <w:szCs w:val="18"/>
        </w:rPr>
        <w:t>ran</w:t>
      </w:r>
      <w:r w:rsidR="00263E62">
        <w:rPr>
          <w:rFonts w:ascii="Verdana" w:hAnsi="Verdana"/>
          <w:sz w:val="18"/>
          <w:szCs w:val="18"/>
        </w:rPr>
        <w:t>kaiseminen eivät sopineet</w:t>
      </w:r>
      <w:r w:rsidR="000573FA" w:rsidRPr="00587347">
        <w:rPr>
          <w:rFonts w:ascii="Verdana" w:hAnsi="Verdana"/>
          <w:sz w:val="18"/>
          <w:szCs w:val="18"/>
        </w:rPr>
        <w:t xml:space="preserve"> syyl</w:t>
      </w:r>
      <w:r w:rsidR="00263E62">
        <w:rPr>
          <w:rFonts w:ascii="Verdana" w:hAnsi="Verdana"/>
          <w:sz w:val="18"/>
          <w:szCs w:val="18"/>
        </w:rPr>
        <w:t>lisyysoppiin</w:t>
      </w:r>
      <w:r w:rsidR="000573FA" w:rsidRPr="00587347">
        <w:rPr>
          <w:rFonts w:ascii="Verdana" w:hAnsi="Verdana"/>
          <w:sz w:val="18"/>
          <w:szCs w:val="18"/>
        </w:rPr>
        <w:t>, jonka mukaan vain yksilö voi olla rikoksentekijä (mens rea).</w:t>
      </w:r>
      <w:r w:rsidRPr="00587347">
        <w:rPr>
          <w:rFonts w:ascii="Verdana" w:hAnsi="Verdana"/>
          <w:sz w:val="18"/>
          <w:szCs w:val="18"/>
        </w:rPr>
        <w:t xml:space="preserve"> </w:t>
      </w:r>
      <w:r w:rsidR="000573FA" w:rsidRPr="00587347">
        <w:rPr>
          <w:rFonts w:ascii="Verdana" w:hAnsi="Verdana"/>
          <w:sz w:val="18"/>
          <w:szCs w:val="18"/>
        </w:rPr>
        <w:t>O</w:t>
      </w:r>
      <w:r w:rsidRPr="00587347">
        <w:rPr>
          <w:rFonts w:ascii="Verdana" w:hAnsi="Verdana"/>
          <w:sz w:val="18"/>
          <w:szCs w:val="18"/>
        </w:rPr>
        <w:t>ikeushenkilön rangaistusvastuu nähtiin</w:t>
      </w:r>
      <w:r w:rsidR="000573FA" w:rsidRPr="00587347">
        <w:rPr>
          <w:rFonts w:ascii="Verdana" w:hAnsi="Verdana"/>
          <w:sz w:val="18"/>
          <w:szCs w:val="18"/>
        </w:rPr>
        <w:t>kin</w:t>
      </w:r>
      <w:r w:rsidRPr="00587347">
        <w:rPr>
          <w:rFonts w:ascii="Verdana" w:hAnsi="Verdana"/>
          <w:sz w:val="18"/>
          <w:szCs w:val="18"/>
        </w:rPr>
        <w:t xml:space="preserve"> vastustajien piirissä o</w:t>
      </w:r>
      <w:r w:rsidR="0004457F" w:rsidRPr="00587347">
        <w:rPr>
          <w:rFonts w:ascii="Verdana" w:hAnsi="Verdana"/>
          <w:sz w:val="18"/>
          <w:szCs w:val="18"/>
        </w:rPr>
        <w:t>ikeusopillisesti mahdottomana,</w:t>
      </w:r>
      <w:r w:rsidRPr="00587347">
        <w:rPr>
          <w:rFonts w:ascii="Verdana" w:hAnsi="Verdana"/>
          <w:sz w:val="18"/>
          <w:szCs w:val="18"/>
        </w:rPr>
        <w:t xml:space="preserve"> ”radikaalina</w:t>
      </w:r>
      <w:r w:rsidR="000573FA" w:rsidRPr="00587347">
        <w:rPr>
          <w:rFonts w:ascii="Verdana" w:hAnsi="Verdana"/>
          <w:sz w:val="18"/>
          <w:szCs w:val="18"/>
        </w:rPr>
        <w:t>”</w:t>
      </w:r>
      <w:r w:rsidR="00E819AB" w:rsidRPr="00587347">
        <w:rPr>
          <w:rFonts w:ascii="Verdana" w:hAnsi="Verdana"/>
          <w:sz w:val="18"/>
          <w:szCs w:val="18"/>
        </w:rPr>
        <w:t>,</w:t>
      </w:r>
      <w:r w:rsidRPr="00587347">
        <w:rPr>
          <w:rFonts w:ascii="Verdana" w:hAnsi="Verdana"/>
          <w:sz w:val="18"/>
          <w:szCs w:val="18"/>
        </w:rPr>
        <w:t xml:space="preserve"> poikkeamana rikoslainopin keskeisistä prinsiipeistä</w:t>
      </w:r>
      <w:r w:rsidR="00DE7817">
        <w:rPr>
          <w:rFonts w:ascii="Verdana" w:hAnsi="Verdana"/>
          <w:sz w:val="18"/>
          <w:szCs w:val="18"/>
        </w:rPr>
        <w:t>. Lisäksi etenkin työnantajat sekä</w:t>
      </w:r>
      <w:r w:rsidRPr="00587347">
        <w:rPr>
          <w:rFonts w:ascii="Verdana" w:hAnsi="Verdana"/>
          <w:sz w:val="18"/>
          <w:szCs w:val="18"/>
        </w:rPr>
        <w:t xml:space="preserve"> teollisuuden ja kaupan edustajat katsoivat, että oikeushenkilöön kohdistuva rangaistus kriminalisoi yrittäjyyden, voitontavoittelun ja liiketoiminnan. Lakiehdotusta moitittiin vihamieliseksi </w:t>
      </w:r>
      <w:r w:rsidR="00263E62">
        <w:rPr>
          <w:rFonts w:ascii="Verdana" w:hAnsi="Verdana"/>
          <w:sz w:val="18"/>
          <w:szCs w:val="18"/>
        </w:rPr>
        <w:t xml:space="preserve">ja syrjiväksi </w:t>
      </w:r>
      <w:r w:rsidRPr="00587347">
        <w:rPr>
          <w:rFonts w:ascii="Verdana" w:hAnsi="Verdana"/>
          <w:sz w:val="18"/>
          <w:szCs w:val="18"/>
        </w:rPr>
        <w:t>yrittäjyyttä ja työnantajia kohtaan. Kolmantena perusteluna vastustukselle esitettiin, että ylipäänsä työsuhteisiin ja liiketoimintaan ei tulisi kohdistaa sanktioita, vaan että erimielisyydet ja väärinkäytökset tulisi ratkaista en</w:t>
      </w:r>
      <w:r w:rsidR="000573FA" w:rsidRPr="00587347">
        <w:rPr>
          <w:rFonts w:ascii="Verdana" w:hAnsi="Verdana"/>
          <w:sz w:val="18"/>
          <w:szCs w:val="18"/>
        </w:rPr>
        <w:t>sisijaisesti hallinnollisilla,</w:t>
      </w:r>
      <w:r w:rsidRPr="00587347">
        <w:rPr>
          <w:rFonts w:ascii="Verdana" w:hAnsi="Verdana"/>
          <w:sz w:val="18"/>
          <w:szCs w:val="18"/>
        </w:rPr>
        <w:t xml:space="preserve"> ohjaavilla sekä valistavilla keinoilla. Muiden keinojen käyttöä </w:t>
      </w:r>
      <w:r w:rsidR="000573FA" w:rsidRPr="00587347">
        <w:rPr>
          <w:rFonts w:ascii="Verdana" w:hAnsi="Verdana"/>
          <w:sz w:val="18"/>
          <w:szCs w:val="18"/>
        </w:rPr>
        <w:t xml:space="preserve">yhteisöihin vaikuttamisessa </w:t>
      </w:r>
      <w:r w:rsidRPr="00587347">
        <w:rPr>
          <w:rFonts w:ascii="Verdana" w:hAnsi="Verdana"/>
          <w:sz w:val="18"/>
          <w:szCs w:val="18"/>
        </w:rPr>
        <w:t>kannattivat myös monet sellaiset tahot, jotka eivät suoranaisesti vastustaneet lakiesitystä (esim. Työtuomioistuin ja Valtiovarainministeriö).</w:t>
      </w:r>
    </w:p>
    <w:p w14:paraId="4E30D053" w14:textId="3039CF48" w:rsidR="000573FA" w:rsidRPr="00587347" w:rsidRDefault="000573FA" w:rsidP="002E75FB">
      <w:pPr>
        <w:spacing w:line="280" w:lineRule="exact"/>
        <w:jc w:val="both"/>
        <w:rPr>
          <w:rFonts w:ascii="Verdana" w:hAnsi="Verdana"/>
          <w:sz w:val="18"/>
          <w:szCs w:val="18"/>
        </w:rPr>
      </w:pPr>
      <w:r w:rsidRPr="00587347">
        <w:rPr>
          <w:rFonts w:ascii="Verdana" w:hAnsi="Verdana"/>
          <w:sz w:val="18"/>
          <w:szCs w:val="18"/>
        </w:rPr>
        <w:t xml:space="preserve">Lakiehdotuksen puolustajat taas perustelivat kantaansa pitkälti samoilla näkemyksillä kuin toimikunnatkin: vastuu ei kohdistunut niihin tahoihin, joille se oikeudenmukaisesti kuuluisi, vaan yhteisöjen päätösten lainvastaisista seurauksista joutuivat tilille syntipukit, jotka usein eivät omanneet todellista valtaa yhteisön päätöksentekoon. </w:t>
      </w:r>
      <w:r w:rsidR="00DE7817">
        <w:rPr>
          <w:rFonts w:ascii="Verdana" w:hAnsi="Verdana"/>
          <w:sz w:val="18"/>
          <w:szCs w:val="18"/>
        </w:rPr>
        <w:t xml:space="preserve">Lisäksi lain kannattajat esittivät, että </w:t>
      </w:r>
      <w:r w:rsidRPr="00587347">
        <w:rPr>
          <w:rFonts w:ascii="Verdana" w:hAnsi="Verdana"/>
          <w:sz w:val="18"/>
          <w:szCs w:val="18"/>
        </w:rPr>
        <w:t xml:space="preserve">työntekijöiden henkeä ja terveyttä ei suojeltu </w:t>
      </w:r>
      <w:r w:rsidR="00DE7817">
        <w:rPr>
          <w:rFonts w:ascii="Verdana" w:hAnsi="Verdana"/>
          <w:sz w:val="18"/>
          <w:szCs w:val="18"/>
        </w:rPr>
        <w:t xml:space="preserve">lainkaan </w:t>
      </w:r>
      <w:r w:rsidRPr="00587347">
        <w:rPr>
          <w:rFonts w:ascii="Verdana" w:hAnsi="Verdana"/>
          <w:sz w:val="18"/>
          <w:szCs w:val="18"/>
        </w:rPr>
        <w:t xml:space="preserve">yhtä vahvasti kuin omaisuutta, joten oikeushenkilön rangaistusvastuu ainoastaan nostaisi </w:t>
      </w:r>
      <w:r w:rsidR="00BD13AD" w:rsidRPr="00587347">
        <w:rPr>
          <w:rFonts w:ascii="Verdana" w:hAnsi="Verdana"/>
          <w:sz w:val="18"/>
          <w:szCs w:val="18"/>
        </w:rPr>
        <w:t xml:space="preserve">työntekijöiden </w:t>
      </w:r>
      <w:r w:rsidRPr="00587347">
        <w:rPr>
          <w:rFonts w:ascii="Verdana" w:hAnsi="Verdana"/>
          <w:sz w:val="18"/>
          <w:szCs w:val="18"/>
        </w:rPr>
        <w:t xml:space="preserve">suojelun </w:t>
      </w:r>
      <w:r w:rsidR="00AA0AC1" w:rsidRPr="00587347">
        <w:rPr>
          <w:rFonts w:ascii="Verdana" w:hAnsi="Verdana"/>
          <w:sz w:val="18"/>
          <w:szCs w:val="18"/>
        </w:rPr>
        <w:t xml:space="preserve">sille tasolle kuin perustuslaillinen </w:t>
      </w:r>
      <w:r w:rsidR="00DE7817">
        <w:rPr>
          <w:rFonts w:ascii="Verdana" w:hAnsi="Verdana"/>
          <w:sz w:val="18"/>
          <w:szCs w:val="18"/>
        </w:rPr>
        <w:t>oikeus turvallisuuteen edellytti</w:t>
      </w:r>
      <w:r w:rsidR="00AA0AC1" w:rsidRPr="00587347">
        <w:rPr>
          <w:rFonts w:ascii="Verdana" w:hAnsi="Verdana"/>
          <w:sz w:val="18"/>
          <w:szCs w:val="18"/>
        </w:rPr>
        <w:t xml:space="preserve">. SAK muistutti, että taloudellinen toiminta, jota pidetään yllä työntekijöiden perusoikeuksia loukkaamalla, vaatii voimallisia </w:t>
      </w:r>
      <w:r w:rsidR="00BD13AD" w:rsidRPr="00587347">
        <w:rPr>
          <w:rFonts w:ascii="Verdana" w:hAnsi="Verdana"/>
          <w:sz w:val="18"/>
          <w:szCs w:val="18"/>
        </w:rPr>
        <w:t>vasta</w:t>
      </w:r>
      <w:r w:rsidR="00AA0AC1" w:rsidRPr="00587347">
        <w:rPr>
          <w:rFonts w:ascii="Verdana" w:hAnsi="Verdana"/>
          <w:sz w:val="18"/>
          <w:szCs w:val="18"/>
        </w:rPr>
        <w:t>keinoja lain ja järjestyksen takaamiseksi.</w:t>
      </w:r>
    </w:p>
    <w:p w14:paraId="5CB05DAB" w14:textId="6DB412BA" w:rsidR="000573FA" w:rsidRPr="00587347" w:rsidRDefault="00601A47" w:rsidP="002E75FB">
      <w:pPr>
        <w:spacing w:line="280" w:lineRule="exact"/>
        <w:jc w:val="both"/>
        <w:rPr>
          <w:rFonts w:ascii="Verdana" w:hAnsi="Verdana"/>
          <w:sz w:val="18"/>
          <w:szCs w:val="18"/>
        </w:rPr>
      </w:pPr>
      <w:r w:rsidRPr="00587347">
        <w:rPr>
          <w:rFonts w:ascii="Verdana" w:hAnsi="Verdana"/>
          <w:sz w:val="18"/>
          <w:szCs w:val="18"/>
        </w:rPr>
        <w:t>Kaikkien t</w:t>
      </w:r>
      <w:r w:rsidR="00AA0AC1" w:rsidRPr="00587347">
        <w:rPr>
          <w:rFonts w:ascii="Verdana" w:hAnsi="Verdana"/>
          <w:sz w:val="18"/>
          <w:szCs w:val="18"/>
        </w:rPr>
        <w:t>oimikuntien ehdotukset koottiin yhteen Rikosoikeuskomitean mietintöön vuonna 1976 (komiteanmietintö 1976:72), joka päätyi niin ikään suosittamaan oikeushenkilön rangaistusvastuun säätämistä. Vuonna 1977 annettiin Rikosoikeusko</w:t>
      </w:r>
      <w:r w:rsidR="00AA0AC1" w:rsidRPr="00587347">
        <w:rPr>
          <w:rFonts w:ascii="Verdana" w:hAnsi="Verdana"/>
          <w:sz w:val="18"/>
          <w:szCs w:val="18"/>
        </w:rPr>
        <w:lastRenderedPageBreak/>
        <w:t>mitean mietintöön lausunnot, joita kertyi yhteensä 116. Näistä 57 otti kantaa oikeushenkilön rangaistusvastuuseen: 27 lausunnonantajaa vastusti, 23 puolsi. Perustelut olivat keskeisiltä osiltaan samat kuin jo edellä selostettiin.</w:t>
      </w:r>
      <w:r w:rsidRPr="00587347">
        <w:rPr>
          <w:rFonts w:ascii="Verdana" w:hAnsi="Verdana"/>
          <w:sz w:val="18"/>
          <w:szCs w:val="18"/>
        </w:rPr>
        <w:t xml:space="preserve"> Uusina vastustavina argumentteina esitettiin kuitenkin, että oikeushenkilön rangaistusvastuu murentaa moraalia, ja että viattomat siv</w:t>
      </w:r>
      <w:r w:rsidR="00483C9E">
        <w:rPr>
          <w:rFonts w:ascii="Verdana" w:hAnsi="Verdana"/>
          <w:sz w:val="18"/>
          <w:szCs w:val="18"/>
        </w:rPr>
        <w:t xml:space="preserve">ulliset, kuten veronmaksajat, työntekijät, </w:t>
      </w:r>
      <w:r w:rsidRPr="00587347">
        <w:rPr>
          <w:rFonts w:ascii="Verdana" w:hAnsi="Verdana"/>
          <w:sz w:val="18"/>
          <w:szCs w:val="18"/>
        </w:rPr>
        <w:t>osakkeenomistajat</w:t>
      </w:r>
      <w:r w:rsidR="00483C9E">
        <w:rPr>
          <w:rFonts w:ascii="Verdana" w:hAnsi="Verdana"/>
          <w:sz w:val="18"/>
          <w:szCs w:val="18"/>
        </w:rPr>
        <w:t xml:space="preserve"> ja kuluttajat</w:t>
      </w:r>
      <w:r w:rsidRPr="00587347">
        <w:rPr>
          <w:rFonts w:ascii="Verdana" w:hAnsi="Verdana"/>
          <w:sz w:val="18"/>
          <w:szCs w:val="18"/>
        </w:rPr>
        <w:t xml:space="preserve"> tulisivat kärsimään lainsäädännöstä</w:t>
      </w:r>
      <w:r w:rsidR="00483C9E">
        <w:rPr>
          <w:rFonts w:ascii="Verdana" w:hAnsi="Verdana"/>
          <w:sz w:val="18"/>
          <w:szCs w:val="18"/>
        </w:rPr>
        <w:t xml:space="preserve"> ja lopulta maksamaan yhteisösakon hinnan</w:t>
      </w:r>
      <w:r w:rsidRPr="00587347">
        <w:rPr>
          <w:rFonts w:ascii="Verdana" w:hAnsi="Verdana"/>
          <w:sz w:val="18"/>
          <w:szCs w:val="18"/>
        </w:rPr>
        <w:t xml:space="preserve">. Rangaistusvastuun puolustajat taas esittivät, että </w:t>
      </w:r>
      <w:r w:rsidR="00E819AB" w:rsidRPr="00587347">
        <w:rPr>
          <w:rFonts w:ascii="Verdana" w:hAnsi="Verdana"/>
          <w:sz w:val="18"/>
          <w:szCs w:val="18"/>
        </w:rPr>
        <w:t xml:space="preserve">”tosielämän </w:t>
      </w:r>
      <w:r w:rsidRPr="00587347">
        <w:rPr>
          <w:rFonts w:ascii="Verdana" w:hAnsi="Verdana"/>
          <w:sz w:val="18"/>
          <w:szCs w:val="18"/>
        </w:rPr>
        <w:t>käytännön kokemukset</w:t>
      </w:r>
      <w:r w:rsidR="00E819AB" w:rsidRPr="00587347">
        <w:rPr>
          <w:rFonts w:ascii="Verdana" w:hAnsi="Verdana"/>
          <w:sz w:val="18"/>
          <w:szCs w:val="18"/>
        </w:rPr>
        <w:t>”</w:t>
      </w:r>
      <w:r w:rsidRPr="00587347">
        <w:rPr>
          <w:rFonts w:ascii="Verdana" w:hAnsi="Verdana"/>
          <w:sz w:val="18"/>
          <w:szCs w:val="18"/>
        </w:rPr>
        <w:t xml:space="preserve"> (syntipukiksi joutuneiden kokemukset</w:t>
      </w:r>
      <w:r w:rsidR="000205AD">
        <w:rPr>
          <w:rFonts w:ascii="Verdana" w:hAnsi="Verdana"/>
          <w:sz w:val="18"/>
          <w:szCs w:val="18"/>
        </w:rPr>
        <w:t xml:space="preserve"> ja vaikeudet osoittaa tietty yksilö rikollisen teon tekijäksi</w:t>
      </w:r>
      <w:r w:rsidRPr="00587347">
        <w:rPr>
          <w:rFonts w:ascii="Verdana" w:hAnsi="Verdana"/>
          <w:sz w:val="18"/>
          <w:szCs w:val="18"/>
        </w:rPr>
        <w:t>) puoltavat oikeushenkilön rangaistusvastuun selkeää tarvetta.</w:t>
      </w:r>
      <w:r w:rsidR="00E819AB" w:rsidRPr="00587347">
        <w:rPr>
          <w:rFonts w:ascii="Verdana" w:hAnsi="Verdana"/>
          <w:sz w:val="18"/>
          <w:szCs w:val="18"/>
        </w:rPr>
        <w:t xml:space="preserve"> Tällä kannalla he pyrkivät osoittamaan, että ihmisten kohtalot </w:t>
      </w:r>
      <w:r w:rsidR="00483C9E">
        <w:rPr>
          <w:rFonts w:ascii="Verdana" w:hAnsi="Verdana"/>
          <w:sz w:val="18"/>
          <w:szCs w:val="18"/>
        </w:rPr>
        <w:t xml:space="preserve">ja oikeudenmukaisuus </w:t>
      </w:r>
      <w:r w:rsidR="00E819AB" w:rsidRPr="00587347">
        <w:rPr>
          <w:rFonts w:ascii="Verdana" w:hAnsi="Verdana"/>
          <w:sz w:val="18"/>
          <w:szCs w:val="18"/>
        </w:rPr>
        <w:t>ovat tärkeämpiä puolustaa kuin rikoslainopin doktriini.</w:t>
      </w:r>
    </w:p>
    <w:p w14:paraId="374DF79A" w14:textId="5EE320E1" w:rsidR="00601A47" w:rsidRPr="00587347" w:rsidRDefault="00601A47" w:rsidP="002E75FB">
      <w:pPr>
        <w:spacing w:line="280" w:lineRule="exact"/>
        <w:jc w:val="both"/>
        <w:rPr>
          <w:rFonts w:ascii="Verdana" w:hAnsi="Verdana"/>
          <w:sz w:val="18"/>
          <w:szCs w:val="18"/>
        </w:rPr>
      </w:pPr>
      <w:r w:rsidRPr="00587347">
        <w:rPr>
          <w:rFonts w:ascii="Verdana" w:hAnsi="Verdana"/>
          <w:sz w:val="18"/>
          <w:szCs w:val="18"/>
        </w:rPr>
        <w:t xml:space="preserve">Rikosoikeuskomitean mietinnön jälkeen </w:t>
      </w:r>
      <w:r w:rsidR="00DE7817">
        <w:rPr>
          <w:rFonts w:ascii="Verdana" w:hAnsi="Verdana"/>
          <w:sz w:val="18"/>
          <w:szCs w:val="18"/>
        </w:rPr>
        <w:t>oikeushenkilön rangaistusvastuun kehittämistä jatkoi</w:t>
      </w:r>
      <w:r w:rsidRPr="00587347">
        <w:rPr>
          <w:rFonts w:ascii="Verdana" w:hAnsi="Verdana"/>
          <w:sz w:val="18"/>
          <w:szCs w:val="18"/>
        </w:rPr>
        <w:t xml:space="preserve"> vuonna 1980 nimi</w:t>
      </w:r>
      <w:r w:rsidR="00AD47E1" w:rsidRPr="00587347">
        <w:rPr>
          <w:rFonts w:ascii="Verdana" w:hAnsi="Verdana"/>
          <w:sz w:val="18"/>
          <w:szCs w:val="18"/>
        </w:rPr>
        <w:t>tetty Rikoslakiprojektin työryhmä</w:t>
      </w:r>
      <w:r w:rsidRPr="00587347">
        <w:rPr>
          <w:rFonts w:ascii="Verdana" w:hAnsi="Verdana"/>
          <w:sz w:val="18"/>
          <w:szCs w:val="18"/>
        </w:rPr>
        <w:t>, jonka kokoonpano oli aiempia komiteoita oikeustieteellisempi. Nyt johtoryhmässä oli mukana 6 oikeusoppinutta ja yksi kriminologi. Rikoslakiprojektin yleisten oppien työryhmä sai vihdoin vuonna 1987 valmiiksi ehdotuksensa oikeushenkilön rangaistusvastuuksi. Työryhmä ehdotti kaksiportaista rangaistusmallia, jossa rangaistus voisi olla joko rangaistusvaroitus tai yhteisösakko.</w:t>
      </w:r>
      <w:r w:rsidR="00FE2D29" w:rsidRPr="00587347">
        <w:rPr>
          <w:rFonts w:ascii="Verdana" w:hAnsi="Verdana"/>
          <w:sz w:val="18"/>
          <w:szCs w:val="18"/>
        </w:rPr>
        <w:t xml:space="preserve"> </w:t>
      </w:r>
      <w:r w:rsidR="00E819AB" w:rsidRPr="00587347">
        <w:rPr>
          <w:rFonts w:ascii="Verdana" w:hAnsi="Verdana"/>
          <w:sz w:val="18"/>
          <w:szCs w:val="18"/>
        </w:rPr>
        <w:t>Samalla ehdotettiin</w:t>
      </w:r>
      <w:r w:rsidRPr="00587347">
        <w:rPr>
          <w:rFonts w:ascii="Verdana" w:hAnsi="Verdana"/>
          <w:sz w:val="18"/>
          <w:szCs w:val="18"/>
        </w:rPr>
        <w:t xml:space="preserve">, että tuomitseminen olisi harkinnanvaraista, eli että tuomioistuin harkitsisi tapauskohtaisesti tuomitaanko tuomitsemisperusteet täyttävä tapaus. </w:t>
      </w:r>
      <w:r w:rsidR="00AD47E1" w:rsidRPr="00587347">
        <w:rPr>
          <w:rFonts w:ascii="Verdana" w:hAnsi="Verdana"/>
          <w:sz w:val="18"/>
          <w:szCs w:val="18"/>
        </w:rPr>
        <w:t xml:space="preserve">Tätä perusteltiin joustavuudella ja sillä, että vältettäisiin </w:t>
      </w:r>
      <w:r w:rsidR="00DE7817">
        <w:rPr>
          <w:rFonts w:ascii="Verdana" w:hAnsi="Verdana"/>
          <w:sz w:val="18"/>
          <w:szCs w:val="18"/>
        </w:rPr>
        <w:t>”</w:t>
      </w:r>
      <w:r w:rsidR="00AD47E1" w:rsidRPr="00587347">
        <w:rPr>
          <w:rFonts w:ascii="Verdana" w:hAnsi="Verdana"/>
          <w:sz w:val="18"/>
          <w:szCs w:val="18"/>
        </w:rPr>
        <w:t>liialliset</w:t>
      </w:r>
      <w:r w:rsidR="00DE7817">
        <w:rPr>
          <w:rFonts w:ascii="Verdana" w:hAnsi="Verdana"/>
          <w:sz w:val="18"/>
          <w:szCs w:val="18"/>
        </w:rPr>
        <w:t>”</w:t>
      </w:r>
      <w:r w:rsidR="00AD47E1" w:rsidRPr="00587347">
        <w:rPr>
          <w:rFonts w:ascii="Verdana" w:hAnsi="Verdana"/>
          <w:sz w:val="18"/>
          <w:szCs w:val="18"/>
        </w:rPr>
        <w:t xml:space="preserve"> tuomiot. M</w:t>
      </w:r>
      <w:r w:rsidR="000205AD">
        <w:rPr>
          <w:rFonts w:ascii="Verdana" w:hAnsi="Verdana"/>
          <w:sz w:val="18"/>
          <w:szCs w:val="18"/>
        </w:rPr>
        <w:t>yös muiden maiden (erityisesti P</w:t>
      </w:r>
      <w:r w:rsidR="00AD47E1" w:rsidRPr="00587347">
        <w:rPr>
          <w:rFonts w:ascii="Verdana" w:hAnsi="Verdana"/>
          <w:sz w:val="18"/>
          <w:szCs w:val="18"/>
        </w:rPr>
        <w:t xml:space="preserve">ohjoismaat) käytäntöjä pidettiin perusteena harkinnanvaraiselle mallille. Rikoslakiprojekti myös tähdensi, että oikeushenkilön rangaistusvastuuta tulisi soveltaa säästeliäästi, eli vain kaikkein vakavimpien oikeudenloukkausten tapauksissa. Ehdotus nimesi työ-, ympäristö-, vero-, avustus- ja talousrikokset keskeisiksi soveltamisalueiksi. </w:t>
      </w:r>
    </w:p>
    <w:p w14:paraId="7071214C" w14:textId="7DEB3699" w:rsidR="00AD47E1" w:rsidRPr="00587347" w:rsidRDefault="00AD47E1" w:rsidP="002E75FB">
      <w:pPr>
        <w:spacing w:line="280" w:lineRule="exact"/>
        <w:jc w:val="both"/>
        <w:rPr>
          <w:rFonts w:ascii="Verdana" w:hAnsi="Verdana"/>
          <w:sz w:val="18"/>
          <w:szCs w:val="18"/>
        </w:rPr>
      </w:pPr>
      <w:r w:rsidRPr="00587347">
        <w:rPr>
          <w:rFonts w:ascii="Verdana" w:hAnsi="Verdana"/>
          <w:sz w:val="18"/>
          <w:szCs w:val="18"/>
        </w:rPr>
        <w:t xml:space="preserve">Rikoslakiprojektin ehdotukseen pyydettiin lausunnot 64 eri taholta, joista 52 antoi lausunnon. Verrattuna aiempiin lausuntokierroksiin, suurempi osa lausunnonantajista oli </w:t>
      </w:r>
      <w:r w:rsidR="00E819AB" w:rsidRPr="00587347">
        <w:rPr>
          <w:rFonts w:ascii="Verdana" w:hAnsi="Verdana"/>
          <w:sz w:val="18"/>
          <w:szCs w:val="18"/>
        </w:rPr>
        <w:t xml:space="preserve">nyt </w:t>
      </w:r>
      <w:r w:rsidRPr="00587347">
        <w:rPr>
          <w:rFonts w:ascii="Verdana" w:hAnsi="Verdana"/>
          <w:sz w:val="18"/>
          <w:szCs w:val="18"/>
        </w:rPr>
        <w:t>oikeusoppineita</w:t>
      </w:r>
      <w:r w:rsidR="00E819AB" w:rsidRPr="00587347">
        <w:rPr>
          <w:rFonts w:ascii="Verdana" w:hAnsi="Verdana"/>
          <w:sz w:val="18"/>
          <w:szCs w:val="18"/>
        </w:rPr>
        <w:t xml:space="preserve">, </w:t>
      </w:r>
      <w:r w:rsidR="00845B0C" w:rsidRPr="00845B0C">
        <w:rPr>
          <w:rFonts w:ascii="Verdana" w:hAnsi="Verdana"/>
          <w:sz w:val="18"/>
          <w:szCs w:val="18"/>
        </w:rPr>
        <w:t>kun aiemmilla kierroksilla lausunnonantajat olivat edustaneet yhteiskuntaa laajemmin.</w:t>
      </w:r>
      <w:r w:rsidR="00845B0C">
        <w:rPr>
          <w:rFonts w:ascii="Verdana" w:hAnsi="Verdana"/>
          <w:sz w:val="18"/>
          <w:szCs w:val="18"/>
        </w:rPr>
        <w:t xml:space="preserve"> </w:t>
      </w:r>
      <w:r w:rsidRPr="00587347">
        <w:rPr>
          <w:rFonts w:ascii="Verdana" w:hAnsi="Verdana"/>
          <w:sz w:val="18"/>
          <w:szCs w:val="18"/>
        </w:rPr>
        <w:t>Yllättäen oikeushenkilön rangaistusvastuun vastustus oli 10 vuodessa laimentunut oikeusoppineiden parissa ja nyt enää 12 tahon vähemmistö vastusti lakihanketta, sitkeimpinä vastustajina työnantajat, kauppa ja teollisuus</w:t>
      </w:r>
      <w:r w:rsidR="00E819AB" w:rsidRPr="00587347">
        <w:rPr>
          <w:rFonts w:ascii="Verdana" w:hAnsi="Verdana"/>
          <w:sz w:val="18"/>
          <w:szCs w:val="18"/>
        </w:rPr>
        <w:t>,</w:t>
      </w:r>
      <w:r w:rsidRPr="00587347">
        <w:rPr>
          <w:rFonts w:ascii="Verdana" w:hAnsi="Verdana"/>
          <w:sz w:val="18"/>
          <w:szCs w:val="18"/>
        </w:rPr>
        <w:t xml:space="preserve"> sekä Turun hovioikeus.</w:t>
      </w:r>
      <w:r w:rsidR="00392783" w:rsidRPr="00587347">
        <w:rPr>
          <w:rFonts w:ascii="Verdana" w:hAnsi="Verdana"/>
          <w:sz w:val="18"/>
          <w:szCs w:val="18"/>
        </w:rPr>
        <w:t xml:space="preserve"> Perustelut vastustukselle eivät </w:t>
      </w:r>
      <w:r w:rsidR="00845B0C">
        <w:rPr>
          <w:rFonts w:ascii="Verdana" w:hAnsi="Verdana"/>
          <w:sz w:val="18"/>
          <w:szCs w:val="18"/>
        </w:rPr>
        <w:t xml:space="preserve">sen sijaan </w:t>
      </w:r>
      <w:r w:rsidR="00392783" w:rsidRPr="00587347">
        <w:rPr>
          <w:rFonts w:ascii="Verdana" w:hAnsi="Verdana"/>
          <w:sz w:val="18"/>
          <w:szCs w:val="18"/>
        </w:rPr>
        <w:t>olleet muuttuneet.</w:t>
      </w:r>
    </w:p>
    <w:p w14:paraId="255E4204" w14:textId="7E4093F9" w:rsidR="00392783" w:rsidRPr="00587347" w:rsidRDefault="00392783" w:rsidP="002E75FB">
      <w:pPr>
        <w:spacing w:line="280" w:lineRule="exact"/>
        <w:jc w:val="both"/>
        <w:rPr>
          <w:rFonts w:ascii="Verdana" w:hAnsi="Verdana"/>
          <w:sz w:val="18"/>
          <w:szCs w:val="18"/>
        </w:rPr>
      </w:pPr>
      <w:r w:rsidRPr="00587347">
        <w:rPr>
          <w:rFonts w:ascii="Verdana" w:hAnsi="Verdana"/>
          <w:sz w:val="18"/>
          <w:szCs w:val="18"/>
        </w:rPr>
        <w:t>Suurin osa lainoppineista oli kuitenkin muuttanut kantaansa. Esimerkiksi Vaasan hovioikeus, Turu</w:t>
      </w:r>
      <w:r w:rsidR="00F52875">
        <w:rPr>
          <w:rFonts w:ascii="Verdana" w:hAnsi="Verdana"/>
          <w:sz w:val="18"/>
          <w:szCs w:val="18"/>
        </w:rPr>
        <w:t>n yliopiston oikeustieteellinen tiedekunta</w:t>
      </w:r>
      <w:r w:rsidRPr="00F52875">
        <w:rPr>
          <w:rFonts w:ascii="Verdana" w:hAnsi="Verdana"/>
          <w:sz w:val="18"/>
          <w:szCs w:val="18"/>
        </w:rPr>
        <w:t>, Lakimiesliitto</w:t>
      </w:r>
      <w:r w:rsidR="00324A9A" w:rsidRPr="00587347">
        <w:rPr>
          <w:rFonts w:ascii="Verdana" w:hAnsi="Verdana"/>
          <w:sz w:val="18"/>
          <w:szCs w:val="18"/>
        </w:rPr>
        <w:t xml:space="preserve"> ja</w:t>
      </w:r>
      <w:r w:rsidRPr="00587347">
        <w:rPr>
          <w:rFonts w:ascii="Verdana" w:hAnsi="Verdana"/>
          <w:sz w:val="18"/>
          <w:szCs w:val="18"/>
        </w:rPr>
        <w:t xml:space="preserve"> Suomen asianajaliitto </w:t>
      </w:r>
      <w:r w:rsidR="00324A9A" w:rsidRPr="00587347">
        <w:rPr>
          <w:rFonts w:ascii="Verdana" w:hAnsi="Verdana"/>
          <w:sz w:val="18"/>
          <w:szCs w:val="18"/>
        </w:rPr>
        <w:t xml:space="preserve">kannattivat </w:t>
      </w:r>
      <w:r w:rsidR="00E819AB" w:rsidRPr="00587347">
        <w:rPr>
          <w:rFonts w:ascii="Verdana" w:hAnsi="Verdana"/>
          <w:sz w:val="18"/>
          <w:szCs w:val="18"/>
        </w:rPr>
        <w:t xml:space="preserve">nyt </w:t>
      </w:r>
      <w:r w:rsidR="00324A9A" w:rsidRPr="00587347">
        <w:rPr>
          <w:rFonts w:ascii="Verdana" w:hAnsi="Verdana"/>
          <w:sz w:val="18"/>
          <w:szCs w:val="18"/>
        </w:rPr>
        <w:t xml:space="preserve">oikeushenkilön rangaistusvastuuta, </w:t>
      </w:r>
      <w:r w:rsidR="0073696D" w:rsidRPr="00587347">
        <w:rPr>
          <w:rFonts w:ascii="Verdana" w:hAnsi="Verdana"/>
          <w:sz w:val="18"/>
          <w:szCs w:val="18"/>
        </w:rPr>
        <w:t>todeten mm. että yhteiskunnallisen kehityksen vaatima uudenlainen lainsäädäntö ei saisi jäädä oppiriitojen jalkoihin ja että teorian on mukauduttava todellisuuteen, ei tosi</w:t>
      </w:r>
      <w:r w:rsidR="00B07730">
        <w:rPr>
          <w:rFonts w:ascii="Verdana" w:hAnsi="Verdana"/>
          <w:sz w:val="18"/>
          <w:szCs w:val="18"/>
        </w:rPr>
        <w:t xml:space="preserve">n päin. Näiden </w:t>
      </w:r>
      <w:r w:rsidR="00B07730">
        <w:rPr>
          <w:rFonts w:ascii="Verdana" w:hAnsi="Verdana"/>
          <w:sz w:val="18"/>
          <w:szCs w:val="18"/>
        </w:rPr>
        <w:lastRenderedPageBreak/>
        <w:t>näkemysten lisääntymisen</w:t>
      </w:r>
      <w:r w:rsidR="0073696D" w:rsidRPr="00587347">
        <w:rPr>
          <w:rFonts w:ascii="Verdana" w:hAnsi="Verdana"/>
          <w:sz w:val="18"/>
          <w:szCs w:val="18"/>
        </w:rPr>
        <w:t xml:space="preserve"> voi katsoa johtuneen ainakin osin siitä, että monissa muissa maissa oikeushenkilön rangaistusvastuu oli jo säädetty. H</w:t>
      </w:r>
      <w:r w:rsidR="00324A9A" w:rsidRPr="00587347">
        <w:rPr>
          <w:rFonts w:ascii="Verdana" w:hAnsi="Verdana"/>
          <w:sz w:val="18"/>
          <w:szCs w:val="18"/>
        </w:rPr>
        <w:t xml:space="preserve">arkinnanvarainen tuomitseminen </w:t>
      </w:r>
      <w:r w:rsidR="0073696D" w:rsidRPr="00587347">
        <w:rPr>
          <w:rFonts w:ascii="Verdana" w:hAnsi="Verdana"/>
          <w:sz w:val="18"/>
          <w:szCs w:val="18"/>
        </w:rPr>
        <w:t xml:space="preserve">kuitenkin </w:t>
      </w:r>
      <w:r w:rsidR="00324A9A" w:rsidRPr="00587347">
        <w:rPr>
          <w:rFonts w:ascii="Verdana" w:hAnsi="Verdana"/>
          <w:sz w:val="18"/>
          <w:szCs w:val="18"/>
        </w:rPr>
        <w:t xml:space="preserve">jakoi oikeusoppineiden rivit. </w:t>
      </w:r>
      <w:r w:rsidR="00E819AB" w:rsidRPr="00587347">
        <w:rPr>
          <w:rFonts w:ascii="Verdana" w:hAnsi="Verdana"/>
          <w:sz w:val="18"/>
          <w:szCs w:val="18"/>
        </w:rPr>
        <w:t>T</w:t>
      </w:r>
      <w:r w:rsidR="0073696D" w:rsidRPr="00587347">
        <w:rPr>
          <w:rFonts w:ascii="Verdana" w:hAnsi="Verdana"/>
          <w:sz w:val="18"/>
          <w:szCs w:val="18"/>
        </w:rPr>
        <w:t>yöntekijäj</w:t>
      </w:r>
      <w:r w:rsidR="00E819AB" w:rsidRPr="00587347">
        <w:rPr>
          <w:rFonts w:ascii="Verdana" w:hAnsi="Verdana"/>
          <w:sz w:val="18"/>
          <w:szCs w:val="18"/>
        </w:rPr>
        <w:t>ärjestöille Rikoslakiprojektin ehdotus ja etenkin harkinnanvarainen tuomitsemismalli olivat pettymys</w:t>
      </w:r>
      <w:r w:rsidR="00263E62">
        <w:rPr>
          <w:rFonts w:ascii="Verdana" w:hAnsi="Verdana"/>
          <w:sz w:val="18"/>
          <w:szCs w:val="18"/>
        </w:rPr>
        <w:t>,</w:t>
      </w:r>
      <w:r w:rsidR="00E819AB" w:rsidRPr="00587347">
        <w:rPr>
          <w:rFonts w:ascii="Verdana" w:hAnsi="Verdana"/>
          <w:sz w:val="18"/>
          <w:szCs w:val="18"/>
        </w:rPr>
        <w:t xml:space="preserve"> ja ne totesivat lausunnossaan, että ehdotus olisi hyväksyttävissä vain pääpiirteissään. </w:t>
      </w:r>
    </w:p>
    <w:p w14:paraId="75A28E2B" w14:textId="61B377D1" w:rsidR="0073696D" w:rsidRPr="00587347" w:rsidRDefault="0073696D" w:rsidP="002E75FB">
      <w:pPr>
        <w:spacing w:line="280" w:lineRule="exact"/>
        <w:jc w:val="both"/>
        <w:rPr>
          <w:rFonts w:ascii="Verdana" w:hAnsi="Verdana"/>
          <w:sz w:val="18"/>
          <w:szCs w:val="18"/>
        </w:rPr>
      </w:pPr>
      <w:r w:rsidRPr="00587347">
        <w:rPr>
          <w:rFonts w:ascii="Verdana" w:hAnsi="Verdana"/>
          <w:sz w:val="18"/>
          <w:szCs w:val="18"/>
        </w:rPr>
        <w:t xml:space="preserve">Rikoslakiprojektin ehdotus palautui lausuntokierroksen jälkeen </w:t>
      </w:r>
      <w:r w:rsidR="00066209" w:rsidRPr="00587347">
        <w:rPr>
          <w:rFonts w:ascii="Verdana" w:hAnsi="Verdana"/>
          <w:sz w:val="18"/>
          <w:szCs w:val="18"/>
        </w:rPr>
        <w:t xml:space="preserve">vuonna 1988 </w:t>
      </w:r>
      <w:r w:rsidRPr="00587347">
        <w:rPr>
          <w:rFonts w:ascii="Verdana" w:hAnsi="Verdana"/>
          <w:sz w:val="18"/>
          <w:szCs w:val="18"/>
        </w:rPr>
        <w:t xml:space="preserve">oikeusministeriöön, jossa </w:t>
      </w:r>
      <w:r w:rsidR="00263E62">
        <w:rPr>
          <w:rFonts w:ascii="Verdana" w:hAnsi="Verdana"/>
          <w:sz w:val="18"/>
          <w:szCs w:val="18"/>
        </w:rPr>
        <w:t>sen ja lausuntojen pohjalta al</w:t>
      </w:r>
      <w:r w:rsidRPr="00587347">
        <w:rPr>
          <w:rFonts w:ascii="Verdana" w:hAnsi="Verdana"/>
          <w:sz w:val="18"/>
          <w:szCs w:val="18"/>
        </w:rPr>
        <w:t>ettiin muot</w:t>
      </w:r>
      <w:r w:rsidR="00066209" w:rsidRPr="00587347">
        <w:rPr>
          <w:rFonts w:ascii="Verdana" w:hAnsi="Verdana"/>
          <w:sz w:val="18"/>
          <w:szCs w:val="18"/>
        </w:rPr>
        <w:t>o</w:t>
      </w:r>
      <w:r w:rsidRPr="00587347">
        <w:rPr>
          <w:rFonts w:ascii="Verdana" w:hAnsi="Verdana"/>
          <w:sz w:val="18"/>
          <w:szCs w:val="18"/>
        </w:rPr>
        <w:t>illa ehdotusta hallituksen esitykseksi.</w:t>
      </w:r>
    </w:p>
    <w:p w14:paraId="53B4368F" w14:textId="77777777" w:rsidR="003D127E" w:rsidRPr="00587347" w:rsidRDefault="003D127E" w:rsidP="009F08E8">
      <w:pPr>
        <w:spacing w:line="240" w:lineRule="auto"/>
        <w:jc w:val="both"/>
        <w:rPr>
          <w:rFonts w:ascii="Verdana" w:hAnsi="Verdana"/>
          <w:sz w:val="18"/>
          <w:szCs w:val="18"/>
        </w:rPr>
      </w:pPr>
    </w:p>
    <w:p w14:paraId="01FFA326" w14:textId="17809D47" w:rsidR="00AE6529" w:rsidRDefault="003B2310" w:rsidP="00483C9E">
      <w:pPr>
        <w:pStyle w:val="Heading2"/>
        <w:rPr>
          <w:rFonts w:ascii="Verdana" w:hAnsi="Verdana"/>
          <w:color w:val="auto"/>
          <w:sz w:val="28"/>
          <w:szCs w:val="28"/>
        </w:rPr>
      </w:pPr>
      <w:bookmarkStart w:id="17" w:name="_Toc471286220"/>
      <w:r w:rsidRPr="002E75FB">
        <w:rPr>
          <w:rFonts w:ascii="Verdana" w:hAnsi="Verdana"/>
          <w:color w:val="auto"/>
          <w:sz w:val="28"/>
          <w:szCs w:val="28"/>
        </w:rPr>
        <w:t>22-vuotisen prosessin</w:t>
      </w:r>
      <w:r w:rsidR="00483C9E">
        <w:rPr>
          <w:rFonts w:ascii="Verdana" w:hAnsi="Verdana"/>
          <w:color w:val="auto"/>
          <w:sz w:val="28"/>
          <w:szCs w:val="28"/>
        </w:rPr>
        <w:t xml:space="preserve"> </w:t>
      </w:r>
      <w:r w:rsidR="003D5F66">
        <w:rPr>
          <w:rFonts w:ascii="Verdana" w:hAnsi="Verdana"/>
          <w:color w:val="auto"/>
          <w:sz w:val="28"/>
          <w:szCs w:val="28"/>
        </w:rPr>
        <w:t>lopputuloksena</w:t>
      </w:r>
      <w:r w:rsidRPr="002E75FB">
        <w:rPr>
          <w:rFonts w:ascii="Verdana" w:hAnsi="Verdana"/>
          <w:color w:val="auto"/>
          <w:sz w:val="28"/>
          <w:szCs w:val="28"/>
        </w:rPr>
        <w:t xml:space="preserve"> kompromissi</w:t>
      </w:r>
      <w:bookmarkEnd w:id="17"/>
    </w:p>
    <w:p w14:paraId="3CB16BFC" w14:textId="77777777" w:rsidR="009F08E8" w:rsidRPr="009F08E8" w:rsidRDefault="009F08E8" w:rsidP="009F08E8"/>
    <w:p w14:paraId="34CC0C24" w14:textId="3D087C6B" w:rsidR="00FE2D29" w:rsidRPr="00587347" w:rsidRDefault="0073696D" w:rsidP="002E75FB">
      <w:pPr>
        <w:spacing w:line="280" w:lineRule="exact"/>
        <w:jc w:val="both"/>
        <w:rPr>
          <w:rFonts w:ascii="Verdana" w:hAnsi="Verdana"/>
          <w:sz w:val="18"/>
          <w:szCs w:val="18"/>
        </w:rPr>
      </w:pPr>
      <w:r w:rsidRPr="00587347">
        <w:rPr>
          <w:rFonts w:ascii="Verdana" w:hAnsi="Verdana"/>
          <w:sz w:val="18"/>
          <w:szCs w:val="18"/>
        </w:rPr>
        <w:t xml:space="preserve">Oikeusministeriön lainsäädäntöosasto sai valmiiksi ensimmäisen ehdotuksena hallituksen esitykseksi oikeushenkilön rangaistusvastuusta vuonna 1989. </w:t>
      </w:r>
      <w:r w:rsidR="00C76AAD" w:rsidRPr="00587347">
        <w:rPr>
          <w:rFonts w:ascii="Verdana" w:hAnsi="Verdana"/>
          <w:sz w:val="18"/>
          <w:szCs w:val="18"/>
        </w:rPr>
        <w:t>Tuolloin oikeusministeriö oli sosiaalidemokraattisen puoleen komennossa, ministerinä toimi Matti Louekoski. Pääministerinä oli kokoomuslainen Harri Holkeri. Tämä ehdotus poikkesi Rikoslakiprojektin ehdotuksesta keskeisimmin siinä, että harkinnanvarainen tuomitseminen oli muutettu pakolliseksi. Lisäksi sakon ylärajaa oli nostettu miljoonalla markalla 4 miljoonaan</w:t>
      </w:r>
      <w:r w:rsidR="00FE2D29" w:rsidRPr="00587347">
        <w:rPr>
          <w:rFonts w:ascii="Verdana" w:hAnsi="Verdana"/>
          <w:sz w:val="18"/>
          <w:szCs w:val="18"/>
        </w:rPr>
        <w:t xml:space="preserve"> ja rangaistusvaroitus oli poistettu seuraamusvalikoimasta</w:t>
      </w:r>
      <w:r w:rsidR="00C76AAD" w:rsidRPr="00587347">
        <w:rPr>
          <w:rFonts w:ascii="Verdana" w:hAnsi="Verdana"/>
          <w:sz w:val="18"/>
          <w:szCs w:val="18"/>
        </w:rPr>
        <w:t>. Näytti siltä, että suurin osa hanketta puolustaneista ja toisaalta harkinnanvaraisuutta</w:t>
      </w:r>
      <w:r w:rsidR="00FE2D29" w:rsidRPr="00587347">
        <w:rPr>
          <w:rFonts w:ascii="Verdana" w:hAnsi="Verdana"/>
          <w:sz w:val="18"/>
          <w:szCs w:val="18"/>
        </w:rPr>
        <w:t xml:space="preserve"> ja rangaistusvaroitusta kritisoineista</w:t>
      </w:r>
      <w:r w:rsidR="00C76AAD" w:rsidRPr="00587347">
        <w:rPr>
          <w:rFonts w:ascii="Verdana" w:hAnsi="Verdana"/>
          <w:sz w:val="18"/>
          <w:szCs w:val="18"/>
        </w:rPr>
        <w:t xml:space="preserve"> oli saanut näkemyksensä läpi. </w:t>
      </w:r>
    </w:p>
    <w:p w14:paraId="7FEAEFBA" w14:textId="12FA8F28" w:rsidR="0073696D" w:rsidRPr="00587347" w:rsidRDefault="00C76AAD" w:rsidP="002E75FB">
      <w:pPr>
        <w:spacing w:line="280" w:lineRule="exact"/>
        <w:jc w:val="both"/>
        <w:rPr>
          <w:rFonts w:ascii="Verdana" w:hAnsi="Verdana"/>
          <w:sz w:val="18"/>
          <w:szCs w:val="18"/>
        </w:rPr>
      </w:pPr>
      <w:r w:rsidRPr="00587347">
        <w:rPr>
          <w:rFonts w:ascii="Verdana" w:hAnsi="Verdana"/>
          <w:sz w:val="18"/>
          <w:szCs w:val="18"/>
        </w:rPr>
        <w:t xml:space="preserve">Ehdotus lähettiin </w:t>
      </w:r>
      <w:r w:rsidR="00FE2D29" w:rsidRPr="00587347">
        <w:rPr>
          <w:rFonts w:ascii="Verdana" w:hAnsi="Verdana"/>
          <w:sz w:val="18"/>
          <w:szCs w:val="18"/>
        </w:rPr>
        <w:t xml:space="preserve">seuraavaksi </w:t>
      </w:r>
      <w:r w:rsidRPr="00587347">
        <w:rPr>
          <w:rFonts w:ascii="Verdana" w:hAnsi="Verdana"/>
          <w:sz w:val="18"/>
          <w:szCs w:val="18"/>
        </w:rPr>
        <w:t>Laintarkastuskuntaan, josta saatiin lausunto vuonna 1990 (Laintarkastuskunnan lausunto 1990:3). Laintarkastuskunta puolsi voimakkaasti pakollista tuomitsemista ja ehdotti sakkosummien ala-ja ylärajan nostamista. Lisäksi Laintarkastuskunta otti kantaa lain soveltamisalaan, todeten, että lakia tulisi soveltaa erityisesti työ- ja ympäristörikoksissa.</w:t>
      </w:r>
    </w:p>
    <w:p w14:paraId="2C5A30A2" w14:textId="0E581A0D" w:rsidR="00C76AAD" w:rsidRPr="00587347" w:rsidRDefault="00C76AAD" w:rsidP="002E75FB">
      <w:pPr>
        <w:spacing w:line="280" w:lineRule="exact"/>
        <w:jc w:val="both"/>
        <w:rPr>
          <w:rFonts w:ascii="Verdana" w:hAnsi="Verdana"/>
          <w:sz w:val="18"/>
          <w:szCs w:val="18"/>
        </w:rPr>
      </w:pPr>
      <w:r w:rsidRPr="00587347">
        <w:rPr>
          <w:rFonts w:ascii="Verdana" w:hAnsi="Verdana"/>
          <w:sz w:val="18"/>
          <w:szCs w:val="18"/>
        </w:rPr>
        <w:t>Laintarkastuslautakunnan lausunnon jälkeen, vuonna 1991</w:t>
      </w:r>
      <w:r w:rsidR="00FE2D29" w:rsidRPr="00587347">
        <w:rPr>
          <w:rFonts w:ascii="Verdana" w:hAnsi="Verdana"/>
          <w:sz w:val="18"/>
          <w:szCs w:val="18"/>
        </w:rPr>
        <w:t>, käytiin eduskuntavaalit</w:t>
      </w:r>
      <w:r w:rsidRPr="00587347">
        <w:rPr>
          <w:rFonts w:ascii="Verdana" w:hAnsi="Verdana"/>
          <w:sz w:val="18"/>
          <w:szCs w:val="18"/>
        </w:rPr>
        <w:t xml:space="preserve">. </w:t>
      </w:r>
      <w:r w:rsidR="0095466E" w:rsidRPr="00587347">
        <w:rPr>
          <w:rFonts w:ascii="Verdana" w:hAnsi="Verdana"/>
          <w:sz w:val="18"/>
          <w:szCs w:val="18"/>
        </w:rPr>
        <w:t>Vaali</w:t>
      </w:r>
      <w:r w:rsidRPr="00587347">
        <w:rPr>
          <w:rFonts w:ascii="Verdana" w:hAnsi="Verdana"/>
          <w:sz w:val="18"/>
          <w:szCs w:val="18"/>
        </w:rPr>
        <w:t>e</w:t>
      </w:r>
      <w:r w:rsidR="0095466E" w:rsidRPr="00587347">
        <w:rPr>
          <w:rFonts w:ascii="Verdana" w:hAnsi="Verdana"/>
          <w:sz w:val="18"/>
          <w:szCs w:val="18"/>
        </w:rPr>
        <w:t>n</w:t>
      </w:r>
      <w:r w:rsidRPr="00587347">
        <w:rPr>
          <w:rFonts w:ascii="Verdana" w:hAnsi="Verdana"/>
          <w:sz w:val="18"/>
          <w:szCs w:val="18"/>
        </w:rPr>
        <w:t xml:space="preserve"> johdosta</w:t>
      </w:r>
      <w:r w:rsidR="00263E62">
        <w:rPr>
          <w:rFonts w:ascii="Verdana" w:hAnsi="Verdana"/>
          <w:sz w:val="18"/>
          <w:szCs w:val="18"/>
        </w:rPr>
        <w:t xml:space="preserve"> poliittiset voimasuhteet muuttuivat</w:t>
      </w:r>
      <w:r w:rsidR="0095466E" w:rsidRPr="00587347">
        <w:rPr>
          <w:rFonts w:ascii="Verdana" w:hAnsi="Verdana"/>
          <w:sz w:val="18"/>
          <w:szCs w:val="18"/>
        </w:rPr>
        <w:t xml:space="preserve"> ja</w:t>
      </w:r>
      <w:r w:rsidR="00263E62">
        <w:rPr>
          <w:rFonts w:ascii="Verdana" w:hAnsi="Verdana"/>
          <w:sz w:val="18"/>
          <w:szCs w:val="18"/>
        </w:rPr>
        <w:t xml:space="preserve"> uuden hallituksen muodostivat</w:t>
      </w:r>
      <w:r w:rsidR="0095466E" w:rsidRPr="00587347">
        <w:rPr>
          <w:rFonts w:ascii="Verdana" w:hAnsi="Verdana"/>
          <w:sz w:val="18"/>
          <w:szCs w:val="18"/>
        </w:rPr>
        <w:t xml:space="preserve"> Keskusta, Kokoomus ja RKP. Pääministeriksi nousi k</w:t>
      </w:r>
      <w:r w:rsidRPr="00587347">
        <w:rPr>
          <w:rFonts w:ascii="Verdana" w:hAnsi="Verdana"/>
          <w:sz w:val="18"/>
          <w:szCs w:val="18"/>
        </w:rPr>
        <w:t>eskustalainen Esko Aho ja oikeu</w:t>
      </w:r>
      <w:r w:rsidR="00263E62">
        <w:rPr>
          <w:rFonts w:ascii="Verdana" w:hAnsi="Verdana"/>
          <w:sz w:val="18"/>
          <w:szCs w:val="18"/>
        </w:rPr>
        <w:t>sministeriö siirtyi niin ikään K</w:t>
      </w:r>
      <w:r w:rsidRPr="00587347">
        <w:rPr>
          <w:rFonts w:ascii="Verdana" w:hAnsi="Verdana"/>
          <w:sz w:val="18"/>
          <w:szCs w:val="18"/>
        </w:rPr>
        <w:t>eskustalle, kun ministeriksi nimitettiin Hannele Pokka.</w:t>
      </w:r>
      <w:r w:rsidR="0095466E" w:rsidRPr="00587347">
        <w:rPr>
          <w:rFonts w:ascii="Verdana" w:hAnsi="Verdana"/>
          <w:sz w:val="18"/>
          <w:szCs w:val="18"/>
        </w:rPr>
        <w:t xml:space="preserve"> SDP jäi oppositioon. </w:t>
      </w:r>
      <w:r w:rsidR="007B77B9" w:rsidRPr="00587347">
        <w:rPr>
          <w:rFonts w:ascii="Verdana" w:hAnsi="Verdana"/>
          <w:sz w:val="18"/>
          <w:szCs w:val="18"/>
        </w:rPr>
        <w:t>Suomen talous oli syöksynyt lamaan ja työttömyys oli noussut ennätyskorkeaksi. Yhteiskunnalliset keskustelut olivat vaihtuneet hyvinvointivaltion kehittämisestä ja työntekijöiden oikeuksista julkisen sektori</w:t>
      </w:r>
      <w:r w:rsidR="000205AD">
        <w:rPr>
          <w:rFonts w:ascii="Verdana" w:hAnsi="Verdana"/>
          <w:sz w:val="18"/>
          <w:szCs w:val="18"/>
        </w:rPr>
        <w:t>n ”paisumiseen”</w:t>
      </w:r>
      <w:r w:rsidR="007B77B9" w:rsidRPr="00587347">
        <w:rPr>
          <w:rFonts w:ascii="Verdana" w:hAnsi="Verdana"/>
          <w:sz w:val="18"/>
          <w:szCs w:val="18"/>
        </w:rPr>
        <w:t xml:space="preserve"> ja työehtojen joustamattomuuteen. </w:t>
      </w:r>
      <w:r w:rsidR="00FE2D29" w:rsidRPr="00587347">
        <w:rPr>
          <w:rFonts w:ascii="Verdana" w:hAnsi="Verdana"/>
          <w:sz w:val="18"/>
          <w:szCs w:val="18"/>
        </w:rPr>
        <w:t>Oikeushenkilön rangaistusvastuu ei edennyt eduskuntakäsittelyyn kuin vasta vuonna 1993.</w:t>
      </w:r>
    </w:p>
    <w:p w14:paraId="20B8AB4F" w14:textId="5E7343F2" w:rsidR="007B77B9" w:rsidRPr="00587347" w:rsidRDefault="007B77B9" w:rsidP="002E75FB">
      <w:pPr>
        <w:spacing w:line="280" w:lineRule="exact"/>
        <w:jc w:val="both"/>
        <w:rPr>
          <w:rFonts w:ascii="Verdana" w:hAnsi="Verdana"/>
          <w:sz w:val="18"/>
          <w:szCs w:val="18"/>
        </w:rPr>
      </w:pPr>
      <w:r w:rsidRPr="00587347">
        <w:rPr>
          <w:rFonts w:ascii="Verdana" w:hAnsi="Verdana"/>
          <w:sz w:val="18"/>
          <w:szCs w:val="18"/>
        </w:rPr>
        <w:lastRenderedPageBreak/>
        <w:t xml:space="preserve">Lakiehdotus, jota eduskunta syyskuussa 1993 alkoi käsitellä, oli keskeisiltä osiltaan jälleen muutettu. Harkinnanvarainen tuomitseminen oli tuotu takaisin lakitekstiin, </w:t>
      </w:r>
      <w:r w:rsidR="00FE2D29" w:rsidRPr="00587347">
        <w:rPr>
          <w:rFonts w:ascii="Verdana" w:hAnsi="Verdana"/>
          <w:sz w:val="18"/>
          <w:szCs w:val="18"/>
        </w:rPr>
        <w:t>mutta ikään kuin kompensaationa</w:t>
      </w:r>
      <w:r w:rsidRPr="00587347">
        <w:rPr>
          <w:rFonts w:ascii="Verdana" w:hAnsi="Verdana"/>
          <w:sz w:val="18"/>
          <w:szCs w:val="18"/>
        </w:rPr>
        <w:t xml:space="preserve"> sakon yläraja oli nostettu 5 miljoonaan markkaan. Kaikkein suurin muutos</w:t>
      </w:r>
      <w:r w:rsidR="007C4A2D" w:rsidRPr="00587347">
        <w:rPr>
          <w:rFonts w:ascii="Verdana" w:hAnsi="Verdana"/>
          <w:sz w:val="18"/>
          <w:szCs w:val="18"/>
        </w:rPr>
        <w:t xml:space="preserve"> koski kuitenkin soveltamisalaa.</w:t>
      </w:r>
      <w:r w:rsidRPr="00587347">
        <w:rPr>
          <w:rFonts w:ascii="Verdana" w:hAnsi="Verdana"/>
          <w:sz w:val="18"/>
          <w:szCs w:val="18"/>
        </w:rPr>
        <w:t xml:space="preserve"> </w:t>
      </w:r>
      <w:r w:rsidR="007C4A2D" w:rsidRPr="00587347">
        <w:rPr>
          <w:rFonts w:ascii="Verdana" w:hAnsi="Verdana"/>
          <w:sz w:val="18"/>
          <w:szCs w:val="18"/>
        </w:rPr>
        <w:t>V</w:t>
      </w:r>
      <w:r w:rsidRPr="00587347">
        <w:rPr>
          <w:rFonts w:ascii="Verdana" w:hAnsi="Verdana"/>
          <w:sz w:val="18"/>
          <w:szCs w:val="18"/>
        </w:rPr>
        <w:t>aikka itse oikeushenkilön rangaistusvastuun säännöksiin ei ollut kirjattu sovelt</w:t>
      </w:r>
      <w:r w:rsidR="00DE7817">
        <w:rPr>
          <w:rFonts w:ascii="Verdana" w:hAnsi="Verdana"/>
          <w:sz w:val="18"/>
          <w:szCs w:val="18"/>
        </w:rPr>
        <w:t>amisaloja, oli koko projektin 20</w:t>
      </w:r>
      <w:r w:rsidRPr="00587347">
        <w:rPr>
          <w:rFonts w:ascii="Verdana" w:hAnsi="Verdana"/>
          <w:sz w:val="18"/>
          <w:szCs w:val="18"/>
        </w:rPr>
        <w:t>-vuotisen historian aikana toistuvasti todettu, että työ- ja ympäristörikokset</w:t>
      </w:r>
      <w:r w:rsidR="00FE2D29" w:rsidRPr="00587347">
        <w:rPr>
          <w:rFonts w:ascii="Verdana" w:hAnsi="Verdana"/>
          <w:sz w:val="18"/>
          <w:szCs w:val="18"/>
        </w:rPr>
        <w:t xml:space="preserve"> </w:t>
      </w:r>
      <w:r w:rsidRPr="00587347">
        <w:rPr>
          <w:rFonts w:ascii="Verdana" w:hAnsi="Verdana"/>
          <w:sz w:val="18"/>
          <w:szCs w:val="18"/>
        </w:rPr>
        <w:t xml:space="preserve">olisivat keskeisintä soveltamisalaa. </w:t>
      </w:r>
      <w:r w:rsidR="004210B5" w:rsidRPr="00587347">
        <w:rPr>
          <w:rFonts w:ascii="Verdana" w:hAnsi="Verdana"/>
          <w:sz w:val="18"/>
          <w:szCs w:val="18"/>
        </w:rPr>
        <w:t>H</w:t>
      </w:r>
      <w:r w:rsidR="007C4A2D" w:rsidRPr="00587347">
        <w:rPr>
          <w:rFonts w:ascii="Verdana" w:hAnsi="Verdana"/>
          <w:sz w:val="18"/>
          <w:szCs w:val="18"/>
        </w:rPr>
        <w:t>allituksen esitys e</w:t>
      </w:r>
      <w:r w:rsidRPr="00587347">
        <w:rPr>
          <w:rFonts w:ascii="Verdana" w:hAnsi="Verdana"/>
          <w:sz w:val="18"/>
          <w:szCs w:val="18"/>
        </w:rPr>
        <w:t>duskunnalle rikoslainsäädännön kokonaisuudistuksen toisen vaiheen käsittäviksi rikoslain ja eräiden muiden lakien muutoksiksi (HE 94/1993</w:t>
      </w:r>
      <w:r w:rsidR="00587347" w:rsidRPr="00587347">
        <w:rPr>
          <w:rFonts w:ascii="Verdana" w:hAnsi="Verdana"/>
          <w:sz w:val="18"/>
          <w:szCs w:val="18"/>
        </w:rPr>
        <w:t xml:space="preserve"> vp</w:t>
      </w:r>
      <w:r w:rsidR="004210B5" w:rsidRPr="00587347">
        <w:rPr>
          <w:rFonts w:ascii="Verdana" w:hAnsi="Verdana"/>
          <w:sz w:val="18"/>
          <w:szCs w:val="18"/>
        </w:rPr>
        <w:t>) mainitsi oikeushenkilön rangaistusvastuun soveltamisalaksi vain ympäristörikokset.</w:t>
      </w:r>
      <w:r w:rsidR="007C4A2D" w:rsidRPr="00587347">
        <w:rPr>
          <w:rFonts w:ascii="Verdana" w:hAnsi="Verdana"/>
          <w:sz w:val="18"/>
          <w:szCs w:val="18"/>
        </w:rPr>
        <w:t xml:space="preserve"> Oikeusministeri Hannele Pokka totesi esittelyssään, että esitys oli ollut va</w:t>
      </w:r>
      <w:r w:rsidR="004210B5" w:rsidRPr="00587347">
        <w:rPr>
          <w:rFonts w:ascii="Verdana" w:hAnsi="Verdana"/>
          <w:sz w:val="18"/>
          <w:szCs w:val="18"/>
        </w:rPr>
        <w:t>lmiina jo yli vuoden, mutta</w:t>
      </w:r>
      <w:r w:rsidR="007C4A2D" w:rsidRPr="00587347">
        <w:rPr>
          <w:rFonts w:ascii="Verdana" w:hAnsi="Verdana"/>
          <w:sz w:val="18"/>
          <w:szCs w:val="18"/>
        </w:rPr>
        <w:t xml:space="preserve"> se oli vielä kertaalleen ”käyty tarkasti läpi” hallituspuolueiden ministerien kanssa. Tämä lopullinen läpikäyminen oli tehty hallituksen iltakoulussa, jossa valtiovarainministeri Iiro Viinasen johdolla </w:t>
      </w:r>
      <w:r w:rsidR="004210B5" w:rsidRPr="00587347">
        <w:rPr>
          <w:rFonts w:ascii="Verdana" w:hAnsi="Verdana"/>
          <w:sz w:val="18"/>
          <w:szCs w:val="18"/>
        </w:rPr>
        <w:t xml:space="preserve">työrikokset </w:t>
      </w:r>
      <w:r w:rsidR="007C4A2D" w:rsidRPr="00587347">
        <w:rPr>
          <w:rFonts w:ascii="Verdana" w:hAnsi="Verdana"/>
          <w:sz w:val="18"/>
          <w:szCs w:val="18"/>
        </w:rPr>
        <w:t>oli jätetty oikeushenkilön rangaistusvastuun ulkopuolelle</w:t>
      </w:r>
      <w:r w:rsidR="004210B5" w:rsidRPr="00587347">
        <w:rPr>
          <w:rFonts w:ascii="Verdana" w:hAnsi="Verdana"/>
          <w:sz w:val="18"/>
          <w:szCs w:val="18"/>
        </w:rPr>
        <w:t>. Perusteluna oli</w:t>
      </w:r>
      <w:r w:rsidR="007C4A2D" w:rsidRPr="00587347">
        <w:rPr>
          <w:rFonts w:ascii="Verdana" w:hAnsi="Verdana"/>
          <w:sz w:val="18"/>
          <w:szCs w:val="18"/>
        </w:rPr>
        <w:t>, että laki lähettäisi laman oloissa ”väärän viestin yrityksille”.</w:t>
      </w:r>
      <w:r w:rsidR="007C4A2D" w:rsidRPr="00587347">
        <w:rPr>
          <w:rStyle w:val="FootnoteReference"/>
          <w:rFonts w:ascii="Verdana" w:hAnsi="Verdana"/>
          <w:sz w:val="18"/>
          <w:szCs w:val="18"/>
        </w:rPr>
        <w:footnoteReference w:id="4"/>
      </w:r>
    </w:p>
    <w:p w14:paraId="5E5DA198" w14:textId="0417E3DC" w:rsidR="00236856" w:rsidRPr="00587347" w:rsidRDefault="004210B5" w:rsidP="002E75FB">
      <w:pPr>
        <w:spacing w:line="280" w:lineRule="exact"/>
        <w:jc w:val="both"/>
        <w:rPr>
          <w:rFonts w:ascii="Verdana" w:hAnsi="Verdana"/>
          <w:sz w:val="18"/>
          <w:szCs w:val="18"/>
        </w:rPr>
      </w:pPr>
      <w:r w:rsidRPr="00587347">
        <w:rPr>
          <w:rFonts w:ascii="Verdana" w:hAnsi="Verdana"/>
          <w:sz w:val="18"/>
          <w:szCs w:val="18"/>
        </w:rPr>
        <w:t>Seuraavaksi lakiesitys</w:t>
      </w:r>
      <w:r w:rsidR="00DE7817">
        <w:rPr>
          <w:rFonts w:ascii="Verdana" w:hAnsi="Verdana"/>
          <w:sz w:val="18"/>
          <w:szCs w:val="18"/>
        </w:rPr>
        <w:t xml:space="preserve"> oikeushenkilön rangaistusvastuuksi </w:t>
      </w:r>
      <w:r w:rsidRPr="00587347">
        <w:rPr>
          <w:rFonts w:ascii="Verdana" w:hAnsi="Verdana"/>
          <w:sz w:val="18"/>
          <w:szCs w:val="18"/>
        </w:rPr>
        <w:t>lähetetti</w:t>
      </w:r>
      <w:r w:rsidR="00236856" w:rsidRPr="00587347">
        <w:rPr>
          <w:rFonts w:ascii="Verdana" w:hAnsi="Verdana"/>
          <w:sz w:val="18"/>
          <w:szCs w:val="18"/>
        </w:rPr>
        <w:t>in Laki-,</w:t>
      </w:r>
      <w:r w:rsidRPr="00587347">
        <w:rPr>
          <w:rFonts w:ascii="Verdana" w:hAnsi="Verdana"/>
          <w:sz w:val="18"/>
          <w:szCs w:val="18"/>
        </w:rPr>
        <w:t xml:space="preserve"> Työasiain</w:t>
      </w:r>
      <w:r w:rsidR="00236856" w:rsidRPr="00587347">
        <w:rPr>
          <w:rFonts w:ascii="Verdana" w:hAnsi="Verdana"/>
          <w:sz w:val="18"/>
          <w:szCs w:val="18"/>
        </w:rPr>
        <w:t>- ja Ympäristö</w:t>
      </w:r>
      <w:r w:rsidRPr="00587347">
        <w:rPr>
          <w:rFonts w:ascii="Verdana" w:hAnsi="Verdana"/>
          <w:sz w:val="18"/>
          <w:szCs w:val="18"/>
        </w:rPr>
        <w:t>valiokuntiin lausunnoille. Lakivaliokunta ei ottanut kantaa lain soveltamisalaan, mutta Työasiainvaliokunta kannatti typistettyä soveltamisalaa toteamalla, että työrikosten poisjättäminen lain soveltamisalasta on kannatettavaa, koska oikeushenkilön rangaistusvastuuta tulee soveltaa varoen ja vain harvoihin rikoksiin. Lisäksi Työasiainvaliokunta totesi, että voimassaoleva sanktiojärjestelmä on työrikosten osalta riittävä, eikä uusia sanktioita tarvita. Lausuntoon jätettiin eriäviä mielipiteitä.</w:t>
      </w:r>
      <w:r w:rsidR="00236856" w:rsidRPr="00587347">
        <w:rPr>
          <w:rFonts w:ascii="Verdana" w:hAnsi="Verdana"/>
          <w:sz w:val="18"/>
          <w:szCs w:val="18"/>
        </w:rPr>
        <w:t xml:space="preserve"> Ympäristövaliokunta puolestaan totesi, että oikeushenkilön rangaistusvastuun käyttöönotto ympäristörikoksissa tehostaisi merkittävästi ympäristövelvoitteiden noudattamista.</w:t>
      </w:r>
    </w:p>
    <w:p w14:paraId="47797398" w14:textId="772E36EE" w:rsidR="004210B5" w:rsidRPr="00587347" w:rsidRDefault="004210B5" w:rsidP="002E75FB">
      <w:pPr>
        <w:spacing w:line="280" w:lineRule="exact"/>
        <w:jc w:val="both"/>
        <w:rPr>
          <w:rFonts w:ascii="Verdana" w:hAnsi="Verdana"/>
          <w:sz w:val="18"/>
          <w:szCs w:val="18"/>
        </w:rPr>
      </w:pPr>
      <w:r w:rsidRPr="00587347">
        <w:rPr>
          <w:rFonts w:ascii="Verdana" w:hAnsi="Verdana"/>
          <w:sz w:val="18"/>
          <w:szCs w:val="18"/>
        </w:rPr>
        <w:t xml:space="preserve">Oikeushenkilön rangaistusvastuu ja rikoslain kokonaisuudistuksen toinen vaihe käsiteltiin eduskunnassa </w:t>
      </w:r>
      <w:r w:rsidR="00263E62">
        <w:rPr>
          <w:rFonts w:ascii="Verdana" w:hAnsi="Verdana"/>
          <w:sz w:val="18"/>
          <w:szCs w:val="18"/>
        </w:rPr>
        <w:t>tammi-helmikuussa 1993. Rikoslain uudistamista koskeneessa toisessa käsittelyssä 27. tammikuuta</w:t>
      </w:r>
      <w:r w:rsidR="00236856" w:rsidRPr="00587347">
        <w:rPr>
          <w:rFonts w:ascii="Verdana" w:hAnsi="Verdana"/>
          <w:sz w:val="18"/>
          <w:szCs w:val="18"/>
        </w:rPr>
        <w:t xml:space="preserve"> edustajat Tarja Halonen (SDP) ja Iivo Polvi (Vas.) yrittivät vielä kertaalleen vedota eduskuntaan työrikosten saattamiseksi oikeushenkilön rangaistusvastuun soveltamisalaan. Asiasta äänestettiin, mutta ehdotus hävisi äänestyksen </w:t>
      </w:r>
      <w:r w:rsidR="00736DA5" w:rsidRPr="00587347">
        <w:rPr>
          <w:rFonts w:ascii="Verdana" w:hAnsi="Verdana"/>
          <w:sz w:val="18"/>
          <w:szCs w:val="18"/>
        </w:rPr>
        <w:t>91 vastaan, 74 puolesta</w:t>
      </w:r>
      <w:r w:rsidR="00236856" w:rsidRPr="00587347">
        <w:rPr>
          <w:rFonts w:ascii="Verdana" w:hAnsi="Verdana"/>
          <w:sz w:val="18"/>
          <w:szCs w:val="18"/>
        </w:rPr>
        <w:t xml:space="preserve">. </w:t>
      </w:r>
    </w:p>
    <w:p w14:paraId="3315B3B6" w14:textId="20228650" w:rsidR="00236856" w:rsidRPr="00587347" w:rsidRDefault="00263E62" w:rsidP="002E75FB">
      <w:pPr>
        <w:spacing w:line="280" w:lineRule="exact"/>
        <w:jc w:val="both"/>
        <w:rPr>
          <w:rFonts w:ascii="Verdana" w:hAnsi="Verdana"/>
          <w:sz w:val="18"/>
          <w:szCs w:val="18"/>
        </w:rPr>
      </w:pPr>
      <w:r>
        <w:rPr>
          <w:rFonts w:ascii="Verdana" w:hAnsi="Verdana"/>
          <w:sz w:val="18"/>
          <w:szCs w:val="18"/>
        </w:rPr>
        <w:t xml:space="preserve">Oikeushenkilön rangaistusvastuu </w:t>
      </w:r>
      <w:r w:rsidR="00236856" w:rsidRPr="00587347">
        <w:rPr>
          <w:rFonts w:ascii="Verdana" w:hAnsi="Verdana"/>
          <w:sz w:val="18"/>
          <w:szCs w:val="18"/>
        </w:rPr>
        <w:t>hyväksyttiin eduskunnan kolmannessa käsittelyssä 7.2.1993, mutta sen soveltamisala rajoitettiin vain ympäristörikoksiin ja niissäkin tuo</w:t>
      </w:r>
      <w:r w:rsidR="00236856" w:rsidRPr="00587347">
        <w:rPr>
          <w:rFonts w:ascii="Verdana" w:hAnsi="Verdana"/>
          <w:sz w:val="18"/>
          <w:szCs w:val="18"/>
        </w:rPr>
        <w:lastRenderedPageBreak/>
        <w:t xml:space="preserve">mitseminen säädettiin harkinnanvaraiseksi. Oikeushenkilön rangaistusvastuun vastustajat saivat siis lopulta erävoiton, kun yhteisövastuun säätämisestä huolimatta laista tosiasiallisesti tehtiin </w:t>
      </w:r>
      <w:r w:rsidR="00736DA5" w:rsidRPr="00587347">
        <w:rPr>
          <w:rFonts w:ascii="Verdana" w:hAnsi="Verdana"/>
          <w:sz w:val="18"/>
          <w:szCs w:val="18"/>
        </w:rPr>
        <w:t>tyhjä kirjain. Laki oikeushenkilön rangaistusvastuusta tuli voimaan vuonna 1995, eli 22 vuotta prosessin alkamisen jälkeen.</w:t>
      </w:r>
    </w:p>
    <w:p w14:paraId="0505FC41" w14:textId="77777777" w:rsidR="006A24AA" w:rsidRPr="00587347" w:rsidRDefault="006A24AA" w:rsidP="002E75FB">
      <w:pPr>
        <w:spacing w:line="280" w:lineRule="exact"/>
        <w:jc w:val="both"/>
        <w:rPr>
          <w:rFonts w:ascii="Verdana" w:hAnsi="Verdana"/>
          <w:sz w:val="18"/>
          <w:szCs w:val="18"/>
        </w:rPr>
      </w:pPr>
    </w:p>
    <w:p w14:paraId="47229A42" w14:textId="47F62801" w:rsidR="00AE6529" w:rsidRPr="002E75FB" w:rsidRDefault="00845B0C" w:rsidP="009F08E8">
      <w:pPr>
        <w:pStyle w:val="Heading2"/>
        <w:ind w:left="578" w:hanging="578"/>
        <w:jc w:val="both"/>
        <w:rPr>
          <w:rFonts w:ascii="Verdana" w:hAnsi="Verdana"/>
          <w:color w:val="auto"/>
          <w:sz w:val="28"/>
          <w:szCs w:val="28"/>
        </w:rPr>
      </w:pPr>
      <w:bookmarkStart w:id="18" w:name="_Toc471286221"/>
      <w:r>
        <w:rPr>
          <w:rFonts w:ascii="Verdana" w:hAnsi="Verdana"/>
          <w:color w:val="auto"/>
          <w:sz w:val="28"/>
          <w:szCs w:val="28"/>
        </w:rPr>
        <w:t>Vuoden 2003 lakiuudistus</w:t>
      </w:r>
      <w:bookmarkEnd w:id="18"/>
      <w:r w:rsidR="004B2C33" w:rsidRPr="002E75FB">
        <w:rPr>
          <w:rFonts w:ascii="Verdana" w:hAnsi="Verdana"/>
          <w:color w:val="auto"/>
          <w:sz w:val="28"/>
          <w:szCs w:val="28"/>
        </w:rPr>
        <w:t xml:space="preserve"> </w:t>
      </w:r>
    </w:p>
    <w:p w14:paraId="2F30FA7B" w14:textId="77777777" w:rsidR="006A24AA" w:rsidRPr="006A24AA" w:rsidRDefault="006A24AA" w:rsidP="002E75FB">
      <w:pPr>
        <w:spacing w:line="280" w:lineRule="exact"/>
        <w:jc w:val="both"/>
      </w:pPr>
    </w:p>
    <w:p w14:paraId="1A43D466" w14:textId="1380B1EB" w:rsidR="00736DA5" w:rsidRPr="00587347" w:rsidRDefault="008975E9" w:rsidP="002E75FB">
      <w:pPr>
        <w:spacing w:line="280" w:lineRule="exact"/>
        <w:jc w:val="both"/>
        <w:rPr>
          <w:rFonts w:ascii="Verdana" w:hAnsi="Verdana"/>
          <w:sz w:val="18"/>
          <w:szCs w:val="18"/>
        </w:rPr>
      </w:pPr>
      <w:r w:rsidRPr="00587347">
        <w:rPr>
          <w:rFonts w:ascii="Verdana" w:hAnsi="Verdana"/>
          <w:sz w:val="18"/>
          <w:szCs w:val="18"/>
        </w:rPr>
        <w:t xml:space="preserve">1990-luvun jälkipuoli ei oikeushenkilön rangaistusvastuun osalta tuottanut juuri mitään uutta jälkipolvien tutkittavaksi. </w:t>
      </w:r>
      <w:r w:rsidR="000C6B63" w:rsidRPr="000C6B63">
        <w:rPr>
          <w:rFonts w:ascii="Verdana" w:hAnsi="Verdana"/>
          <w:sz w:val="18"/>
          <w:szCs w:val="18"/>
        </w:rPr>
        <w:t>Vuoden 1995 laki oli vaikutuksiltaan ja sisällöltään hyvin vaatimaton, eikä sitä vuoteen 2000 mennessä sovellettu kuin viidessä tapauksessa</w:t>
      </w:r>
      <w:r w:rsidR="000C6B63">
        <w:rPr>
          <w:rFonts w:ascii="Verdana" w:hAnsi="Verdana"/>
          <w:sz w:val="18"/>
          <w:szCs w:val="18"/>
        </w:rPr>
        <w:t xml:space="preserve">. </w:t>
      </w:r>
      <w:r w:rsidRPr="00587347">
        <w:rPr>
          <w:rFonts w:ascii="Verdana" w:hAnsi="Verdana"/>
          <w:sz w:val="18"/>
          <w:szCs w:val="18"/>
        </w:rPr>
        <w:t xml:space="preserve">Laman jälkeiset vuodet tuottivat kuitenkin selvitystyöryhmiä, raportteja ja hallitusohjelmia, joiden tarkoituksena oli talousrikollisuuden torjunta ja rikoshyödyn tehokkaampi konfiskointi (esim. </w:t>
      </w:r>
      <w:r w:rsidR="00387D7D" w:rsidRPr="00587347">
        <w:rPr>
          <w:rFonts w:ascii="Verdana" w:hAnsi="Verdana"/>
          <w:sz w:val="18"/>
          <w:szCs w:val="18"/>
        </w:rPr>
        <w:t>Ahon hallituksen talouspolittiisen ministerivaliokunnan talousrikostorjunnan ohjelma 1994, Lipposen 2. hallituksen ohjelma 1999: harmaan talouden ja talousrikollisuuden torjuminen, sekä Valtioneuvoston periaatepäätökset ja talousrikostorjuntaohjelmat 1996; 1998; 2001.) Myös eduskunta liitti vuoden 1993 päätökseensä ponnen:</w:t>
      </w:r>
      <w:r w:rsidR="00587347">
        <w:rPr>
          <w:rFonts w:ascii="Verdana" w:hAnsi="Verdana"/>
          <w:sz w:val="18"/>
          <w:szCs w:val="18"/>
        </w:rPr>
        <w:t xml:space="preserve"> hallituksen tuli seurata</w:t>
      </w:r>
      <w:r w:rsidR="00387D7D" w:rsidRPr="00587347">
        <w:rPr>
          <w:rFonts w:ascii="Verdana" w:hAnsi="Verdana"/>
          <w:sz w:val="18"/>
          <w:szCs w:val="18"/>
        </w:rPr>
        <w:t xml:space="preserve"> oikeushenkilön rangaistusva</w:t>
      </w:r>
      <w:r w:rsidR="00587347">
        <w:rPr>
          <w:rFonts w:ascii="Verdana" w:hAnsi="Verdana"/>
          <w:sz w:val="18"/>
          <w:szCs w:val="18"/>
        </w:rPr>
        <w:t>stuun soveltamista ja arvioida,</w:t>
      </w:r>
      <w:r w:rsidR="00387D7D" w:rsidRPr="00587347">
        <w:rPr>
          <w:rFonts w:ascii="Verdana" w:hAnsi="Verdana"/>
          <w:sz w:val="18"/>
          <w:szCs w:val="18"/>
        </w:rPr>
        <w:t xml:space="preserve"> onko aihetta säätää seuraamus pakolliseksi.</w:t>
      </w:r>
    </w:p>
    <w:p w14:paraId="7375F868" w14:textId="04071C37" w:rsidR="003951B2" w:rsidRDefault="00387D7D" w:rsidP="009F08E8">
      <w:pPr>
        <w:spacing w:line="280" w:lineRule="exact"/>
        <w:jc w:val="both"/>
        <w:rPr>
          <w:rFonts w:ascii="Verdana" w:hAnsi="Verdana"/>
          <w:sz w:val="18"/>
          <w:szCs w:val="18"/>
        </w:rPr>
      </w:pPr>
      <w:r w:rsidRPr="00587347">
        <w:rPr>
          <w:rFonts w:ascii="Verdana" w:hAnsi="Verdana"/>
          <w:sz w:val="18"/>
          <w:szCs w:val="18"/>
        </w:rPr>
        <w:t>Vuonna 2000 Oikeusministeriö asetti Talousrikostyöryhmän, jonka tehtäväksi annettiin selvittää talousrikoksia koskevien tunnusmerkistöjen toimivuus sekä tehdä ehdotus havaittujen epäkohtien poistamiseksi. Tehtävänä oli myös selvittää tarve tehostaa oikeushenkilön rangaistusvastuun yleisiä soveltamisedellytyksiä. Työryhmä päätyi esittämään, että yhteisösakkoon tuomitseminen olisi lähtökohtaisesti</w:t>
      </w:r>
      <w:r w:rsidR="00D32CA3">
        <w:rPr>
          <w:rFonts w:ascii="Verdana" w:hAnsi="Verdana"/>
          <w:sz w:val="18"/>
          <w:szCs w:val="18"/>
        </w:rPr>
        <w:t xml:space="preserve"> pakollista ja että yhteisösakon soveltaminen</w:t>
      </w:r>
      <w:r w:rsidRPr="00587347">
        <w:rPr>
          <w:rFonts w:ascii="Verdana" w:hAnsi="Verdana"/>
          <w:sz w:val="18"/>
          <w:szCs w:val="18"/>
        </w:rPr>
        <w:t xml:space="preserve"> ulotettaisiin </w:t>
      </w:r>
      <w:r w:rsidR="00D32CA3" w:rsidRPr="00D32CA3">
        <w:rPr>
          <w:rFonts w:ascii="Verdana" w:hAnsi="Verdana"/>
          <w:sz w:val="18"/>
          <w:szCs w:val="18"/>
        </w:rPr>
        <w:t>eräisiin veropetoksiin ja työturvallisuusrikoksiin.</w:t>
      </w:r>
      <w:r w:rsidRPr="00587347">
        <w:rPr>
          <w:rFonts w:ascii="Verdana" w:hAnsi="Verdana"/>
          <w:sz w:val="18"/>
          <w:szCs w:val="18"/>
        </w:rPr>
        <w:t xml:space="preserve"> </w:t>
      </w:r>
      <w:r w:rsidR="00E44EF7" w:rsidRPr="00E44EF7">
        <w:rPr>
          <w:rFonts w:ascii="Verdana" w:hAnsi="Verdana"/>
          <w:sz w:val="18"/>
          <w:szCs w:val="18"/>
        </w:rPr>
        <w:t>Työryhmän ehdotuksen ja siitä saatujen lausuntojen perusteella muotoiltiin vuonna 2002 Hallituksen esitys Eduskunnalle eräiden rikoslain talousrikossäännösten ja eräiden niihin liittyvien lakien muuttamiseksi (HE 53/2002 vp).</w:t>
      </w:r>
      <w:r w:rsidR="00E44EF7">
        <w:rPr>
          <w:rFonts w:ascii="Verdana" w:hAnsi="Verdana"/>
          <w:sz w:val="18"/>
          <w:szCs w:val="18"/>
        </w:rPr>
        <w:t xml:space="preserve"> Oikeushenkilön rangaistusvastuun soveltamisalan laajentamista </w:t>
      </w:r>
      <w:r w:rsidR="00845B0C">
        <w:rPr>
          <w:rFonts w:ascii="Verdana" w:hAnsi="Verdana"/>
          <w:sz w:val="18"/>
          <w:szCs w:val="18"/>
        </w:rPr>
        <w:t xml:space="preserve">vastustettiin erityisesti yrittäjien ja </w:t>
      </w:r>
      <w:r w:rsidR="003951B2">
        <w:rPr>
          <w:rFonts w:ascii="Verdana" w:hAnsi="Verdana"/>
          <w:sz w:val="18"/>
          <w:szCs w:val="18"/>
        </w:rPr>
        <w:t>työnantajien etujärjestöjen piirissä. Suomen Yrittäjät ry. totesi lausunnossaan vuonna 2002 mm., että yhteisösakon käyttöala tulisi pitää suppeana ja että</w:t>
      </w:r>
      <w:r w:rsidR="003951B2" w:rsidRPr="003951B2">
        <w:rPr>
          <w:rFonts w:ascii="Verdana" w:hAnsi="Verdana"/>
          <w:sz w:val="18"/>
          <w:szCs w:val="18"/>
        </w:rPr>
        <w:t xml:space="preserve"> </w:t>
      </w:r>
      <w:r w:rsidR="003951B2">
        <w:rPr>
          <w:rFonts w:ascii="Verdana" w:hAnsi="Verdana"/>
          <w:sz w:val="18"/>
          <w:szCs w:val="18"/>
        </w:rPr>
        <w:t>yhteisösakkoa tulisi</w:t>
      </w:r>
      <w:r w:rsidR="003951B2" w:rsidRPr="003951B2">
        <w:rPr>
          <w:rFonts w:ascii="Verdana" w:hAnsi="Verdana"/>
          <w:sz w:val="18"/>
          <w:szCs w:val="18"/>
        </w:rPr>
        <w:t xml:space="preserve"> käyttää vain harvojen ja yleisesti vakavien rikostyyppien seuraamuksena</w:t>
      </w:r>
      <w:r w:rsidR="003951B2">
        <w:rPr>
          <w:rFonts w:ascii="Verdana" w:hAnsi="Verdana"/>
          <w:sz w:val="18"/>
          <w:szCs w:val="18"/>
        </w:rPr>
        <w:t>. Työturvallisuusrikoksia Suomen Yrittäjät ry. piti huolimattomuudesta tai varomattomuudesta johtuvina, ei niinkään etujen ja haittojen punnintaa sisältävänä</w:t>
      </w:r>
      <w:r w:rsidR="005C7901">
        <w:rPr>
          <w:rFonts w:ascii="Verdana" w:hAnsi="Verdana"/>
          <w:sz w:val="18"/>
          <w:szCs w:val="18"/>
        </w:rPr>
        <w:t xml:space="preserve"> tarkoituksellisi</w:t>
      </w:r>
      <w:r w:rsidR="003951B2">
        <w:rPr>
          <w:rFonts w:ascii="Verdana" w:hAnsi="Verdana"/>
          <w:sz w:val="18"/>
          <w:szCs w:val="18"/>
        </w:rPr>
        <w:t>na turvallisuuden laiminlyönt</w:t>
      </w:r>
      <w:r w:rsidR="005C7901">
        <w:rPr>
          <w:rFonts w:ascii="Verdana" w:hAnsi="Verdana"/>
          <w:sz w:val="18"/>
          <w:szCs w:val="18"/>
        </w:rPr>
        <w:t>e</w:t>
      </w:r>
      <w:r w:rsidR="003951B2">
        <w:rPr>
          <w:rFonts w:ascii="Verdana" w:hAnsi="Verdana"/>
          <w:sz w:val="18"/>
          <w:szCs w:val="18"/>
        </w:rPr>
        <w:t>inä.</w:t>
      </w:r>
    </w:p>
    <w:p w14:paraId="31809428" w14:textId="2FB4EDF3" w:rsidR="00E44EF7" w:rsidRDefault="00E44EF7" w:rsidP="009F08E8">
      <w:pPr>
        <w:spacing w:line="280" w:lineRule="exact"/>
        <w:jc w:val="both"/>
        <w:rPr>
          <w:rFonts w:ascii="Verdana" w:hAnsi="Verdana"/>
          <w:sz w:val="18"/>
          <w:szCs w:val="18"/>
        </w:rPr>
      </w:pPr>
      <w:r>
        <w:rPr>
          <w:rFonts w:ascii="Verdana" w:hAnsi="Verdana"/>
          <w:sz w:val="18"/>
          <w:szCs w:val="18"/>
        </w:rPr>
        <w:t xml:space="preserve">Eduskunnan Lakivaliokunta kannatti ehdotuksia oikeushenkilön rangaistusvastuun soveltamisen laajentamiseksi ja tuomitsemisen pakollisuudeksi, ja totesi mietinnössään </w:t>
      </w:r>
      <w:r>
        <w:rPr>
          <w:rFonts w:ascii="Verdana" w:hAnsi="Verdana"/>
          <w:sz w:val="18"/>
          <w:szCs w:val="18"/>
        </w:rPr>
        <w:lastRenderedPageBreak/>
        <w:t>vuonna 2002 (Lakivaliokunnan mietintö 18/2002), että s</w:t>
      </w:r>
      <w:r w:rsidRPr="00E44EF7">
        <w:rPr>
          <w:rFonts w:ascii="Verdana" w:hAnsi="Verdana"/>
          <w:sz w:val="18"/>
          <w:szCs w:val="18"/>
        </w:rPr>
        <w:t xml:space="preserve">oveltamisalan laajentaminen on </w:t>
      </w:r>
      <w:r>
        <w:rPr>
          <w:rFonts w:ascii="Verdana" w:hAnsi="Verdana"/>
          <w:sz w:val="18"/>
          <w:szCs w:val="18"/>
        </w:rPr>
        <w:t>perusteltua</w:t>
      </w:r>
      <w:r w:rsidRPr="00E44EF7">
        <w:rPr>
          <w:rFonts w:ascii="Verdana" w:hAnsi="Verdana"/>
          <w:sz w:val="18"/>
          <w:szCs w:val="18"/>
        </w:rPr>
        <w:t xml:space="preserve"> j</w:t>
      </w:r>
      <w:r>
        <w:rPr>
          <w:rFonts w:ascii="Verdana" w:hAnsi="Verdana"/>
          <w:sz w:val="18"/>
          <w:szCs w:val="18"/>
        </w:rPr>
        <w:t>a edelleen</w:t>
      </w:r>
      <w:r w:rsidRPr="00E44EF7">
        <w:rPr>
          <w:rFonts w:ascii="Verdana" w:hAnsi="Verdana"/>
          <w:sz w:val="18"/>
          <w:szCs w:val="18"/>
        </w:rPr>
        <w:t xml:space="preserve"> varsin varovaista. Valiokunta o</w:t>
      </w:r>
      <w:r>
        <w:rPr>
          <w:rFonts w:ascii="Verdana" w:hAnsi="Verdana"/>
          <w:sz w:val="18"/>
          <w:szCs w:val="18"/>
        </w:rPr>
        <w:t>li myös</w:t>
      </w:r>
      <w:r w:rsidRPr="00E44EF7">
        <w:rPr>
          <w:rFonts w:ascii="Verdana" w:hAnsi="Verdana"/>
          <w:sz w:val="18"/>
          <w:szCs w:val="18"/>
        </w:rPr>
        <w:t xml:space="preserve"> EU:n rikosoikeudellisia säädösehdotuksia käsitellessään havainnut, että niihin</w:t>
      </w:r>
      <w:r w:rsidR="005C7901">
        <w:rPr>
          <w:rFonts w:ascii="Verdana" w:hAnsi="Verdana"/>
          <w:sz w:val="18"/>
          <w:szCs w:val="18"/>
        </w:rPr>
        <w:t>kin</w:t>
      </w:r>
      <w:r w:rsidRPr="00E44EF7">
        <w:rPr>
          <w:rFonts w:ascii="Verdana" w:hAnsi="Verdana"/>
          <w:sz w:val="18"/>
          <w:szCs w:val="18"/>
        </w:rPr>
        <w:t xml:space="preserve"> sisällytetään lähes rutiininomaisesti oikeushenkilön rangaistusvastuu. </w:t>
      </w:r>
      <w:r>
        <w:rPr>
          <w:rFonts w:ascii="Verdana" w:hAnsi="Verdana"/>
          <w:sz w:val="18"/>
          <w:szCs w:val="18"/>
        </w:rPr>
        <w:t xml:space="preserve">Lisäksi valiokunta totesi, että </w:t>
      </w:r>
      <w:r w:rsidRPr="00E44EF7">
        <w:rPr>
          <w:rFonts w:ascii="Verdana" w:hAnsi="Verdana"/>
          <w:sz w:val="18"/>
          <w:szCs w:val="18"/>
        </w:rPr>
        <w:t>oikeushenkilön rangaistusvastuun soveltaminen työturvall</w:t>
      </w:r>
      <w:r>
        <w:rPr>
          <w:rFonts w:ascii="Verdana" w:hAnsi="Verdana"/>
          <w:sz w:val="18"/>
          <w:szCs w:val="18"/>
        </w:rPr>
        <w:t>isuusrikoksiin ei ollut</w:t>
      </w:r>
      <w:r w:rsidRPr="00E44EF7">
        <w:rPr>
          <w:rFonts w:ascii="Verdana" w:hAnsi="Verdana"/>
          <w:sz w:val="18"/>
          <w:szCs w:val="18"/>
        </w:rPr>
        <w:t xml:space="preserve"> aiheuttanut ongelmia muissa EU:n jäsenmaissa.</w:t>
      </w:r>
    </w:p>
    <w:p w14:paraId="63013E21" w14:textId="39123F67" w:rsidR="00D32CA3" w:rsidRDefault="00587347" w:rsidP="009F08E8">
      <w:pPr>
        <w:spacing w:line="280" w:lineRule="exact"/>
        <w:jc w:val="both"/>
        <w:rPr>
          <w:rFonts w:ascii="Verdana" w:hAnsi="Verdana"/>
          <w:sz w:val="18"/>
          <w:szCs w:val="18"/>
        </w:rPr>
      </w:pPr>
      <w:r>
        <w:rPr>
          <w:rFonts w:ascii="Verdana" w:hAnsi="Verdana"/>
          <w:sz w:val="18"/>
          <w:szCs w:val="18"/>
        </w:rPr>
        <w:t>Vuonna 2003 voima</w:t>
      </w:r>
      <w:r w:rsidR="00A328DC">
        <w:rPr>
          <w:rFonts w:ascii="Verdana" w:hAnsi="Verdana"/>
          <w:sz w:val="18"/>
          <w:szCs w:val="18"/>
        </w:rPr>
        <w:t>antulleessa laissa yhteisösakon tuomitseminen</w:t>
      </w:r>
      <w:r>
        <w:rPr>
          <w:rFonts w:ascii="Verdana" w:hAnsi="Verdana"/>
          <w:sz w:val="18"/>
          <w:szCs w:val="18"/>
        </w:rPr>
        <w:t xml:space="preserve"> säädettiin </w:t>
      </w:r>
      <w:r w:rsidR="00A328DC">
        <w:rPr>
          <w:rFonts w:ascii="Verdana" w:hAnsi="Verdana"/>
          <w:sz w:val="18"/>
          <w:szCs w:val="18"/>
        </w:rPr>
        <w:t xml:space="preserve">tuomitsemisperusteiden täyttyessä </w:t>
      </w:r>
      <w:r>
        <w:rPr>
          <w:rFonts w:ascii="Verdana" w:hAnsi="Verdana"/>
          <w:sz w:val="18"/>
          <w:szCs w:val="18"/>
        </w:rPr>
        <w:t xml:space="preserve">pakolliseksi ja </w:t>
      </w:r>
      <w:r w:rsidR="00C25DB9">
        <w:rPr>
          <w:rFonts w:ascii="Verdana" w:hAnsi="Verdana"/>
          <w:sz w:val="18"/>
          <w:szCs w:val="18"/>
        </w:rPr>
        <w:t>samalla oikeushenkilön rangaistusvastuu ulotettiin koskemaan työturvallisuusrikoksia.</w:t>
      </w:r>
      <w:r w:rsidR="00A328DC">
        <w:rPr>
          <w:rFonts w:ascii="Verdana" w:hAnsi="Verdana"/>
          <w:sz w:val="18"/>
          <w:szCs w:val="18"/>
        </w:rPr>
        <w:t xml:space="preserve"> </w:t>
      </w:r>
      <w:r w:rsidR="003951B2">
        <w:rPr>
          <w:rFonts w:ascii="Verdana" w:hAnsi="Verdana"/>
          <w:sz w:val="18"/>
          <w:szCs w:val="18"/>
        </w:rPr>
        <w:t xml:space="preserve">Tuomitseminen muutettiin siis </w:t>
      </w:r>
      <w:r w:rsidR="003951B2" w:rsidRPr="003951B2">
        <w:rPr>
          <w:rFonts w:ascii="Verdana" w:hAnsi="Verdana"/>
          <w:sz w:val="18"/>
          <w:szCs w:val="18"/>
        </w:rPr>
        <w:t>s</w:t>
      </w:r>
      <w:r w:rsidR="003951B2">
        <w:rPr>
          <w:rFonts w:ascii="Verdana" w:hAnsi="Verdana"/>
          <w:sz w:val="18"/>
          <w:szCs w:val="18"/>
        </w:rPr>
        <w:t>euraamusjärjestelmämme yleissäännöksen mukaiseksi.</w:t>
      </w:r>
      <w:r w:rsidR="003951B2" w:rsidRPr="003951B2">
        <w:rPr>
          <w:rFonts w:ascii="Verdana" w:hAnsi="Verdana"/>
          <w:sz w:val="18"/>
          <w:szCs w:val="18"/>
        </w:rPr>
        <w:t xml:space="preserve"> </w:t>
      </w:r>
      <w:r w:rsidR="00A328DC">
        <w:rPr>
          <w:rFonts w:ascii="Verdana" w:hAnsi="Verdana"/>
          <w:sz w:val="18"/>
          <w:szCs w:val="18"/>
        </w:rPr>
        <w:t xml:space="preserve">Perustelut lainmuutokselle olivat pitkälti samat kuin 30 vuotta aiemmin esitetyissä ensimmäisissä mietinnöissä ja niistä pyydetyissä, oikeushenkilön rangaistusvastuuta puoltaneissa lausunnoissa. </w:t>
      </w:r>
      <w:r w:rsidR="003951B2">
        <w:rPr>
          <w:rFonts w:ascii="Verdana" w:hAnsi="Verdana"/>
          <w:sz w:val="18"/>
          <w:szCs w:val="18"/>
        </w:rPr>
        <w:t xml:space="preserve">Hallituksen esityksessä 53/2002 todetaan, että </w:t>
      </w:r>
    </w:p>
    <w:p w14:paraId="7E3FDB47" w14:textId="2F06768A" w:rsidR="00D32CA3" w:rsidRPr="00D32CA3" w:rsidRDefault="003951B2" w:rsidP="005C7901">
      <w:pPr>
        <w:spacing w:after="0" w:line="240" w:lineRule="exact"/>
        <w:ind w:firstLine="431"/>
        <w:jc w:val="both"/>
        <w:rPr>
          <w:rFonts w:ascii="Verdana" w:hAnsi="Verdana"/>
          <w:i/>
          <w:sz w:val="18"/>
          <w:szCs w:val="18"/>
        </w:rPr>
      </w:pPr>
      <w:r w:rsidRPr="00D32CA3">
        <w:rPr>
          <w:rFonts w:ascii="Verdana" w:hAnsi="Verdana"/>
          <w:i/>
          <w:sz w:val="18"/>
          <w:szCs w:val="18"/>
        </w:rPr>
        <w:t>”</w:t>
      </w:r>
      <w:r w:rsidR="00D32CA3" w:rsidRPr="00D32CA3">
        <w:rPr>
          <w:rFonts w:ascii="Verdana" w:hAnsi="Verdana"/>
          <w:i/>
          <w:sz w:val="18"/>
          <w:szCs w:val="18"/>
        </w:rPr>
        <w:t>Y</w:t>
      </w:r>
      <w:r w:rsidRPr="00D32CA3">
        <w:rPr>
          <w:rFonts w:ascii="Verdana" w:hAnsi="Verdana"/>
          <w:i/>
          <w:sz w:val="18"/>
          <w:szCs w:val="18"/>
        </w:rPr>
        <w:t xml:space="preserve">hteisövastuun ulottamista merkittävimpiin työrikoksiin puoltaa </w:t>
      </w:r>
    </w:p>
    <w:p w14:paraId="1ED5D213" w14:textId="77777777" w:rsidR="00D32CA3" w:rsidRPr="00D32CA3" w:rsidRDefault="003951B2" w:rsidP="005C7901">
      <w:pPr>
        <w:spacing w:after="0" w:line="240" w:lineRule="exact"/>
        <w:ind w:firstLine="431"/>
        <w:jc w:val="both"/>
        <w:rPr>
          <w:rFonts w:ascii="Verdana" w:hAnsi="Verdana"/>
          <w:i/>
          <w:sz w:val="18"/>
          <w:szCs w:val="18"/>
        </w:rPr>
      </w:pPr>
      <w:r w:rsidRPr="00D32CA3">
        <w:rPr>
          <w:rFonts w:ascii="Verdana" w:hAnsi="Verdana"/>
          <w:i/>
          <w:sz w:val="18"/>
          <w:szCs w:val="18"/>
        </w:rPr>
        <w:t xml:space="preserve">näiden rikosten luonne. Ne tehdään tyypillisesti oikeushenkilön piirissä, </w:t>
      </w:r>
    </w:p>
    <w:p w14:paraId="7EA316D6" w14:textId="77777777" w:rsidR="00D32CA3" w:rsidRPr="00D32CA3" w:rsidRDefault="003951B2" w:rsidP="005C7901">
      <w:pPr>
        <w:spacing w:after="0" w:line="240" w:lineRule="exact"/>
        <w:ind w:firstLine="431"/>
        <w:jc w:val="both"/>
        <w:rPr>
          <w:rFonts w:ascii="Verdana" w:hAnsi="Verdana"/>
          <w:i/>
          <w:sz w:val="18"/>
          <w:szCs w:val="18"/>
        </w:rPr>
      </w:pPr>
      <w:r w:rsidRPr="00D32CA3">
        <w:rPr>
          <w:rFonts w:ascii="Verdana" w:hAnsi="Verdana"/>
          <w:i/>
          <w:sz w:val="18"/>
          <w:szCs w:val="18"/>
        </w:rPr>
        <w:t xml:space="preserve">niihin voi liittyä merkittäviä taloudellisia intressejä, rikokset perustuvat </w:t>
      </w:r>
    </w:p>
    <w:p w14:paraId="6BED36D0" w14:textId="77777777" w:rsidR="00D32CA3" w:rsidRPr="00D32CA3" w:rsidRDefault="003951B2" w:rsidP="005C7901">
      <w:pPr>
        <w:spacing w:after="0" w:line="240" w:lineRule="exact"/>
        <w:ind w:firstLine="431"/>
        <w:jc w:val="both"/>
        <w:rPr>
          <w:rFonts w:ascii="Verdana" w:hAnsi="Verdana"/>
          <w:i/>
          <w:sz w:val="18"/>
          <w:szCs w:val="18"/>
        </w:rPr>
      </w:pPr>
      <w:r w:rsidRPr="00D32CA3">
        <w:rPr>
          <w:rFonts w:ascii="Verdana" w:hAnsi="Verdana"/>
          <w:i/>
          <w:sz w:val="18"/>
          <w:szCs w:val="18"/>
        </w:rPr>
        <w:t xml:space="preserve">usein etujen ja haittojen punnintaan ja yksilöllisen rikosvastuun </w:t>
      </w:r>
    </w:p>
    <w:p w14:paraId="2CF24133" w14:textId="77777777" w:rsidR="00D32CA3" w:rsidRPr="00D32CA3" w:rsidRDefault="003951B2" w:rsidP="005C7901">
      <w:pPr>
        <w:spacing w:after="0" w:line="240" w:lineRule="exact"/>
        <w:ind w:firstLine="431"/>
        <w:jc w:val="both"/>
        <w:rPr>
          <w:rFonts w:ascii="Verdana" w:hAnsi="Verdana"/>
          <w:i/>
          <w:sz w:val="18"/>
          <w:szCs w:val="18"/>
        </w:rPr>
      </w:pPr>
      <w:r w:rsidRPr="00D32CA3">
        <w:rPr>
          <w:rFonts w:ascii="Verdana" w:hAnsi="Verdana"/>
          <w:i/>
          <w:sz w:val="18"/>
          <w:szCs w:val="18"/>
        </w:rPr>
        <w:t xml:space="preserve">kantajien etsiminen oikeushenkilön piiristä on usein vaikeaa. </w:t>
      </w:r>
    </w:p>
    <w:p w14:paraId="1F4D5881" w14:textId="77777777" w:rsidR="00D32CA3" w:rsidRPr="00D32CA3" w:rsidRDefault="003951B2" w:rsidP="005C7901">
      <w:pPr>
        <w:spacing w:after="0" w:line="240" w:lineRule="exact"/>
        <w:ind w:firstLine="431"/>
        <w:jc w:val="both"/>
        <w:rPr>
          <w:rFonts w:ascii="Verdana" w:hAnsi="Verdana"/>
          <w:i/>
          <w:sz w:val="18"/>
          <w:szCs w:val="18"/>
        </w:rPr>
      </w:pPr>
      <w:r w:rsidRPr="00D32CA3">
        <w:rPr>
          <w:rFonts w:ascii="Verdana" w:hAnsi="Verdana"/>
          <w:i/>
          <w:sz w:val="18"/>
          <w:szCs w:val="18"/>
        </w:rPr>
        <w:t xml:space="preserve">Kaiken kaikkiaan oikeushenkilön rangaistusvastuulla olisi mahdollista </w:t>
      </w:r>
    </w:p>
    <w:p w14:paraId="0ED521CE" w14:textId="77777777" w:rsidR="00D32CA3" w:rsidRPr="00D32CA3" w:rsidRDefault="003951B2" w:rsidP="005C7901">
      <w:pPr>
        <w:spacing w:after="0" w:line="240" w:lineRule="exact"/>
        <w:ind w:firstLine="431"/>
        <w:jc w:val="both"/>
        <w:rPr>
          <w:rFonts w:ascii="Verdana" w:hAnsi="Verdana"/>
          <w:i/>
          <w:sz w:val="18"/>
          <w:szCs w:val="18"/>
        </w:rPr>
      </w:pPr>
      <w:r w:rsidRPr="00D32CA3">
        <w:rPr>
          <w:rFonts w:ascii="Verdana" w:hAnsi="Verdana"/>
          <w:i/>
          <w:sz w:val="18"/>
          <w:szCs w:val="18"/>
        </w:rPr>
        <w:t xml:space="preserve">tehostaa työoikeudellisten normien noudattamista oikeushenkilöiden </w:t>
      </w:r>
    </w:p>
    <w:p w14:paraId="0E4FCD1E" w14:textId="77777777" w:rsidR="00D32CA3" w:rsidRDefault="003951B2" w:rsidP="005C7901">
      <w:pPr>
        <w:spacing w:after="0" w:line="240" w:lineRule="exact"/>
        <w:ind w:firstLine="431"/>
        <w:jc w:val="both"/>
        <w:rPr>
          <w:rFonts w:ascii="Verdana" w:hAnsi="Verdana"/>
          <w:sz w:val="18"/>
          <w:szCs w:val="18"/>
        </w:rPr>
      </w:pPr>
      <w:r w:rsidRPr="00D32CA3">
        <w:rPr>
          <w:rFonts w:ascii="Verdana" w:hAnsi="Verdana"/>
          <w:i/>
          <w:sz w:val="18"/>
          <w:szCs w:val="18"/>
        </w:rPr>
        <w:t>toiminnassa.</w:t>
      </w:r>
      <w:r w:rsidR="00D32CA3" w:rsidRPr="00D32CA3">
        <w:rPr>
          <w:rFonts w:ascii="Verdana" w:hAnsi="Verdana"/>
          <w:i/>
          <w:sz w:val="18"/>
          <w:szCs w:val="18"/>
        </w:rPr>
        <w:t>”</w:t>
      </w:r>
      <w:r>
        <w:rPr>
          <w:rFonts w:ascii="Verdana" w:hAnsi="Verdana"/>
          <w:sz w:val="18"/>
          <w:szCs w:val="18"/>
        </w:rPr>
        <w:t xml:space="preserve">  </w:t>
      </w:r>
    </w:p>
    <w:p w14:paraId="2A31B2DC" w14:textId="77777777" w:rsidR="00483C9E" w:rsidRDefault="00483C9E" w:rsidP="005C7901">
      <w:pPr>
        <w:spacing w:after="0" w:line="240" w:lineRule="exact"/>
        <w:ind w:firstLine="431"/>
        <w:jc w:val="both"/>
        <w:rPr>
          <w:rFonts w:ascii="Verdana" w:hAnsi="Verdana"/>
          <w:sz w:val="18"/>
          <w:szCs w:val="18"/>
        </w:rPr>
      </w:pPr>
    </w:p>
    <w:p w14:paraId="218BEC69" w14:textId="77777777" w:rsidR="00D32CA3" w:rsidRDefault="00DA233B" w:rsidP="00D32CA3">
      <w:pPr>
        <w:spacing w:line="280" w:lineRule="exact"/>
        <w:jc w:val="both"/>
        <w:rPr>
          <w:rFonts w:ascii="Verdana" w:hAnsi="Verdana"/>
          <w:sz w:val="18"/>
          <w:szCs w:val="18"/>
        </w:rPr>
      </w:pPr>
      <w:r>
        <w:rPr>
          <w:rFonts w:ascii="Verdana" w:hAnsi="Verdana"/>
          <w:sz w:val="18"/>
          <w:szCs w:val="18"/>
        </w:rPr>
        <w:t>Uusina perusteluina oikeushenkilön rangaistusvastuun puolesta esitettiin kuitenkin myös epäreilun kilpailun torjuminen ja lainmukaisesti asiansa hoitavien yritysten etu.</w:t>
      </w:r>
      <w:r w:rsidR="00D32CA3">
        <w:rPr>
          <w:rFonts w:ascii="Verdana" w:hAnsi="Verdana"/>
          <w:sz w:val="18"/>
          <w:szCs w:val="18"/>
        </w:rPr>
        <w:t xml:space="preserve"> Hallituksen esityksessä 53/2002 todetaankin, että </w:t>
      </w:r>
      <w:r w:rsidR="00D32CA3" w:rsidRPr="00D32CA3">
        <w:rPr>
          <w:rFonts w:ascii="Verdana" w:hAnsi="Verdana"/>
          <w:sz w:val="18"/>
          <w:szCs w:val="18"/>
        </w:rPr>
        <w:t xml:space="preserve">yhteisövastuu vaikeuttaisi vain sellaista yritystoimintaa, jossa syyllistytään työrikoksiin. </w:t>
      </w:r>
      <w:r w:rsidR="00D32CA3">
        <w:rPr>
          <w:rFonts w:ascii="Verdana" w:hAnsi="Verdana"/>
          <w:sz w:val="18"/>
          <w:szCs w:val="18"/>
        </w:rPr>
        <w:t>Koska t</w:t>
      </w:r>
      <w:r w:rsidR="00D32CA3" w:rsidRPr="00D32CA3">
        <w:rPr>
          <w:rFonts w:ascii="Verdana" w:hAnsi="Verdana"/>
          <w:sz w:val="18"/>
          <w:szCs w:val="18"/>
        </w:rPr>
        <w:t>yöoikeudellisten normien, ennen kaikkea työturvallisuus- ja työaikasäännösten rikkomisella on mahdollista saada merkittäviäkin kilp</w:t>
      </w:r>
      <w:r w:rsidR="00D32CA3">
        <w:rPr>
          <w:rFonts w:ascii="Verdana" w:hAnsi="Verdana"/>
          <w:sz w:val="18"/>
          <w:szCs w:val="18"/>
        </w:rPr>
        <w:t>ailuetuja,</w:t>
      </w:r>
      <w:r w:rsidR="00D32CA3" w:rsidRPr="00D32CA3">
        <w:rPr>
          <w:rFonts w:ascii="Verdana" w:hAnsi="Verdana"/>
          <w:sz w:val="18"/>
          <w:szCs w:val="18"/>
        </w:rPr>
        <w:t xml:space="preserve"> </w:t>
      </w:r>
      <w:r w:rsidR="00D32CA3">
        <w:rPr>
          <w:rFonts w:ascii="Verdana" w:hAnsi="Verdana"/>
          <w:sz w:val="18"/>
          <w:szCs w:val="18"/>
        </w:rPr>
        <w:t>o</w:t>
      </w:r>
      <w:r w:rsidR="00D32CA3" w:rsidRPr="00D32CA3">
        <w:rPr>
          <w:rFonts w:ascii="Verdana" w:hAnsi="Verdana"/>
          <w:sz w:val="18"/>
          <w:szCs w:val="18"/>
        </w:rPr>
        <w:t xml:space="preserve">ikeushenkilön rangaistusvastuu olisikin lainmukaisesti velvollisuutensa hoitavien yritysten etujen mukainen. </w:t>
      </w:r>
      <w:r w:rsidR="00D32CA3">
        <w:rPr>
          <w:rFonts w:ascii="Verdana" w:hAnsi="Verdana"/>
          <w:sz w:val="18"/>
          <w:szCs w:val="18"/>
        </w:rPr>
        <w:t>Esityksen mukaan y</w:t>
      </w:r>
      <w:r w:rsidR="00D32CA3" w:rsidRPr="00D32CA3">
        <w:rPr>
          <w:rFonts w:ascii="Verdana" w:hAnsi="Verdana"/>
          <w:sz w:val="18"/>
          <w:szCs w:val="18"/>
        </w:rPr>
        <w:t xml:space="preserve">hteisövastuun liittäminen työrikoksiin </w:t>
      </w:r>
      <w:r w:rsidR="00D32CA3">
        <w:rPr>
          <w:rFonts w:ascii="Verdana" w:hAnsi="Verdana"/>
          <w:sz w:val="18"/>
          <w:szCs w:val="18"/>
        </w:rPr>
        <w:t xml:space="preserve">myös </w:t>
      </w:r>
      <w:r w:rsidR="00D32CA3" w:rsidRPr="00D32CA3">
        <w:rPr>
          <w:rFonts w:ascii="Verdana" w:hAnsi="Verdana"/>
          <w:sz w:val="18"/>
          <w:szCs w:val="18"/>
        </w:rPr>
        <w:t>oikaisisi normien rikkomisen aiheuttamia vääristymiä kilpailutilanteessa.</w:t>
      </w:r>
      <w:r>
        <w:rPr>
          <w:rFonts w:ascii="Verdana" w:hAnsi="Verdana"/>
          <w:sz w:val="18"/>
          <w:szCs w:val="18"/>
        </w:rPr>
        <w:t xml:space="preserve"> </w:t>
      </w:r>
    </w:p>
    <w:p w14:paraId="227CB6BB" w14:textId="0FF94C71" w:rsidR="00A237CA" w:rsidRDefault="00A328DC" w:rsidP="00D32CA3">
      <w:pPr>
        <w:spacing w:line="280" w:lineRule="exact"/>
        <w:jc w:val="both"/>
        <w:rPr>
          <w:rFonts w:ascii="Verdana" w:hAnsi="Verdana"/>
          <w:sz w:val="18"/>
          <w:szCs w:val="18"/>
        </w:rPr>
      </w:pPr>
      <w:r>
        <w:rPr>
          <w:rFonts w:ascii="Verdana" w:hAnsi="Verdana"/>
          <w:sz w:val="18"/>
          <w:szCs w:val="18"/>
        </w:rPr>
        <w:t>Myöhemmin</w:t>
      </w:r>
      <w:r w:rsidR="00C25DB9">
        <w:rPr>
          <w:rFonts w:ascii="Verdana" w:hAnsi="Verdana"/>
          <w:sz w:val="18"/>
          <w:szCs w:val="18"/>
        </w:rPr>
        <w:t xml:space="preserve"> </w:t>
      </w:r>
      <w:r w:rsidR="00DE4614">
        <w:rPr>
          <w:rFonts w:ascii="Verdana" w:hAnsi="Verdana"/>
          <w:sz w:val="18"/>
          <w:szCs w:val="18"/>
        </w:rPr>
        <w:t>2000-luvulla oikeushenkilön rangaistusvastuun soveltamisalaa on</w:t>
      </w:r>
      <w:r>
        <w:rPr>
          <w:rFonts w:ascii="Verdana" w:hAnsi="Verdana"/>
          <w:sz w:val="18"/>
          <w:szCs w:val="18"/>
        </w:rPr>
        <w:t xml:space="preserve"> vielä</w:t>
      </w:r>
      <w:r w:rsidR="00DE4614">
        <w:rPr>
          <w:rFonts w:ascii="Verdana" w:hAnsi="Verdana"/>
          <w:sz w:val="18"/>
          <w:szCs w:val="18"/>
        </w:rPr>
        <w:t xml:space="preserve"> laajennettu useaan otteeseen ja tällä hetkellä (vuonna 2016) sitä voidaan soveltaa yli 80 eri rikosnimikkeeseen.</w:t>
      </w:r>
      <w:bookmarkStart w:id="19" w:name="_Toc458586226"/>
    </w:p>
    <w:p w14:paraId="08C9BF3E" w14:textId="77777777" w:rsidR="00FE762D" w:rsidRDefault="00FE762D" w:rsidP="00D32CA3">
      <w:pPr>
        <w:spacing w:line="280" w:lineRule="exact"/>
        <w:jc w:val="both"/>
        <w:rPr>
          <w:rFonts w:ascii="Verdana" w:hAnsi="Verdana"/>
          <w:sz w:val="18"/>
          <w:szCs w:val="18"/>
        </w:rPr>
      </w:pPr>
    </w:p>
    <w:p w14:paraId="02DC9668" w14:textId="77777777" w:rsidR="00FE762D" w:rsidRDefault="00FE762D" w:rsidP="00D32CA3">
      <w:pPr>
        <w:spacing w:line="280" w:lineRule="exact"/>
        <w:jc w:val="both"/>
        <w:rPr>
          <w:rFonts w:ascii="Verdana" w:hAnsi="Verdana"/>
          <w:sz w:val="18"/>
          <w:szCs w:val="18"/>
        </w:rPr>
      </w:pPr>
    </w:p>
    <w:p w14:paraId="6382BFB0" w14:textId="77777777" w:rsidR="00FE762D" w:rsidRDefault="00FE762D" w:rsidP="00D32CA3">
      <w:pPr>
        <w:spacing w:line="280" w:lineRule="exact"/>
        <w:jc w:val="both"/>
        <w:rPr>
          <w:rFonts w:ascii="Verdana" w:hAnsi="Verdana"/>
          <w:sz w:val="18"/>
          <w:szCs w:val="18"/>
        </w:rPr>
      </w:pPr>
    </w:p>
    <w:p w14:paraId="18F122F4" w14:textId="77777777" w:rsidR="00AE6529" w:rsidRPr="00A237CA" w:rsidRDefault="00AE6529" w:rsidP="009F08E8">
      <w:pPr>
        <w:pStyle w:val="Heading1"/>
        <w:ind w:left="431" w:hanging="431"/>
        <w:rPr>
          <w:rFonts w:ascii="Verdana" w:hAnsi="Verdana"/>
          <w:caps/>
          <w:color w:val="auto"/>
          <w:sz w:val="32"/>
          <w:szCs w:val="32"/>
        </w:rPr>
      </w:pPr>
      <w:bookmarkStart w:id="20" w:name="_Toc471286222"/>
      <w:r w:rsidRPr="00A237CA">
        <w:rPr>
          <w:rFonts w:ascii="Verdana" w:hAnsi="Verdana"/>
          <w:caps/>
          <w:color w:val="auto"/>
          <w:sz w:val="32"/>
          <w:szCs w:val="32"/>
        </w:rPr>
        <w:lastRenderedPageBreak/>
        <w:t>Vuosina 2010–2014 työturvallisuusrikoksista tuomitut yhteisösakot</w:t>
      </w:r>
      <w:bookmarkEnd w:id="19"/>
      <w:bookmarkEnd w:id="20"/>
    </w:p>
    <w:p w14:paraId="4648CD63" w14:textId="77777777" w:rsidR="00AE6529" w:rsidRPr="00382F36" w:rsidRDefault="00AE6529" w:rsidP="00AE6529">
      <w:pPr>
        <w:pStyle w:val="NoSpacing"/>
        <w:rPr>
          <w:rFonts w:ascii="Verdana" w:hAnsi="Verdana"/>
          <w:sz w:val="18"/>
          <w:szCs w:val="18"/>
        </w:rPr>
      </w:pPr>
    </w:p>
    <w:p w14:paraId="71FC36BD" w14:textId="5057EE7B" w:rsidR="00AE6529" w:rsidRPr="00A237CA" w:rsidRDefault="00412161" w:rsidP="00EE7D1C">
      <w:pPr>
        <w:pStyle w:val="Heading2"/>
        <w:rPr>
          <w:rFonts w:ascii="Verdana" w:hAnsi="Verdana"/>
          <w:color w:val="auto"/>
          <w:sz w:val="28"/>
          <w:szCs w:val="28"/>
        </w:rPr>
      </w:pPr>
      <w:bookmarkStart w:id="21" w:name="_Toc471286223"/>
      <w:r w:rsidRPr="00A237CA">
        <w:rPr>
          <w:rFonts w:ascii="Verdana" w:hAnsi="Verdana"/>
          <w:color w:val="auto"/>
          <w:sz w:val="28"/>
          <w:szCs w:val="28"/>
        </w:rPr>
        <w:t>Sakkojen taso ja syyttäjän vaatima rangaistus</w:t>
      </w:r>
      <w:bookmarkEnd w:id="21"/>
    </w:p>
    <w:p w14:paraId="73CCE073" w14:textId="77777777" w:rsidR="00AE6529" w:rsidRPr="00382F36" w:rsidRDefault="00AE6529" w:rsidP="00A237CA">
      <w:pPr>
        <w:pStyle w:val="NoSpacing"/>
        <w:spacing w:line="280" w:lineRule="exact"/>
        <w:rPr>
          <w:rFonts w:ascii="Verdana" w:hAnsi="Verdana"/>
          <w:sz w:val="18"/>
          <w:szCs w:val="18"/>
        </w:rPr>
      </w:pPr>
    </w:p>
    <w:p w14:paraId="15CB9C48" w14:textId="5D72438A" w:rsidR="00AE6529" w:rsidRPr="00382F36" w:rsidRDefault="00E25E44" w:rsidP="00A237CA">
      <w:pPr>
        <w:spacing w:line="280" w:lineRule="exact"/>
        <w:jc w:val="both"/>
        <w:rPr>
          <w:rFonts w:ascii="Verdana" w:hAnsi="Verdana"/>
          <w:sz w:val="18"/>
          <w:szCs w:val="18"/>
        </w:rPr>
      </w:pPr>
      <w:r>
        <w:rPr>
          <w:rFonts w:ascii="Verdana" w:hAnsi="Verdana"/>
          <w:sz w:val="18"/>
          <w:szCs w:val="18"/>
        </w:rPr>
        <w:t xml:space="preserve">Tuomioaineistomme koostui kaikista niistä tapauksista, joissa manner-Suomen käräjä- ja hovioikeudet olivat Oikeusrekisterikeskuksen listauksen mukaan tuominneet yhteisösakon työturvallisuusrikoksen seuraamukseksi vuosina 2010–2014. Lisäksi aineistossamme on mukana kaksi samana ajanjaksona annettua korkeimman oikeuden tuomiota. </w:t>
      </w:r>
      <w:r w:rsidR="00162A0E" w:rsidRPr="00162A0E">
        <w:rPr>
          <w:rFonts w:ascii="Verdana" w:hAnsi="Verdana"/>
          <w:sz w:val="18"/>
          <w:szCs w:val="18"/>
        </w:rPr>
        <w:t xml:space="preserve">Tuomioista 119 annettiin käräjäoikeuksissa, 40 hovioikeuksissa ja 2 </w:t>
      </w:r>
      <w:r w:rsidR="00162A0E">
        <w:rPr>
          <w:rFonts w:ascii="Verdana" w:hAnsi="Verdana"/>
          <w:sz w:val="18"/>
          <w:szCs w:val="18"/>
        </w:rPr>
        <w:t xml:space="preserve">siis </w:t>
      </w:r>
      <w:r w:rsidR="00162A0E" w:rsidRPr="00162A0E">
        <w:rPr>
          <w:rFonts w:ascii="Verdana" w:hAnsi="Verdana"/>
          <w:sz w:val="18"/>
          <w:szCs w:val="18"/>
        </w:rPr>
        <w:t xml:space="preserve">korkeimmassa oikeudessa. </w:t>
      </w:r>
      <w:r w:rsidR="00BD17C4">
        <w:rPr>
          <w:rFonts w:ascii="Verdana" w:hAnsi="Verdana"/>
          <w:sz w:val="18"/>
          <w:szCs w:val="18"/>
        </w:rPr>
        <w:t>Tarkastelun ulkopuolelle jätettiin ne tapaukset, joissa yhteisö on jätetty sakkoon tuomitsematta</w:t>
      </w:r>
      <w:r w:rsidR="00044C90">
        <w:rPr>
          <w:rFonts w:ascii="Verdana" w:hAnsi="Verdana"/>
          <w:sz w:val="18"/>
          <w:szCs w:val="18"/>
        </w:rPr>
        <w:t>,</w:t>
      </w:r>
      <w:r w:rsidR="00BD17C4">
        <w:rPr>
          <w:rFonts w:ascii="Verdana" w:hAnsi="Verdana"/>
          <w:sz w:val="18"/>
          <w:szCs w:val="18"/>
        </w:rPr>
        <w:t xml:space="preserve"> tai joissa syyttäjän yhteisösakkovaatimus on hylätty. </w:t>
      </w:r>
      <w:r>
        <w:rPr>
          <w:rFonts w:ascii="Verdana" w:hAnsi="Verdana"/>
          <w:sz w:val="18"/>
          <w:szCs w:val="18"/>
        </w:rPr>
        <w:t>Tapaukset on tutkittu (sakkojen määrä) lainvoimaisen tuomion asiakirjoista</w:t>
      </w:r>
      <w:r w:rsidR="00BD17C4">
        <w:rPr>
          <w:rFonts w:ascii="Verdana" w:hAnsi="Verdana"/>
          <w:sz w:val="18"/>
          <w:szCs w:val="18"/>
        </w:rPr>
        <w:t>. Tapahtumakontekstin tutkimuksessa on käy</w:t>
      </w:r>
      <w:r w:rsidR="00044C90">
        <w:rPr>
          <w:rFonts w:ascii="Verdana" w:hAnsi="Verdana"/>
          <w:sz w:val="18"/>
          <w:szCs w:val="18"/>
        </w:rPr>
        <w:t>tetty kaikkia tuomioasiakirjoja</w:t>
      </w:r>
      <w:r w:rsidR="00BD17C4">
        <w:rPr>
          <w:rFonts w:ascii="Verdana" w:hAnsi="Verdana"/>
          <w:sz w:val="18"/>
          <w:szCs w:val="18"/>
        </w:rPr>
        <w:t xml:space="preserve">. </w:t>
      </w:r>
      <w:r w:rsidR="00AE6529" w:rsidRPr="00382F36">
        <w:rPr>
          <w:rFonts w:ascii="Verdana" w:hAnsi="Verdana"/>
          <w:sz w:val="18"/>
          <w:szCs w:val="18"/>
        </w:rPr>
        <w:t>Tutkimusa</w:t>
      </w:r>
      <w:r>
        <w:rPr>
          <w:rFonts w:ascii="Verdana" w:hAnsi="Verdana"/>
          <w:sz w:val="18"/>
          <w:szCs w:val="18"/>
        </w:rPr>
        <w:t xml:space="preserve">janjaksolla </w:t>
      </w:r>
      <w:r w:rsidR="00AE6529" w:rsidRPr="00382F36">
        <w:rPr>
          <w:rFonts w:ascii="Verdana" w:hAnsi="Verdana"/>
          <w:sz w:val="18"/>
          <w:szCs w:val="18"/>
        </w:rPr>
        <w:t>tuomittiin yhteisösakko kaiken kaikkiaan 154 ty</w:t>
      </w:r>
      <w:r>
        <w:rPr>
          <w:rFonts w:ascii="Verdana" w:hAnsi="Verdana"/>
          <w:sz w:val="18"/>
          <w:szCs w:val="18"/>
        </w:rPr>
        <w:t>öturvallisuusrikostapauksessa, joissa</w:t>
      </w:r>
      <w:r w:rsidR="00AE6529" w:rsidRPr="00382F36">
        <w:rPr>
          <w:rFonts w:ascii="Verdana" w:hAnsi="Verdana"/>
          <w:sz w:val="18"/>
          <w:szCs w:val="18"/>
        </w:rPr>
        <w:t xml:space="preserve"> tuomittuja yhteisöjä oli yhteensä 161. </w:t>
      </w:r>
      <w:r>
        <w:rPr>
          <w:rFonts w:ascii="Verdana" w:hAnsi="Verdana"/>
          <w:sz w:val="18"/>
          <w:szCs w:val="18"/>
        </w:rPr>
        <w:t xml:space="preserve">Kuitenkin on huomattava, että osa yhteisöistä tuomittiin useammin kuin kerran. </w:t>
      </w:r>
      <w:r w:rsidR="00AE6529" w:rsidRPr="00382F36">
        <w:rPr>
          <w:rFonts w:ascii="Verdana" w:hAnsi="Verdana"/>
          <w:sz w:val="18"/>
          <w:szCs w:val="18"/>
        </w:rPr>
        <w:t>Alla oleva ku</w:t>
      </w:r>
      <w:r w:rsidR="00DE4614">
        <w:rPr>
          <w:rFonts w:ascii="Verdana" w:hAnsi="Verdana"/>
          <w:sz w:val="18"/>
          <w:szCs w:val="18"/>
        </w:rPr>
        <w:t>vio 1 havainnollistaa tuomiomäärien</w:t>
      </w:r>
      <w:r w:rsidR="00AE6529" w:rsidRPr="00382F36">
        <w:rPr>
          <w:rFonts w:ascii="Verdana" w:hAnsi="Verdana"/>
          <w:sz w:val="18"/>
          <w:szCs w:val="18"/>
        </w:rPr>
        <w:t xml:space="preserve"> vuosittaista jakaumaa.</w:t>
      </w:r>
    </w:p>
    <w:p w14:paraId="3F373D6A" w14:textId="4F4EB65A" w:rsidR="00AE6529" w:rsidRDefault="00AE6529" w:rsidP="00A237CA">
      <w:pPr>
        <w:spacing w:line="280" w:lineRule="exact"/>
        <w:rPr>
          <w:rFonts w:ascii="Verdana" w:hAnsi="Verdana"/>
          <w:sz w:val="18"/>
          <w:szCs w:val="18"/>
        </w:rPr>
      </w:pPr>
    </w:p>
    <w:p w14:paraId="1D594005" w14:textId="3622F357" w:rsidR="006A24AA" w:rsidRDefault="006A24AA" w:rsidP="00AE6529">
      <w:pPr>
        <w:rPr>
          <w:rFonts w:ascii="Verdana" w:hAnsi="Verdana"/>
          <w:sz w:val="18"/>
          <w:szCs w:val="18"/>
        </w:rPr>
      </w:pPr>
      <w:r w:rsidRPr="0067017B">
        <w:rPr>
          <w:rFonts w:ascii="Times New Roman" w:hAnsi="Times New Roman" w:cs="Times New Roman"/>
          <w:noProof/>
        </w:rPr>
        <w:drawing>
          <wp:inline distT="0" distB="0" distL="0" distR="0" wp14:anchorId="75DE208D" wp14:editId="356A2B5E">
            <wp:extent cx="4896485" cy="1855470"/>
            <wp:effectExtent l="0" t="0" r="18415" b="11430"/>
            <wp:docPr id="6" name="Kaavi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A00514B" w14:textId="10D5C62B" w:rsidR="00AE6529" w:rsidRPr="00382F36" w:rsidRDefault="00E25E44" w:rsidP="00A237CA">
      <w:pPr>
        <w:spacing w:line="280" w:lineRule="exact"/>
        <w:jc w:val="both"/>
        <w:rPr>
          <w:rFonts w:ascii="Verdana" w:hAnsi="Verdana"/>
          <w:sz w:val="18"/>
          <w:szCs w:val="18"/>
        </w:rPr>
      </w:pPr>
      <w:r>
        <w:rPr>
          <w:rFonts w:ascii="Verdana" w:hAnsi="Verdana"/>
          <w:sz w:val="18"/>
          <w:szCs w:val="18"/>
        </w:rPr>
        <w:t>Kuvio 1. Työturvallisuusrikoksista tuomittujen yhteisösakkojen vuosittaiset tuomiomäärät</w:t>
      </w:r>
      <w:r w:rsidR="00DA233B">
        <w:rPr>
          <w:rFonts w:ascii="Verdana" w:hAnsi="Verdana"/>
          <w:sz w:val="18"/>
          <w:szCs w:val="18"/>
        </w:rPr>
        <w:t>.</w:t>
      </w:r>
      <w:r w:rsidR="00C04911">
        <w:rPr>
          <w:rFonts w:ascii="Verdana" w:hAnsi="Verdana"/>
          <w:sz w:val="18"/>
          <w:szCs w:val="18"/>
        </w:rPr>
        <w:t xml:space="preserve"> </w:t>
      </w:r>
      <w:r w:rsidR="00C04911" w:rsidRPr="00C04911">
        <w:rPr>
          <w:rFonts w:ascii="Verdana" w:hAnsi="Verdana"/>
          <w:sz w:val="18"/>
          <w:szCs w:val="18"/>
        </w:rPr>
        <w:t>Mukana KKO-tuomiot.</w:t>
      </w:r>
    </w:p>
    <w:p w14:paraId="7D91775A" w14:textId="0395DF0D" w:rsidR="00AE6529" w:rsidRDefault="00E50C5B" w:rsidP="00A237CA">
      <w:pPr>
        <w:spacing w:line="280" w:lineRule="exact"/>
        <w:jc w:val="both"/>
        <w:rPr>
          <w:rFonts w:ascii="Verdana" w:hAnsi="Verdana"/>
          <w:sz w:val="18"/>
          <w:szCs w:val="18"/>
        </w:rPr>
      </w:pPr>
      <w:r>
        <w:rPr>
          <w:rFonts w:ascii="Verdana" w:hAnsi="Verdana"/>
          <w:sz w:val="18"/>
          <w:szCs w:val="18"/>
        </w:rPr>
        <w:t xml:space="preserve">Yhteisösakon rangaistusminimi on lain mukaan 850 euroa ja rangaistusmaksimi 850 000 euroa. </w:t>
      </w:r>
      <w:r w:rsidR="00DE4614">
        <w:rPr>
          <w:rFonts w:ascii="Verdana" w:hAnsi="Verdana"/>
          <w:sz w:val="18"/>
          <w:szCs w:val="18"/>
        </w:rPr>
        <w:t xml:space="preserve">Vuosina 2010–2014 työturvalisuusrikoksesta tuomittu </w:t>
      </w:r>
      <w:r w:rsidR="00AE6529" w:rsidRPr="00382F36">
        <w:rPr>
          <w:rFonts w:ascii="Verdana" w:hAnsi="Verdana"/>
          <w:sz w:val="18"/>
          <w:szCs w:val="18"/>
        </w:rPr>
        <w:t xml:space="preserve">yhteisösakko oli </w:t>
      </w:r>
      <w:r w:rsidR="00DE4614">
        <w:rPr>
          <w:rFonts w:ascii="Verdana" w:hAnsi="Verdana"/>
          <w:sz w:val="18"/>
          <w:szCs w:val="18"/>
        </w:rPr>
        <w:t xml:space="preserve">keskimäärin koko aineistossamme </w:t>
      </w:r>
      <w:r w:rsidR="00AE6529" w:rsidRPr="00382F36">
        <w:rPr>
          <w:rFonts w:ascii="Verdana" w:hAnsi="Verdana"/>
          <w:sz w:val="18"/>
          <w:szCs w:val="18"/>
        </w:rPr>
        <w:t xml:space="preserve">10 700 euroa ja tyypillisin tuomittu sakko </w:t>
      </w:r>
      <w:r>
        <w:rPr>
          <w:rFonts w:ascii="Verdana" w:hAnsi="Verdana"/>
          <w:sz w:val="18"/>
          <w:szCs w:val="18"/>
        </w:rPr>
        <w:t xml:space="preserve">puolestaan </w:t>
      </w:r>
      <w:r w:rsidR="00AE6529" w:rsidRPr="00382F36">
        <w:rPr>
          <w:rFonts w:ascii="Verdana" w:hAnsi="Verdana"/>
          <w:sz w:val="18"/>
          <w:szCs w:val="18"/>
        </w:rPr>
        <w:t>5000 euroa.</w:t>
      </w:r>
      <w:r w:rsidR="00162A0E" w:rsidRPr="00162A0E">
        <w:t xml:space="preserve"> </w:t>
      </w:r>
      <w:r w:rsidR="00162A0E" w:rsidRPr="00162A0E">
        <w:rPr>
          <w:rFonts w:ascii="Verdana" w:hAnsi="Verdana"/>
          <w:sz w:val="18"/>
          <w:szCs w:val="18"/>
        </w:rPr>
        <w:t xml:space="preserve">Käräjäoikeuksissa sakkojen keskimääräinen summa oli tutkittuna </w:t>
      </w:r>
      <w:r w:rsidR="00162A0E" w:rsidRPr="00162A0E">
        <w:rPr>
          <w:rFonts w:ascii="Verdana" w:hAnsi="Verdana"/>
          <w:sz w:val="18"/>
          <w:szCs w:val="18"/>
        </w:rPr>
        <w:lastRenderedPageBreak/>
        <w:t>ajanjaksona 7 300 euroa, hovioikeuksissa 16 400 euroa. Korkeimman oikeuden kahdessa tapauksessa sakkosummat olivat 20 000 euroa ja 180 000 euroa</w:t>
      </w:r>
      <w:r w:rsidR="00162A0E">
        <w:rPr>
          <w:rFonts w:ascii="Verdana" w:hAnsi="Verdana"/>
          <w:sz w:val="18"/>
          <w:szCs w:val="18"/>
        </w:rPr>
        <w:t xml:space="preserve">, joista jälkimäinen (KKO 2014:20) on suurin </w:t>
      </w:r>
      <w:r w:rsidR="00C4736E">
        <w:rPr>
          <w:rFonts w:ascii="Verdana" w:hAnsi="Verdana"/>
          <w:sz w:val="18"/>
          <w:szCs w:val="18"/>
        </w:rPr>
        <w:t>työturvallisuusrikoksista</w:t>
      </w:r>
      <w:r w:rsidR="00162A0E">
        <w:rPr>
          <w:rFonts w:ascii="Verdana" w:hAnsi="Verdana"/>
          <w:sz w:val="18"/>
          <w:szCs w:val="18"/>
        </w:rPr>
        <w:t xml:space="preserve"> </w:t>
      </w:r>
      <w:r w:rsidR="00044C90">
        <w:rPr>
          <w:rFonts w:ascii="Verdana" w:hAnsi="Verdana"/>
          <w:sz w:val="18"/>
          <w:szCs w:val="18"/>
        </w:rPr>
        <w:t xml:space="preserve">koskaan </w:t>
      </w:r>
      <w:r w:rsidR="00162A0E">
        <w:rPr>
          <w:rFonts w:ascii="Verdana" w:hAnsi="Verdana"/>
          <w:sz w:val="18"/>
          <w:szCs w:val="18"/>
        </w:rPr>
        <w:t>tuomittu yhteisösakko.</w:t>
      </w:r>
      <w:r w:rsidR="00162A0E" w:rsidRPr="00162A0E">
        <w:rPr>
          <w:rFonts w:ascii="Verdana" w:hAnsi="Verdana"/>
          <w:sz w:val="18"/>
          <w:szCs w:val="18"/>
        </w:rPr>
        <w:t xml:space="preserve"> </w:t>
      </w:r>
      <w:r w:rsidR="006C44B5">
        <w:rPr>
          <w:rFonts w:ascii="Verdana" w:hAnsi="Verdana"/>
          <w:sz w:val="18"/>
          <w:szCs w:val="18"/>
        </w:rPr>
        <w:t xml:space="preserve">Vuosittainen keskimääräisen sakon vaihtelu oli kuitenkin melko suurta (kts. kuvio 2). </w:t>
      </w:r>
      <w:r w:rsidR="00AE6529" w:rsidRPr="00382F36">
        <w:rPr>
          <w:rFonts w:ascii="Verdana" w:hAnsi="Verdana"/>
          <w:sz w:val="18"/>
          <w:szCs w:val="18"/>
        </w:rPr>
        <w:t>Pienin tarkastelujaksolla tuomittu yhteis</w:t>
      </w:r>
      <w:r w:rsidR="00DE4614">
        <w:rPr>
          <w:rFonts w:ascii="Verdana" w:hAnsi="Verdana"/>
          <w:sz w:val="18"/>
          <w:szCs w:val="18"/>
        </w:rPr>
        <w:t xml:space="preserve">ösakko </w:t>
      </w:r>
      <w:r w:rsidR="006C44B5">
        <w:rPr>
          <w:rFonts w:ascii="Verdana" w:hAnsi="Verdana"/>
          <w:sz w:val="18"/>
          <w:szCs w:val="18"/>
        </w:rPr>
        <w:t xml:space="preserve">oli </w:t>
      </w:r>
      <w:r w:rsidR="00DE4614" w:rsidRPr="00DE4614">
        <w:rPr>
          <w:rFonts w:ascii="Verdana" w:hAnsi="Verdana"/>
          <w:sz w:val="18"/>
          <w:szCs w:val="18"/>
        </w:rPr>
        <w:t>500 euroa</w:t>
      </w:r>
      <w:r w:rsidR="006C44B5">
        <w:rPr>
          <w:rFonts w:ascii="Verdana" w:hAnsi="Verdana"/>
          <w:sz w:val="18"/>
          <w:szCs w:val="18"/>
        </w:rPr>
        <w:t>, joten</w:t>
      </w:r>
      <w:r w:rsidR="00DE4614">
        <w:rPr>
          <w:rFonts w:ascii="Verdana" w:hAnsi="Verdana"/>
          <w:sz w:val="18"/>
          <w:szCs w:val="18"/>
        </w:rPr>
        <w:t xml:space="preserve"> se itseasiassa </w:t>
      </w:r>
      <w:r w:rsidR="00AE6529" w:rsidRPr="00382F36">
        <w:rPr>
          <w:rFonts w:ascii="Verdana" w:hAnsi="Verdana"/>
          <w:sz w:val="18"/>
          <w:szCs w:val="18"/>
        </w:rPr>
        <w:t>alitti rangaistusasteikon</w:t>
      </w:r>
      <w:r w:rsidR="006C44B5">
        <w:rPr>
          <w:rFonts w:ascii="Verdana" w:hAnsi="Verdana"/>
          <w:sz w:val="18"/>
          <w:szCs w:val="18"/>
        </w:rPr>
        <w:t xml:space="preserve"> minimin.</w:t>
      </w:r>
      <w:r w:rsidR="00AE6529" w:rsidRPr="00382F36">
        <w:rPr>
          <w:rFonts w:ascii="Verdana" w:hAnsi="Verdana"/>
          <w:sz w:val="18"/>
          <w:szCs w:val="18"/>
        </w:rPr>
        <w:t xml:space="preserve"> Käräjäoikeustasolla suurin tuomittu yhteisösakko oli 35 000 euroa, hovioikeudessa taas 80 000 euroa. </w:t>
      </w:r>
      <w:r w:rsidR="00162A0E">
        <w:rPr>
          <w:rFonts w:ascii="Verdana" w:hAnsi="Verdana"/>
          <w:sz w:val="18"/>
          <w:szCs w:val="18"/>
        </w:rPr>
        <w:t xml:space="preserve">Tapauksissa, joissa työturvallisuusrikoksen uhri oli kuollut, </w:t>
      </w:r>
      <w:r w:rsidR="00576C90" w:rsidRPr="00576C90">
        <w:rPr>
          <w:rFonts w:ascii="Verdana" w:hAnsi="Verdana"/>
          <w:sz w:val="18"/>
          <w:szCs w:val="18"/>
        </w:rPr>
        <w:t xml:space="preserve">keskimääräinen yhteisösakko oli 20 600 euroa ja useamman kuin yhden uhrin vammauttaneissa tapauksissa taas 17 000 euroa. Tapauksissa, joissa ei ollut välitöntä uhria, sakko oli keskimäärin 7250 euroa. </w:t>
      </w:r>
    </w:p>
    <w:p w14:paraId="3C118B5C" w14:textId="3F605978" w:rsidR="00E50C5B" w:rsidRPr="00382F36" w:rsidRDefault="00E50C5B" w:rsidP="00A237CA">
      <w:pPr>
        <w:spacing w:line="280" w:lineRule="exact"/>
        <w:jc w:val="both"/>
        <w:rPr>
          <w:rFonts w:ascii="Verdana" w:hAnsi="Verdana"/>
          <w:sz w:val="18"/>
          <w:szCs w:val="18"/>
        </w:rPr>
      </w:pPr>
      <w:r>
        <w:rPr>
          <w:rFonts w:ascii="Verdana" w:hAnsi="Verdana"/>
          <w:sz w:val="18"/>
          <w:szCs w:val="18"/>
        </w:rPr>
        <w:t xml:space="preserve">Jos tarkastelusta jätetään pois jonkin verran keskiarvolukua vääristävät ääripäät (etenkin suurin sakko 180 000 euroa, mutta </w:t>
      </w:r>
      <w:r w:rsidR="00F52875">
        <w:rPr>
          <w:rFonts w:ascii="Verdana" w:hAnsi="Verdana"/>
          <w:sz w:val="18"/>
          <w:szCs w:val="18"/>
        </w:rPr>
        <w:t>myös pienin sakko 500 euroa), oli</w:t>
      </w:r>
      <w:r>
        <w:rPr>
          <w:rFonts w:ascii="Verdana" w:hAnsi="Verdana"/>
          <w:sz w:val="18"/>
          <w:szCs w:val="18"/>
        </w:rPr>
        <w:t xml:space="preserve"> koko viisivuotisen tarkastelujakson </w:t>
      </w:r>
      <w:r w:rsidR="00F52875">
        <w:rPr>
          <w:rFonts w:ascii="Verdana" w:hAnsi="Verdana"/>
          <w:sz w:val="18"/>
          <w:szCs w:val="18"/>
        </w:rPr>
        <w:t>aikana keskimääräinen</w:t>
      </w:r>
      <w:r>
        <w:rPr>
          <w:rFonts w:ascii="Verdana" w:hAnsi="Verdana"/>
          <w:sz w:val="18"/>
          <w:szCs w:val="18"/>
        </w:rPr>
        <w:t xml:space="preserve"> </w:t>
      </w:r>
      <w:r w:rsidRPr="00F52875">
        <w:rPr>
          <w:rFonts w:ascii="Verdana" w:hAnsi="Verdana"/>
          <w:sz w:val="18"/>
          <w:szCs w:val="18"/>
        </w:rPr>
        <w:t xml:space="preserve">työturvallisuusrikoksesta </w:t>
      </w:r>
      <w:r w:rsidR="00F52875">
        <w:rPr>
          <w:rFonts w:ascii="Verdana" w:hAnsi="Verdana"/>
          <w:sz w:val="18"/>
          <w:szCs w:val="18"/>
        </w:rPr>
        <w:t xml:space="preserve">tuomittu yhteisösakko </w:t>
      </w:r>
      <w:r w:rsidR="00F52875" w:rsidRPr="00F52875">
        <w:rPr>
          <w:rFonts w:ascii="Verdana" w:hAnsi="Verdana"/>
          <w:sz w:val="18"/>
          <w:szCs w:val="18"/>
        </w:rPr>
        <w:t>9712</w:t>
      </w:r>
      <w:r w:rsidRPr="00F52875">
        <w:rPr>
          <w:rFonts w:ascii="Verdana" w:hAnsi="Verdana"/>
          <w:sz w:val="18"/>
          <w:szCs w:val="18"/>
        </w:rPr>
        <w:t xml:space="preserve"> euroa.</w:t>
      </w:r>
      <w:r>
        <w:rPr>
          <w:rFonts w:ascii="Verdana" w:hAnsi="Verdana"/>
          <w:sz w:val="18"/>
          <w:szCs w:val="18"/>
        </w:rPr>
        <w:t xml:space="preserve"> </w:t>
      </w:r>
    </w:p>
    <w:p w14:paraId="509CC1CA" w14:textId="6D89121E" w:rsidR="00AE6529" w:rsidRDefault="00E50C5B" w:rsidP="00A237CA">
      <w:pPr>
        <w:spacing w:line="280" w:lineRule="exact"/>
        <w:jc w:val="both"/>
        <w:rPr>
          <w:rFonts w:ascii="Verdana" w:hAnsi="Verdana"/>
          <w:sz w:val="18"/>
          <w:szCs w:val="18"/>
        </w:rPr>
      </w:pPr>
      <w:r>
        <w:rPr>
          <w:rFonts w:ascii="Verdana" w:hAnsi="Verdana"/>
          <w:sz w:val="18"/>
          <w:szCs w:val="18"/>
        </w:rPr>
        <w:t>Ajanjak</w:t>
      </w:r>
      <w:r w:rsidR="00AE6529" w:rsidRPr="00382F36">
        <w:rPr>
          <w:rFonts w:ascii="Verdana" w:hAnsi="Verdana"/>
          <w:sz w:val="18"/>
          <w:szCs w:val="18"/>
        </w:rPr>
        <w:t>solla 2010–2014 syyttäjät vaativat työturvallisuusrikostapauksissa käräjäoikeuksissa keskimäärin 14 000 euron sakkoa, hovioikeuksissa keskimääräinen vaadittu yhteisösakko oli 30 000 euroa ja korkeimman oikeudessa kahdessa tapauksessa sakkovaatimukset olivat 100 000 ja 20 000 euroa. 35 yhteisön osalta (22 % tuomituista yhteisöistä) syyttäjä ei ollut yksilöinyt vaatimaansa sakkosummaa, tai ainakaan sitä ei ollut kirjattu tuomioon. Alhaisimmillaan syyttäjän vaatimus oli 850 euroa ja korkeimmillaan 200 000 euroa. Keskimäärin tuomioistuimet tuomitsivat 69 prosenttia siitä summasta, mitä syyttäjä oli alun perin vaatinut. Suurimmillaan tuomittu sakko oli kuitenkin 200 prosenttia syyttäjän alun perin vaatimasta, pienimmillään vajaat 7 prosenttia vaaditusta.</w:t>
      </w:r>
    </w:p>
    <w:p w14:paraId="4FA7782A" w14:textId="23408E3D" w:rsidR="00483C9E" w:rsidRPr="00382F36" w:rsidRDefault="00483C9E" w:rsidP="00A237CA">
      <w:pPr>
        <w:spacing w:line="280" w:lineRule="exact"/>
        <w:jc w:val="both"/>
        <w:rPr>
          <w:rFonts w:ascii="Verdana" w:hAnsi="Verdana"/>
          <w:sz w:val="18"/>
          <w:szCs w:val="18"/>
        </w:rPr>
      </w:pPr>
      <w:r>
        <w:rPr>
          <w:rFonts w:ascii="Verdana" w:hAnsi="Verdana"/>
          <w:sz w:val="18"/>
          <w:szCs w:val="18"/>
        </w:rPr>
        <w:t xml:space="preserve">Sakon lisäksi työturvallisuusrikostapauksissa on mahdollista tuomita rikoshyöty menetettäväksi valtiolle (konfiskaatio). </w:t>
      </w:r>
      <w:r w:rsidRPr="00483C9E">
        <w:rPr>
          <w:rFonts w:ascii="Verdana" w:hAnsi="Verdana"/>
          <w:sz w:val="18"/>
          <w:szCs w:val="18"/>
        </w:rPr>
        <w:t>Se ei ole oikeudelliselta luonteeltaan rangaistus, vaan muu rikosoikeudellinen seuraamus.</w:t>
      </w:r>
      <w:r w:rsidR="00D96CA8">
        <w:rPr>
          <w:rFonts w:ascii="Verdana" w:hAnsi="Verdana"/>
          <w:sz w:val="18"/>
          <w:szCs w:val="18"/>
        </w:rPr>
        <w:t xml:space="preserve"> Konfiskaatiota esitettiin myös oikeushenkilön rangaistusvastuuta säädettäessä monessa lausunnossa yhteisösakon vaihtoehdoksi. Tutkimissamme tapauksissa syyttäjä vaati hyödyn menettämistä vain 10 prosentissa</w:t>
      </w:r>
      <w:r w:rsidR="00D96CA8" w:rsidRPr="00D96CA8">
        <w:rPr>
          <w:rFonts w:ascii="Verdana" w:hAnsi="Verdana"/>
          <w:sz w:val="18"/>
          <w:szCs w:val="18"/>
        </w:rPr>
        <w:t xml:space="preserve"> tapauksista</w:t>
      </w:r>
      <w:r w:rsidR="00D96CA8">
        <w:rPr>
          <w:rFonts w:ascii="Verdana" w:hAnsi="Verdana"/>
          <w:sz w:val="18"/>
          <w:szCs w:val="18"/>
        </w:rPr>
        <w:t xml:space="preserve"> (N=16). Konfiskointi tuomittiin 60 prosentissa</w:t>
      </w:r>
      <w:r w:rsidR="00D96CA8" w:rsidRPr="00D96CA8">
        <w:rPr>
          <w:rFonts w:ascii="Verdana" w:hAnsi="Verdana"/>
          <w:sz w:val="18"/>
          <w:szCs w:val="18"/>
        </w:rPr>
        <w:t xml:space="preserve"> vaadituista tapauksista. Keskimääräinen seuraamusvaatim</w:t>
      </w:r>
      <w:r w:rsidR="00D96CA8">
        <w:rPr>
          <w:rFonts w:ascii="Verdana" w:hAnsi="Verdana"/>
          <w:sz w:val="18"/>
          <w:szCs w:val="18"/>
        </w:rPr>
        <w:t>us oli 1900 euroa ja tuomittu konfiskaatio 230 euroa. Aineistossamme oli tapauksia, joissa vastaaja myönsi, että laiminlyönnin taustalla oli ollut kustannussäästö. Tästä huolimatta hyödyn menettämistä ei juuri vaadittu, eikä näin muo</w:t>
      </w:r>
      <w:r w:rsidR="004639F2">
        <w:rPr>
          <w:rFonts w:ascii="Verdana" w:hAnsi="Verdana"/>
          <w:sz w:val="18"/>
          <w:szCs w:val="18"/>
        </w:rPr>
        <w:t>doin myöskään tuomittu. Näyttää siis siltä</w:t>
      </w:r>
      <w:r w:rsidR="00D96CA8">
        <w:rPr>
          <w:rFonts w:ascii="Verdana" w:hAnsi="Verdana"/>
          <w:sz w:val="18"/>
          <w:szCs w:val="18"/>
        </w:rPr>
        <w:t>, että p</w:t>
      </w:r>
      <w:r w:rsidR="00D96CA8" w:rsidRPr="00D96CA8">
        <w:rPr>
          <w:rFonts w:ascii="Verdana" w:hAnsi="Verdana"/>
          <w:sz w:val="18"/>
          <w:szCs w:val="18"/>
        </w:rPr>
        <w:t>oliisi ja syyttäjät eivät tunnista taloudellista hyötyä työturvallisuusrikoksen taustalla</w:t>
      </w:r>
      <w:r w:rsidR="00D96CA8">
        <w:rPr>
          <w:rFonts w:ascii="Verdana" w:hAnsi="Verdana"/>
          <w:sz w:val="18"/>
          <w:szCs w:val="18"/>
        </w:rPr>
        <w:t>.</w:t>
      </w:r>
    </w:p>
    <w:p w14:paraId="28C3333B" w14:textId="584ED886" w:rsidR="00AE6529" w:rsidRPr="00382F36" w:rsidRDefault="00A237CA" w:rsidP="00AE6529">
      <w:pPr>
        <w:rPr>
          <w:rFonts w:ascii="Verdana" w:hAnsi="Verdana"/>
          <w:sz w:val="18"/>
          <w:szCs w:val="18"/>
        </w:rPr>
      </w:pPr>
      <w:r w:rsidRPr="00AE6A1D">
        <w:rPr>
          <w:noProof/>
        </w:rPr>
        <w:lastRenderedPageBreak/>
        <w:drawing>
          <wp:inline distT="0" distB="0" distL="0" distR="0" wp14:anchorId="63D573DB" wp14:editId="4BB60F7B">
            <wp:extent cx="4896485" cy="2534327"/>
            <wp:effectExtent l="0" t="0" r="18415" b="1841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F8792A1" w14:textId="6F87859B" w:rsidR="006C44B5" w:rsidRPr="00382F36" w:rsidRDefault="006C44B5" w:rsidP="00A237CA">
      <w:pPr>
        <w:spacing w:line="280" w:lineRule="exact"/>
        <w:jc w:val="both"/>
        <w:rPr>
          <w:rFonts w:ascii="Verdana" w:hAnsi="Verdana"/>
          <w:sz w:val="18"/>
          <w:szCs w:val="18"/>
        </w:rPr>
      </w:pPr>
      <w:r w:rsidRPr="006C44B5">
        <w:rPr>
          <w:rFonts w:ascii="Verdana" w:hAnsi="Verdana"/>
          <w:sz w:val="18"/>
          <w:szCs w:val="18"/>
        </w:rPr>
        <w:t>Kuvio 2. Vuosittaiset</w:t>
      </w:r>
      <w:r>
        <w:rPr>
          <w:rFonts w:ascii="Verdana" w:hAnsi="Verdana"/>
          <w:sz w:val="18"/>
          <w:szCs w:val="18"/>
        </w:rPr>
        <w:t>,</w:t>
      </w:r>
      <w:r w:rsidRPr="006C44B5">
        <w:rPr>
          <w:rFonts w:ascii="Verdana" w:hAnsi="Verdana"/>
          <w:sz w:val="18"/>
          <w:szCs w:val="18"/>
        </w:rPr>
        <w:t xml:space="preserve"> keskimääräiset työturvallisuusrikoksesta tuomitut yhteisösakkosummat. Vuosien 2005–2009 tiedot Tilastokeskus.</w:t>
      </w:r>
    </w:p>
    <w:p w14:paraId="6D15AE35" w14:textId="77777777" w:rsidR="00051C30" w:rsidRDefault="00051C30" w:rsidP="00A237CA">
      <w:pPr>
        <w:spacing w:line="280" w:lineRule="exact"/>
        <w:jc w:val="both"/>
        <w:rPr>
          <w:rFonts w:ascii="Verdana" w:hAnsi="Verdana"/>
          <w:sz w:val="18"/>
          <w:szCs w:val="18"/>
        </w:rPr>
      </w:pPr>
    </w:p>
    <w:p w14:paraId="552E73F4" w14:textId="371DA076" w:rsidR="00AE6529" w:rsidRDefault="006C44B5" w:rsidP="00A237CA">
      <w:pPr>
        <w:spacing w:line="280" w:lineRule="exact"/>
        <w:jc w:val="both"/>
        <w:rPr>
          <w:rFonts w:ascii="Verdana" w:hAnsi="Verdana"/>
          <w:sz w:val="18"/>
          <w:szCs w:val="18"/>
        </w:rPr>
      </w:pPr>
      <w:r>
        <w:rPr>
          <w:rFonts w:ascii="Verdana" w:hAnsi="Verdana"/>
          <w:sz w:val="18"/>
          <w:szCs w:val="18"/>
        </w:rPr>
        <w:t>Kuviossa 3</w:t>
      </w:r>
      <w:r w:rsidR="004639F2">
        <w:rPr>
          <w:rFonts w:ascii="Verdana" w:hAnsi="Verdana"/>
          <w:sz w:val="18"/>
          <w:szCs w:val="18"/>
        </w:rPr>
        <w:t xml:space="preserve"> on</w:t>
      </w:r>
      <w:r>
        <w:rPr>
          <w:rFonts w:ascii="Verdana" w:hAnsi="Verdana"/>
          <w:sz w:val="18"/>
          <w:szCs w:val="18"/>
        </w:rPr>
        <w:t xml:space="preserve"> </w:t>
      </w:r>
      <w:r w:rsidR="00AE6529" w:rsidRPr="00382F36">
        <w:rPr>
          <w:rFonts w:ascii="Verdana" w:hAnsi="Verdana"/>
          <w:sz w:val="18"/>
          <w:szCs w:val="18"/>
        </w:rPr>
        <w:t xml:space="preserve">esitetty </w:t>
      </w:r>
      <w:r>
        <w:rPr>
          <w:rFonts w:ascii="Verdana" w:hAnsi="Verdana"/>
          <w:sz w:val="18"/>
          <w:szCs w:val="18"/>
        </w:rPr>
        <w:t xml:space="preserve">kaikkien </w:t>
      </w:r>
      <w:r w:rsidR="00AE6529" w:rsidRPr="00382F36">
        <w:rPr>
          <w:rFonts w:ascii="Verdana" w:hAnsi="Verdana"/>
          <w:sz w:val="18"/>
          <w:szCs w:val="18"/>
        </w:rPr>
        <w:t xml:space="preserve">vuosina 2010–2014 työturvallisuusrikoksesta tuomittujen yhteisösakkojen määrät ja suuruudet. </w:t>
      </w:r>
      <w:r>
        <w:rPr>
          <w:rFonts w:ascii="Verdana" w:hAnsi="Verdana"/>
          <w:sz w:val="18"/>
          <w:szCs w:val="18"/>
        </w:rPr>
        <w:t>Kuviota</w:t>
      </w:r>
      <w:r w:rsidR="00AE6529" w:rsidRPr="00382F36">
        <w:rPr>
          <w:rFonts w:ascii="Verdana" w:hAnsi="Verdana"/>
          <w:sz w:val="18"/>
          <w:szCs w:val="18"/>
        </w:rPr>
        <w:t xml:space="preserve"> tarkastelemalla konkretisoituu se, kuinka pieniin summiin tuomitut yhteisösakot keskittyvät. </w:t>
      </w:r>
      <w:r>
        <w:rPr>
          <w:rFonts w:ascii="Verdana" w:hAnsi="Verdana"/>
          <w:sz w:val="18"/>
          <w:szCs w:val="18"/>
        </w:rPr>
        <w:t>Aineistossa on</w:t>
      </w:r>
      <w:r w:rsidR="00AE6529" w:rsidRPr="00382F36">
        <w:rPr>
          <w:rFonts w:ascii="Verdana" w:hAnsi="Verdana"/>
          <w:sz w:val="18"/>
          <w:szCs w:val="18"/>
        </w:rPr>
        <w:t xml:space="preserve"> paljo</w:t>
      </w:r>
      <w:r>
        <w:rPr>
          <w:rFonts w:ascii="Verdana" w:hAnsi="Verdana"/>
          <w:sz w:val="18"/>
          <w:szCs w:val="18"/>
        </w:rPr>
        <w:t>n sakkosuuruksia, jotka esiinty</w:t>
      </w:r>
      <w:r w:rsidR="00AE6529" w:rsidRPr="00382F36">
        <w:rPr>
          <w:rFonts w:ascii="Verdana" w:hAnsi="Verdana"/>
          <w:sz w:val="18"/>
          <w:szCs w:val="18"/>
        </w:rPr>
        <w:t>vät vain kerran. Tämä osaltaan kertoo myös siitä, kuinka vähän näitä tuom</w:t>
      </w:r>
      <w:r>
        <w:rPr>
          <w:rFonts w:ascii="Verdana" w:hAnsi="Verdana"/>
          <w:sz w:val="18"/>
          <w:szCs w:val="18"/>
        </w:rPr>
        <w:t>ioita ylipäätään</w:t>
      </w:r>
      <w:r w:rsidR="00AE6529" w:rsidRPr="00382F36">
        <w:rPr>
          <w:rFonts w:ascii="Verdana" w:hAnsi="Verdana"/>
          <w:sz w:val="18"/>
          <w:szCs w:val="18"/>
        </w:rPr>
        <w:t xml:space="preserve"> annetaan.</w:t>
      </w:r>
      <w:r w:rsidR="00DB7A87">
        <w:rPr>
          <w:rFonts w:ascii="Verdana" w:hAnsi="Verdana"/>
          <w:sz w:val="18"/>
          <w:szCs w:val="18"/>
        </w:rPr>
        <w:t xml:space="preserve"> 5000 euroa oli yleisin tuomittu sakkosumma, se tuomittiin 26 kertaa.</w:t>
      </w:r>
      <w:r w:rsidR="00AE6529" w:rsidRPr="00382F36">
        <w:rPr>
          <w:rFonts w:ascii="Verdana" w:hAnsi="Verdana"/>
          <w:sz w:val="18"/>
          <w:szCs w:val="18"/>
        </w:rPr>
        <w:t xml:space="preserve"> </w:t>
      </w:r>
      <w:r w:rsidR="00DB7A87">
        <w:rPr>
          <w:rFonts w:ascii="Verdana" w:hAnsi="Verdana"/>
          <w:sz w:val="18"/>
          <w:szCs w:val="18"/>
        </w:rPr>
        <w:t xml:space="preserve">Myös 1000 ja 10 000 euron sakkoja tuomittiin melko usein. </w:t>
      </w:r>
      <w:r w:rsidR="00AE6529" w:rsidRPr="00382F36">
        <w:rPr>
          <w:rFonts w:ascii="Verdana" w:hAnsi="Verdana"/>
          <w:sz w:val="18"/>
          <w:szCs w:val="18"/>
        </w:rPr>
        <w:t>Yli 30 000 euron sakkoja ei ollut kuin seitsemän kappaletta.</w:t>
      </w:r>
    </w:p>
    <w:p w14:paraId="1D4B7F36" w14:textId="214B63DA" w:rsidR="004730B5" w:rsidRDefault="004730B5" w:rsidP="004730B5">
      <w:pPr>
        <w:spacing w:line="280" w:lineRule="exact"/>
        <w:jc w:val="both"/>
        <w:rPr>
          <w:rFonts w:ascii="Verdana" w:hAnsi="Verdana"/>
          <w:sz w:val="18"/>
          <w:szCs w:val="18"/>
        </w:rPr>
      </w:pPr>
      <w:r>
        <w:rPr>
          <w:rFonts w:ascii="Verdana" w:hAnsi="Verdana"/>
          <w:sz w:val="18"/>
          <w:szCs w:val="18"/>
        </w:rPr>
        <w:t>Jos</w:t>
      </w:r>
      <w:r w:rsidRPr="004730B5">
        <w:rPr>
          <w:rFonts w:ascii="Verdana" w:hAnsi="Verdana"/>
          <w:sz w:val="18"/>
          <w:szCs w:val="18"/>
        </w:rPr>
        <w:t xml:space="preserve"> yhteisösakkotuomio</w:t>
      </w:r>
      <w:r>
        <w:rPr>
          <w:rFonts w:ascii="Verdana" w:hAnsi="Verdana"/>
          <w:sz w:val="18"/>
          <w:szCs w:val="18"/>
        </w:rPr>
        <w:t>sta valitetaan ylempiin oikeusasteisiin, voidaan aineistomme perusteella todeta, että sakko alenee</w:t>
      </w:r>
      <w:r w:rsidRPr="004730B5">
        <w:rPr>
          <w:rFonts w:ascii="Verdana" w:hAnsi="Verdana"/>
          <w:sz w:val="18"/>
          <w:szCs w:val="18"/>
        </w:rPr>
        <w:t xml:space="preserve"> v</w:t>
      </w:r>
      <w:r>
        <w:rPr>
          <w:rFonts w:ascii="Verdana" w:hAnsi="Verdana"/>
          <w:sz w:val="18"/>
          <w:szCs w:val="18"/>
        </w:rPr>
        <w:t>ain harvoin: 60 prosentissa niistä tapauksista, kun käräjäoikeuden tuomiosta on valitettu hovioikeuteen,</w:t>
      </w:r>
      <w:r w:rsidRPr="004730B5">
        <w:rPr>
          <w:rFonts w:ascii="Verdana" w:hAnsi="Verdana"/>
          <w:sz w:val="18"/>
          <w:szCs w:val="18"/>
        </w:rPr>
        <w:t xml:space="preserve"> ei </w:t>
      </w:r>
      <w:r>
        <w:rPr>
          <w:rFonts w:ascii="Verdana" w:hAnsi="Verdana"/>
          <w:sz w:val="18"/>
          <w:szCs w:val="18"/>
        </w:rPr>
        <w:t>tapahdu mitään muutosta. 26 prosentissa tapauksista sakkoa korotettiin ja vain 14 prosentissa tapauksista</w:t>
      </w:r>
      <w:r w:rsidRPr="004730B5">
        <w:rPr>
          <w:rFonts w:ascii="Verdana" w:hAnsi="Verdana"/>
          <w:sz w:val="18"/>
          <w:szCs w:val="18"/>
        </w:rPr>
        <w:t xml:space="preserve"> sakkoa alennettiin. </w:t>
      </w:r>
      <w:r>
        <w:rPr>
          <w:rFonts w:ascii="Verdana" w:hAnsi="Verdana"/>
          <w:sz w:val="18"/>
          <w:szCs w:val="18"/>
        </w:rPr>
        <w:t>Myös sillä, kuka tuomiosta valittaa, näyttää olevan merkitystä: Jos valittaja oli syyttäjä, oli</w:t>
      </w:r>
      <w:r w:rsidRPr="004730B5">
        <w:rPr>
          <w:rFonts w:ascii="Verdana" w:hAnsi="Verdana"/>
          <w:sz w:val="18"/>
          <w:szCs w:val="18"/>
        </w:rPr>
        <w:t xml:space="preserve"> sakko noussut</w:t>
      </w:r>
      <w:r>
        <w:rPr>
          <w:rFonts w:ascii="Verdana" w:hAnsi="Verdana"/>
          <w:sz w:val="18"/>
          <w:szCs w:val="18"/>
        </w:rPr>
        <w:t xml:space="preserve"> 88 prosentissa tapauksista. J</w:t>
      </w:r>
      <w:r w:rsidRPr="004730B5">
        <w:rPr>
          <w:rFonts w:ascii="Verdana" w:hAnsi="Verdana"/>
          <w:sz w:val="18"/>
          <w:szCs w:val="18"/>
        </w:rPr>
        <w:t>os</w:t>
      </w:r>
      <w:r>
        <w:rPr>
          <w:rFonts w:ascii="Verdana" w:hAnsi="Verdana"/>
          <w:sz w:val="18"/>
          <w:szCs w:val="18"/>
        </w:rPr>
        <w:t xml:space="preserve"> valituksen taas tekee</w:t>
      </w:r>
      <w:r w:rsidRPr="004730B5">
        <w:rPr>
          <w:rFonts w:ascii="Verdana" w:hAnsi="Verdana"/>
          <w:sz w:val="18"/>
          <w:szCs w:val="18"/>
        </w:rPr>
        <w:t xml:space="preserve"> tuomittu, 74</w:t>
      </w:r>
      <w:r>
        <w:rPr>
          <w:rFonts w:ascii="Verdana" w:hAnsi="Verdana"/>
          <w:sz w:val="18"/>
          <w:szCs w:val="18"/>
        </w:rPr>
        <w:t xml:space="preserve"> prosentissa tapauksista tuomioon </w:t>
      </w:r>
      <w:r w:rsidRPr="004730B5">
        <w:rPr>
          <w:rFonts w:ascii="Verdana" w:hAnsi="Verdana"/>
          <w:sz w:val="18"/>
          <w:szCs w:val="18"/>
        </w:rPr>
        <w:t xml:space="preserve">ei </w:t>
      </w:r>
      <w:r>
        <w:rPr>
          <w:rFonts w:ascii="Verdana" w:hAnsi="Verdana"/>
          <w:sz w:val="18"/>
          <w:szCs w:val="18"/>
        </w:rPr>
        <w:t xml:space="preserve">tule </w:t>
      </w:r>
      <w:r w:rsidRPr="004730B5">
        <w:rPr>
          <w:rFonts w:ascii="Verdana" w:hAnsi="Verdana"/>
          <w:sz w:val="18"/>
          <w:szCs w:val="18"/>
        </w:rPr>
        <w:t>muutosta</w:t>
      </w:r>
      <w:r>
        <w:rPr>
          <w:rFonts w:ascii="Verdana" w:hAnsi="Verdana"/>
          <w:sz w:val="18"/>
          <w:szCs w:val="18"/>
        </w:rPr>
        <w:t>. Kaiken kaikkiaan</w:t>
      </w:r>
      <w:r w:rsidRPr="004730B5">
        <w:rPr>
          <w:rFonts w:ascii="Verdana" w:hAnsi="Verdana"/>
          <w:sz w:val="18"/>
          <w:szCs w:val="18"/>
        </w:rPr>
        <w:t xml:space="preserve"> Tilastokeskuksen mukaan käräjäoikeuksissa syyttäjän vaatima yhteisösakko hylättiin vuosina 2010–2014 </w:t>
      </w:r>
      <w:r>
        <w:rPr>
          <w:rFonts w:ascii="Verdana" w:hAnsi="Verdana"/>
          <w:sz w:val="18"/>
          <w:szCs w:val="18"/>
        </w:rPr>
        <w:t xml:space="preserve">kuitenkin </w:t>
      </w:r>
      <w:r w:rsidRPr="004730B5">
        <w:rPr>
          <w:rFonts w:ascii="Verdana" w:hAnsi="Verdana"/>
          <w:sz w:val="18"/>
          <w:szCs w:val="18"/>
        </w:rPr>
        <w:t>keskimäärin 27 % tapauksista (N=59)</w:t>
      </w:r>
    </w:p>
    <w:p w14:paraId="13B0B89A" w14:textId="117D43F5" w:rsidR="00167C35" w:rsidRDefault="00167C35" w:rsidP="00A237CA">
      <w:pPr>
        <w:spacing w:line="280" w:lineRule="exact"/>
        <w:jc w:val="both"/>
        <w:rPr>
          <w:rFonts w:ascii="Verdana" w:hAnsi="Verdana"/>
          <w:sz w:val="18"/>
          <w:szCs w:val="18"/>
        </w:rPr>
      </w:pPr>
    </w:p>
    <w:p w14:paraId="0C9A762B" w14:textId="54826BEC" w:rsidR="006C44B5" w:rsidRDefault="00167C35" w:rsidP="00AE6529">
      <w:pPr>
        <w:rPr>
          <w:rFonts w:ascii="Verdana" w:hAnsi="Verdana"/>
          <w:sz w:val="18"/>
          <w:szCs w:val="18"/>
        </w:rPr>
      </w:pPr>
      <w:r w:rsidRPr="0067017B">
        <w:rPr>
          <w:rFonts w:ascii="Times New Roman" w:hAnsi="Times New Roman" w:cs="Times New Roman"/>
          <w:noProof/>
        </w:rPr>
        <w:lastRenderedPageBreak/>
        <w:drawing>
          <wp:inline distT="0" distB="0" distL="0" distR="0" wp14:anchorId="2A7311C8" wp14:editId="3EC8EDBA">
            <wp:extent cx="4896485" cy="3381375"/>
            <wp:effectExtent l="0" t="0" r="18415" b="9525"/>
            <wp:docPr id="8" name="Kaavi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2B8273C" w14:textId="084C4FFE" w:rsidR="006C44B5" w:rsidRDefault="006C44B5" w:rsidP="00AE6529">
      <w:pPr>
        <w:rPr>
          <w:rFonts w:ascii="Verdana" w:hAnsi="Verdana"/>
          <w:sz w:val="18"/>
          <w:szCs w:val="18"/>
        </w:rPr>
      </w:pPr>
      <w:r w:rsidRPr="006C44B5">
        <w:rPr>
          <w:rFonts w:ascii="Verdana" w:hAnsi="Verdana"/>
          <w:sz w:val="18"/>
          <w:szCs w:val="18"/>
        </w:rPr>
        <w:t>Kuvio 3. Koko aineiston yhteisösakkojen (€) hajonta.</w:t>
      </w:r>
    </w:p>
    <w:p w14:paraId="1EE49453" w14:textId="77777777" w:rsidR="00576C90" w:rsidRPr="00382F36" w:rsidRDefault="00576C90" w:rsidP="004909D0">
      <w:pPr>
        <w:spacing w:line="280" w:lineRule="exact"/>
        <w:jc w:val="both"/>
        <w:rPr>
          <w:rFonts w:ascii="Verdana" w:hAnsi="Verdana"/>
          <w:sz w:val="18"/>
          <w:szCs w:val="18"/>
        </w:rPr>
      </w:pPr>
    </w:p>
    <w:p w14:paraId="4BB80726" w14:textId="528D7774" w:rsidR="00AE6529" w:rsidRDefault="006C44B5" w:rsidP="004909D0">
      <w:pPr>
        <w:pStyle w:val="Heading2"/>
        <w:spacing w:line="280" w:lineRule="exact"/>
        <w:jc w:val="both"/>
        <w:rPr>
          <w:rFonts w:ascii="Verdana" w:hAnsi="Verdana"/>
          <w:color w:val="auto"/>
          <w:sz w:val="28"/>
          <w:szCs w:val="28"/>
        </w:rPr>
      </w:pPr>
      <w:bookmarkStart w:id="22" w:name="_Toc458586229"/>
      <w:bookmarkStart w:id="23" w:name="_Toc471286224"/>
      <w:r w:rsidRPr="004909D0">
        <w:rPr>
          <w:rFonts w:ascii="Verdana" w:hAnsi="Verdana"/>
          <w:color w:val="auto"/>
          <w:sz w:val="28"/>
          <w:szCs w:val="28"/>
        </w:rPr>
        <w:t xml:space="preserve">Tuomitut </w:t>
      </w:r>
      <w:r w:rsidR="00AE6529" w:rsidRPr="004909D0">
        <w:rPr>
          <w:rFonts w:ascii="Verdana" w:hAnsi="Verdana"/>
          <w:color w:val="auto"/>
          <w:sz w:val="28"/>
          <w:szCs w:val="28"/>
        </w:rPr>
        <w:t>yhteisöt</w:t>
      </w:r>
      <w:bookmarkEnd w:id="22"/>
      <w:r w:rsidRPr="004909D0">
        <w:rPr>
          <w:rFonts w:ascii="Verdana" w:hAnsi="Verdana"/>
          <w:color w:val="auto"/>
          <w:sz w:val="28"/>
          <w:szCs w:val="28"/>
        </w:rPr>
        <w:t xml:space="preserve"> ja luonnolliset henkilöt</w:t>
      </w:r>
      <w:bookmarkEnd w:id="23"/>
    </w:p>
    <w:p w14:paraId="40CB3413" w14:textId="77777777" w:rsidR="004909D0" w:rsidRPr="004909D0" w:rsidRDefault="004909D0" w:rsidP="004909D0"/>
    <w:p w14:paraId="3A3B147A" w14:textId="6217A2D3" w:rsidR="00AE6529" w:rsidRPr="00382F36" w:rsidRDefault="00AE6529" w:rsidP="004909D0">
      <w:pPr>
        <w:spacing w:line="280" w:lineRule="exact"/>
        <w:jc w:val="both"/>
        <w:rPr>
          <w:rFonts w:ascii="Verdana" w:hAnsi="Verdana"/>
          <w:sz w:val="18"/>
          <w:szCs w:val="18"/>
        </w:rPr>
      </w:pPr>
      <w:r w:rsidRPr="00382F36">
        <w:rPr>
          <w:rFonts w:ascii="Verdana" w:hAnsi="Verdana"/>
          <w:sz w:val="18"/>
          <w:szCs w:val="18"/>
        </w:rPr>
        <w:t>Pääosa tuomituista yhteisöistä oli yksityisiä yrityksiä (94 %, 152 kpl), muita yhteisöjä kuten kaupunkeja, kuntayhtymiä tai valtionyhtiöitä oli vain 6 prosenttia. Keskimäärin ajanjaksolla 2010–2014 yhteisösakko tuomittiin vain noin joka neljännessä työturvallisuusrikostapauksessa.</w:t>
      </w:r>
      <w:r w:rsidRPr="00382F36">
        <w:rPr>
          <w:rStyle w:val="FootnoteReference"/>
          <w:rFonts w:ascii="Verdana" w:hAnsi="Verdana"/>
          <w:sz w:val="18"/>
          <w:szCs w:val="18"/>
        </w:rPr>
        <w:footnoteReference w:id="5"/>
      </w:r>
      <w:r w:rsidRPr="00382F36">
        <w:rPr>
          <w:rFonts w:ascii="Verdana" w:hAnsi="Verdana"/>
          <w:sz w:val="18"/>
          <w:szCs w:val="18"/>
        </w:rPr>
        <w:t xml:space="preserve"> Yhteisösakkoa ei siis edelleenkään tuomita suurimmassa osassa työturvallisuusrikostapauksia, vaan rangaistusvastuun kantavat enimmäkseen yksilöt.</w:t>
      </w:r>
      <w:r w:rsidRPr="00382F36">
        <w:rPr>
          <w:rFonts w:ascii="Verdana" w:eastAsia="Times New Roman" w:hAnsi="Verdana"/>
          <w:sz w:val="18"/>
          <w:szCs w:val="18"/>
        </w:rPr>
        <w:t xml:space="preserve"> Eniten yhteisösakkoja tuomittiin teollisuuden alalla toimiville yrityksille (58 %), toiseksi eniten rakentamisen alalla toimiville (27 %).</w:t>
      </w:r>
      <w:r w:rsidR="006C44B5">
        <w:rPr>
          <w:rFonts w:ascii="Verdana" w:hAnsi="Verdana"/>
          <w:sz w:val="18"/>
          <w:szCs w:val="18"/>
        </w:rPr>
        <w:t xml:space="preserve"> Aineistossamme oli mukana </w:t>
      </w:r>
      <w:r w:rsidRPr="00382F36">
        <w:rPr>
          <w:rFonts w:ascii="Verdana" w:hAnsi="Verdana"/>
          <w:sz w:val="18"/>
          <w:szCs w:val="18"/>
        </w:rPr>
        <w:t>kaikkiaan 8 sellaista yritystä, jotka oli tuomittu tutkimusajankohtana us</w:t>
      </w:r>
      <w:r w:rsidR="00044C90">
        <w:rPr>
          <w:rFonts w:ascii="Verdana" w:hAnsi="Verdana"/>
          <w:sz w:val="18"/>
          <w:szCs w:val="18"/>
        </w:rPr>
        <w:t xml:space="preserve">eammin kuin </w:t>
      </w:r>
      <w:r w:rsidR="00044C90">
        <w:rPr>
          <w:rFonts w:ascii="Verdana" w:hAnsi="Verdana"/>
          <w:sz w:val="18"/>
          <w:szCs w:val="18"/>
        </w:rPr>
        <w:lastRenderedPageBreak/>
        <w:t>kerran</w:t>
      </w:r>
      <w:r w:rsidRPr="00382F36">
        <w:rPr>
          <w:rFonts w:ascii="Verdana" w:hAnsi="Verdana"/>
          <w:sz w:val="18"/>
          <w:szCs w:val="18"/>
        </w:rPr>
        <w:t xml:space="preserve">. Pahimmillaan sama elintarviketeollisuuden alan yritys oli tuomittu työturvallisuusrikoksesta viiden vuoden aikana peräti neljä kertaa. Useammin kuin kaksi kertaa </w:t>
      </w:r>
      <w:r w:rsidR="00044C90">
        <w:rPr>
          <w:rFonts w:ascii="Verdana" w:hAnsi="Verdana"/>
          <w:sz w:val="18"/>
          <w:szCs w:val="18"/>
        </w:rPr>
        <w:t xml:space="preserve">viiden vuoden aikana </w:t>
      </w:r>
      <w:r w:rsidRPr="00382F36">
        <w:rPr>
          <w:rFonts w:ascii="Verdana" w:hAnsi="Verdana"/>
          <w:sz w:val="18"/>
          <w:szCs w:val="18"/>
        </w:rPr>
        <w:t>t</w:t>
      </w:r>
      <w:r w:rsidR="006C44B5">
        <w:rPr>
          <w:rFonts w:ascii="Verdana" w:hAnsi="Verdana"/>
          <w:sz w:val="18"/>
          <w:szCs w:val="18"/>
        </w:rPr>
        <w:t>uomittuja yrityksiä oli</w:t>
      </w:r>
      <w:r w:rsidRPr="00382F36">
        <w:rPr>
          <w:rFonts w:ascii="Verdana" w:hAnsi="Verdana"/>
          <w:sz w:val="18"/>
          <w:szCs w:val="18"/>
        </w:rPr>
        <w:t xml:space="preserve"> neljä. </w:t>
      </w:r>
    </w:p>
    <w:p w14:paraId="0877687C" w14:textId="7FFC3806" w:rsidR="002B7B11" w:rsidRDefault="004730B5" w:rsidP="004909D0">
      <w:pPr>
        <w:spacing w:line="280" w:lineRule="exact"/>
        <w:jc w:val="both"/>
        <w:rPr>
          <w:rFonts w:ascii="Verdana" w:eastAsia="Times New Roman" w:hAnsi="Verdana"/>
          <w:sz w:val="18"/>
          <w:szCs w:val="18"/>
        </w:rPr>
      </w:pPr>
      <w:r w:rsidRPr="004730B5">
        <w:rPr>
          <w:rFonts w:ascii="Verdana" w:eastAsia="Times New Roman" w:hAnsi="Verdana"/>
          <w:bCs/>
          <w:sz w:val="18"/>
          <w:szCs w:val="18"/>
        </w:rPr>
        <w:t xml:space="preserve">Tuomittujen yritysten joukossa oli tunnettuja, suuria </w:t>
      </w:r>
      <w:r w:rsidR="00CE3AD7">
        <w:rPr>
          <w:rFonts w:ascii="Verdana" w:eastAsia="Times New Roman" w:hAnsi="Verdana"/>
          <w:bCs/>
          <w:sz w:val="18"/>
          <w:szCs w:val="18"/>
        </w:rPr>
        <w:t>pörssi</w:t>
      </w:r>
      <w:r w:rsidRPr="004730B5">
        <w:rPr>
          <w:rFonts w:ascii="Verdana" w:eastAsia="Times New Roman" w:hAnsi="Verdana"/>
          <w:bCs/>
          <w:sz w:val="18"/>
          <w:szCs w:val="18"/>
        </w:rPr>
        <w:t>yrityksiä, mutta myös pieniä</w:t>
      </w:r>
      <w:r w:rsidR="00CE3AD7">
        <w:rPr>
          <w:rFonts w:ascii="Verdana" w:eastAsia="Times New Roman" w:hAnsi="Verdana"/>
          <w:bCs/>
          <w:sz w:val="18"/>
          <w:szCs w:val="18"/>
        </w:rPr>
        <w:t xml:space="preserve">. </w:t>
      </w:r>
      <w:r w:rsidR="006C44B5">
        <w:rPr>
          <w:rFonts w:ascii="Verdana" w:eastAsia="Times New Roman" w:hAnsi="Verdana"/>
          <w:bCs/>
          <w:sz w:val="18"/>
          <w:szCs w:val="18"/>
        </w:rPr>
        <w:t>Jos tarkastellaan tuomittujen yhteisöjen taloudellista tila</w:t>
      </w:r>
      <w:r w:rsidR="00AE6529" w:rsidRPr="00382F36">
        <w:rPr>
          <w:rFonts w:ascii="Verdana" w:eastAsia="Times New Roman" w:hAnsi="Verdana"/>
          <w:bCs/>
          <w:sz w:val="18"/>
          <w:szCs w:val="18"/>
        </w:rPr>
        <w:t>a</w:t>
      </w:r>
      <w:r w:rsidR="006C44B5">
        <w:rPr>
          <w:rFonts w:ascii="Verdana" w:eastAsia="Times New Roman" w:hAnsi="Verdana"/>
          <w:bCs/>
          <w:sz w:val="18"/>
          <w:szCs w:val="18"/>
        </w:rPr>
        <w:t xml:space="preserve">, voidaan todeta, että suurin </w:t>
      </w:r>
      <w:r w:rsidR="00042F0A">
        <w:rPr>
          <w:rFonts w:ascii="Verdana" w:eastAsia="Times New Roman" w:hAnsi="Verdana"/>
          <w:bCs/>
          <w:sz w:val="18"/>
          <w:szCs w:val="18"/>
        </w:rPr>
        <w:t xml:space="preserve">osa </w:t>
      </w:r>
      <w:r w:rsidR="00042F0A" w:rsidRPr="00382F36">
        <w:rPr>
          <w:rFonts w:ascii="Verdana" w:eastAsia="Times New Roman" w:hAnsi="Verdana"/>
          <w:bCs/>
          <w:sz w:val="18"/>
          <w:szCs w:val="18"/>
        </w:rPr>
        <w:t>oli</w:t>
      </w:r>
      <w:r w:rsidR="00AE6529" w:rsidRPr="00382F36">
        <w:rPr>
          <w:rFonts w:ascii="Verdana" w:eastAsia="Times New Roman" w:hAnsi="Verdana"/>
          <w:bCs/>
          <w:sz w:val="18"/>
          <w:szCs w:val="18"/>
        </w:rPr>
        <w:t xml:space="preserve"> taloudeltaan vahvoja. </w:t>
      </w:r>
      <w:r w:rsidR="00AE6529" w:rsidRPr="00382F36">
        <w:rPr>
          <w:rFonts w:ascii="Verdana" w:eastAsia="Times New Roman" w:hAnsi="Verdana"/>
          <w:sz w:val="18"/>
          <w:szCs w:val="18"/>
        </w:rPr>
        <w:t>Yli puolet (53 %) kuului liikevaihtoluokkaan yli 10 miljoonaa euroa ja vain 20 prosentilla liikevaihto oli alle 2 miljoonaa euroa</w:t>
      </w:r>
      <w:r w:rsidR="00CE3AD7">
        <w:rPr>
          <w:rFonts w:ascii="Verdana" w:eastAsia="Times New Roman" w:hAnsi="Verdana"/>
          <w:sz w:val="18"/>
          <w:szCs w:val="18"/>
        </w:rPr>
        <w:t xml:space="preserve"> (taulukko 3)</w:t>
      </w:r>
      <w:r w:rsidR="00AE6529" w:rsidRPr="00382F36">
        <w:rPr>
          <w:rFonts w:ascii="Verdana" w:eastAsia="Times New Roman" w:hAnsi="Verdana"/>
          <w:sz w:val="18"/>
          <w:szCs w:val="18"/>
        </w:rPr>
        <w:t xml:space="preserve">. </w:t>
      </w:r>
      <w:r w:rsidR="006C44B5">
        <w:rPr>
          <w:rFonts w:ascii="Verdana" w:eastAsia="Times New Roman" w:hAnsi="Verdana"/>
          <w:sz w:val="18"/>
          <w:szCs w:val="18"/>
        </w:rPr>
        <w:t xml:space="preserve">Keskimäärin tuomittujen yhteisöjen tulos oli </w:t>
      </w:r>
      <w:r w:rsidR="0057211E">
        <w:rPr>
          <w:rFonts w:ascii="Verdana" w:eastAsia="Times New Roman" w:hAnsi="Verdana"/>
          <w:sz w:val="18"/>
          <w:szCs w:val="18"/>
        </w:rPr>
        <w:t xml:space="preserve">tuomiota edeltävänä vuonna reilut 11 miljoonaa euroa, mutta luonnollisesti keskiarvo ei kuvaa sitä suurta hajontaa, joka yhteisöjen taloudellisessa tuloksessa oli. Suurimmillaan tuomitun yhteisön tulos oli tuomiota edeltävänä vuonna 690 miljoonaa voitollinen, ”pienimmillään” 136 miljoonaa euroa tappiolla. </w:t>
      </w:r>
      <w:r w:rsidR="00AE6529" w:rsidRPr="00382F36">
        <w:rPr>
          <w:rFonts w:ascii="Verdana" w:eastAsia="Times New Roman" w:hAnsi="Verdana"/>
          <w:sz w:val="18"/>
          <w:szCs w:val="18"/>
        </w:rPr>
        <w:t>Myös yrityksille, joiden tuomiota edeltävä tilikausi näytti tappiota, tuomittiin yhteisösakkoja. Tällaisia yrityksiä oli 32 prosenttia tuomituista. Kuitenkin ainoastaan 13 prosentissa tuomituista yrityksistä ei ollut lainkaan jakokelpoisia varoja ja vain 2 yritystä on myöhemmin tehnyt konkurssin. Keskimäärin tuomittujen y</w:t>
      </w:r>
      <w:r w:rsidR="0057211E">
        <w:rPr>
          <w:rFonts w:ascii="Verdana" w:eastAsia="Times New Roman" w:hAnsi="Verdana"/>
          <w:sz w:val="18"/>
          <w:szCs w:val="18"/>
        </w:rPr>
        <w:t>hteisöjen omavaraisuusaste</w:t>
      </w:r>
      <w:r w:rsidR="00AE6529" w:rsidRPr="00382F36">
        <w:rPr>
          <w:rFonts w:ascii="Verdana" w:eastAsia="Times New Roman" w:hAnsi="Verdana"/>
          <w:sz w:val="18"/>
          <w:szCs w:val="18"/>
        </w:rPr>
        <w:t xml:space="preserve"> </w:t>
      </w:r>
      <w:r w:rsidR="0057211E">
        <w:rPr>
          <w:rFonts w:ascii="Verdana" w:eastAsia="Times New Roman" w:hAnsi="Verdana"/>
          <w:sz w:val="18"/>
          <w:szCs w:val="18"/>
        </w:rPr>
        <w:t xml:space="preserve">(oma pääoma jaettuna taseen loppusummalla * 100) </w:t>
      </w:r>
      <w:r w:rsidR="00AE6529" w:rsidRPr="00382F36">
        <w:rPr>
          <w:rFonts w:ascii="Verdana" w:eastAsia="Times New Roman" w:hAnsi="Verdana"/>
          <w:sz w:val="18"/>
          <w:szCs w:val="18"/>
        </w:rPr>
        <w:t>oli 33</w:t>
      </w:r>
      <w:r w:rsidR="0057211E">
        <w:rPr>
          <w:rFonts w:ascii="Verdana" w:eastAsia="Times New Roman" w:hAnsi="Verdana"/>
          <w:sz w:val="18"/>
          <w:szCs w:val="18"/>
        </w:rPr>
        <w:t xml:space="preserve">. </w:t>
      </w:r>
      <w:r w:rsidR="002B7B11">
        <w:rPr>
          <w:rFonts w:ascii="Verdana" w:eastAsia="Times New Roman" w:hAnsi="Verdana"/>
          <w:sz w:val="18"/>
          <w:szCs w:val="18"/>
        </w:rPr>
        <w:t>Yleisesti</w:t>
      </w:r>
      <w:r w:rsidR="0057211E">
        <w:rPr>
          <w:rFonts w:ascii="Verdana" w:eastAsia="Times New Roman" w:hAnsi="Verdana"/>
          <w:sz w:val="18"/>
          <w:szCs w:val="18"/>
        </w:rPr>
        <w:t xml:space="preserve"> pidetään tyydyttävänä</w:t>
      </w:r>
      <w:r w:rsidR="002B7B11">
        <w:rPr>
          <w:rFonts w:ascii="Verdana" w:eastAsia="Times New Roman" w:hAnsi="Verdana"/>
          <w:sz w:val="18"/>
          <w:szCs w:val="18"/>
        </w:rPr>
        <w:t>, jos omavaraisuusaste on 25</w:t>
      </w:r>
      <w:r w:rsidR="00AE6529" w:rsidRPr="00382F36">
        <w:rPr>
          <w:rFonts w:ascii="Verdana" w:eastAsia="Times New Roman" w:hAnsi="Verdana"/>
          <w:sz w:val="18"/>
          <w:szCs w:val="18"/>
        </w:rPr>
        <w:t xml:space="preserve">. </w:t>
      </w:r>
    </w:p>
    <w:p w14:paraId="078D66C3" w14:textId="749FBFC5" w:rsidR="00AE6529" w:rsidRDefault="00AE6529" w:rsidP="004909D0">
      <w:pPr>
        <w:spacing w:line="280" w:lineRule="exact"/>
        <w:jc w:val="both"/>
        <w:rPr>
          <w:rFonts w:ascii="Verdana" w:eastAsia="Times New Roman" w:hAnsi="Verdana"/>
          <w:sz w:val="18"/>
          <w:szCs w:val="18"/>
        </w:rPr>
      </w:pPr>
      <w:r w:rsidRPr="00382F36">
        <w:rPr>
          <w:rFonts w:ascii="Verdana" w:eastAsia="Times New Roman" w:hAnsi="Verdana"/>
          <w:sz w:val="18"/>
          <w:szCs w:val="18"/>
        </w:rPr>
        <w:t>Jos tuomittujen yhteisöjen taloudellista tilannetta tarkasteltaessa otetaan huomioon kaikki olennaisesti vaikuttava</w:t>
      </w:r>
      <w:r w:rsidR="00862CC2">
        <w:rPr>
          <w:rFonts w:ascii="Verdana" w:eastAsia="Times New Roman" w:hAnsi="Verdana"/>
          <w:sz w:val="18"/>
          <w:szCs w:val="18"/>
        </w:rPr>
        <w:t>t seikat (liikevaihto, tulos, oma</w:t>
      </w:r>
      <w:r w:rsidRPr="00382F36">
        <w:rPr>
          <w:rFonts w:ascii="Verdana" w:eastAsia="Times New Roman" w:hAnsi="Verdana"/>
          <w:sz w:val="18"/>
          <w:szCs w:val="18"/>
        </w:rPr>
        <w:t>varaisuus ja yrityksen jakokelpoiset varat), voidaan todeta, että taloudeltaan heikkoja yhteisöjä tuomituista oli vain 14 prosenttia, kun taas taloudellisesti vakai</w:t>
      </w:r>
      <w:r w:rsidR="00862CC2">
        <w:rPr>
          <w:rFonts w:ascii="Verdana" w:eastAsia="Times New Roman" w:hAnsi="Verdana"/>
          <w:sz w:val="18"/>
          <w:szCs w:val="18"/>
        </w:rPr>
        <w:t>ta ja pitkällä aikavälillä</w:t>
      </w:r>
      <w:r w:rsidRPr="00382F36">
        <w:rPr>
          <w:rFonts w:ascii="Verdana" w:eastAsia="Times New Roman" w:hAnsi="Verdana"/>
          <w:sz w:val="18"/>
          <w:szCs w:val="18"/>
        </w:rPr>
        <w:t xml:space="preserve"> menestyneitä yrityksiä oli tuomituista 58 prosenttia. Loput tuomitut yhteisöt (26 %) olivat pitkän ajan taloudelliselta as</w:t>
      </w:r>
      <w:r w:rsidR="00D96CA8">
        <w:rPr>
          <w:rFonts w:ascii="Verdana" w:eastAsia="Times New Roman" w:hAnsi="Verdana"/>
          <w:sz w:val="18"/>
          <w:szCs w:val="18"/>
        </w:rPr>
        <w:t>emaltaan keskinkertaisia. Neljän yhteisön liikevaihto</w:t>
      </w:r>
      <w:r w:rsidRPr="00382F36">
        <w:rPr>
          <w:rFonts w:ascii="Verdana" w:eastAsia="Times New Roman" w:hAnsi="Verdana"/>
          <w:sz w:val="18"/>
          <w:szCs w:val="18"/>
        </w:rPr>
        <w:t>tietoja ei ollut saatavissa.</w:t>
      </w:r>
    </w:p>
    <w:p w14:paraId="72A6AA71" w14:textId="77777777" w:rsidR="00631855" w:rsidRDefault="00631855" w:rsidP="004909D0">
      <w:pPr>
        <w:spacing w:line="280" w:lineRule="exact"/>
        <w:jc w:val="both"/>
        <w:rPr>
          <w:rFonts w:ascii="Verdana" w:eastAsia="Times New Roman" w:hAnsi="Verdana"/>
          <w:sz w:val="18"/>
          <w:szCs w:val="18"/>
        </w:rPr>
      </w:pPr>
    </w:p>
    <w:p w14:paraId="3D722939" w14:textId="09FE3E17" w:rsidR="004909D0" w:rsidRPr="00631855" w:rsidRDefault="007A1822" w:rsidP="00631855">
      <w:pPr>
        <w:rPr>
          <w:rFonts w:ascii="Verdana" w:eastAsia="Times New Roman" w:hAnsi="Verdana"/>
          <w:sz w:val="18"/>
          <w:szCs w:val="18"/>
        </w:rPr>
      </w:pPr>
      <w:r>
        <w:rPr>
          <w:rFonts w:ascii="Verdana" w:eastAsia="Times New Roman" w:hAnsi="Verdana"/>
          <w:sz w:val="18"/>
          <w:szCs w:val="18"/>
        </w:rPr>
        <w:t>Taulukko 3</w:t>
      </w:r>
      <w:r w:rsidR="0057211E">
        <w:rPr>
          <w:rFonts w:ascii="Verdana" w:eastAsia="Times New Roman" w:hAnsi="Verdana"/>
          <w:sz w:val="18"/>
          <w:szCs w:val="18"/>
        </w:rPr>
        <w:t>. Tuomittujen yhteisöjen taloudellinen tilanne</w:t>
      </w:r>
      <w:r w:rsidR="00CE3AD7">
        <w:rPr>
          <w:rFonts w:ascii="Verdana" w:eastAsia="Times New Roman" w:hAnsi="Verdana"/>
          <w:sz w:val="18"/>
          <w:szCs w:val="18"/>
        </w:rPr>
        <w:t xml:space="preserve"> (liikevaihto)</w:t>
      </w:r>
      <w:r w:rsidR="00DA233B">
        <w:rPr>
          <w:rFonts w:ascii="Verdana" w:eastAsia="Times New Roman" w:hAnsi="Verdana"/>
          <w:sz w:val="18"/>
          <w:szCs w:val="18"/>
        </w:rPr>
        <w:t>.</w:t>
      </w:r>
    </w:p>
    <w:tbl>
      <w:tblPr>
        <w:tblStyle w:val="TableGrid"/>
        <w:tblW w:w="0" w:type="auto"/>
        <w:tblLook w:val="04A0" w:firstRow="1" w:lastRow="0" w:firstColumn="1" w:lastColumn="0" w:noHBand="0" w:noVBand="1"/>
      </w:tblPr>
      <w:tblGrid>
        <w:gridCol w:w="1488"/>
        <w:gridCol w:w="1445"/>
        <w:gridCol w:w="1696"/>
        <w:gridCol w:w="1389"/>
        <w:gridCol w:w="1693"/>
      </w:tblGrid>
      <w:tr w:rsidR="004909D0" w:rsidRPr="008975E9" w14:paraId="6B81CD85" w14:textId="77777777" w:rsidTr="00631855">
        <w:trPr>
          <w:cnfStyle w:val="100000000000" w:firstRow="1" w:lastRow="0" w:firstColumn="0" w:lastColumn="0" w:oddVBand="0" w:evenVBand="0" w:oddHBand="0" w:evenHBand="0" w:firstRowFirstColumn="0" w:firstRowLastColumn="0" w:lastRowFirstColumn="0" w:lastRowLastColumn="0"/>
          <w:trHeight w:hRule="exact" w:val="481"/>
        </w:trPr>
        <w:tc>
          <w:tcPr>
            <w:tcW w:w="1940" w:type="dxa"/>
          </w:tcPr>
          <w:p w14:paraId="3BF9D94B" w14:textId="20A2AACF" w:rsidR="004909D0" w:rsidRPr="00382F36" w:rsidRDefault="004909D0" w:rsidP="004909D0">
            <w:pPr>
              <w:spacing w:line="240" w:lineRule="auto"/>
              <w:rPr>
                <w:sz w:val="18"/>
                <w:szCs w:val="18"/>
              </w:rPr>
            </w:pPr>
            <w:r>
              <w:rPr>
                <w:sz w:val="18"/>
                <w:szCs w:val="18"/>
              </w:rPr>
              <w:t>Liikevaihto-luokka</w:t>
            </w:r>
          </w:p>
        </w:tc>
        <w:tc>
          <w:tcPr>
            <w:tcW w:w="1937" w:type="dxa"/>
          </w:tcPr>
          <w:p w14:paraId="7B11D65A" w14:textId="77777777" w:rsidR="004909D0" w:rsidRPr="00382F36" w:rsidRDefault="004909D0" w:rsidP="004909D0">
            <w:pPr>
              <w:spacing w:line="240" w:lineRule="auto"/>
              <w:rPr>
                <w:sz w:val="18"/>
                <w:szCs w:val="18"/>
                <w:lang w:val="en-US"/>
              </w:rPr>
            </w:pPr>
            <w:r>
              <w:rPr>
                <w:sz w:val="18"/>
                <w:szCs w:val="18"/>
                <w:lang w:val="en-US"/>
              </w:rPr>
              <w:t>Lukumäärä</w:t>
            </w:r>
          </w:p>
        </w:tc>
        <w:tc>
          <w:tcPr>
            <w:tcW w:w="1929" w:type="dxa"/>
          </w:tcPr>
          <w:p w14:paraId="76593F2A" w14:textId="77777777" w:rsidR="004909D0" w:rsidRPr="00382F36" w:rsidRDefault="004909D0" w:rsidP="004909D0">
            <w:pPr>
              <w:spacing w:line="240" w:lineRule="auto"/>
              <w:rPr>
                <w:sz w:val="18"/>
                <w:szCs w:val="18"/>
                <w:lang w:val="en-US"/>
              </w:rPr>
            </w:pPr>
            <w:r>
              <w:rPr>
                <w:sz w:val="18"/>
                <w:szCs w:val="18"/>
                <w:lang w:val="en-US"/>
              </w:rPr>
              <w:t>Prosenttiosuus</w:t>
            </w:r>
          </w:p>
        </w:tc>
        <w:tc>
          <w:tcPr>
            <w:tcW w:w="1928" w:type="dxa"/>
          </w:tcPr>
          <w:p w14:paraId="58D933DB" w14:textId="77777777" w:rsidR="004909D0" w:rsidRPr="00382F36" w:rsidRDefault="004909D0" w:rsidP="004909D0">
            <w:pPr>
              <w:spacing w:line="240" w:lineRule="auto"/>
              <w:rPr>
                <w:sz w:val="18"/>
                <w:szCs w:val="18"/>
                <w:lang w:val="en-US"/>
              </w:rPr>
            </w:pPr>
            <w:r>
              <w:rPr>
                <w:sz w:val="18"/>
                <w:szCs w:val="18"/>
                <w:lang w:val="en-US"/>
              </w:rPr>
              <w:t xml:space="preserve">Todellinen prosentti      </w:t>
            </w:r>
          </w:p>
        </w:tc>
        <w:tc>
          <w:tcPr>
            <w:tcW w:w="1904" w:type="dxa"/>
          </w:tcPr>
          <w:p w14:paraId="1FA72D4E" w14:textId="61D417D1" w:rsidR="004909D0" w:rsidRDefault="004909D0" w:rsidP="004909D0">
            <w:pPr>
              <w:spacing w:line="240" w:lineRule="auto"/>
              <w:rPr>
                <w:sz w:val="18"/>
                <w:szCs w:val="18"/>
                <w:lang w:val="en-US"/>
              </w:rPr>
            </w:pPr>
            <w:r>
              <w:rPr>
                <w:sz w:val="18"/>
                <w:szCs w:val="18"/>
                <w:lang w:val="en-US"/>
              </w:rPr>
              <w:t>Kumulatiivinen prosentti</w:t>
            </w:r>
          </w:p>
        </w:tc>
      </w:tr>
      <w:tr w:rsidR="004909D0" w:rsidRPr="00382F36" w14:paraId="2DF80293" w14:textId="77777777" w:rsidTr="004909D0">
        <w:trPr>
          <w:trHeight w:hRule="exact" w:val="284"/>
        </w:trPr>
        <w:tc>
          <w:tcPr>
            <w:tcW w:w="1940" w:type="dxa"/>
          </w:tcPr>
          <w:p w14:paraId="6DB64C64" w14:textId="77777777" w:rsidR="004909D0" w:rsidRPr="00382F36" w:rsidRDefault="004909D0" w:rsidP="004909D0">
            <w:pPr>
              <w:spacing w:line="240" w:lineRule="auto"/>
              <w:rPr>
                <w:sz w:val="18"/>
                <w:szCs w:val="18"/>
                <w:lang w:val="en-US"/>
              </w:rPr>
            </w:pPr>
            <w:r>
              <w:rPr>
                <w:sz w:val="18"/>
                <w:szCs w:val="18"/>
                <w:lang w:val="en-US"/>
              </w:rPr>
              <w:t>0-2 milj. €</w:t>
            </w:r>
          </w:p>
        </w:tc>
        <w:tc>
          <w:tcPr>
            <w:tcW w:w="1937" w:type="dxa"/>
          </w:tcPr>
          <w:p w14:paraId="059D99E2" w14:textId="77777777" w:rsidR="004909D0" w:rsidRPr="00382F36" w:rsidRDefault="004909D0" w:rsidP="004909D0">
            <w:pPr>
              <w:spacing w:line="240" w:lineRule="auto"/>
              <w:rPr>
                <w:sz w:val="18"/>
                <w:szCs w:val="18"/>
                <w:lang w:val="en-US"/>
              </w:rPr>
            </w:pPr>
            <w:r>
              <w:rPr>
                <w:sz w:val="18"/>
                <w:szCs w:val="18"/>
                <w:lang w:val="en-US"/>
              </w:rPr>
              <w:t>33</w:t>
            </w:r>
          </w:p>
        </w:tc>
        <w:tc>
          <w:tcPr>
            <w:tcW w:w="1929" w:type="dxa"/>
          </w:tcPr>
          <w:p w14:paraId="0A2528D4" w14:textId="77777777" w:rsidR="004909D0" w:rsidRPr="00382F36" w:rsidRDefault="004909D0" w:rsidP="004909D0">
            <w:pPr>
              <w:spacing w:line="240" w:lineRule="auto"/>
              <w:rPr>
                <w:sz w:val="18"/>
                <w:szCs w:val="18"/>
                <w:lang w:val="en-US"/>
              </w:rPr>
            </w:pPr>
            <w:r>
              <w:rPr>
                <w:sz w:val="18"/>
                <w:szCs w:val="18"/>
                <w:lang w:val="en-US"/>
              </w:rPr>
              <w:t>20,5</w:t>
            </w:r>
          </w:p>
        </w:tc>
        <w:tc>
          <w:tcPr>
            <w:tcW w:w="1928" w:type="dxa"/>
          </w:tcPr>
          <w:p w14:paraId="4E9C098F" w14:textId="77777777" w:rsidR="004909D0" w:rsidRPr="00382F36" w:rsidRDefault="004909D0" w:rsidP="004909D0">
            <w:pPr>
              <w:spacing w:line="240" w:lineRule="auto"/>
              <w:rPr>
                <w:sz w:val="18"/>
                <w:szCs w:val="18"/>
                <w:lang w:val="en-US"/>
              </w:rPr>
            </w:pPr>
            <w:r>
              <w:rPr>
                <w:sz w:val="18"/>
                <w:szCs w:val="18"/>
                <w:lang w:val="en-US"/>
              </w:rPr>
              <w:t>21,0</w:t>
            </w:r>
          </w:p>
        </w:tc>
        <w:tc>
          <w:tcPr>
            <w:tcW w:w="1904" w:type="dxa"/>
          </w:tcPr>
          <w:p w14:paraId="532783CC" w14:textId="77777777" w:rsidR="004909D0" w:rsidRPr="00382F36" w:rsidRDefault="004909D0" w:rsidP="004909D0">
            <w:pPr>
              <w:spacing w:line="240" w:lineRule="auto"/>
              <w:rPr>
                <w:sz w:val="18"/>
                <w:szCs w:val="18"/>
                <w:lang w:val="en-US"/>
              </w:rPr>
            </w:pPr>
            <w:r>
              <w:rPr>
                <w:sz w:val="18"/>
                <w:szCs w:val="18"/>
                <w:lang w:val="en-US"/>
              </w:rPr>
              <w:t>21,0</w:t>
            </w:r>
          </w:p>
        </w:tc>
      </w:tr>
      <w:tr w:rsidR="004909D0" w:rsidRPr="00382F36" w14:paraId="70480147" w14:textId="77777777" w:rsidTr="004909D0">
        <w:trPr>
          <w:trHeight w:hRule="exact" w:val="284"/>
        </w:trPr>
        <w:tc>
          <w:tcPr>
            <w:tcW w:w="1940" w:type="dxa"/>
          </w:tcPr>
          <w:p w14:paraId="1E879699" w14:textId="77777777" w:rsidR="004909D0" w:rsidRPr="00382F36" w:rsidRDefault="004909D0" w:rsidP="004909D0">
            <w:pPr>
              <w:spacing w:line="240" w:lineRule="auto"/>
              <w:rPr>
                <w:sz w:val="18"/>
                <w:szCs w:val="18"/>
                <w:lang w:val="en-US"/>
              </w:rPr>
            </w:pPr>
            <w:r>
              <w:rPr>
                <w:sz w:val="18"/>
                <w:szCs w:val="18"/>
                <w:lang w:val="en-US"/>
              </w:rPr>
              <w:t>2-10 milj. €</w:t>
            </w:r>
          </w:p>
        </w:tc>
        <w:tc>
          <w:tcPr>
            <w:tcW w:w="1937" w:type="dxa"/>
          </w:tcPr>
          <w:p w14:paraId="52A93336" w14:textId="77777777" w:rsidR="004909D0" w:rsidRPr="00382F36" w:rsidRDefault="004909D0" w:rsidP="004909D0">
            <w:pPr>
              <w:spacing w:line="240" w:lineRule="auto"/>
              <w:rPr>
                <w:sz w:val="18"/>
                <w:szCs w:val="18"/>
                <w:lang w:val="en-US"/>
              </w:rPr>
            </w:pPr>
            <w:r>
              <w:rPr>
                <w:sz w:val="18"/>
                <w:szCs w:val="18"/>
                <w:lang w:val="en-US"/>
              </w:rPr>
              <w:t>38</w:t>
            </w:r>
          </w:p>
        </w:tc>
        <w:tc>
          <w:tcPr>
            <w:tcW w:w="1929" w:type="dxa"/>
          </w:tcPr>
          <w:p w14:paraId="401E9155" w14:textId="77777777" w:rsidR="004909D0" w:rsidRPr="00382F36" w:rsidRDefault="004909D0" w:rsidP="004909D0">
            <w:pPr>
              <w:spacing w:line="240" w:lineRule="auto"/>
              <w:rPr>
                <w:sz w:val="18"/>
                <w:szCs w:val="18"/>
                <w:lang w:val="en-US"/>
              </w:rPr>
            </w:pPr>
            <w:r>
              <w:rPr>
                <w:sz w:val="18"/>
                <w:szCs w:val="18"/>
                <w:lang w:val="en-US"/>
              </w:rPr>
              <w:t>23,6</w:t>
            </w:r>
          </w:p>
        </w:tc>
        <w:tc>
          <w:tcPr>
            <w:tcW w:w="1928" w:type="dxa"/>
          </w:tcPr>
          <w:p w14:paraId="6FBA473D" w14:textId="77777777" w:rsidR="004909D0" w:rsidRPr="00382F36" w:rsidRDefault="004909D0" w:rsidP="004909D0">
            <w:pPr>
              <w:spacing w:line="240" w:lineRule="auto"/>
              <w:rPr>
                <w:sz w:val="18"/>
                <w:szCs w:val="18"/>
                <w:lang w:val="en-US"/>
              </w:rPr>
            </w:pPr>
            <w:r>
              <w:rPr>
                <w:sz w:val="18"/>
                <w:szCs w:val="18"/>
                <w:lang w:val="en-US"/>
              </w:rPr>
              <w:t>24,2</w:t>
            </w:r>
          </w:p>
        </w:tc>
        <w:tc>
          <w:tcPr>
            <w:tcW w:w="1904" w:type="dxa"/>
          </w:tcPr>
          <w:p w14:paraId="584BD570" w14:textId="77777777" w:rsidR="004909D0" w:rsidRPr="00382F36" w:rsidRDefault="004909D0" w:rsidP="004909D0">
            <w:pPr>
              <w:spacing w:line="240" w:lineRule="auto"/>
              <w:rPr>
                <w:sz w:val="18"/>
                <w:szCs w:val="18"/>
                <w:lang w:val="en-US"/>
              </w:rPr>
            </w:pPr>
            <w:r>
              <w:rPr>
                <w:sz w:val="18"/>
                <w:szCs w:val="18"/>
                <w:lang w:val="en-US"/>
              </w:rPr>
              <w:t>45,2</w:t>
            </w:r>
          </w:p>
        </w:tc>
      </w:tr>
      <w:tr w:rsidR="004909D0" w:rsidRPr="00382F36" w14:paraId="2426C7E9" w14:textId="77777777" w:rsidTr="004909D0">
        <w:trPr>
          <w:trHeight w:hRule="exact" w:val="284"/>
        </w:trPr>
        <w:tc>
          <w:tcPr>
            <w:tcW w:w="1940" w:type="dxa"/>
          </w:tcPr>
          <w:p w14:paraId="1565E799" w14:textId="77777777" w:rsidR="004909D0" w:rsidRPr="00382F36" w:rsidRDefault="004909D0" w:rsidP="004909D0">
            <w:pPr>
              <w:spacing w:line="240" w:lineRule="auto"/>
              <w:rPr>
                <w:sz w:val="18"/>
                <w:szCs w:val="18"/>
                <w:lang w:val="en-US"/>
              </w:rPr>
            </w:pPr>
            <w:r>
              <w:rPr>
                <w:sz w:val="18"/>
                <w:szCs w:val="18"/>
                <w:lang w:val="en-US"/>
              </w:rPr>
              <w:t>10-50 milj. €</w:t>
            </w:r>
          </w:p>
        </w:tc>
        <w:tc>
          <w:tcPr>
            <w:tcW w:w="1937" w:type="dxa"/>
          </w:tcPr>
          <w:p w14:paraId="01729427" w14:textId="77777777" w:rsidR="004909D0" w:rsidRPr="00382F36" w:rsidRDefault="004909D0" w:rsidP="004909D0">
            <w:pPr>
              <w:spacing w:line="240" w:lineRule="auto"/>
              <w:rPr>
                <w:sz w:val="18"/>
                <w:szCs w:val="18"/>
                <w:lang w:val="en-US"/>
              </w:rPr>
            </w:pPr>
            <w:r>
              <w:rPr>
                <w:sz w:val="18"/>
                <w:szCs w:val="18"/>
                <w:lang w:val="en-US"/>
              </w:rPr>
              <w:t>42</w:t>
            </w:r>
          </w:p>
        </w:tc>
        <w:tc>
          <w:tcPr>
            <w:tcW w:w="1929" w:type="dxa"/>
          </w:tcPr>
          <w:p w14:paraId="23AA5F28" w14:textId="77777777" w:rsidR="004909D0" w:rsidRPr="00382F36" w:rsidRDefault="004909D0" w:rsidP="004909D0">
            <w:pPr>
              <w:spacing w:line="240" w:lineRule="auto"/>
              <w:rPr>
                <w:sz w:val="18"/>
                <w:szCs w:val="18"/>
                <w:lang w:val="en-US"/>
              </w:rPr>
            </w:pPr>
            <w:r>
              <w:rPr>
                <w:sz w:val="18"/>
                <w:szCs w:val="18"/>
                <w:lang w:val="en-US"/>
              </w:rPr>
              <w:t>26,1</w:t>
            </w:r>
          </w:p>
        </w:tc>
        <w:tc>
          <w:tcPr>
            <w:tcW w:w="1928" w:type="dxa"/>
          </w:tcPr>
          <w:p w14:paraId="5A1143D8" w14:textId="77777777" w:rsidR="004909D0" w:rsidRPr="00382F36" w:rsidRDefault="004909D0" w:rsidP="004909D0">
            <w:pPr>
              <w:spacing w:line="240" w:lineRule="auto"/>
              <w:rPr>
                <w:sz w:val="18"/>
                <w:szCs w:val="18"/>
                <w:lang w:val="en-US"/>
              </w:rPr>
            </w:pPr>
            <w:r>
              <w:rPr>
                <w:sz w:val="18"/>
                <w:szCs w:val="18"/>
                <w:lang w:val="en-US"/>
              </w:rPr>
              <w:t>26,8</w:t>
            </w:r>
          </w:p>
        </w:tc>
        <w:tc>
          <w:tcPr>
            <w:tcW w:w="1904" w:type="dxa"/>
          </w:tcPr>
          <w:p w14:paraId="6364914B" w14:textId="77777777" w:rsidR="004909D0" w:rsidRPr="00382F36" w:rsidRDefault="004909D0" w:rsidP="004909D0">
            <w:pPr>
              <w:spacing w:line="240" w:lineRule="auto"/>
              <w:rPr>
                <w:sz w:val="18"/>
                <w:szCs w:val="18"/>
                <w:lang w:val="en-US"/>
              </w:rPr>
            </w:pPr>
            <w:r>
              <w:rPr>
                <w:sz w:val="18"/>
                <w:szCs w:val="18"/>
                <w:lang w:val="en-US"/>
              </w:rPr>
              <w:t>72,0</w:t>
            </w:r>
          </w:p>
        </w:tc>
      </w:tr>
      <w:tr w:rsidR="004909D0" w:rsidRPr="00382F36" w14:paraId="1F7E5646" w14:textId="77777777" w:rsidTr="004909D0">
        <w:trPr>
          <w:trHeight w:hRule="exact" w:val="284"/>
        </w:trPr>
        <w:tc>
          <w:tcPr>
            <w:tcW w:w="1940" w:type="dxa"/>
          </w:tcPr>
          <w:p w14:paraId="7ECFEB11" w14:textId="77777777" w:rsidR="004909D0" w:rsidRPr="00382F36" w:rsidRDefault="004909D0" w:rsidP="004909D0">
            <w:pPr>
              <w:spacing w:line="240" w:lineRule="auto"/>
              <w:rPr>
                <w:sz w:val="18"/>
                <w:szCs w:val="18"/>
                <w:lang w:val="en-US"/>
              </w:rPr>
            </w:pPr>
            <w:r>
              <w:rPr>
                <w:sz w:val="18"/>
                <w:szCs w:val="18"/>
                <w:lang w:val="en-US"/>
              </w:rPr>
              <w:t>yli 50 milj. €</w:t>
            </w:r>
          </w:p>
        </w:tc>
        <w:tc>
          <w:tcPr>
            <w:tcW w:w="1937" w:type="dxa"/>
          </w:tcPr>
          <w:p w14:paraId="0979D893" w14:textId="77777777" w:rsidR="004909D0" w:rsidRPr="00382F36" w:rsidRDefault="004909D0" w:rsidP="004909D0">
            <w:pPr>
              <w:spacing w:line="240" w:lineRule="auto"/>
              <w:rPr>
                <w:sz w:val="18"/>
                <w:szCs w:val="18"/>
                <w:lang w:val="en-US"/>
              </w:rPr>
            </w:pPr>
            <w:r>
              <w:rPr>
                <w:sz w:val="18"/>
                <w:szCs w:val="18"/>
                <w:lang w:val="en-US"/>
              </w:rPr>
              <w:t>44</w:t>
            </w:r>
          </w:p>
        </w:tc>
        <w:tc>
          <w:tcPr>
            <w:tcW w:w="1929" w:type="dxa"/>
          </w:tcPr>
          <w:p w14:paraId="22763A5F" w14:textId="77777777" w:rsidR="004909D0" w:rsidRPr="00382F36" w:rsidRDefault="004909D0" w:rsidP="004909D0">
            <w:pPr>
              <w:spacing w:line="240" w:lineRule="auto"/>
              <w:rPr>
                <w:sz w:val="18"/>
                <w:szCs w:val="18"/>
                <w:lang w:val="en-US"/>
              </w:rPr>
            </w:pPr>
            <w:r>
              <w:rPr>
                <w:sz w:val="18"/>
                <w:szCs w:val="18"/>
                <w:lang w:val="en-US"/>
              </w:rPr>
              <w:t>27,3</w:t>
            </w:r>
          </w:p>
        </w:tc>
        <w:tc>
          <w:tcPr>
            <w:tcW w:w="1928" w:type="dxa"/>
          </w:tcPr>
          <w:p w14:paraId="2CAA267B" w14:textId="77777777" w:rsidR="004909D0" w:rsidRPr="00382F36" w:rsidRDefault="004909D0" w:rsidP="004909D0">
            <w:pPr>
              <w:spacing w:line="240" w:lineRule="auto"/>
              <w:rPr>
                <w:sz w:val="18"/>
                <w:szCs w:val="18"/>
                <w:lang w:val="en-US"/>
              </w:rPr>
            </w:pPr>
            <w:r>
              <w:rPr>
                <w:sz w:val="18"/>
                <w:szCs w:val="18"/>
                <w:lang w:val="en-US"/>
              </w:rPr>
              <w:t>28,0</w:t>
            </w:r>
          </w:p>
        </w:tc>
        <w:tc>
          <w:tcPr>
            <w:tcW w:w="1904" w:type="dxa"/>
          </w:tcPr>
          <w:p w14:paraId="1692F99A" w14:textId="77777777" w:rsidR="004909D0" w:rsidRPr="00382F36" w:rsidRDefault="004909D0" w:rsidP="004909D0">
            <w:pPr>
              <w:spacing w:line="240" w:lineRule="auto"/>
              <w:rPr>
                <w:sz w:val="18"/>
                <w:szCs w:val="18"/>
                <w:lang w:val="en-US"/>
              </w:rPr>
            </w:pPr>
            <w:r>
              <w:rPr>
                <w:sz w:val="18"/>
                <w:szCs w:val="18"/>
                <w:lang w:val="en-US"/>
              </w:rPr>
              <w:t>100,0</w:t>
            </w:r>
          </w:p>
        </w:tc>
      </w:tr>
      <w:tr w:rsidR="004909D0" w:rsidRPr="00382F36" w14:paraId="2351A428" w14:textId="77777777" w:rsidTr="004909D0">
        <w:trPr>
          <w:trHeight w:hRule="exact" w:val="284"/>
        </w:trPr>
        <w:tc>
          <w:tcPr>
            <w:tcW w:w="1940" w:type="dxa"/>
          </w:tcPr>
          <w:p w14:paraId="4CC0804A" w14:textId="77777777" w:rsidR="004909D0" w:rsidRPr="00382F36" w:rsidRDefault="004909D0" w:rsidP="004909D0">
            <w:pPr>
              <w:spacing w:line="240" w:lineRule="auto"/>
              <w:rPr>
                <w:sz w:val="18"/>
                <w:szCs w:val="18"/>
                <w:lang w:val="en-US"/>
              </w:rPr>
            </w:pPr>
            <w:r>
              <w:rPr>
                <w:sz w:val="18"/>
                <w:szCs w:val="18"/>
                <w:lang w:val="en-US"/>
              </w:rPr>
              <w:t>Total</w:t>
            </w:r>
          </w:p>
        </w:tc>
        <w:tc>
          <w:tcPr>
            <w:tcW w:w="1937" w:type="dxa"/>
          </w:tcPr>
          <w:p w14:paraId="10066DF4" w14:textId="77777777" w:rsidR="004909D0" w:rsidRPr="00382F36" w:rsidRDefault="004909D0" w:rsidP="004909D0">
            <w:pPr>
              <w:spacing w:line="240" w:lineRule="auto"/>
              <w:rPr>
                <w:sz w:val="18"/>
                <w:szCs w:val="18"/>
                <w:lang w:val="en-US"/>
              </w:rPr>
            </w:pPr>
            <w:r>
              <w:rPr>
                <w:sz w:val="18"/>
                <w:szCs w:val="18"/>
                <w:lang w:val="en-US"/>
              </w:rPr>
              <w:t>157</w:t>
            </w:r>
          </w:p>
        </w:tc>
        <w:tc>
          <w:tcPr>
            <w:tcW w:w="1929" w:type="dxa"/>
          </w:tcPr>
          <w:p w14:paraId="61B4DFAA" w14:textId="77777777" w:rsidR="004909D0" w:rsidRPr="00382F36" w:rsidRDefault="004909D0" w:rsidP="004909D0">
            <w:pPr>
              <w:spacing w:line="240" w:lineRule="auto"/>
              <w:rPr>
                <w:sz w:val="18"/>
                <w:szCs w:val="18"/>
                <w:lang w:val="en-US"/>
              </w:rPr>
            </w:pPr>
            <w:r>
              <w:rPr>
                <w:sz w:val="18"/>
                <w:szCs w:val="18"/>
                <w:lang w:val="en-US"/>
              </w:rPr>
              <w:t>97,5</w:t>
            </w:r>
          </w:p>
        </w:tc>
        <w:tc>
          <w:tcPr>
            <w:tcW w:w="1928" w:type="dxa"/>
          </w:tcPr>
          <w:p w14:paraId="72F5552C" w14:textId="77777777" w:rsidR="004909D0" w:rsidRPr="00382F36" w:rsidRDefault="004909D0" w:rsidP="004909D0">
            <w:pPr>
              <w:spacing w:line="240" w:lineRule="auto"/>
              <w:rPr>
                <w:sz w:val="18"/>
                <w:szCs w:val="18"/>
                <w:lang w:val="en-US"/>
              </w:rPr>
            </w:pPr>
            <w:r>
              <w:rPr>
                <w:sz w:val="18"/>
                <w:szCs w:val="18"/>
                <w:lang w:val="en-US"/>
              </w:rPr>
              <w:t>100</w:t>
            </w:r>
          </w:p>
        </w:tc>
        <w:tc>
          <w:tcPr>
            <w:tcW w:w="1904" w:type="dxa"/>
          </w:tcPr>
          <w:p w14:paraId="48D15FB6" w14:textId="77777777" w:rsidR="004909D0" w:rsidRPr="00382F36" w:rsidRDefault="004909D0" w:rsidP="004909D0">
            <w:pPr>
              <w:spacing w:line="240" w:lineRule="auto"/>
              <w:rPr>
                <w:sz w:val="18"/>
                <w:szCs w:val="18"/>
                <w:lang w:val="en-US"/>
              </w:rPr>
            </w:pPr>
          </w:p>
        </w:tc>
      </w:tr>
      <w:tr w:rsidR="004909D0" w:rsidRPr="00382F36" w14:paraId="09C804A5" w14:textId="77777777" w:rsidTr="004909D0">
        <w:trPr>
          <w:trHeight w:hRule="exact" w:val="284"/>
        </w:trPr>
        <w:tc>
          <w:tcPr>
            <w:tcW w:w="1940" w:type="dxa"/>
          </w:tcPr>
          <w:p w14:paraId="0E13609C" w14:textId="77777777" w:rsidR="004909D0" w:rsidRDefault="004909D0" w:rsidP="004909D0">
            <w:pPr>
              <w:spacing w:line="240" w:lineRule="auto"/>
              <w:rPr>
                <w:sz w:val="18"/>
                <w:szCs w:val="18"/>
                <w:lang w:val="en-US"/>
              </w:rPr>
            </w:pPr>
            <w:r>
              <w:rPr>
                <w:sz w:val="18"/>
                <w:szCs w:val="18"/>
                <w:lang w:val="en-US"/>
              </w:rPr>
              <w:t>Missing</w:t>
            </w:r>
          </w:p>
        </w:tc>
        <w:tc>
          <w:tcPr>
            <w:tcW w:w="1937" w:type="dxa"/>
          </w:tcPr>
          <w:p w14:paraId="186DFE7E" w14:textId="77777777" w:rsidR="004909D0" w:rsidRDefault="004909D0" w:rsidP="004909D0">
            <w:pPr>
              <w:spacing w:line="240" w:lineRule="auto"/>
              <w:rPr>
                <w:sz w:val="18"/>
                <w:szCs w:val="18"/>
                <w:lang w:val="en-US"/>
              </w:rPr>
            </w:pPr>
            <w:r>
              <w:rPr>
                <w:sz w:val="18"/>
                <w:szCs w:val="18"/>
                <w:lang w:val="en-US"/>
              </w:rPr>
              <w:t>4</w:t>
            </w:r>
          </w:p>
        </w:tc>
        <w:tc>
          <w:tcPr>
            <w:tcW w:w="1929" w:type="dxa"/>
          </w:tcPr>
          <w:p w14:paraId="4EC8D5A1" w14:textId="77777777" w:rsidR="004909D0" w:rsidRPr="00382F36" w:rsidRDefault="004909D0" w:rsidP="004909D0">
            <w:pPr>
              <w:spacing w:line="240" w:lineRule="auto"/>
              <w:rPr>
                <w:sz w:val="18"/>
                <w:szCs w:val="18"/>
                <w:lang w:val="en-US"/>
              </w:rPr>
            </w:pPr>
            <w:r>
              <w:rPr>
                <w:sz w:val="18"/>
                <w:szCs w:val="18"/>
                <w:lang w:val="en-US"/>
              </w:rPr>
              <w:t>2,5</w:t>
            </w:r>
          </w:p>
        </w:tc>
        <w:tc>
          <w:tcPr>
            <w:tcW w:w="1928" w:type="dxa"/>
          </w:tcPr>
          <w:p w14:paraId="09B861A0" w14:textId="77777777" w:rsidR="004909D0" w:rsidRPr="00382F36" w:rsidRDefault="004909D0" w:rsidP="004909D0">
            <w:pPr>
              <w:spacing w:line="240" w:lineRule="auto"/>
              <w:rPr>
                <w:sz w:val="18"/>
                <w:szCs w:val="18"/>
                <w:lang w:val="en-US"/>
              </w:rPr>
            </w:pPr>
          </w:p>
        </w:tc>
        <w:tc>
          <w:tcPr>
            <w:tcW w:w="1904" w:type="dxa"/>
          </w:tcPr>
          <w:p w14:paraId="0185EC54" w14:textId="77777777" w:rsidR="004909D0" w:rsidRPr="00382F36" w:rsidRDefault="004909D0" w:rsidP="004909D0">
            <w:pPr>
              <w:spacing w:line="240" w:lineRule="auto"/>
              <w:rPr>
                <w:sz w:val="18"/>
                <w:szCs w:val="18"/>
                <w:lang w:val="en-US"/>
              </w:rPr>
            </w:pPr>
          </w:p>
        </w:tc>
      </w:tr>
    </w:tbl>
    <w:p w14:paraId="5966F546" w14:textId="77777777" w:rsidR="004909D0" w:rsidRDefault="004909D0" w:rsidP="00631855">
      <w:pPr>
        <w:spacing w:line="280" w:lineRule="exact"/>
        <w:jc w:val="both"/>
      </w:pPr>
    </w:p>
    <w:p w14:paraId="56AC0388" w14:textId="21F8B28E" w:rsidR="00AE6529" w:rsidRPr="00382F36" w:rsidRDefault="00AE6529" w:rsidP="00631855">
      <w:pPr>
        <w:spacing w:line="280" w:lineRule="exact"/>
        <w:jc w:val="both"/>
        <w:rPr>
          <w:rFonts w:ascii="Verdana" w:eastAsia="Times New Roman" w:hAnsi="Verdana"/>
          <w:sz w:val="18"/>
          <w:szCs w:val="18"/>
        </w:rPr>
      </w:pPr>
      <w:r w:rsidRPr="00382F36">
        <w:rPr>
          <w:rFonts w:ascii="Verdana" w:eastAsia="Times New Roman" w:hAnsi="Verdana"/>
          <w:sz w:val="18"/>
          <w:szCs w:val="18"/>
        </w:rPr>
        <w:lastRenderedPageBreak/>
        <w:t xml:space="preserve">Jos tuomittuja sakkoja tarkastellaan suhteuttaen ne yhteisöjen taloudelliseen tilanteeseen, voidaan todeta, että sakot ovat kautta linjan hyvin lieviä, mutta niiden vaikutuksessa yhteisön toimintaan on todella suurta hajontaa. </w:t>
      </w:r>
      <w:r w:rsidR="002B7B11">
        <w:rPr>
          <w:rFonts w:ascii="Verdana" w:eastAsia="Times New Roman" w:hAnsi="Verdana"/>
          <w:sz w:val="18"/>
          <w:szCs w:val="18"/>
        </w:rPr>
        <w:t xml:space="preserve">Oheisesta taulukosta </w:t>
      </w:r>
      <w:r w:rsidR="00CE3AD7">
        <w:rPr>
          <w:rFonts w:ascii="Verdana" w:eastAsia="Times New Roman" w:hAnsi="Verdana"/>
          <w:sz w:val="18"/>
          <w:szCs w:val="18"/>
        </w:rPr>
        <w:t>4</w:t>
      </w:r>
      <w:r w:rsidRPr="00382F36">
        <w:rPr>
          <w:rFonts w:ascii="Verdana" w:eastAsia="Times New Roman" w:hAnsi="Verdana"/>
          <w:sz w:val="18"/>
          <w:szCs w:val="18"/>
        </w:rPr>
        <w:t xml:space="preserve"> voidaan todeta, että suurimman ryhmän muodostavat ne tuomiot, joissa yhteisösakon määrä on alle 1 prosentti yhteisön vuotuisesta tuloksesta (N=38). Alle prosentin tuloksestaan maksoivat useimmiten yhteisöt, joiden tuomiota edeltävän vuoden tulos oli yli miljoona euroa, mutta alle 20 miljoonaa (N=24 ja lähes 90 % tähän tuloluokkaan kuuluvista yhteisöistä). Yli 20 miljoonaa euroa tulosta tehneitä yhteisöjä oli aineistossa vain 7 ja myös ne kaikki sijoittuvat sakon vaikutuksen osalta luokkaan alle yksi prosenttia tuloksesta. Pienimillään sakko oli vain 0,0015 prosenttia yhteisön tuloksesta. 20 tapauksessa sakkotuomio kuitenkin merkitsi yli 10 prosentin lovea yhteisön tulokseen. Yli 10 prosenttia tuloksestaan yhteisösakkona maksoivat useimmiten yhteisöt, joiden tuomiota edeltävän vuoden tulos oli korkeintaan 50 000 euroa (65,4 % tähän tuloluokkaan kuuluvista yhteisöistä). Kokoavasti voi siis todeta, että mitä paremmin yhteisö oli taloudellisesti menestynyt, sen pienempi sakko sille suhteellisesti tarkasteltuna tuomittiin. Prosentti esimerkiksi 20 miljoonan tuloksesta merkitsisi 200 000 euron sakkoa, mutta tämän suuruusluokan sakkoja ei aineistossa ole kuin yksi, korkeimman oikeuden tuomio vuodelta 2014.</w:t>
      </w:r>
      <w:r w:rsidRPr="00382F36">
        <w:rPr>
          <w:rStyle w:val="FootnoteReference"/>
          <w:rFonts w:ascii="Verdana" w:eastAsia="Times New Roman" w:hAnsi="Verdana"/>
          <w:sz w:val="18"/>
          <w:szCs w:val="18"/>
        </w:rPr>
        <w:footnoteReference w:id="6"/>
      </w:r>
      <w:r w:rsidRPr="00382F36">
        <w:rPr>
          <w:rFonts w:ascii="Verdana" w:eastAsia="Times New Roman" w:hAnsi="Verdana"/>
          <w:sz w:val="18"/>
          <w:szCs w:val="18"/>
        </w:rPr>
        <w:t xml:space="preserve"> </w:t>
      </w:r>
    </w:p>
    <w:p w14:paraId="20105731" w14:textId="1C6CC35B" w:rsidR="00AE6529" w:rsidRPr="00382F36" w:rsidRDefault="00AE6529" w:rsidP="00631855">
      <w:pPr>
        <w:spacing w:line="280" w:lineRule="exact"/>
        <w:jc w:val="both"/>
        <w:rPr>
          <w:rFonts w:ascii="Verdana" w:eastAsia="Times New Roman" w:hAnsi="Verdana"/>
          <w:sz w:val="18"/>
          <w:szCs w:val="18"/>
        </w:rPr>
      </w:pPr>
      <w:r w:rsidRPr="00382F36">
        <w:rPr>
          <w:rFonts w:ascii="Verdana" w:eastAsia="Times New Roman" w:hAnsi="Verdana"/>
          <w:sz w:val="18"/>
          <w:szCs w:val="18"/>
        </w:rPr>
        <w:t>Oma lukunsa olivat tappiota tehneet yhteisöt: niiden saama sakko kasvatti tappiota useimmiten korkeintaan viisi prosenttia, mutta suurimmillaan sakon merkitys oli tappiota kymmenkertaistava: Eräässä yksittäistapauksessa yrityksen tappio oli ollut tuomiota edeltävänä vuonna 2000 euroa, tuomittu sakko taas oli 20 000 euroa. Yrityksen jakokelpoiset varat olivat kuitenkin lähes 7 miljoonaa euroa, mikä osaltaan valottaa sitä, miten rajallisen näkymän yrityksen taloudellise</w:t>
      </w:r>
      <w:r w:rsidR="00631855">
        <w:rPr>
          <w:rFonts w:ascii="Verdana" w:eastAsia="Times New Roman" w:hAnsi="Verdana"/>
          <w:sz w:val="18"/>
          <w:szCs w:val="18"/>
        </w:rPr>
        <w:t>en tilanteeseen pelkkä liikevaih</w:t>
      </w:r>
      <w:r w:rsidRPr="00382F36">
        <w:rPr>
          <w:rFonts w:ascii="Verdana" w:eastAsia="Times New Roman" w:hAnsi="Verdana"/>
          <w:sz w:val="18"/>
          <w:szCs w:val="18"/>
        </w:rPr>
        <w:t>don tai tuloksen tarkastelu avaa.</w:t>
      </w:r>
    </w:p>
    <w:p w14:paraId="138F3734" w14:textId="7EC2B157" w:rsidR="00631855" w:rsidRDefault="00631855" w:rsidP="00726B90">
      <w:pPr>
        <w:rPr>
          <w:rFonts w:ascii="Verdana" w:eastAsia="Times New Roman" w:hAnsi="Verdana"/>
          <w:sz w:val="18"/>
          <w:szCs w:val="18"/>
        </w:rPr>
      </w:pPr>
    </w:p>
    <w:p w14:paraId="784581C1" w14:textId="77777777" w:rsidR="00631855" w:rsidRDefault="00631855" w:rsidP="00726B90">
      <w:pPr>
        <w:rPr>
          <w:rFonts w:ascii="Verdana" w:eastAsia="Times New Roman" w:hAnsi="Verdana"/>
          <w:sz w:val="18"/>
          <w:szCs w:val="18"/>
        </w:rPr>
      </w:pPr>
    </w:p>
    <w:p w14:paraId="0E1A4A60" w14:textId="77777777" w:rsidR="00E61A5A" w:rsidRDefault="00E61A5A" w:rsidP="00631855">
      <w:pPr>
        <w:rPr>
          <w:rFonts w:ascii="Verdana" w:eastAsia="Times New Roman" w:hAnsi="Verdana"/>
          <w:sz w:val="18"/>
          <w:szCs w:val="18"/>
        </w:rPr>
      </w:pPr>
    </w:p>
    <w:p w14:paraId="21A3EA6B" w14:textId="77777777" w:rsidR="00E61A5A" w:rsidRDefault="00E61A5A" w:rsidP="00631855">
      <w:pPr>
        <w:rPr>
          <w:rFonts w:ascii="Verdana" w:eastAsia="Times New Roman" w:hAnsi="Verdana"/>
          <w:sz w:val="18"/>
          <w:szCs w:val="18"/>
        </w:rPr>
      </w:pPr>
    </w:p>
    <w:p w14:paraId="2864BE6C" w14:textId="77777777" w:rsidR="00E61A5A" w:rsidRDefault="00E61A5A" w:rsidP="00631855">
      <w:pPr>
        <w:rPr>
          <w:rFonts w:ascii="Verdana" w:eastAsia="Times New Roman" w:hAnsi="Verdana"/>
          <w:sz w:val="18"/>
          <w:szCs w:val="18"/>
        </w:rPr>
      </w:pPr>
    </w:p>
    <w:p w14:paraId="3BEA0DE0" w14:textId="77777777" w:rsidR="00E61A5A" w:rsidRDefault="00E61A5A" w:rsidP="00631855">
      <w:pPr>
        <w:rPr>
          <w:rFonts w:ascii="Verdana" w:eastAsia="Times New Roman" w:hAnsi="Verdana"/>
          <w:sz w:val="18"/>
          <w:szCs w:val="18"/>
        </w:rPr>
      </w:pPr>
    </w:p>
    <w:p w14:paraId="1D231FA5" w14:textId="77777777" w:rsidR="00E61A5A" w:rsidRDefault="00E61A5A" w:rsidP="00631855">
      <w:pPr>
        <w:rPr>
          <w:rFonts w:ascii="Verdana" w:eastAsia="Times New Roman" w:hAnsi="Verdana"/>
          <w:sz w:val="18"/>
          <w:szCs w:val="18"/>
        </w:rPr>
      </w:pPr>
    </w:p>
    <w:p w14:paraId="05D5E7D7" w14:textId="51549954" w:rsidR="00631855" w:rsidRDefault="007A1822" w:rsidP="00631855">
      <w:pPr>
        <w:rPr>
          <w:rFonts w:ascii="Verdana" w:eastAsia="Times New Roman" w:hAnsi="Verdana"/>
          <w:sz w:val="18"/>
          <w:szCs w:val="18"/>
        </w:rPr>
      </w:pPr>
      <w:r>
        <w:rPr>
          <w:rFonts w:ascii="Verdana" w:eastAsia="Times New Roman" w:hAnsi="Verdana"/>
          <w:sz w:val="18"/>
          <w:szCs w:val="18"/>
        </w:rPr>
        <w:lastRenderedPageBreak/>
        <w:t>Taulukko 4</w:t>
      </w:r>
      <w:r w:rsidR="00726B90">
        <w:rPr>
          <w:rFonts w:ascii="Verdana" w:eastAsia="Times New Roman" w:hAnsi="Verdana"/>
          <w:sz w:val="18"/>
          <w:szCs w:val="18"/>
        </w:rPr>
        <w:t xml:space="preserve">. Tuomitun yhteisösakon vaikutus suhteutettuna yhteisön tulokseen. </w:t>
      </w:r>
      <w:r w:rsidR="00726B90" w:rsidRPr="00726B90">
        <w:rPr>
          <w:rFonts w:ascii="Verdana" w:eastAsia="Times New Roman" w:hAnsi="Verdana"/>
          <w:sz w:val="18"/>
          <w:szCs w:val="18"/>
        </w:rPr>
        <w:t>Mukana vain voitolliset yhteisöt (N=105)</w:t>
      </w:r>
      <w:r w:rsidR="00726B90">
        <w:rPr>
          <w:rFonts w:ascii="Verdana" w:eastAsia="Times New Roman" w:hAnsi="Verdana"/>
          <w:sz w:val="18"/>
          <w:szCs w:val="18"/>
        </w:rPr>
        <w:t>.</w:t>
      </w:r>
    </w:p>
    <w:tbl>
      <w:tblPr>
        <w:tblW w:w="822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1276"/>
        <w:gridCol w:w="1701"/>
        <w:gridCol w:w="850"/>
        <w:gridCol w:w="851"/>
        <w:gridCol w:w="992"/>
        <w:gridCol w:w="851"/>
        <w:gridCol w:w="992"/>
      </w:tblGrid>
      <w:tr w:rsidR="00F151D6" w:rsidRPr="00925D8D" w14:paraId="4B12723E" w14:textId="77777777" w:rsidTr="005C7901">
        <w:trPr>
          <w:cantSplit/>
        </w:trPr>
        <w:tc>
          <w:tcPr>
            <w:tcW w:w="3686" w:type="dxa"/>
            <w:gridSpan w:val="3"/>
            <w:vMerge w:val="restart"/>
            <w:tcBorders>
              <w:top w:val="single" w:sz="16" w:space="0" w:color="000000"/>
              <w:left w:val="single" w:sz="16" w:space="0" w:color="000000"/>
              <w:bottom w:val="nil"/>
              <w:right w:val="nil"/>
            </w:tcBorders>
            <w:shd w:val="clear" w:color="auto" w:fill="FFFFFF"/>
            <w:vAlign w:val="bottom"/>
          </w:tcPr>
          <w:p w14:paraId="1ACCE435" w14:textId="77777777" w:rsidR="00F151D6" w:rsidRPr="00925D8D" w:rsidRDefault="00F151D6" w:rsidP="00D86A11">
            <w:pPr>
              <w:rPr>
                <w:rFonts w:ascii="Verdana" w:hAnsi="Verdana"/>
                <w:sz w:val="18"/>
                <w:szCs w:val="18"/>
              </w:rPr>
            </w:pPr>
            <w:r w:rsidRPr="00925D8D">
              <w:rPr>
                <w:rFonts w:ascii="Verdana" w:hAnsi="Verdana"/>
                <w:b/>
                <w:bCs/>
                <w:sz w:val="18"/>
                <w:szCs w:val="18"/>
              </w:rPr>
              <w:t>Tulosluokka * sakonosuus_tuloksesta</w:t>
            </w:r>
          </w:p>
        </w:tc>
        <w:tc>
          <w:tcPr>
            <w:tcW w:w="3544" w:type="dxa"/>
            <w:gridSpan w:val="4"/>
            <w:tcBorders>
              <w:top w:val="single" w:sz="16" w:space="0" w:color="000000"/>
              <w:left w:val="single" w:sz="16" w:space="0" w:color="000000"/>
            </w:tcBorders>
            <w:shd w:val="clear" w:color="auto" w:fill="FFFFFF"/>
            <w:vAlign w:val="bottom"/>
          </w:tcPr>
          <w:p w14:paraId="415B9474" w14:textId="77777777" w:rsidR="00F151D6" w:rsidRPr="00925D8D" w:rsidRDefault="00F151D6" w:rsidP="00D86A11">
            <w:pPr>
              <w:rPr>
                <w:rFonts w:ascii="Verdana" w:hAnsi="Verdana"/>
                <w:b/>
                <w:sz w:val="18"/>
                <w:szCs w:val="18"/>
              </w:rPr>
            </w:pPr>
            <w:r w:rsidRPr="00925D8D">
              <w:rPr>
                <w:rFonts w:ascii="Verdana" w:hAnsi="Verdana"/>
                <w:b/>
                <w:sz w:val="18"/>
                <w:szCs w:val="18"/>
              </w:rPr>
              <w:t>Sakon osuus tuloksesta %</w:t>
            </w:r>
          </w:p>
        </w:tc>
        <w:tc>
          <w:tcPr>
            <w:tcW w:w="992" w:type="dxa"/>
            <w:vMerge w:val="restart"/>
            <w:tcBorders>
              <w:top w:val="single" w:sz="16" w:space="0" w:color="000000"/>
              <w:right w:val="single" w:sz="16" w:space="0" w:color="000000"/>
            </w:tcBorders>
            <w:shd w:val="clear" w:color="auto" w:fill="FFFFFF"/>
            <w:vAlign w:val="bottom"/>
          </w:tcPr>
          <w:p w14:paraId="715AFFC1" w14:textId="77777777" w:rsidR="00F151D6" w:rsidRPr="00925D8D" w:rsidRDefault="00F151D6" w:rsidP="00D86A11">
            <w:pPr>
              <w:rPr>
                <w:rFonts w:ascii="Verdana" w:hAnsi="Verdana"/>
                <w:sz w:val="18"/>
                <w:szCs w:val="18"/>
              </w:rPr>
            </w:pPr>
            <w:r w:rsidRPr="00925D8D">
              <w:rPr>
                <w:rFonts w:ascii="Verdana" w:hAnsi="Verdana"/>
                <w:sz w:val="18"/>
                <w:szCs w:val="18"/>
              </w:rPr>
              <w:t>Total</w:t>
            </w:r>
          </w:p>
        </w:tc>
      </w:tr>
      <w:tr w:rsidR="00F151D6" w:rsidRPr="00925D8D" w14:paraId="1582980B" w14:textId="77777777" w:rsidTr="005C7901">
        <w:trPr>
          <w:cantSplit/>
        </w:trPr>
        <w:tc>
          <w:tcPr>
            <w:tcW w:w="3686" w:type="dxa"/>
            <w:gridSpan w:val="3"/>
            <w:vMerge/>
            <w:tcBorders>
              <w:top w:val="single" w:sz="16" w:space="0" w:color="000000"/>
              <w:left w:val="single" w:sz="16" w:space="0" w:color="000000"/>
              <w:bottom w:val="nil"/>
              <w:right w:val="nil"/>
            </w:tcBorders>
            <w:shd w:val="clear" w:color="auto" w:fill="FFFFFF"/>
            <w:vAlign w:val="bottom"/>
          </w:tcPr>
          <w:p w14:paraId="1DB59A5A" w14:textId="77777777" w:rsidR="00F151D6" w:rsidRPr="00925D8D" w:rsidRDefault="00F151D6" w:rsidP="00D86A11">
            <w:pPr>
              <w:rPr>
                <w:rFonts w:ascii="Verdana" w:hAnsi="Verdana"/>
                <w:sz w:val="18"/>
                <w:szCs w:val="18"/>
              </w:rPr>
            </w:pPr>
          </w:p>
        </w:tc>
        <w:tc>
          <w:tcPr>
            <w:tcW w:w="850" w:type="dxa"/>
            <w:tcBorders>
              <w:left w:val="single" w:sz="16" w:space="0" w:color="000000"/>
              <w:bottom w:val="single" w:sz="16" w:space="0" w:color="000000"/>
            </w:tcBorders>
            <w:shd w:val="clear" w:color="auto" w:fill="FFFFFF"/>
            <w:vAlign w:val="bottom"/>
          </w:tcPr>
          <w:p w14:paraId="5AEF42C3" w14:textId="77777777" w:rsidR="00F151D6" w:rsidRPr="00925D8D" w:rsidRDefault="00F151D6" w:rsidP="00D86A11">
            <w:pPr>
              <w:rPr>
                <w:rFonts w:ascii="Verdana" w:hAnsi="Verdana"/>
                <w:sz w:val="18"/>
                <w:szCs w:val="18"/>
              </w:rPr>
            </w:pPr>
            <w:r>
              <w:rPr>
                <w:rFonts w:ascii="Verdana" w:hAnsi="Verdana"/>
                <w:sz w:val="18"/>
                <w:szCs w:val="18"/>
              </w:rPr>
              <w:t>alle</w:t>
            </w:r>
            <w:r w:rsidRPr="00925D8D">
              <w:rPr>
                <w:rFonts w:ascii="Verdana" w:hAnsi="Verdana"/>
                <w:sz w:val="18"/>
                <w:szCs w:val="18"/>
              </w:rPr>
              <w:t xml:space="preserve"> 1 %</w:t>
            </w:r>
          </w:p>
        </w:tc>
        <w:tc>
          <w:tcPr>
            <w:tcW w:w="851" w:type="dxa"/>
            <w:tcBorders>
              <w:bottom w:val="single" w:sz="16" w:space="0" w:color="000000"/>
            </w:tcBorders>
            <w:shd w:val="clear" w:color="auto" w:fill="FFFFFF"/>
            <w:vAlign w:val="bottom"/>
          </w:tcPr>
          <w:p w14:paraId="27E12B67" w14:textId="77777777" w:rsidR="00F151D6" w:rsidRPr="00925D8D" w:rsidRDefault="00F151D6" w:rsidP="00D86A11">
            <w:pPr>
              <w:rPr>
                <w:rFonts w:ascii="Verdana" w:hAnsi="Verdana"/>
                <w:sz w:val="18"/>
                <w:szCs w:val="18"/>
              </w:rPr>
            </w:pPr>
            <w:r w:rsidRPr="00925D8D">
              <w:rPr>
                <w:rFonts w:ascii="Verdana" w:hAnsi="Verdana"/>
                <w:sz w:val="18"/>
                <w:szCs w:val="18"/>
              </w:rPr>
              <w:t>&gt; 1-5 %</w:t>
            </w:r>
          </w:p>
        </w:tc>
        <w:tc>
          <w:tcPr>
            <w:tcW w:w="992" w:type="dxa"/>
            <w:tcBorders>
              <w:bottom w:val="single" w:sz="16" w:space="0" w:color="000000"/>
            </w:tcBorders>
            <w:shd w:val="clear" w:color="auto" w:fill="FFFFFF"/>
            <w:vAlign w:val="bottom"/>
          </w:tcPr>
          <w:p w14:paraId="044ACBDD" w14:textId="77777777" w:rsidR="00F151D6" w:rsidRPr="00925D8D" w:rsidRDefault="00F151D6" w:rsidP="00D86A11">
            <w:pPr>
              <w:rPr>
                <w:rFonts w:ascii="Verdana" w:hAnsi="Verdana"/>
                <w:sz w:val="18"/>
                <w:szCs w:val="18"/>
              </w:rPr>
            </w:pPr>
            <w:r w:rsidRPr="00925D8D">
              <w:rPr>
                <w:rFonts w:ascii="Verdana" w:hAnsi="Verdana"/>
                <w:sz w:val="18"/>
                <w:szCs w:val="18"/>
              </w:rPr>
              <w:t>&gt; 5-10 %</w:t>
            </w:r>
          </w:p>
        </w:tc>
        <w:tc>
          <w:tcPr>
            <w:tcW w:w="851" w:type="dxa"/>
            <w:tcBorders>
              <w:bottom w:val="single" w:sz="16" w:space="0" w:color="000000"/>
            </w:tcBorders>
            <w:shd w:val="clear" w:color="auto" w:fill="FFFFFF"/>
            <w:vAlign w:val="bottom"/>
          </w:tcPr>
          <w:p w14:paraId="447B8EAA" w14:textId="77777777" w:rsidR="00F151D6" w:rsidRPr="00925D8D" w:rsidRDefault="00F151D6" w:rsidP="00D86A11">
            <w:pPr>
              <w:rPr>
                <w:rFonts w:ascii="Verdana" w:hAnsi="Verdana"/>
                <w:sz w:val="18"/>
                <w:szCs w:val="18"/>
              </w:rPr>
            </w:pPr>
            <w:r>
              <w:rPr>
                <w:rFonts w:ascii="Verdana" w:hAnsi="Verdana"/>
                <w:sz w:val="18"/>
                <w:szCs w:val="18"/>
              </w:rPr>
              <w:t>yli</w:t>
            </w:r>
            <w:r w:rsidRPr="00925D8D">
              <w:rPr>
                <w:rFonts w:ascii="Verdana" w:hAnsi="Verdana"/>
                <w:sz w:val="18"/>
                <w:szCs w:val="18"/>
              </w:rPr>
              <w:t xml:space="preserve"> 10 %</w:t>
            </w:r>
          </w:p>
        </w:tc>
        <w:tc>
          <w:tcPr>
            <w:tcW w:w="992" w:type="dxa"/>
            <w:vMerge/>
            <w:tcBorders>
              <w:top w:val="single" w:sz="16" w:space="0" w:color="000000"/>
              <w:right w:val="single" w:sz="16" w:space="0" w:color="000000"/>
            </w:tcBorders>
            <w:shd w:val="clear" w:color="auto" w:fill="FFFFFF"/>
            <w:vAlign w:val="bottom"/>
          </w:tcPr>
          <w:p w14:paraId="531CDE22" w14:textId="77777777" w:rsidR="00F151D6" w:rsidRPr="00925D8D" w:rsidRDefault="00F151D6" w:rsidP="00D86A11">
            <w:pPr>
              <w:rPr>
                <w:rFonts w:ascii="Verdana" w:hAnsi="Verdana"/>
                <w:sz w:val="18"/>
                <w:szCs w:val="18"/>
              </w:rPr>
            </w:pPr>
          </w:p>
        </w:tc>
      </w:tr>
      <w:tr w:rsidR="00F151D6" w:rsidRPr="00925D8D" w14:paraId="22FA4916" w14:textId="77777777" w:rsidTr="005C7901">
        <w:trPr>
          <w:cantSplit/>
        </w:trPr>
        <w:tc>
          <w:tcPr>
            <w:tcW w:w="709" w:type="dxa"/>
            <w:vMerge w:val="restart"/>
            <w:tcBorders>
              <w:top w:val="single" w:sz="16" w:space="0" w:color="000000"/>
              <w:left w:val="single" w:sz="16" w:space="0" w:color="000000"/>
              <w:right w:val="nil"/>
            </w:tcBorders>
            <w:shd w:val="clear" w:color="auto" w:fill="FFFFFF"/>
          </w:tcPr>
          <w:p w14:paraId="4E0FA1BB" w14:textId="77777777" w:rsidR="00F151D6" w:rsidRPr="00925D8D" w:rsidRDefault="00F151D6" w:rsidP="00D86A11">
            <w:pPr>
              <w:rPr>
                <w:rFonts w:ascii="Verdana" w:hAnsi="Verdana"/>
                <w:sz w:val="18"/>
                <w:szCs w:val="18"/>
              </w:rPr>
            </w:pPr>
            <w:r w:rsidRPr="00925D8D">
              <w:rPr>
                <w:rFonts w:ascii="Verdana" w:hAnsi="Verdana"/>
                <w:sz w:val="18"/>
                <w:szCs w:val="18"/>
              </w:rPr>
              <w:t>Tulos</w:t>
            </w:r>
            <w:r>
              <w:rPr>
                <w:rFonts w:ascii="Verdana" w:hAnsi="Verdana"/>
                <w:sz w:val="18"/>
                <w:szCs w:val="18"/>
              </w:rPr>
              <w:t>-l</w:t>
            </w:r>
            <w:r w:rsidRPr="00925D8D">
              <w:rPr>
                <w:rFonts w:ascii="Verdana" w:hAnsi="Verdana"/>
                <w:sz w:val="18"/>
                <w:szCs w:val="18"/>
              </w:rPr>
              <w:t>uo</w:t>
            </w:r>
            <w:r>
              <w:rPr>
                <w:rFonts w:ascii="Verdana" w:hAnsi="Verdana"/>
                <w:sz w:val="18"/>
                <w:szCs w:val="18"/>
              </w:rPr>
              <w:t>k</w:t>
            </w:r>
            <w:r w:rsidRPr="00925D8D">
              <w:rPr>
                <w:rFonts w:ascii="Verdana" w:hAnsi="Verdana"/>
                <w:sz w:val="18"/>
                <w:szCs w:val="18"/>
              </w:rPr>
              <w:t>ka</w:t>
            </w:r>
          </w:p>
        </w:tc>
        <w:tc>
          <w:tcPr>
            <w:tcW w:w="1276" w:type="dxa"/>
            <w:vMerge w:val="restart"/>
            <w:tcBorders>
              <w:top w:val="single" w:sz="16" w:space="0" w:color="000000"/>
              <w:left w:val="nil"/>
              <w:right w:val="nil"/>
            </w:tcBorders>
            <w:shd w:val="clear" w:color="auto" w:fill="FFFFFF"/>
          </w:tcPr>
          <w:p w14:paraId="48BC6491" w14:textId="77777777" w:rsidR="00F151D6" w:rsidRDefault="00F151D6" w:rsidP="00D86A11">
            <w:pPr>
              <w:rPr>
                <w:rFonts w:ascii="Verdana" w:hAnsi="Verdana"/>
                <w:sz w:val="18"/>
                <w:szCs w:val="18"/>
              </w:rPr>
            </w:pPr>
            <w:r w:rsidRPr="00925D8D">
              <w:rPr>
                <w:rFonts w:ascii="Verdana" w:hAnsi="Verdana"/>
                <w:sz w:val="18"/>
                <w:szCs w:val="18"/>
              </w:rPr>
              <w:t xml:space="preserve"> 0 </w:t>
            </w:r>
            <w:r>
              <w:rPr>
                <w:rFonts w:ascii="Verdana" w:hAnsi="Verdana"/>
                <w:sz w:val="18"/>
                <w:szCs w:val="18"/>
              </w:rPr>
              <w:t>–</w:t>
            </w:r>
          </w:p>
          <w:p w14:paraId="7E6ADC26" w14:textId="77777777" w:rsidR="00F151D6" w:rsidRPr="00925D8D" w:rsidRDefault="00F151D6" w:rsidP="00D86A11">
            <w:pPr>
              <w:rPr>
                <w:rFonts w:ascii="Verdana" w:hAnsi="Verdana"/>
                <w:sz w:val="18"/>
                <w:szCs w:val="18"/>
              </w:rPr>
            </w:pPr>
            <w:r w:rsidRPr="00925D8D">
              <w:rPr>
                <w:rFonts w:ascii="Verdana" w:hAnsi="Verdana"/>
                <w:sz w:val="18"/>
                <w:szCs w:val="18"/>
              </w:rPr>
              <w:t>50 000 euroa</w:t>
            </w:r>
          </w:p>
        </w:tc>
        <w:tc>
          <w:tcPr>
            <w:tcW w:w="1701" w:type="dxa"/>
            <w:tcBorders>
              <w:top w:val="single" w:sz="16" w:space="0" w:color="000000"/>
              <w:left w:val="nil"/>
              <w:bottom w:val="nil"/>
              <w:right w:val="single" w:sz="16" w:space="0" w:color="000000"/>
            </w:tcBorders>
            <w:shd w:val="clear" w:color="auto" w:fill="FFFFFF"/>
          </w:tcPr>
          <w:p w14:paraId="648C96F6" w14:textId="77777777" w:rsidR="00F151D6" w:rsidRPr="00925D8D" w:rsidRDefault="00F151D6" w:rsidP="00D86A11">
            <w:pPr>
              <w:rPr>
                <w:rFonts w:ascii="Verdana" w:hAnsi="Verdana"/>
                <w:sz w:val="18"/>
                <w:szCs w:val="18"/>
              </w:rPr>
            </w:pPr>
            <w:r w:rsidRPr="00925D8D">
              <w:rPr>
                <w:rFonts w:ascii="Verdana" w:hAnsi="Verdana"/>
                <w:sz w:val="18"/>
                <w:szCs w:val="18"/>
              </w:rPr>
              <w:t xml:space="preserve"> Count</w:t>
            </w:r>
          </w:p>
        </w:tc>
        <w:tc>
          <w:tcPr>
            <w:tcW w:w="850" w:type="dxa"/>
            <w:tcBorders>
              <w:top w:val="single" w:sz="16" w:space="0" w:color="000000"/>
              <w:left w:val="single" w:sz="16" w:space="0" w:color="000000"/>
              <w:bottom w:val="nil"/>
            </w:tcBorders>
            <w:shd w:val="clear" w:color="auto" w:fill="FFFFFF"/>
            <w:vAlign w:val="center"/>
          </w:tcPr>
          <w:p w14:paraId="008850A2" w14:textId="77777777" w:rsidR="00F151D6" w:rsidRPr="00925D8D" w:rsidRDefault="00F151D6" w:rsidP="00D86A11">
            <w:pPr>
              <w:rPr>
                <w:rFonts w:ascii="Verdana" w:hAnsi="Verdana"/>
                <w:sz w:val="18"/>
                <w:szCs w:val="18"/>
              </w:rPr>
            </w:pPr>
            <w:r w:rsidRPr="00925D8D">
              <w:rPr>
                <w:rFonts w:ascii="Verdana" w:hAnsi="Verdana"/>
                <w:sz w:val="18"/>
                <w:szCs w:val="18"/>
              </w:rPr>
              <w:t>1</w:t>
            </w:r>
          </w:p>
        </w:tc>
        <w:tc>
          <w:tcPr>
            <w:tcW w:w="851" w:type="dxa"/>
            <w:tcBorders>
              <w:top w:val="single" w:sz="16" w:space="0" w:color="000000"/>
              <w:bottom w:val="nil"/>
            </w:tcBorders>
            <w:shd w:val="clear" w:color="auto" w:fill="FFFFFF"/>
            <w:vAlign w:val="center"/>
          </w:tcPr>
          <w:p w14:paraId="088A1499" w14:textId="77777777" w:rsidR="00F151D6" w:rsidRPr="00925D8D" w:rsidRDefault="00F151D6" w:rsidP="00D86A11">
            <w:pPr>
              <w:rPr>
                <w:rFonts w:ascii="Verdana" w:hAnsi="Verdana"/>
                <w:sz w:val="18"/>
                <w:szCs w:val="18"/>
              </w:rPr>
            </w:pPr>
            <w:r w:rsidRPr="00925D8D">
              <w:rPr>
                <w:rFonts w:ascii="Verdana" w:hAnsi="Verdana"/>
                <w:sz w:val="18"/>
                <w:szCs w:val="18"/>
              </w:rPr>
              <w:t>4</w:t>
            </w:r>
          </w:p>
        </w:tc>
        <w:tc>
          <w:tcPr>
            <w:tcW w:w="992" w:type="dxa"/>
            <w:tcBorders>
              <w:top w:val="single" w:sz="16" w:space="0" w:color="000000"/>
              <w:bottom w:val="nil"/>
            </w:tcBorders>
            <w:shd w:val="clear" w:color="auto" w:fill="FFFFFF"/>
            <w:vAlign w:val="center"/>
          </w:tcPr>
          <w:p w14:paraId="3444D879" w14:textId="77777777" w:rsidR="00F151D6" w:rsidRPr="00925D8D" w:rsidRDefault="00F151D6" w:rsidP="00D86A11">
            <w:pPr>
              <w:rPr>
                <w:rFonts w:ascii="Verdana" w:hAnsi="Verdana"/>
                <w:sz w:val="18"/>
                <w:szCs w:val="18"/>
              </w:rPr>
            </w:pPr>
            <w:r w:rsidRPr="00925D8D">
              <w:rPr>
                <w:rFonts w:ascii="Verdana" w:hAnsi="Verdana"/>
                <w:sz w:val="18"/>
                <w:szCs w:val="18"/>
              </w:rPr>
              <w:t>4</w:t>
            </w:r>
          </w:p>
        </w:tc>
        <w:tc>
          <w:tcPr>
            <w:tcW w:w="851" w:type="dxa"/>
            <w:tcBorders>
              <w:top w:val="single" w:sz="16" w:space="0" w:color="000000"/>
              <w:bottom w:val="nil"/>
            </w:tcBorders>
            <w:shd w:val="clear" w:color="auto" w:fill="FFFFFF"/>
            <w:vAlign w:val="center"/>
          </w:tcPr>
          <w:p w14:paraId="50316359" w14:textId="77777777" w:rsidR="00F151D6" w:rsidRPr="00925D8D" w:rsidRDefault="00F151D6" w:rsidP="00D86A11">
            <w:pPr>
              <w:rPr>
                <w:rFonts w:ascii="Verdana" w:hAnsi="Verdana"/>
                <w:sz w:val="18"/>
                <w:szCs w:val="18"/>
              </w:rPr>
            </w:pPr>
            <w:r w:rsidRPr="00925D8D">
              <w:rPr>
                <w:rFonts w:ascii="Verdana" w:hAnsi="Verdana"/>
                <w:sz w:val="18"/>
                <w:szCs w:val="18"/>
              </w:rPr>
              <w:t>17</w:t>
            </w:r>
          </w:p>
        </w:tc>
        <w:tc>
          <w:tcPr>
            <w:tcW w:w="992" w:type="dxa"/>
            <w:tcBorders>
              <w:top w:val="single" w:sz="16" w:space="0" w:color="000000"/>
              <w:bottom w:val="nil"/>
              <w:right w:val="single" w:sz="16" w:space="0" w:color="000000"/>
            </w:tcBorders>
            <w:shd w:val="clear" w:color="auto" w:fill="FFFFFF"/>
            <w:vAlign w:val="center"/>
          </w:tcPr>
          <w:p w14:paraId="11BD372C" w14:textId="77777777" w:rsidR="00F151D6" w:rsidRPr="00925D8D" w:rsidRDefault="00F151D6" w:rsidP="00D86A11">
            <w:pPr>
              <w:rPr>
                <w:rFonts w:ascii="Verdana" w:hAnsi="Verdana"/>
                <w:sz w:val="18"/>
                <w:szCs w:val="18"/>
              </w:rPr>
            </w:pPr>
            <w:r w:rsidRPr="00925D8D">
              <w:rPr>
                <w:rFonts w:ascii="Verdana" w:hAnsi="Verdana"/>
                <w:sz w:val="18"/>
                <w:szCs w:val="18"/>
              </w:rPr>
              <w:t>26</w:t>
            </w:r>
          </w:p>
        </w:tc>
      </w:tr>
      <w:tr w:rsidR="00F151D6" w:rsidRPr="00925D8D" w14:paraId="68C7C0EE" w14:textId="77777777" w:rsidTr="005C7901">
        <w:trPr>
          <w:cantSplit/>
        </w:trPr>
        <w:tc>
          <w:tcPr>
            <w:tcW w:w="709" w:type="dxa"/>
            <w:vMerge/>
            <w:tcBorders>
              <w:top w:val="single" w:sz="16" w:space="0" w:color="000000"/>
              <w:left w:val="single" w:sz="16" w:space="0" w:color="000000"/>
              <w:right w:val="nil"/>
            </w:tcBorders>
            <w:shd w:val="clear" w:color="auto" w:fill="FFFFFF"/>
          </w:tcPr>
          <w:p w14:paraId="76D28A02" w14:textId="77777777" w:rsidR="00F151D6" w:rsidRPr="00925D8D" w:rsidRDefault="00F151D6" w:rsidP="00D86A11">
            <w:pPr>
              <w:rPr>
                <w:rFonts w:ascii="Verdana" w:hAnsi="Verdana"/>
                <w:sz w:val="18"/>
                <w:szCs w:val="18"/>
              </w:rPr>
            </w:pPr>
          </w:p>
        </w:tc>
        <w:tc>
          <w:tcPr>
            <w:tcW w:w="1276" w:type="dxa"/>
            <w:vMerge/>
            <w:tcBorders>
              <w:top w:val="single" w:sz="16" w:space="0" w:color="000000"/>
              <w:left w:val="nil"/>
              <w:right w:val="nil"/>
            </w:tcBorders>
            <w:shd w:val="clear" w:color="auto" w:fill="FFFFFF"/>
          </w:tcPr>
          <w:p w14:paraId="060577B3" w14:textId="77777777" w:rsidR="00F151D6" w:rsidRPr="00925D8D" w:rsidRDefault="00F151D6" w:rsidP="00D86A11">
            <w:pPr>
              <w:rPr>
                <w:rFonts w:ascii="Verdana" w:hAnsi="Verdana"/>
                <w:sz w:val="18"/>
                <w:szCs w:val="18"/>
              </w:rPr>
            </w:pPr>
          </w:p>
        </w:tc>
        <w:tc>
          <w:tcPr>
            <w:tcW w:w="1701" w:type="dxa"/>
            <w:tcBorders>
              <w:top w:val="nil"/>
              <w:left w:val="nil"/>
              <w:bottom w:val="nil"/>
              <w:right w:val="single" w:sz="16" w:space="0" w:color="000000"/>
            </w:tcBorders>
            <w:shd w:val="clear" w:color="auto" w:fill="FFFFFF"/>
          </w:tcPr>
          <w:p w14:paraId="1ACDC301" w14:textId="77777777" w:rsidR="00F151D6" w:rsidRPr="00925D8D" w:rsidRDefault="00F151D6" w:rsidP="00D86A11">
            <w:pPr>
              <w:rPr>
                <w:rFonts w:ascii="Verdana" w:hAnsi="Verdana"/>
                <w:sz w:val="18"/>
                <w:szCs w:val="18"/>
              </w:rPr>
            </w:pPr>
            <w:r w:rsidRPr="00925D8D">
              <w:rPr>
                <w:rFonts w:ascii="Verdana" w:hAnsi="Verdana"/>
                <w:sz w:val="18"/>
                <w:szCs w:val="18"/>
              </w:rPr>
              <w:t>% within Tulosluokka</w:t>
            </w:r>
          </w:p>
        </w:tc>
        <w:tc>
          <w:tcPr>
            <w:tcW w:w="850" w:type="dxa"/>
            <w:tcBorders>
              <w:top w:val="nil"/>
              <w:left w:val="single" w:sz="16" w:space="0" w:color="000000"/>
              <w:bottom w:val="nil"/>
            </w:tcBorders>
            <w:shd w:val="clear" w:color="auto" w:fill="FFFFFF"/>
            <w:vAlign w:val="center"/>
          </w:tcPr>
          <w:p w14:paraId="62BEC0F2" w14:textId="77777777" w:rsidR="00F151D6" w:rsidRPr="00925D8D" w:rsidRDefault="00F151D6" w:rsidP="00D86A11">
            <w:pPr>
              <w:rPr>
                <w:rFonts w:ascii="Verdana" w:hAnsi="Verdana"/>
                <w:sz w:val="18"/>
                <w:szCs w:val="18"/>
              </w:rPr>
            </w:pPr>
            <w:r w:rsidRPr="00925D8D">
              <w:rPr>
                <w:rFonts w:ascii="Verdana" w:hAnsi="Verdana"/>
                <w:sz w:val="18"/>
                <w:szCs w:val="18"/>
              </w:rPr>
              <w:t>3,8 %</w:t>
            </w:r>
          </w:p>
        </w:tc>
        <w:tc>
          <w:tcPr>
            <w:tcW w:w="851" w:type="dxa"/>
            <w:tcBorders>
              <w:top w:val="nil"/>
              <w:bottom w:val="nil"/>
            </w:tcBorders>
            <w:shd w:val="clear" w:color="auto" w:fill="FFFFFF"/>
            <w:vAlign w:val="center"/>
          </w:tcPr>
          <w:p w14:paraId="4AFCFDF9" w14:textId="77777777" w:rsidR="00F151D6" w:rsidRPr="00925D8D" w:rsidRDefault="00F151D6" w:rsidP="00D86A11">
            <w:pPr>
              <w:rPr>
                <w:rFonts w:ascii="Verdana" w:hAnsi="Verdana"/>
                <w:sz w:val="18"/>
                <w:szCs w:val="18"/>
              </w:rPr>
            </w:pPr>
            <w:r w:rsidRPr="00925D8D">
              <w:rPr>
                <w:rFonts w:ascii="Verdana" w:hAnsi="Verdana"/>
                <w:sz w:val="18"/>
                <w:szCs w:val="18"/>
              </w:rPr>
              <w:t>15,4 %</w:t>
            </w:r>
          </w:p>
        </w:tc>
        <w:tc>
          <w:tcPr>
            <w:tcW w:w="992" w:type="dxa"/>
            <w:tcBorders>
              <w:top w:val="nil"/>
              <w:bottom w:val="nil"/>
            </w:tcBorders>
            <w:shd w:val="clear" w:color="auto" w:fill="FFFFFF"/>
            <w:vAlign w:val="center"/>
          </w:tcPr>
          <w:p w14:paraId="66A80F2C" w14:textId="77777777" w:rsidR="00F151D6" w:rsidRPr="00925D8D" w:rsidRDefault="00F151D6" w:rsidP="00D86A11">
            <w:pPr>
              <w:rPr>
                <w:rFonts w:ascii="Verdana" w:hAnsi="Verdana"/>
                <w:sz w:val="18"/>
                <w:szCs w:val="18"/>
              </w:rPr>
            </w:pPr>
            <w:r w:rsidRPr="00925D8D">
              <w:rPr>
                <w:rFonts w:ascii="Verdana" w:hAnsi="Verdana"/>
                <w:sz w:val="18"/>
                <w:szCs w:val="18"/>
              </w:rPr>
              <w:t>15,4 %</w:t>
            </w:r>
          </w:p>
        </w:tc>
        <w:tc>
          <w:tcPr>
            <w:tcW w:w="851" w:type="dxa"/>
            <w:tcBorders>
              <w:top w:val="nil"/>
              <w:bottom w:val="nil"/>
            </w:tcBorders>
            <w:shd w:val="clear" w:color="auto" w:fill="FFFFFF"/>
            <w:vAlign w:val="center"/>
          </w:tcPr>
          <w:p w14:paraId="585B0365" w14:textId="77777777" w:rsidR="00F151D6" w:rsidRPr="00925D8D" w:rsidRDefault="00F151D6" w:rsidP="00D86A11">
            <w:pPr>
              <w:rPr>
                <w:rFonts w:ascii="Verdana" w:hAnsi="Verdana"/>
                <w:b/>
                <w:sz w:val="18"/>
                <w:szCs w:val="18"/>
              </w:rPr>
            </w:pPr>
            <w:r w:rsidRPr="00925D8D">
              <w:rPr>
                <w:rFonts w:ascii="Verdana" w:hAnsi="Verdana"/>
                <w:b/>
                <w:sz w:val="18"/>
                <w:szCs w:val="18"/>
              </w:rPr>
              <w:t>65,4 %</w:t>
            </w:r>
          </w:p>
        </w:tc>
        <w:tc>
          <w:tcPr>
            <w:tcW w:w="992" w:type="dxa"/>
            <w:tcBorders>
              <w:top w:val="nil"/>
              <w:bottom w:val="nil"/>
              <w:right w:val="single" w:sz="16" w:space="0" w:color="000000"/>
            </w:tcBorders>
            <w:shd w:val="clear" w:color="auto" w:fill="FFFFFF"/>
            <w:vAlign w:val="center"/>
          </w:tcPr>
          <w:p w14:paraId="369E0F8F" w14:textId="77777777" w:rsidR="00F151D6" w:rsidRPr="00925D8D" w:rsidRDefault="00F151D6" w:rsidP="00D86A11">
            <w:pPr>
              <w:rPr>
                <w:rFonts w:ascii="Verdana" w:hAnsi="Verdana"/>
                <w:sz w:val="18"/>
                <w:szCs w:val="18"/>
              </w:rPr>
            </w:pPr>
            <w:r w:rsidRPr="00925D8D">
              <w:rPr>
                <w:rFonts w:ascii="Verdana" w:hAnsi="Verdana"/>
                <w:sz w:val="18"/>
                <w:szCs w:val="18"/>
              </w:rPr>
              <w:t>100,0 %</w:t>
            </w:r>
          </w:p>
        </w:tc>
      </w:tr>
      <w:tr w:rsidR="00F151D6" w:rsidRPr="00925D8D" w14:paraId="7168622E" w14:textId="77777777" w:rsidTr="005C7901">
        <w:trPr>
          <w:cantSplit/>
        </w:trPr>
        <w:tc>
          <w:tcPr>
            <w:tcW w:w="709" w:type="dxa"/>
            <w:vMerge/>
            <w:tcBorders>
              <w:top w:val="single" w:sz="16" w:space="0" w:color="000000"/>
              <w:left w:val="single" w:sz="16" w:space="0" w:color="000000"/>
              <w:right w:val="nil"/>
            </w:tcBorders>
            <w:shd w:val="clear" w:color="auto" w:fill="FFFFFF"/>
          </w:tcPr>
          <w:p w14:paraId="52415E73" w14:textId="77777777" w:rsidR="00F151D6" w:rsidRPr="00925D8D" w:rsidRDefault="00F151D6" w:rsidP="00D86A11">
            <w:pPr>
              <w:rPr>
                <w:rFonts w:ascii="Verdana" w:hAnsi="Verdana"/>
                <w:sz w:val="18"/>
                <w:szCs w:val="18"/>
              </w:rPr>
            </w:pPr>
          </w:p>
        </w:tc>
        <w:tc>
          <w:tcPr>
            <w:tcW w:w="1276" w:type="dxa"/>
            <w:vMerge/>
            <w:tcBorders>
              <w:top w:val="single" w:sz="16" w:space="0" w:color="000000"/>
              <w:left w:val="nil"/>
              <w:right w:val="nil"/>
            </w:tcBorders>
            <w:shd w:val="clear" w:color="auto" w:fill="FFFFFF"/>
          </w:tcPr>
          <w:p w14:paraId="30D14283" w14:textId="77777777" w:rsidR="00F151D6" w:rsidRPr="00925D8D" w:rsidRDefault="00F151D6" w:rsidP="00D86A11">
            <w:pPr>
              <w:rPr>
                <w:rFonts w:ascii="Verdana" w:hAnsi="Verdana"/>
                <w:sz w:val="18"/>
                <w:szCs w:val="18"/>
              </w:rPr>
            </w:pPr>
          </w:p>
        </w:tc>
        <w:tc>
          <w:tcPr>
            <w:tcW w:w="1701" w:type="dxa"/>
            <w:tcBorders>
              <w:top w:val="nil"/>
              <w:left w:val="nil"/>
              <w:right w:val="single" w:sz="16" w:space="0" w:color="000000"/>
            </w:tcBorders>
            <w:shd w:val="clear" w:color="auto" w:fill="FFFFFF"/>
          </w:tcPr>
          <w:p w14:paraId="66F1622C" w14:textId="77777777" w:rsidR="00F151D6" w:rsidRPr="00925D8D" w:rsidRDefault="00F151D6" w:rsidP="00D86A11">
            <w:pPr>
              <w:rPr>
                <w:rFonts w:ascii="Verdana" w:hAnsi="Verdana"/>
                <w:sz w:val="18"/>
                <w:szCs w:val="18"/>
              </w:rPr>
            </w:pPr>
          </w:p>
        </w:tc>
        <w:tc>
          <w:tcPr>
            <w:tcW w:w="850" w:type="dxa"/>
            <w:tcBorders>
              <w:top w:val="nil"/>
              <w:left w:val="single" w:sz="16" w:space="0" w:color="000000"/>
            </w:tcBorders>
            <w:shd w:val="clear" w:color="auto" w:fill="FFFFFF"/>
            <w:vAlign w:val="center"/>
          </w:tcPr>
          <w:p w14:paraId="55500FDE"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7B7DA856" w14:textId="77777777" w:rsidR="00F151D6" w:rsidRPr="00925D8D" w:rsidRDefault="00F151D6" w:rsidP="00D86A11">
            <w:pPr>
              <w:rPr>
                <w:rFonts w:ascii="Verdana" w:hAnsi="Verdana"/>
                <w:sz w:val="18"/>
                <w:szCs w:val="18"/>
              </w:rPr>
            </w:pPr>
          </w:p>
        </w:tc>
        <w:tc>
          <w:tcPr>
            <w:tcW w:w="992" w:type="dxa"/>
            <w:tcBorders>
              <w:top w:val="nil"/>
            </w:tcBorders>
            <w:shd w:val="clear" w:color="auto" w:fill="FFFFFF"/>
            <w:vAlign w:val="center"/>
          </w:tcPr>
          <w:p w14:paraId="1EAFF2A4"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5EFC39BE" w14:textId="77777777" w:rsidR="00F151D6" w:rsidRPr="00925D8D" w:rsidRDefault="00F151D6" w:rsidP="00D86A11">
            <w:pPr>
              <w:rPr>
                <w:rFonts w:ascii="Verdana" w:hAnsi="Verdana"/>
                <w:sz w:val="18"/>
                <w:szCs w:val="18"/>
              </w:rPr>
            </w:pPr>
          </w:p>
        </w:tc>
        <w:tc>
          <w:tcPr>
            <w:tcW w:w="992" w:type="dxa"/>
            <w:tcBorders>
              <w:top w:val="nil"/>
              <w:right w:val="single" w:sz="16" w:space="0" w:color="000000"/>
            </w:tcBorders>
            <w:shd w:val="clear" w:color="auto" w:fill="FFFFFF"/>
            <w:vAlign w:val="center"/>
          </w:tcPr>
          <w:p w14:paraId="0D4028C2" w14:textId="77777777" w:rsidR="00F151D6" w:rsidRPr="00925D8D" w:rsidRDefault="00F151D6" w:rsidP="00D86A11">
            <w:pPr>
              <w:rPr>
                <w:rFonts w:ascii="Verdana" w:hAnsi="Verdana"/>
                <w:sz w:val="18"/>
                <w:szCs w:val="18"/>
              </w:rPr>
            </w:pPr>
          </w:p>
        </w:tc>
      </w:tr>
      <w:tr w:rsidR="00F151D6" w:rsidRPr="00925D8D" w14:paraId="6F71BF92" w14:textId="77777777" w:rsidTr="005C7901">
        <w:trPr>
          <w:cantSplit/>
        </w:trPr>
        <w:tc>
          <w:tcPr>
            <w:tcW w:w="709" w:type="dxa"/>
            <w:vMerge/>
            <w:tcBorders>
              <w:top w:val="single" w:sz="16" w:space="0" w:color="000000"/>
              <w:left w:val="single" w:sz="16" w:space="0" w:color="000000"/>
              <w:right w:val="nil"/>
            </w:tcBorders>
            <w:shd w:val="clear" w:color="auto" w:fill="FFFFFF"/>
          </w:tcPr>
          <w:p w14:paraId="4C8B7865" w14:textId="77777777" w:rsidR="00F151D6" w:rsidRPr="00925D8D" w:rsidRDefault="00F151D6" w:rsidP="00D86A11">
            <w:pPr>
              <w:rPr>
                <w:rFonts w:ascii="Verdana" w:hAnsi="Verdana"/>
                <w:sz w:val="18"/>
                <w:szCs w:val="18"/>
              </w:rPr>
            </w:pPr>
          </w:p>
        </w:tc>
        <w:tc>
          <w:tcPr>
            <w:tcW w:w="1276" w:type="dxa"/>
            <w:vMerge w:val="restart"/>
            <w:tcBorders>
              <w:top w:val="nil"/>
              <w:left w:val="nil"/>
              <w:right w:val="nil"/>
            </w:tcBorders>
            <w:shd w:val="clear" w:color="auto" w:fill="FFFFFF"/>
          </w:tcPr>
          <w:p w14:paraId="1D9693EF" w14:textId="77777777" w:rsidR="00F151D6" w:rsidRDefault="00F151D6" w:rsidP="00D86A11">
            <w:pPr>
              <w:rPr>
                <w:rFonts w:ascii="Verdana" w:hAnsi="Verdana"/>
                <w:sz w:val="18"/>
                <w:szCs w:val="18"/>
              </w:rPr>
            </w:pPr>
            <w:r w:rsidRPr="00925D8D">
              <w:rPr>
                <w:rFonts w:ascii="Verdana" w:hAnsi="Verdana"/>
                <w:sz w:val="18"/>
                <w:szCs w:val="18"/>
              </w:rPr>
              <w:t xml:space="preserve">50 001- </w:t>
            </w:r>
          </w:p>
          <w:p w14:paraId="34B5F81D" w14:textId="77777777" w:rsidR="00F151D6" w:rsidRPr="00925D8D" w:rsidRDefault="00F151D6" w:rsidP="00D86A11">
            <w:pPr>
              <w:rPr>
                <w:rFonts w:ascii="Verdana" w:hAnsi="Verdana"/>
                <w:sz w:val="18"/>
                <w:szCs w:val="18"/>
              </w:rPr>
            </w:pPr>
            <w:r w:rsidRPr="00925D8D">
              <w:rPr>
                <w:rFonts w:ascii="Verdana" w:hAnsi="Verdana"/>
                <w:sz w:val="18"/>
                <w:szCs w:val="18"/>
              </w:rPr>
              <w:t>250 000 euroa</w:t>
            </w:r>
          </w:p>
        </w:tc>
        <w:tc>
          <w:tcPr>
            <w:tcW w:w="1701" w:type="dxa"/>
            <w:tcBorders>
              <w:top w:val="nil"/>
              <w:left w:val="nil"/>
              <w:bottom w:val="nil"/>
              <w:right w:val="single" w:sz="16" w:space="0" w:color="000000"/>
            </w:tcBorders>
            <w:shd w:val="clear" w:color="auto" w:fill="FFFFFF"/>
          </w:tcPr>
          <w:p w14:paraId="43FC4488" w14:textId="77777777" w:rsidR="00F151D6" w:rsidRPr="00925D8D" w:rsidRDefault="00F151D6" w:rsidP="00D86A11">
            <w:pPr>
              <w:rPr>
                <w:rFonts w:ascii="Verdana" w:hAnsi="Verdana"/>
                <w:sz w:val="18"/>
                <w:szCs w:val="18"/>
              </w:rPr>
            </w:pPr>
            <w:r w:rsidRPr="00925D8D">
              <w:rPr>
                <w:rFonts w:ascii="Verdana" w:hAnsi="Verdana"/>
                <w:sz w:val="18"/>
                <w:szCs w:val="18"/>
              </w:rPr>
              <w:t xml:space="preserve">  Count</w:t>
            </w:r>
          </w:p>
        </w:tc>
        <w:tc>
          <w:tcPr>
            <w:tcW w:w="850" w:type="dxa"/>
            <w:tcBorders>
              <w:top w:val="nil"/>
              <w:left w:val="single" w:sz="16" w:space="0" w:color="000000"/>
              <w:bottom w:val="nil"/>
            </w:tcBorders>
            <w:shd w:val="clear" w:color="auto" w:fill="FFFFFF"/>
            <w:vAlign w:val="center"/>
          </w:tcPr>
          <w:p w14:paraId="3FDDE0A2" w14:textId="77777777" w:rsidR="00F151D6" w:rsidRPr="00925D8D" w:rsidRDefault="00F151D6" w:rsidP="00D86A11">
            <w:pPr>
              <w:rPr>
                <w:rFonts w:ascii="Verdana" w:hAnsi="Verdana"/>
                <w:sz w:val="18"/>
                <w:szCs w:val="18"/>
              </w:rPr>
            </w:pPr>
            <w:r w:rsidRPr="00925D8D">
              <w:rPr>
                <w:rFonts w:ascii="Verdana" w:hAnsi="Verdana"/>
                <w:sz w:val="18"/>
                <w:szCs w:val="18"/>
              </w:rPr>
              <w:t>1</w:t>
            </w:r>
          </w:p>
        </w:tc>
        <w:tc>
          <w:tcPr>
            <w:tcW w:w="851" w:type="dxa"/>
            <w:tcBorders>
              <w:top w:val="nil"/>
              <w:bottom w:val="nil"/>
            </w:tcBorders>
            <w:shd w:val="clear" w:color="auto" w:fill="FFFFFF"/>
            <w:vAlign w:val="center"/>
          </w:tcPr>
          <w:p w14:paraId="3DFF8EC7" w14:textId="77777777" w:rsidR="00F151D6" w:rsidRPr="00925D8D" w:rsidRDefault="00F151D6" w:rsidP="00D86A11">
            <w:pPr>
              <w:rPr>
                <w:rFonts w:ascii="Verdana" w:hAnsi="Verdana"/>
                <w:sz w:val="18"/>
                <w:szCs w:val="18"/>
              </w:rPr>
            </w:pPr>
            <w:r w:rsidRPr="00925D8D">
              <w:rPr>
                <w:rFonts w:ascii="Verdana" w:hAnsi="Verdana"/>
                <w:sz w:val="18"/>
                <w:szCs w:val="18"/>
              </w:rPr>
              <w:t>12</w:t>
            </w:r>
          </w:p>
        </w:tc>
        <w:tc>
          <w:tcPr>
            <w:tcW w:w="992" w:type="dxa"/>
            <w:tcBorders>
              <w:top w:val="nil"/>
              <w:bottom w:val="nil"/>
            </w:tcBorders>
            <w:shd w:val="clear" w:color="auto" w:fill="FFFFFF"/>
            <w:vAlign w:val="center"/>
          </w:tcPr>
          <w:p w14:paraId="10153FAA" w14:textId="77777777" w:rsidR="00F151D6" w:rsidRPr="00925D8D" w:rsidRDefault="00F151D6" w:rsidP="00D86A11">
            <w:pPr>
              <w:rPr>
                <w:rFonts w:ascii="Verdana" w:hAnsi="Verdana"/>
                <w:sz w:val="18"/>
                <w:szCs w:val="18"/>
              </w:rPr>
            </w:pPr>
            <w:r w:rsidRPr="00925D8D">
              <w:rPr>
                <w:rFonts w:ascii="Verdana" w:hAnsi="Verdana"/>
                <w:sz w:val="18"/>
                <w:szCs w:val="18"/>
              </w:rPr>
              <w:t>9</w:t>
            </w:r>
          </w:p>
        </w:tc>
        <w:tc>
          <w:tcPr>
            <w:tcW w:w="851" w:type="dxa"/>
            <w:tcBorders>
              <w:top w:val="nil"/>
              <w:bottom w:val="nil"/>
            </w:tcBorders>
            <w:shd w:val="clear" w:color="auto" w:fill="FFFFFF"/>
            <w:vAlign w:val="center"/>
          </w:tcPr>
          <w:p w14:paraId="1A38084B" w14:textId="77777777" w:rsidR="00F151D6" w:rsidRPr="00925D8D" w:rsidRDefault="00F151D6" w:rsidP="00D86A11">
            <w:pPr>
              <w:rPr>
                <w:rFonts w:ascii="Verdana" w:hAnsi="Verdana"/>
                <w:sz w:val="18"/>
                <w:szCs w:val="18"/>
              </w:rPr>
            </w:pPr>
            <w:r w:rsidRPr="00925D8D">
              <w:rPr>
                <w:rFonts w:ascii="Verdana" w:hAnsi="Verdana"/>
                <w:sz w:val="18"/>
                <w:szCs w:val="18"/>
              </w:rPr>
              <w:t>3</w:t>
            </w:r>
          </w:p>
        </w:tc>
        <w:tc>
          <w:tcPr>
            <w:tcW w:w="992" w:type="dxa"/>
            <w:tcBorders>
              <w:top w:val="nil"/>
              <w:bottom w:val="nil"/>
              <w:right w:val="single" w:sz="16" w:space="0" w:color="000000"/>
            </w:tcBorders>
            <w:shd w:val="clear" w:color="auto" w:fill="FFFFFF"/>
            <w:vAlign w:val="center"/>
          </w:tcPr>
          <w:p w14:paraId="72A2ED2D" w14:textId="77777777" w:rsidR="00F151D6" w:rsidRPr="00925D8D" w:rsidRDefault="00F151D6" w:rsidP="00D86A11">
            <w:pPr>
              <w:rPr>
                <w:rFonts w:ascii="Verdana" w:hAnsi="Verdana"/>
                <w:sz w:val="18"/>
                <w:szCs w:val="18"/>
              </w:rPr>
            </w:pPr>
            <w:r w:rsidRPr="00925D8D">
              <w:rPr>
                <w:rFonts w:ascii="Verdana" w:hAnsi="Verdana"/>
                <w:sz w:val="18"/>
                <w:szCs w:val="18"/>
              </w:rPr>
              <w:t>25</w:t>
            </w:r>
          </w:p>
        </w:tc>
      </w:tr>
      <w:tr w:rsidR="00F151D6" w:rsidRPr="00925D8D" w14:paraId="3AF86DBE" w14:textId="77777777" w:rsidTr="005C7901">
        <w:trPr>
          <w:cantSplit/>
        </w:trPr>
        <w:tc>
          <w:tcPr>
            <w:tcW w:w="709" w:type="dxa"/>
            <w:vMerge/>
            <w:tcBorders>
              <w:top w:val="single" w:sz="16" w:space="0" w:color="000000"/>
              <w:left w:val="single" w:sz="16" w:space="0" w:color="000000"/>
              <w:right w:val="nil"/>
            </w:tcBorders>
            <w:shd w:val="clear" w:color="auto" w:fill="FFFFFF"/>
          </w:tcPr>
          <w:p w14:paraId="79CF375A" w14:textId="77777777" w:rsidR="00F151D6" w:rsidRPr="00925D8D" w:rsidRDefault="00F151D6" w:rsidP="00D86A11">
            <w:pPr>
              <w:rPr>
                <w:rFonts w:ascii="Verdana" w:hAnsi="Verdana"/>
                <w:sz w:val="18"/>
                <w:szCs w:val="18"/>
              </w:rPr>
            </w:pPr>
          </w:p>
        </w:tc>
        <w:tc>
          <w:tcPr>
            <w:tcW w:w="1276" w:type="dxa"/>
            <w:vMerge/>
            <w:tcBorders>
              <w:top w:val="nil"/>
              <w:left w:val="nil"/>
              <w:right w:val="nil"/>
            </w:tcBorders>
            <w:shd w:val="clear" w:color="auto" w:fill="FFFFFF"/>
          </w:tcPr>
          <w:p w14:paraId="1D8B6684" w14:textId="77777777" w:rsidR="00F151D6" w:rsidRPr="00925D8D" w:rsidRDefault="00F151D6" w:rsidP="00D86A11">
            <w:pPr>
              <w:rPr>
                <w:rFonts w:ascii="Verdana" w:hAnsi="Verdana"/>
                <w:sz w:val="18"/>
                <w:szCs w:val="18"/>
              </w:rPr>
            </w:pPr>
          </w:p>
        </w:tc>
        <w:tc>
          <w:tcPr>
            <w:tcW w:w="1701" w:type="dxa"/>
            <w:tcBorders>
              <w:top w:val="nil"/>
              <w:left w:val="nil"/>
              <w:bottom w:val="nil"/>
              <w:right w:val="single" w:sz="16" w:space="0" w:color="000000"/>
            </w:tcBorders>
            <w:shd w:val="clear" w:color="auto" w:fill="FFFFFF"/>
          </w:tcPr>
          <w:p w14:paraId="07E8A24F" w14:textId="77777777" w:rsidR="00F151D6" w:rsidRPr="00925D8D" w:rsidRDefault="00F151D6" w:rsidP="00D86A11">
            <w:pPr>
              <w:rPr>
                <w:rFonts w:ascii="Verdana" w:hAnsi="Verdana"/>
                <w:sz w:val="18"/>
                <w:szCs w:val="18"/>
              </w:rPr>
            </w:pPr>
            <w:r w:rsidRPr="00925D8D">
              <w:rPr>
                <w:rFonts w:ascii="Verdana" w:hAnsi="Verdana"/>
                <w:sz w:val="18"/>
                <w:szCs w:val="18"/>
              </w:rPr>
              <w:t>% within Tulosluokka</w:t>
            </w:r>
          </w:p>
        </w:tc>
        <w:tc>
          <w:tcPr>
            <w:tcW w:w="850" w:type="dxa"/>
            <w:tcBorders>
              <w:top w:val="nil"/>
              <w:left w:val="single" w:sz="16" w:space="0" w:color="000000"/>
              <w:bottom w:val="nil"/>
            </w:tcBorders>
            <w:shd w:val="clear" w:color="auto" w:fill="FFFFFF"/>
            <w:vAlign w:val="center"/>
          </w:tcPr>
          <w:p w14:paraId="02A767B3" w14:textId="77777777" w:rsidR="00F151D6" w:rsidRPr="00925D8D" w:rsidRDefault="00F151D6" w:rsidP="00D86A11">
            <w:pPr>
              <w:rPr>
                <w:rFonts w:ascii="Verdana" w:hAnsi="Verdana"/>
                <w:sz w:val="18"/>
                <w:szCs w:val="18"/>
              </w:rPr>
            </w:pPr>
            <w:r w:rsidRPr="00925D8D">
              <w:rPr>
                <w:rFonts w:ascii="Verdana" w:hAnsi="Verdana"/>
                <w:sz w:val="18"/>
                <w:szCs w:val="18"/>
              </w:rPr>
              <w:t>4,0 %</w:t>
            </w:r>
          </w:p>
        </w:tc>
        <w:tc>
          <w:tcPr>
            <w:tcW w:w="851" w:type="dxa"/>
            <w:tcBorders>
              <w:top w:val="nil"/>
              <w:bottom w:val="nil"/>
            </w:tcBorders>
            <w:shd w:val="clear" w:color="auto" w:fill="FFFFFF"/>
            <w:vAlign w:val="center"/>
          </w:tcPr>
          <w:p w14:paraId="6B41FDF0" w14:textId="77777777" w:rsidR="00F151D6" w:rsidRPr="00925D8D" w:rsidRDefault="00F151D6" w:rsidP="00D86A11">
            <w:pPr>
              <w:rPr>
                <w:rFonts w:ascii="Verdana" w:hAnsi="Verdana"/>
                <w:b/>
                <w:sz w:val="18"/>
                <w:szCs w:val="18"/>
              </w:rPr>
            </w:pPr>
            <w:r w:rsidRPr="00925D8D">
              <w:rPr>
                <w:rFonts w:ascii="Verdana" w:hAnsi="Verdana"/>
                <w:b/>
                <w:sz w:val="18"/>
                <w:szCs w:val="18"/>
              </w:rPr>
              <w:t>48,0 %</w:t>
            </w:r>
          </w:p>
        </w:tc>
        <w:tc>
          <w:tcPr>
            <w:tcW w:w="992" w:type="dxa"/>
            <w:tcBorders>
              <w:top w:val="nil"/>
              <w:bottom w:val="nil"/>
            </w:tcBorders>
            <w:shd w:val="clear" w:color="auto" w:fill="FFFFFF"/>
            <w:vAlign w:val="center"/>
          </w:tcPr>
          <w:p w14:paraId="5DB7DE11" w14:textId="77777777" w:rsidR="00F151D6" w:rsidRPr="00925D8D" w:rsidRDefault="00F151D6" w:rsidP="00D86A11">
            <w:pPr>
              <w:rPr>
                <w:rFonts w:ascii="Verdana" w:hAnsi="Verdana"/>
                <w:sz w:val="18"/>
                <w:szCs w:val="18"/>
              </w:rPr>
            </w:pPr>
            <w:r w:rsidRPr="00925D8D">
              <w:rPr>
                <w:rFonts w:ascii="Verdana" w:hAnsi="Verdana"/>
                <w:sz w:val="18"/>
                <w:szCs w:val="18"/>
              </w:rPr>
              <w:t>36,0 %</w:t>
            </w:r>
          </w:p>
        </w:tc>
        <w:tc>
          <w:tcPr>
            <w:tcW w:w="851" w:type="dxa"/>
            <w:tcBorders>
              <w:top w:val="nil"/>
              <w:bottom w:val="nil"/>
            </w:tcBorders>
            <w:shd w:val="clear" w:color="auto" w:fill="FFFFFF"/>
            <w:vAlign w:val="center"/>
          </w:tcPr>
          <w:p w14:paraId="71CF2916" w14:textId="77777777" w:rsidR="00F151D6" w:rsidRPr="00925D8D" w:rsidRDefault="00F151D6" w:rsidP="00D86A11">
            <w:pPr>
              <w:rPr>
                <w:rFonts w:ascii="Verdana" w:hAnsi="Verdana"/>
                <w:sz w:val="18"/>
                <w:szCs w:val="18"/>
              </w:rPr>
            </w:pPr>
            <w:r w:rsidRPr="00925D8D">
              <w:rPr>
                <w:rFonts w:ascii="Verdana" w:hAnsi="Verdana"/>
                <w:sz w:val="18"/>
                <w:szCs w:val="18"/>
              </w:rPr>
              <w:t>12,0 %</w:t>
            </w:r>
          </w:p>
        </w:tc>
        <w:tc>
          <w:tcPr>
            <w:tcW w:w="992" w:type="dxa"/>
            <w:tcBorders>
              <w:top w:val="nil"/>
              <w:bottom w:val="nil"/>
              <w:right w:val="single" w:sz="16" w:space="0" w:color="000000"/>
            </w:tcBorders>
            <w:shd w:val="clear" w:color="auto" w:fill="FFFFFF"/>
            <w:vAlign w:val="center"/>
          </w:tcPr>
          <w:p w14:paraId="336814F3" w14:textId="77777777" w:rsidR="00F151D6" w:rsidRPr="00925D8D" w:rsidRDefault="00F151D6" w:rsidP="00D86A11">
            <w:pPr>
              <w:rPr>
                <w:rFonts w:ascii="Verdana" w:hAnsi="Verdana"/>
                <w:sz w:val="18"/>
                <w:szCs w:val="18"/>
              </w:rPr>
            </w:pPr>
            <w:r w:rsidRPr="00925D8D">
              <w:rPr>
                <w:rFonts w:ascii="Verdana" w:hAnsi="Verdana"/>
                <w:sz w:val="18"/>
                <w:szCs w:val="18"/>
              </w:rPr>
              <w:t>100,0 %</w:t>
            </w:r>
          </w:p>
        </w:tc>
      </w:tr>
      <w:tr w:rsidR="00F151D6" w:rsidRPr="00925D8D" w14:paraId="59DB73FA" w14:textId="77777777" w:rsidTr="005C7901">
        <w:trPr>
          <w:cantSplit/>
        </w:trPr>
        <w:tc>
          <w:tcPr>
            <w:tcW w:w="709" w:type="dxa"/>
            <w:vMerge/>
            <w:tcBorders>
              <w:top w:val="single" w:sz="16" w:space="0" w:color="000000"/>
              <w:left w:val="single" w:sz="16" w:space="0" w:color="000000"/>
              <w:right w:val="nil"/>
            </w:tcBorders>
            <w:shd w:val="clear" w:color="auto" w:fill="FFFFFF"/>
          </w:tcPr>
          <w:p w14:paraId="6796E617" w14:textId="77777777" w:rsidR="00F151D6" w:rsidRPr="00925D8D" w:rsidRDefault="00F151D6" w:rsidP="00D86A11">
            <w:pPr>
              <w:rPr>
                <w:rFonts w:ascii="Verdana" w:hAnsi="Verdana"/>
                <w:sz w:val="18"/>
                <w:szCs w:val="18"/>
              </w:rPr>
            </w:pPr>
          </w:p>
        </w:tc>
        <w:tc>
          <w:tcPr>
            <w:tcW w:w="1276" w:type="dxa"/>
            <w:vMerge/>
            <w:tcBorders>
              <w:top w:val="nil"/>
              <w:left w:val="nil"/>
              <w:right w:val="nil"/>
            </w:tcBorders>
            <w:shd w:val="clear" w:color="auto" w:fill="FFFFFF"/>
          </w:tcPr>
          <w:p w14:paraId="2305F8EB" w14:textId="77777777" w:rsidR="00F151D6" w:rsidRPr="00925D8D" w:rsidRDefault="00F151D6" w:rsidP="00D86A11">
            <w:pPr>
              <w:rPr>
                <w:rFonts w:ascii="Verdana" w:hAnsi="Verdana"/>
                <w:sz w:val="18"/>
                <w:szCs w:val="18"/>
              </w:rPr>
            </w:pPr>
          </w:p>
        </w:tc>
        <w:tc>
          <w:tcPr>
            <w:tcW w:w="1701" w:type="dxa"/>
            <w:tcBorders>
              <w:top w:val="nil"/>
              <w:left w:val="nil"/>
              <w:right w:val="single" w:sz="16" w:space="0" w:color="000000"/>
            </w:tcBorders>
            <w:shd w:val="clear" w:color="auto" w:fill="FFFFFF"/>
          </w:tcPr>
          <w:p w14:paraId="372B0CD0" w14:textId="77777777" w:rsidR="00F151D6" w:rsidRPr="00925D8D" w:rsidRDefault="00F151D6" w:rsidP="00D86A11">
            <w:pPr>
              <w:rPr>
                <w:rFonts w:ascii="Verdana" w:hAnsi="Verdana"/>
                <w:sz w:val="18"/>
                <w:szCs w:val="18"/>
              </w:rPr>
            </w:pPr>
          </w:p>
        </w:tc>
        <w:tc>
          <w:tcPr>
            <w:tcW w:w="850" w:type="dxa"/>
            <w:tcBorders>
              <w:top w:val="nil"/>
              <w:left w:val="single" w:sz="16" w:space="0" w:color="000000"/>
            </w:tcBorders>
            <w:shd w:val="clear" w:color="auto" w:fill="FFFFFF"/>
            <w:vAlign w:val="center"/>
          </w:tcPr>
          <w:p w14:paraId="09975F4F"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0F3001B7" w14:textId="77777777" w:rsidR="00F151D6" w:rsidRPr="00925D8D" w:rsidRDefault="00F151D6" w:rsidP="00D86A11">
            <w:pPr>
              <w:rPr>
                <w:rFonts w:ascii="Verdana" w:hAnsi="Verdana"/>
                <w:sz w:val="18"/>
                <w:szCs w:val="18"/>
              </w:rPr>
            </w:pPr>
          </w:p>
        </w:tc>
        <w:tc>
          <w:tcPr>
            <w:tcW w:w="992" w:type="dxa"/>
            <w:tcBorders>
              <w:top w:val="nil"/>
            </w:tcBorders>
            <w:shd w:val="clear" w:color="auto" w:fill="FFFFFF"/>
            <w:vAlign w:val="center"/>
          </w:tcPr>
          <w:p w14:paraId="3FBE7CCF"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09C6D4F0" w14:textId="77777777" w:rsidR="00F151D6" w:rsidRPr="00925D8D" w:rsidRDefault="00F151D6" w:rsidP="00D86A11">
            <w:pPr>
              <w:rPr>
                <w:rFonts w:ascii="Verdana" w:hAnsi="Verdana"/>
                <w:sz w:val="18"/>
                <w:szCs w:val="18"/>
              </w:rPr>
            </w:pPr>
          </w:p>
        </w:tc>
        <w:tc>
          <w:tcPr>
            <w:tcW w:w="992" w:type="dxa"/>
            <w:tcBorders>
              <w:top w:val="nil"/>
              <w:right w:val="single" w:sz="16" w:space="0" w:color="000000"/>
            </w:tcBorders>
            <w:shd w:val="clear" w:color="auto" w:fill="FFFFFF"/>
            <w:vAlign w:val="center"/>
          </w:tcPr>
          <w:p w14:paraId="2BE3B675" w14:textId="77777777" w:rsidR="00F151D6" w:rsidRPr="00925D8D" w:rsidRDefault="00F151D6" w:rsidP="00D86A11">
            <w:pPr>
              <w:rPr>
                <w:rFonts w:ascii="Verdana" w:hAnsi="Verdana"/>
                <w:sz w:val="18"/>
                <w:szCs w:val="18"/>
              </w:rPr>
            </w:pPr>
          </w:p>
        </w:tc>
      </w:tr>
      <w:tr w:rsidR="00F151D6" w:rsidRPr="00925D8D" w14:paraId="7146F049" w14:textId="77777777" w:rsidTr="005C7901">
        <w:trPr>
          <w:cantSplit/>
        </w:trPr>
        <w:tc>
          <w:tcPr>
            <w:tcW w:w="709" w:type="dxa"/>
            <w:vMerge/>
            <w:tcBorders>
              <w:top w:val="single" w:sz="16" w:space="0" w:color="000000"/>
              <w:left w:val="single" w:sz="16" w:space="0" w:color="000000"/>
              <w:right w:val="nil"/>
            </w:tcBorders>
            <w:shd w:val="clear" w:color="auto" w:fill="FFFFFF"/>
          </w:tcPr>
          <w:p w14:paraId="52FD36FB" w14:textId="77777777" w:rsidR="00F151D6" w:rsidRPr="00925D8D" w:rsidRDefault="00F151D6" w:rsidP="00D86A11">
            <w:pPr>
              <w:rPr>
                <w:rFonts w:ascii="Verdana" w:hAnsi="Verdana"/>
                <w:sz w:val="18"/>
                <w:szCs w:val="18"/>
              </w:rPr>
            </w:pPr>
          </w:p>
        </w:tc>
        <w:tc>
          <w:tcPr>
            <w:tcW w:w="1276" w:type="dxa"/>
            <w:vMerge w:val="restart"/>
            <w:tcBorders>
              <w:top w:val="nil"/>
              <w:left w:val="nil"/>
              <w:right w:val="nil"/>
            </w:tcBorders>
            <w:shd w:val="clear" w:color="auto" w:fill="FFFFFF"/>
          </w:tcPr>
          <w:p w14:paraId="57330A02" w14:textId="77777777" w:rsidR="00F151D6" w:rsidRDefault="00F151D6" w:rsidP="00D86A11">
            <w:pPr>
              <w:rPr>
                <w:rFonts w:ascii="Verdana" w:hAnsi="Verdana"/>
                <w:sz w:val="18"/>
                <w:szCs w:val="18"/>
              </w:rPr>
            </w:pPr>
            <w:r w:rsidRPr="00925D8D">
              <w:rPr>
                <w:rFonts w:ascii="Verdana" w:hAnsi="Verdana"/>
                <w:sz w:val="18"/>
                <w:szCs w:val="18"/>
              </w:rPr>
              <w:t xml:space="preserve">250 001 </w:t>
            </w:r>
            <w:r>
              <w:rPr>
                <w:rFonts w:ascii="Verdana" w:hAnsi="Verdana"/>
                <w:sz w:val="18"/>
                <w:szCs w:val="18"/>
              </w:rPr>
              <w:t>–</w:t>
            </w:r>
          </w:p>
          <w:p w14:paraId="5C13CBDC" w14:textId="77777777" w:rsidR="00F151D6" w:rsidRPr="00925D8D" w:rsidRDefault="00F151D6" w:rsidP="00D86A11">
            <w:pPr>
              <w:rPr>
                <w:rFonts w:ascii="Verdana" w:hAnsi="Verdana"/>
                <w:sz w:val="18"/>
                <w:szCs w:val="18"/>
              </w:rPr>
            </w:pPr>
            <w:r w:rsidRPr="00925D8D">
              <w:rPr>
                <w:rFonts w:ascii="Verdana" w:hAnsi="Verdana"/>
                <w:sz w:val="18"/>
                <w:szCs w:val="18"/>
              </w:rPr>
              <w:t>1 milj. euroa</w:t>
            </w:r>
          </w:p>
        </w:tc>
        <w:tc>
          <w:tcPr>
            <w:tcW w:w="1701" w:type="dxa"/>
            <w:tcBorders>
              <w:top w:val="nil"/>
              <w:left w:val="nil"/>
              <w:bottom w:val="nil"/>
              <w:right w:val="single" w:sz="16" w:space="0" w:color="000000"/>
            </w:tcBorders>
            <w:shd w:val="clear" w:color="auto" w:fill="FFFFFF"/>
          </w:tcPr>
          <w:p w14:paraId="7E80AEA7" w14:textId="77777777" w:rsidR="00F151D6" w:rsidRPr="00925D8D" w:rsidRDefault="00F151D6" w:rsidP="00D86A11">
            <w:pPr>
              <w:rPr>
                <w:rFonts w:ascii="Verdana" w:hAnsi="Verdana"/>
                <w:sz w:val="18"/>
                <w:szCs w:val="18"/>
              </w:rPr>
            </w:pPr>
            <w:r w:rsidRPr="00925D8D">
              <w:rPr>
                <w:rFonts w:ascii="Verdana" w:hAnsi="Verdana"/>
                <w:sz w:val="18"/>
                <w:szCs w:val="18"/>
              </w:rPr>
              <w:t xml:space="preserve">  Count</w:t>
            </w:r>
          </w:p>
        </w:tc>
        <w:tc>
          <w:tcPr>
            <w:tcW w:w="850" w:type="dxa"/>
            <w:tcBorders>
              <w:top w:val="nil"/>
              <w:left w:val="single" w:sz="16" w:space="0" w:color="000000"/>
              <w:bottom w:val="nil"/>
            </w:tcBorders>
            <w:shd w:val="clear" w:color="auto" w:fill="FFFFFF"/>
            <w:vAlign w:val="center"/>
          </w:tcPr>
          <w:p w14:paraId="29B946EA" w14:textId="77777777" w:rsidR="00F151D6" w:rsidRPr="00925D8D" w:rsidRDefault="00F151D6" w:rsidP="00D86A11">
            <w:pPr>
              <w:rPr>
                <w:rFonts w:ascii="Verdana" w:hAnsi="Verdana"/>
                <w:sz w:val="18"/>
                <w:szCs w:val="18"/>
              </w:rPr>
            </w:pPr>
            <w:r w:rsidRPr="00925D8D">
              <w:rPr>
                <w:rFonts w:ascii="Verdana" w:hAnsi="Verdana"/>
                <w:sz w:val="18"/>
                <w:szCs w:val="18"/>
              </w:rPr>
              <w:t>5</w:t>
            </w:r>
          </w:p>
        </w:tc>
        <w:tc>
          <w:tcPr>
            <w:tcW w:w="851" w:type="dxa"/>
            <w:tcBorders>
              <w:top w:val="nil"/>
              <w:bottom w:val="nil"/>
            </w:tcBorders>
            <w:shd w:val="clear" w:color="auto" w:fill="FFFFFF"/>
            <w:vAlign w:val="center"/>
          </w:tcPr>
          <w:p w14:paraId="43E2376E" w14:textId="77777777" w:rsidR="00F151D6" w:rsidRPr="00925D8D" w:rsidRDefault="00F151D6" w:rsidP="00D86A11">
            <w:pPr>
              <w:rPr>
                <w:rFonts w:ascii="Verdana" w:hAnsi="Verdana"/>
                <w:sz w:val="18"/>
                <w:szCs w:val="18"/>
              </w:rPr>
            </w:pPr>
            <w:r w:rsidRPr="00925D8D">
              <w:rPr>
                <w:rFonts w:ascii="Verdana" w:hAnsi="Verdana"/>
                <w:sz w:val="18"/>
                <w:szCs w:val="18"/>
              </w:rPr>
              <w:t>12</w:t>
            </w:r>
          </w:p>
        </w:tc>
        <w:tc>
          <w:tcPr>
            <w:tcW w:w="992" w:type="dxa"/>
            <w:tcBorders>
              <w:top w:val="nil"/>
              <w:bottom w:val="nil"/>
            </w:tcBorders>
            <w:shd w:val="clear" w:color="auto" w:fill="FFFFFF"/>
            <w:vAlign w:val="center"/>
          </w:tcPr>
          <w:p w14:paraId="5875482F" w14:textId="77777777" w:rsidR="00F151D6" w:rsidRPr="00925D8D" w:rsidRDefault="00F151D6" w:rsidP="00D86A11">
            <w:pPr>
              <w:rPr>
                <w:rFonts w:ascii="Verdana" w:hAnsi="Verdana"/>
                <w:sz w:val="18"/>
                <w:szCs w:val="18"/>
              </w:rPr>
            </w:pPr>
            <w:r w:rsidRPr="00925D8D">
              <w:rPr>
                <w:rFonts w:ascii="Verdana" w:hAnsi="Verdana"/>
                <w:sz w:val="18"/>
                <w:szCs w:val="18"/>
              </w:rPr>
              <w:t>3</w:t>
            </w:r>
          </w:p>
        </w:tc>
        <w:tc>
          <w:tcPr>
            <w:tcW w:w="851" w:type="dxa"/>
            <w:tcBorders>
              <w:top w:val="nil"/>
              <w:bottom w:val="nil"/>
            </w:tcBorders>
            <w:shd w:val="clear" w:color="auto" w:fill="FFFFFF"/>
            <w:vAlign w:val="center"/>
          </w:tcPr>
          <w:p w14:paraId="265F0905" w14:textId="77777777" w:rsidR="00F151D6" w:rsidRPr="00925D8D" w:rsidRDefault="00F151D6" w:rsidP="00D86A11">
            <w:pPr>
              <w:rPr>
                <w:rFonts w:ascii="Verdana" w:hAnsi="Verdana"/>
                <w:sz w:val="18"/>
                <w:szCs w:val="18"/>
              </w:rPr>
            </w:pPr>
            <w:r w:rsidRPr="00925D8D">
              <w:rPr>
                <w:rFonts w:ascii="Verdana" w:hAnsi="Verdana"/>
                <w:sz w:val="18"/>
                <w:szCs w:val="18"/>
              </w:rPr>
              <w:t>0</w:t>
            </w:r>
          </w:p>
        </w:tc>
        <w:tc>
          <w:tcPr>
            <w:tcW w:w="992" w:type="dxa"/>
            <w:tcBorders>
              <w:top w:val="nil"/>
              <w:bottom w:val="nil"/>
              <w:right w:val="single" w:sz="16" w:space="0" w:color="000000"/>
            </w:tcBorders>
            <w:shd w:val="clear" w:color="auto" w:fill="FFFFFF"/>
            <w:vAlign w:val="center"/>
          </w:tcPr>
          <w:p w14:paraId="26E9C568" w14:textId="77777777" w:rsidR="00F151D6" w:rsidRPr="00925D8D" w:rsidRDefault="00F151D6" w:rsidP="00D86A11">
            <w:pPr>
              <w:rPr>
                <w:rFonts w:ascii="Verdana" w:hAnsi="Verdana"/>
                <w:sz w:val="18"/>
                <w:szCs w:val="18"/>
              </w:rPr>
            </w:pPr>
            <w:r w:rsidRPr="00925D8D">
              <w:rPr>
                <w:rFonts w:ascii="Verdana" w:hAnsi="Verdana"/>
                <w:sz w:val="18"/>
                <w:szCs w:val="18"/>
              </w:rPr>
              <w:t>20</w:t>
            </w:r>
          </w:p>
        </w:tc>
      </w:tr>
      <w:tr w:rsidR="00F151D6" w:rsidRPr="00925D8D" w14:paraId="0210EAAD" w14:textId="77777777" w:rsidTr="005C7901">
        <w:trPr>
          <w:cantSplit/>
        </w:trPr>
        <w:tc>
          <w:tcPr>
            <w:tcW w:w="709" w:type="dxa"/>
            <w:vMerge/>
            <w:tcBorders>
              <w:top w:val="single" w:sz="16" w:space="0" w:color="000000"/>
              <w:left w:val="single" w:sz="16" w:space="0" w:color="000000"/>
              <w:right w:val="nil"/>
            </w:tcBorders>
            <w:shd w:val="clear" w:color="auto" w:fill="FFFFFF"/>
          </w:tcPr>
          <w:p w14:paraId="497D01A0" w14:textId="77777777" w:rsidR="00F151D6" w:rsidRPr="00925D8D" w:rsidRDefault="00F151D6" w:rsidP="00D86A11">
            <w:pPr>
              <w:rPr>
                <w:rFonts w:ascii="Verdana" w:hAnsi="Verdana"/>
                <w:sz w:val="18"/>
                <w:szCs w:val="18"/>
              </w:rPr>
            </w:pPr>
          </w:p>
        </w:tc>
        <w:tc>
          <w:tcPr>
            <w:tcW w:w="1276" w:type="dxa"/>
            <w:vMerge/>
            <w:tcBorders>
              <w:top w:val="nil"/>
              <w:left w:val="nil"/>
              <w:right w:val="nil"/>
            </w:tcBorders>
            <w:shd w:val="clear" w:color="auto" w:fill="FFFFFF"/>
          </w:tcPr>
          <w:p w14:paraId="5BB4408C" w14:textId="77777777" w:rsidR="00F151D6" w:rsidRPr="00925D8D" w:rsidRDefault="00F151D6" w:rsidP="00D86A11">
            <w:pPr>
              <w:rPr>
                <w:rFonts w:ascii="Verdana" w:hAnsi="Verdana"/>
                <w:sz w:val="18"/>
                <w:szCs w:val="18"/>
              </w:rPr>
            </w:pPr>
          </w:p>
        </w:tc>
        <w:tc>
          <w:tcPr>
            <w:tcW w:w="1701" w:type="dxa"/>
            <w:tcBorders>
              <w:top w:val="nil"/>
              <w:left w:val="nil"/>
              <w:bottom w:val="nil"/>
              <w:right w:val="single" w:sz="16" w:space="0" w:color="000000"/>
            </w:tcBorders>
            <w:shd w:val="clear" w:color="auto" w:fill="FFFFFF"/>
          </w:tcPr>
          <w:p w14:paraId="2D1D2A81" w14:textId="77777777" w:rsidR="00F151D6" w:rsidRPr="00925D8D" w:rsidRDefault="00F151D6" w:rsidP="00D86A11">
            <w:pPr>
              <w:rPr>
                <w:rFonts w:ascii="Verdana" w:hAnsi="Verdana"/>
                <w:sz w:val="18"/>
                <w:szCs w:val="18"/>
              </w:rPr>
            </w:pPr>
            <w:r w:rsidRPr="00925D8D">
              <w:rPr>
                <w:rFonts w:ascii="Verdana" w:hAnsi="Verdana"/>
                <w:sz w:val="18"/>
                <w:szCs w:val="18"/>
              </w:rPr>
              <w:t>% within Tulosluokka</w:t>
            </w:r>
          </w:p>
        </w:tc>
        <w:tc>
          <w:tcPr>
            <w:tcW w:w="850" w:type="dxa"/>
            <w:tcBorders>
              <w:top w:val="nil"/>
              <w:left w:val="single" w:sz="16" w:space="0" w:color="000000"/>
              <w:bottom w:val="nil"/>
            </w:tcBorders>
            <w:shd w:val="clear" w:color="auto" w:fill="FFFFFF"/>
            <w:vAlign w:val="center"/>
          </w:tcPr>
          <w:p w14:paraId="52F46311" w14:textId="77777777" w:rsidR="00F151D6" w:rsidRPr="00925D8D" w:rsidRDefault="00F151D6" w:rsidP="00D86A11">
            <w:pPr>
              <w:rPr>
                <w:rFonts w:ascii="Verdana" w:hAnsi="Verdana"/>
                <w:sz w:val="18"/>
                <w:szCs w:val="18"/>
              </w:rPr>
            </w:pPr>
            <w:r w:rsidRPr="00925D8D">
              <w:rPr>
                <w:rFonts w:ascii="Verdana" w:hAnsi="Verdana"/>
                <w:sz w:val="18"/>
                <w:szCs w:val="18"/>
              </w:rPr>
              <w:t>25,0 %</w:t>
            </w:r>
          </w:p>
        </w:tc>
        <w:tc>
          <w:tcPr>
            <w:tcW w:w="851" w:type="dxa"/>
            <w:tcBorders>
              <w:top w:val="nil"/>
              <w:bottom w:val="nil"/>
            </w:tcBorders>
            <w:shd w:val="clear" w:color="auto" w:fill="FFFFFF"/>
            <w:vAlign w:val="center"/>
          </w:tcPr>
          <w:p w14:paraId="0489529B" w14:textId="77777777" w:rsidR="00F151D6" w:rsidRPr="00925D8D" w:rsidRDefault="00F151D6" w:rsidP="00D86A11">
            <w:pPr>
              <w:rPr>
                <w:rFonts w:ascii="Verdana" w:hAnsi="Verdana"/>
                <w:b/>
                <w:sz w:val="18"/>
                <w:szCs w:val="18"/>
              </w:rPr>
            </w:pPr>
            <w:r w:rsidRPr="00925D8D">
              <w:rPr>
                <w:rFonts w:ascii="Verdana" w:hAnsi="Verdana"/>
                <w:b/>
                <w:sz w:val="18"/>
                <w:szCs w:val="18"/>
              </w:rPr>
              <w:t>60,0 %</w:t>
            </w:r>
          </w:p>
        </w:tc>
        <w:tc>
          <w:tcPr>
            <w:tcW w:w="992" w:type="dxa"/>
            <w:tcBorders>
              <w:top w:val="nil"/>
              <w:bottom w:val="nil"/>
            </w:tcBorders>
            <w:shd w:val="clear" w:color="auto" w:fill="FFFFFF"/>
            <w:vAlign w:val="center"/>
          </w:tcPr>
          <w:p w14:paraId="2332A61A" w14:textId="77777777" w:rsidR="00F151D6" w:rsidRPr="00925D8D" w:rsidRDefault="00F151D6" w:rsidP="00D86A11">
            <w:pPr>
              <w:rPr>
                <w:rFonts w:ascii="Verdana" w:hAnsi="Verdana"/>
                <w:sz w:val="18"/>
                <w:szCs w:val="18"/>
              </w:rPr>
            </w:pPr>
            <w:r w:rsidRPr="00925D8D">
              <w:rPr>
                <w:rFonts w:ascii="Verdana" w:hAnsi="Verdana"/>
                <w:sz w:val="18"/>
                <w:szCs w:val="18"/>
              </w:rPr>
              <w:t>15,0 %</w:t>
            </w:r>
          </w:p>
        </w:tc>
        <w:tc>
          <w:tcPr>
            <w:tcW w:w="851" w:type="dxa"/>
            <w:tcBorders>
              <w:top w:val="nil"/>
              <w:bottom w:val="nil"/>
            </w:tcBorders>
            <w:shd w:val="clear" w:color="auto" w:fill="FFFFFF"/>
            <w:vAlign w:val="center"/>
          </w:tcPr>
          <w:p w14:paraId="691B0A36" w14:textId="77777777" w:rsidR="00F151D6" w:rsidRPr="00925D8D" w:rsidRDefault="00F151D6" w:rsidP="00D86A11">
            <w:pPr>
              <w:rPr>
                <w:rFonts w:ascii="Verdana" w:hAnsi="Verdana"/>
                <w:sz w:val="18"/>
                <w:szCs w:val="18"/>
              </w:rPr>
            </w:pPr>
            <w:r w:rsidRPr="00925D8D">
              <w:rPr>
                <w:rFonts w:ascii="Verdana" w:hAnsi="Verdana"/>
                <w:sz w:val="18"/>
                <w:szCs w:val="18"/>
              </w:rPr>
              <w:t>0,0 %</w:t>
            </w:r>
          </w:p>
        </w:tc>
        <w:tc>
          <w:tcPr>
            <w:tcW w:w="992" w:type="dxa"/>
            <w:tcBorders>
              <w:top w:val="nil"/>
              <w:bottom w:val="nil"/>
              <w:right w:val="single" w:sz="16" w:space="0" w:color="000000"/>
            </w:tcBorders>
            <w:shd w:val="clear" w:color="auto" w:fill="FFFFFF"/>
            <w:vAlign w:val="center"/>
          </w:tcPr>
          <w:p w14:paraId="4D63A07E" w14:textId="77777777" w:rsidR="00F151D6" w:rsidRPr="00925D8D" w:rsidRDefault="00F151D6" w:rsidP="00D86A11">
            <w:pPr>
              <w:rPr>
                <w:rFonts w:ascii="Verdana" w:hAnsi="Verdana"/>
                <w:sz w:val="18"/>
                <w:szCs w:val="18"/>
              </w:rPr>
            </w:pPr>
            <w:r w:rsidRPr="00925D8D">
              <w:rPr>
                <w:rFonts w:ascii="Verdana" w:hAnsi="Verdana"/>
                <w:sz w:val="18"/>
                <w:szCs w:val="18"/>
              </w:rPr>
              <w:t>100,0 %</w:t>
            </w:r>
          </w:p>
        </w:tc>
      </w:tr>
      <w:tr w:rsidR="00F151D6" w:rsidRPr="00925D8D" w14:paraId="074FB257" w14:textId="77777777" w:rsidTr="005C7901">
        <w:trPr>
          <w:cantSplit/>
        </w:trPr>
        <w:tc>
          <w:tcPr>
            <w:tcW w:w="709" w:type="dxa"/>
            <w:vMerge/>
            <w:tcBorders>
              <w:top w:val="single" w:sz="16" w:space="0" w:color="000000"/>
              <w:left w:val="single" w:sz="16" w:space="0" w:color="000000"/>
              <w:right w:val="nil"/>
            </w:tcBorders>
            <w:shd w:val="clear" w:color="auto" w:fill="FFFFFF"/>
          </w:tcPr>
          <w:p w14:paraId="5E07ADB6" w14:textId="77777777" w:rsidR="00F151D6" w:rsidRPr="00925D8D" w:rsidRDefault="00F151D6" w:rsidP="00D86A11">
            <w:pPr>
              <w:rPr>
                <w:rFonts w:ascii="Verdana" w:hAnsi="Verdana"/>
                <w:sz w:val="18"/>
                <w:szCs w:val="18"/>
              </w:rPr>
            </w:pPr>
          </w:p>
        </w:tc>
        <w:tc>
          <w:tcPr>
            <w:tcW w:w="1276" w:type="dxa"/>
            <w:vMerge/>
            <w:tcBorders>
              <w:top w:val="nil"/>
              <w:left w:val="nil"/>
              <w:right w:val="nil"/>
            </w:tcBorders>
            <w:shd w:val="clear" w:color="auto" w:fill="FFFFFF"/>
          </w:tcPr>
          <w:p w14:paraId="67A0082B" w14:textId="77777777" w:rsidR="00F151D6" w:rsidRPr="00925D8D" w:rsidRDefault="00F151D6" w:rsidP="00D86A11">
            <w:pPr>
              <w:rPr>
                <w:rFonts w:ascii="Verdana" w:hAnsi="Verdana"/>
                <w:sz w:val="18"/>
                <w:szCs w:val="18"/>
              </w:rPr>
            </w:pPr>
          </w:p>
        </w:tc>
        <w:tc>
          <w:tcPr>
            <w:tcW w:w="1701" w:type="dxa"/>
            <w:tcBorders>
              <w:top w:val="nil"/>
              <w:left w:val="nil"/>
              <w:right w:val="single" w:sz="16" w:space="0" w:color="000000"/>
            </w:tcBorders>
            <w:shd w:val="clear" w:color="auto" w:fill="FFFFFF"/>
          </w:tcPr>
          <w:p w14:paraId="01663D6E" w14:textId="77777777" w:rsidR="00F151D6" w:rsidRPr="00925D8D" w:rsidRDefault="00F151D6" w:rsidP="00D86A11">
            <w:pPr>
              <w:rPr>
                <w:rFonts w:ascii="Verdana" w:hAnsi="Verdana"/>
                <w:sz w:val="18"/>
                <w:szCs w:val="18"/>
              </w:rPr>
            </w:pPr>
          </w:p>
        </w:tc>
        <w:tc>
          <w:tcPr>
            <w:tcW w:w="850" w:type="dxa"/>
            <w:tcBorders>
              <w:top w:val="nil"/>
              <w:left w:val="single" w:sz="16" w:space="0" w:color="000000"/>
            </w:tcBorders>
            <w:shd w:val="clear" w:color="auto" w:fill="FFFFFF"/>
            <w:vAlign w:val="center"/>
          </w:tcPr>
          <w:p w14:paraId="4A4F5657"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60B015FB" w14:textId="77777777" w:rsidR="00F151D6" w:rsidRPr="00925D8D" w:rsidRDefault="00F151D6" w:rsidP="00D86A11">
            <w:pPr>
              <w:rPr>
                <w:rFonts w:ascii="Verdana" w:hAnsi="Verdana"/>
                <w:sz w:val="18"/>
                <w:szCs w:val="18"/>
              </w:rPr>
            </w:pPr>
          </w:p>
        </w:tc>
        <w:tc>
          <w:tcPr>
            <w:tcW w:w="992" w:type="dxa"/>
            <w:tcBorders>
              <w:top w:val="nil"/>
            </w:tcBorders>
            <w:shd w:val="clear" w:color="auto" w:fill="FFFFFF"/>
            <w:vAlign w:val="center"/>
          </w:tcPr>
          <w:p w14:paraId="5E482356"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10807C54" w14:textId="77777777" w:rsidR="00F151D6" w:rsidRPr="00925D8D" w:rsidRDefault="00F151D6" w:rsidP="00D86A11">
            <w:pPr>
              <w:rPr>
                <w:rFonts w:ascii="Verdana" w:hAnsi="Verdana"/>
                <w:sz w:val="18"/>
                <w:szCs w:val="18"/>
              </w:rPr>
            </w:pPr>
          </w:p>
        </w:tc>
        <w:tc>
          <w:tcPr>
            <w:tcW w:w="992" w:type="dxa"/>
            <w:tcBorders>
              <w:top w:val="nil"/>
              <w:right w:val="single" w:sz="16" w:space="0" w:color="000000"/>
            </w:tcBorders>
            <w:shd w:val="clear" w:color="auto" w:fill="FFFFFF"/>
            <w:vAlign w:val="center"/>
          </w:tcPr>
          <w:p w14:paraId="2C2E4D14" w14:textId="77777777" w:rsidR="00F151D6" w:rsidRPr="00925D8D" w:rsidRDefault="00F151D6" w:rsidP="00D86A11">
            <w:pPr>
              <w:rPr>
                <w:rFonts w:ascii="Verdana" w:hAnsi="Verdana"/>
                <w:sz w:val="18"/>
                <w:szCs w:val="18"/>
              </w:rPr>
            </w:pPr>
          </w:p>
        </w:tc>
      </w:tr>
      <w:tr w:rsidR="00F151D6" w:rsidRPr="00925D8D" w14:paraId="60052C7C" w14:textId="77777777" w:rsidTr="005C7901">
        <w:trPr>
          <w:cantSplit/>
        </w:trPr>
        <w:tc>
          <w:tcPr>
            <w:tcW w:w="709" w:type="dxa"/>
            <w:vMerge/>
            <w:tcBorders>
              <w:top w:val="single" w:sz="16" w:space="0" w:color="000000"/>
              <w:left w:val="single" w:sz="16" w:space="0" w:color="000000"/>
              <w:right w:val="nil"/>
            </w:tcBorders>
            <w:shd w:val="clear" w:color="auto" w:fill="FFFFFF"/>
          </w:tcPr>
          <w:p w14:paraId="17795E51" w14:textId="77777777" w:rsidR="00F151D6" w:rsidRPr="00925D8D" w:rsidRDefault="00F151D6" w:rsidP="00D86A11">
            <w:pPr>
              <w:rPr>
                <w:rFonts w:ascii="Verdana" w:hAnsi="Verdana"/>
                <w:sz w:val="18"/>
                <w:szCs w:val="18"/>
              </w:rPr>
            </w:pPr>
          </w:p>
        </w:tc>
        <w:tc>
          <w:tcPr>
            <w:tcW w:w="1276" w:type="dxa"/>
            <w:vMerge w:val="restart"/>
            <w:tcBorders>
              <w:top w:val="nil"/>
              <w:left w:val="nil"/>
              <w:right w:val="nil"/>
            </w:tcBorders>
            <w:shd w:val="clear" w:color="auto" w:fill="FFFFFF"/>
          </w:tcPr>
          <w:p w14:paraId="2624116F" w14:textId="77777777" w:rsidR="00F151D6" w:rsidRPr="00925D8D" w:rsidRDefault="00F151D6" w:rsidP="00D86A11">
            <w:pPr>
              <w:rPr>
                <w:rFonts w:ascii="Verdana" w:hAnsi="Verdana"/>
                <w:sz w:val="18"/>
                <w:szCs w:val="18"/>
              </w:rPr>
            </w:pPr>
            <w:r w:rsidRPr="00925D8D">
              <w:rPr>
                <w:rFonts w:ascii="Verdana" w:hAnsi="Verdana"/>
                <w:sz w:val="18"/>
                <w:szCs w:val="18"/>
              </w:rPr>
              <w:t>&gt;1 milj.</w:t>
            </w:r>
          </w:p>
          <w:p w14:paraId="50BD9827" w14:textId="77777777" w:rsidR="00F151D6" w:rsidRPr="00925D8D" w:rsidRDefault="00F151D6" w:rsidP="00D86A11">
            <w:pPr>
              <w:rPr>
                <w:rFonts w:ascii="Verdana" w:hAnsi="Verdana"/>
                <w:sz w:val="18"/>
                <w:szCs w:val="18"/>
              </w:rPr>
            </w:pPr>
            <w:r w:rsidRPr="00925D8D">
              <w:rPr>
                <w:rFonts w:ascii="Verdana" w:hAnsi="Verdana"/>
                <w:sz w:val="18"/>
                <w:szCs w:val="18"/>
              </w:rPr>
              <w:t>-20.milj. euroa</w:t>
            </w:r>
          </w:p>
        </w:tc>
        <w:tc>
          <w:tcPr>
            <w:tcW w:w="1701" w:type="dxa"/>
            <w:tcBorders>
              <w:top w:val="nil"/>
              <w:left w:val="nil"/>
              <w:bottom w:val="nil"/>
              <w:right w:val="single" w:sz="16" w:space="0" w:color="000000"/>
            </w:tcBorders>
            <w:shd w:val="clear" w:color="auto" w:fill="FFFFFF"/>
          </w:tcPr>
          <w:p w14:paraId="1482FF4A" w14:textId="77777777" w:rsidR="00F151D6" w:rsidRPr="00925D8D" w:rsidRDefault="00F151D6" w:rsidP="00D86A11">
            <w:pPr>
              <w:rPr>
                <w:rFonts w:ascii="Verdana" w:hAnsi="Verdana"/>
                <w:sz w:val="18"/>
                <w:szCs w:val="18"/>
              </w:rPr>
            </w:pPr>
            <w:r w:rsidRPr="00925D8D">
              <w:rPr>
                <w:rFonts w:ascii="Verdana" w:hAnsi="Verdana"/>
                <w:sz w:val="18"/>
                <w:szCs w:val="18"/>
              </w:rPr>
              <w:t xml:space="preserve">  Count</w:t>
            </w:r>
          </w:p>
        </w:tc>
        <w:tc>
          <w:tcPr>
            <w:tcW w:w="850" w:type="dxa"/>
            <w:tcBorders>
              <w:top w:val="nil"/>
              <w:left w:val="single" w:sz="16" w:space="0" w:color="000000"/>
              <w:bottom w:val="nil"/>
            </w:tcBorders>
            <w:shd w:val="clear" w:color="auto" w:fill="FFFFFF"/>
            <w:vAlign w:val="center"/>
          </w:tcPr>
          <w:p w14:paraId="00887BAD" w14:textId="77777777" w:rsidR="00F151D6" w:rsidRPr="00925D8D" w:rsidRDefault="00F151D6" w:rsidP="00D86A11">
            <w:pPr>
              <w:rPr>
                <w:rFonts w:ascii="Verdana" w:hAnsi="Verdana"/>
                <w:sz w:val="18"/>
                <w:szCs w:val="18"/>
              </w:rPr>
            </w:pPr>
            <w:r w:rsidRPr="00925D8D">
              <w:rPr>
                <w:rFonts w:ascii="Verdana" w:hAnsi="Verdana"/>
                <w:sz w:val="18"/>
                <w:szCs w:val="18"/>
              </w:rPr>
              <w:t>24</w:t>
            </w:r>
          </w:p>
        </w:tc>
        <w:tc>
          <w:tcPr>
            <w:tcW w:w="851" w:type="dxa"/>
            <w:tcBorders>
              <w:top w:val="nil"/>
              <w:bottom w:val="nil"/>
            </w:tcBorders>
            <w:shd w:val="clear" w:color="auto" w:fill="FFFFFF"/>
            <w:vAlign w:val="center"/>
          </w:tcPr>
          <w:p w14:paraId="0EFD3B65" w14:textId="77777777" w:rsidR="00F151D6" w:rsidRPr="00925D8D" w:rsidRDefault="00F151D6" w:rsidP="00D86A11">
            <w:pPr>
              <w:rPr>
                <w:rFonts w:ascii="Verdana" w:hAnsi="Verdana"/>
                <w:sz w:val="18"/>
                <w:szCs w:val="18"/>
              </w:rPr>
            </w:pPr>
            <w:r w:rsidRPr="00925D8D">
              <w:rPr>
                <w:rFonts w:ascii="Verdana" w:hAnsi="Verdana"/>
                <w:sz w:val="18"/>
                <w:szCs w:val="18"/>
              </w:rPr>
              <w:t>2</w:t>
            </w:r>
          </w:p>
        </w:tc>
        <w:tc>
          <w:tcPr>
            <w:tcW w:w="992" w:type="dxa"/>
            <w:tcBorders>
              <w:top w:val="nil"/>
              <w:bottom w:val="nil"/>
            </w:tcBorders>
            <w:shd w:val="clear" w:color="auto" w:fill="FFFFFF"/>
            <w:vAlign w:val="center"/>
          </w:tcPr>
          <w:p w14:paraId="23DC573A" w14:textId="77777777" w:rsidR="00F151D6" w:rsidRPr="00925D8D" w:rsidRDefault="00F151D6" w:rsidP="00D86A11">
            <w:pPr>
              <w:rPr>
                <w:rFonts w:ascii="Verdana" w:hAnsi="Verdana"/>
                <w:sz w:val="18"/>
                <w:szCs w:val="18"/>
              </w:rPr>
            </w:pPr>
            <w:r w:rsidRPr="00925D8D">
              <w:rPr>
                <w:rFonts w:ascii="Verdana" w:hAnsi="Verdana"/>
                <w:sz w:val="18"/>
                <w:szCs w:val="18"/>
              </w:rPr>
              <w:t>1</w:t>
            </w:r>
          </w:p>
        </w:tc>
        <w:tc>
          <w:tcPr>
            <w:tcW w:w="851" w:type="dxa"/>
            <w:tcBorders>
              <w:top w:val="nil"/>
              <w:bottom w:val="nil"/>
            </w:tcBorders>
            <w:shd w:val="clear" w:color="auto" w:fill="FFFFFF"/>
            <w:vAlign w:val="center"/>
          </w:tcPr>
          <w:p w14:paraId="570B20A0" w14:textId="77777777" w:rsidR="00F151D6" w:rsidRPr="00925D8D" w:rsidRDefault="00F151D6" w:rsidP="00D86A11">
            <w:pPr>
              <w:rPr>
                <w:rFonts w:ascii="Verdana" w:hAnsi="Verdana"/>
                <w:sz w:val="18"/>
                <w:szCs w:val="18"/>
              </w:rPr>
            </w:pPr>
            <w:r w:rsidRPr="00925D8D">
              <w:rPr>
                <w:rFonts w:ascii="Verdana" w:hAnsi="Verdana"/>
                <w:sz w:val="18"/>
                <w:szCs w:val="18"/>
              </w:rPr>
              <w:t>0</w:t>
            </w:r>
          </w:p>
        </w:tc>
        <w:tc>
          <w:tcPr>
            <w:tcW w:w="992" w:type="dxa"/>
            <w:tcBorders>
              <w:top w:val="nil"/>
              <w:bottom w:val="nil"/>
              <w:right w:val="single" w:sz="16" w:space="0" w:color="000000"/>
            </w:tcBorders>
            <w:shd w:val="clear" w:color="auto" w:fill="FFFFFF"/>
            <w:vAlign w:val="center"/>
          </w:tcPr>
          <w:p w14:paraId="60EF866F" w14:textId="77777777" w:rsidR="00F151D6" w:rsidRPr="00925D8D" w:rsidRDefault="00F151D6" w:rsidP="00D86A11">
            <w:pPr>
              <w:rPr>
                <w:rFonts w:ascii="Verdana" w:hAnsi="Verdana"/>
                <w:sz w:val="18"/>
                <w:szCs w:val="18"/>
              </w:rPr>
            </w:pPr>
            <w:r w:rsidRPr="00925D8D">
              <w:rPr>
                <w:rFonts w:ascii="Verdana" w:hAnsi="Verdana"/>
                <w:sz w:val="18"/>
                <w:szCs w:val="18"/>
              </w:rPr>
              <w:t>27</w:t>
            </w:r>
          </w:p>
        </w:tc>
      </w:tr>
      <w:tr w:rsidR="00F151D6" w:rsidRPr="00925D8D" w14:paraId="42989DEC" w14:textId="77777777" w:rsidTr="005C7901">
        <w:trPr>
          <w:cantSplit/>
        </w:trPr>
        <w:tc>
          <w:tcPr>
            <w:tcW w:w="709" w:type="dxa"/>
            <w:vMerge/>
            <w:tcBorders>
              <w:top w:val="single" w:sz="16" w:space="0" w:color="000000"/>
              <w:left w:val="single" w:sz="16" w:space="0" w:color="000000"/>
              <w:right w:val="nil"/>
            </w:tcBorders>
            <w:shd w:val="clear" w:color="auto" w:fill="FFFFFF"/>
          </w:tcPr>
          <w:p w14:paraId="41887AEC" w14:textId="77777777" w:rsidR="00F151D6" w:rsidRPr="00925D8D" w:rsidRDefault="00F151D6" w:rsidP="00D86A11">
            <w:pPr>
              <w:rPr>
                <w:rFonts w:ascii="Verdana" w:hAnsi="Verdana"/>
                <w:sz w:val="18"/>
                <w:szCs w:val="18"/>
              </w:rPr>
            </w:pPr>
          </w:p>
        </w:tc>
        <w:tc>
          <w:tcPr>
            <w:tcW w:w="1276" w:type="dxa"/>
            <w:vMerge/>
            <w:tcBorders>
              <w:top w:val="nil"/>
              <w:left w:val="nil"/>
              <w:right w:val="nil"/>
            </w:tcBorders>
            <w:shd w:val="clear" w:color="auto" w:fill="FFFFFF"/>
          </w:tcPr>
          <w:p w14:paraId="2BE07C76" w14:textId="77777777" w:rsidR="00F151D6" w:rsidRPr="00925D8D" w:rsidRDefault="00F151D6" w:rsidP="00D86A11">
            <w:pPr>
              <w:rPr>
                <w:rFonts w:ascii="Verdana" w:hAnsi="Verdana"/>
                <w:sz w:val="18"/>
                <w:szCs w:val="18"/>
              </w:rPr>
            </w:pPr>
          </w:p>
        </w:tc>
        <w:tc>
          <w:tcPr>
            <w:tcW w:w="1701" w:type="dxa"/>
            <w:tcBorders>
              <w:top w:val="nil"/>
              <w:left w:val="nil"/>
              <w:bottom w:val="nil"/>
              <w:right w:val="single" w:sz="16" w:space="0" w:color="000000"/>
            </w:tcBorders>
            <w:shd w:val="clear" w:color="auto" w:fill="FFFFFF"/>
          </w:tcPr>
          <w:p w14:paraId="5E1394B4" w14:textId="77777777" w:rsidR="00F151D6" w:rsidRPr="00925D8D" w:rsidRDefault="00F151D6" w:rsidP="00D86A11">
            <w:pPr>
              <w:rPr>
                <w:rFonts w:ascii="Verdana" w:hAnsi="Verdana"/>
                <w:sz w:val="18"/>
                <w:szCs w:val="18"/>
              </w:rPr>
            </w:pPr>
            <w:r w:rsidRPr="00925D8D">
              <w:rPr>
                <w:rFonts w:ascii="Verdana" w:hAnsi="Verdana"/>
                <w:sz w:val="18"/>
                <w:szCs w:val="18"/>
              </w:rPr>
              <w:t>% within Tulosluokka</w:t>
            </w:r>
          </w:p>
        </w:tc>
        <w:tc>
          <w:tcPr>
            <w:tcW w:w="850" w:type="dxa"/>
            <w:tcBorders>
              <w:top w:val="nil"/>
              <w:left w:val="single" w:sz="16" w:space="0" w:color="000000"/>
              <w:bottom w:val="nil"/>
            </w:tcBorders>
            <w:shd w:val="clear" w:color="auto" w:fill="FFFFFF"/>
            <w:vAlign w:val="center"/>
          </w:tcPr>
          <w:p w14:paraId="303CB56D" w14:textId="77777777" w:rsidR="00F151D6" w:rsidRPr="00925D8D" w:rsidRDefault="00F151D6" w:rsidP="00D86A11">
            <w:pPr>
              <w:rPr>
                <w:rFonts w:ascii="Verdana" w:hAnsi="Verdana"/>
                <w:b/>
                <w:sz w:val="18"/>
                <w:szCs w:val="18"/>
              </w:rPr>
            </w:pPr>
            <w:r w:rsidRPr="00925D8D">
              <w:rPr>
                <w:rFonts w:ascii="Verdana" w:hAnsi="Verdana"/>
                <w:b/>
                <w:sz w:val="18"/>
                <w:szCs w:val="18"/>
              </w:rPr>
              <w:t>88,9 %</w:t>
            </w:r>
          </w:p>
        </w:tc>
        <w:tc>
          <w:tcPr>
            <w:tcW w:w="851" w:type="dxa"/>
            <w:tcBorders>
              <w:top w:val="nil"/>
              <w:bottom w:val="nil"/>
            </w:tcBorders>
            <w:shd w:val="clear" w:color="auto" w:fill="FFFFFF"/>
            <w:vAlign w:val="center"/>
          </w:tcPr>
          <w:p w14:paraId="2408EFFD" w14:textId="77777777" w:rsidR="00F151D6" w:rsidRPr="00925D8D" w:rsidRDefault="00F151D6" w:rsidP="00D86A11">
            <w:pPr>
              <w:rPr>
                <w:rFonts w:ascii="Verdana" w:hAnsi="Verdana"/>
                <w:sz w:val="18"/>
                <w:szCs w:val="18"/>
              </w:rPr>
            </w:pPr>
            <w:r w:rsidRPr="00925D8D">
              <w:rPr>
                <w:rFonts w:ascii="Verdana" w:hAnsi="Verdana"/>
                <w:sz w:val="18"/>
                <w:szCs w:val="18"/>
              </w:rPr>
              <w:t>7,4 %</w:t>
            </w:r>
          </w:p>
        </w:tc>
        <w:tc>
          <w:tcPr>
            <w:tcW w:w="992" w:type="dxa"/>
            <w:tcBorders>
              <w:top w:val="nil"/>
              <w:bottom w:val="nil"/>
            </w:tcBorders>
            <w:shd w:val="clear" w:color="auto" w:fill="FFFFFF"/>
            <w:vAlign w:val="center"/>
          </w:tcPr>
          <w:p w14:paraId="05EB8B24" w14:textId="77777777" w:rsidR="00F151D6" w:rsidRPr="00925D8D" w:rsidRDefault="00F151D6" w:rsidP="00D86A11">
            <w:pPr>
              <w:rPr>
                <w:rFonts w:ascii="Verdana" w:hAnsi="Verdana"/>
                <w:sz w:val="18"/>
                <w:szCs w:val="18"/>
              </w:rPr>
            </w:pPr>
            <w:r w:rsidRPr="00925D8D">
              <w:rPr>
                <w:rFonts w:ascii="Verdana" w:hAnsi="Verdana"/>
                <w:sz w:val="18"/>
                <w:szCs w:val="18"/>
              </w:rPr>
              <w:t>3,7 %</w:t>
            </w:r>
          </w:p>
        </w:tc>
        <w:tc>
          <w:tcPr>
            <w:tcW w:w="851" w:type="dxa"/>
            <w:tcBorders>
              <w:top w:val="nil"/>
              <w:bottom w:val="nil"/>
            </w:tcBorders>
            <w:shd w:val="clear" w:color="auto" w:fill="FFFFFF"/>
            <w:vAlign w:val="center"/>
          </w:tcPr>
          <w:p w14:paraId="38458978" w14:textId="77777777" w:rsidR="00F151D6" w:rsidRPr="00925D8D" w:rsidRDefault="00F151D6" w:rsidP="00D86A11">
            <w:pPr>
              <w:rPr>
                <w:rFonts w:ascii="Verdana" w:hAnsi="Verdana"/>
                <w:sz w:val="18"/>
                <w:szCs w:val="18"/>
              </w:rPr>
            </w:pPr>
            <w:r w:rsidRPr="00925D8D">
              <w:rPr>
                <w:rFonts w:ascii="Verdana" w:hAnsi="Verdana"/>
                <w:sz w:val="18"/>
                <w:szCs w:val="18"/>
              </w:rPr>
              <w:t>0,0 %</w:t>
            </w:r>
          </w:p>
        </w:tc>
        <w:tc>
          <w:tcPr>
            <w:tcW w:w="992" w:type="dxa"/>
            <w:tcBorders>
              <w:top w:val="nil"/>
              <w:bottom w:val="nil"/>
              <w:right w:val="single" w:sz="16" w:space="0" w:color="000000"/>
            </w:tcBorders>
            <w:shd w:val="clear" w:color="auto" w:fill="FFFFFF"/>
            <w:vAlign w:val="center"/>
          </w:tcPr>
          <w:p w14:paraId="5EB78C92" w14:textId="77777777" w:rsidR="00F151D6" w:rsidRPr="00925D8D" w:rsidRDefault="00F151D6" w:rsidP="00D86A11">
            <w:pPr>
              <w:rPr>
                <w:rFonts w:ascii="Verdana" w:hAnsi="Verdana"/>
                <w:sz w:val="18"/>
                <w:szCs w:val="18"/>
              </w:rPr>
            </w:pPr>
            <w:r w:rsidRPr="00925D8D">
              <w:rPr>
                <w:rFonts w:ascii="Verdana" w:hAnsi="Verdana"/>
                <w:sz w:val="18"/>
                <w:szCs w:val="18"/>
              </w:rPr>
              <w:t>100,0 %</w:t>
            </w:r>
          </w:p>
        </w:tc>
      </w:tr>
      <w:tr w:rsidR="00F151D6" w:rsidRPr="00925D8D" w14:paraId="3CAC1C1F" w14:textId="77777777" w:rsidTr="005C7901">
        <w:trPr>
          <w:cantSplit/>
        </w:trPr>
        <w:tc>
          <w:tcPr>
            <w:tcW w:w="709" w:type="dxa"/>
            <w:vMerge/>
            <w:tcBorders>
              <w:top w:val="single" w:sz="16" w:space="0" w:color="000000"/>
              <w:left w:val="single" w:sz="16" w:space="0" w:color="000000"/>
              <w:right w:val="nil"/>
            </w:tcBorders>
            <w:shd w:val="clear" w:color="auto" w:fill="FFFFFF"/>
          </w:tcPr>
          <w:p w14:paraId="73EF3B40" w14:textId="77777777" w:rsidR="00F151D6" w:rsidRPr="00925D8D" w:rsidRDefault="00F151D6" w:rsidP="00D86A11">
            <w:pPr>
              <w:rPr>
                <w:rFonts w:ascii="Verdana" w:hAnsi="Verdana"/>
                <w:sz w:val="18"/>
                <w:szCs w:val="18"/>
              </w:rPr>
            </w:pPr>
          </w:p>
        </w:tc>
        <w:tc>
          <w:tcPr>
            <w:tcW w:w="1276" w:type="dxa"/>
            <w:vMerge/>
            <w:tcBorders>
              <w:top w:val="nil"/>
              <w:left w:val="nil"/>
              <w:right w:val="nil"/>
            </w:tcBorders>
            <w:shd w:val="clear" w:color="auto" w:fill="FFFFFF"/>
          </w:tcPr>
          <w:p w14:paraId="3BC10242" w14:textId="77777777" w:rsidR="00F151D6" w:rsidRPr="00925D8D" w:rsidRDefault="00F151D6" w:rsidP="00D86A11">
            <w:pPr>
              <w:rPr>
                <w:rFonts w:ascii="Verdana" w:hAnsi="Verdana"/>
                <w:sz w:val="18"/>
                <w:szCs w:val="18"/>
              </w:rPr>
            </w:pPr>
          </w:p>
        </w:tc>
        <w:tc>
          <w:tcPr>
            <w:tcW w:w="1701" w:type="dxa"/>
            <w:tcBorders>
              <w:top w:val="nil"/>
              <w:left w:val="nil"/>
              <w:right w:val="single" w:sz="16" w:space="0" w:color="000000"/>
            </w:tcBorders>
            <w:shd w:val="clear" w:color="auto" w:fill="FFFFFF"/>
          </w:tcPr>
          <w:p w14:paraId="76806920" w14:textId="77777777" w:rsidR="00F151D6" w:rsidRPr="00925D8D" w:rsidRDefault="00F151D6" w:rsidP="00D86A11">
            <w:pPr>
              <w:rPr>
                <w:rFonts w:ascii="Verdana" w:hAnsi="Verdana"/>
                <w:sz w:val="18"/>
                <w:szCs w:val="18"/>
              </w:rPr>
            </w:pPr>
          </w:p>
        </w:tc>
        <w:tc>
          <w:tcPr>
            <w:tcW w:w="850" w:type="dxa"/>
            <w:tcBorders>
              <w:top w:val="nil"/>
              <w:left w:val="single" w:sz="16" w:space="0" w:color="000000"/>
            </w:tcBorders>
            <w:shd w:val="clear" w:color="auto" w:fill="FFFFFF"/>
            <w:vAlign w:val="center"/>
          </w:tcPr>
          <w:p w14:paraId="374DF7F2"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452DDA8D" w14:textId="77777777" w:rsidR="00F151D6" w:rsidRPr="00925D8D" w:rsidRDefault="00F151D6" w:rsidP="00D86A11">
            <w:pPr>
              <w:rPr>
                <w:rFonts w:ascii="Verdana" w:hAnsi="Verdana"/>
                <w:sz w:val="18"/>
                <w:szCs w:val="18"/>
              </w:rPr>
            </w:pPr>
          </w:p>
        </w:tc>
        <w:tc>
          <w:tcPr>
            <w:tcW w:w="992" w:type="dxa"/>
            <w:tcBorders>
              <w:top w:val="nil"/>
            </w:tcBorders>
            <w:shd w:val="clear" w:color="auto" w:fill="FFFFFF"/>
            <w:vAlign w:val="center"/>
          </w:tcPr>
          <w:p w14:paraId="0B2632AF" w14:textId="77777777" w:rsidR="00F151D6" w:rsidRPr="00925D8D" w:rsidRDefault="00F151D6" w:rsidP="00D86A11">
            <w:pPr>
              <w:rPr>
                <w:rFonts w:ascii="Verdana" w:hAnsi="Verdana"/>
                <w:sz w:val="18"/>
                <w:szCs w:val="18"/>
              </w:rPr>
            </w:pPr>
          </w:p>
        </w:tc>
        <w:tc>
          <w:tcPr>
            <w:tcW w:w="851" w:type="dxa"/>
            <w:tcBorders>
              <w:top w:val="nil"/>
            </w:tcBorders>
            <w:shd w:val="clear" w:color="auto" w:fill="FFFFFF"/>
            <w:vAlign w:val="center"/>
          </w:tcPr>
          <w:p w14:paraId="537326C9" w14:textId="77777777" w:rsidR="00F151D6" w:rsidRPr="00925D8D" w:rsidRDefault="00F151D6" w:rsidP="00D86A11">
            <w:pPr>
              <w:rPr>
                <w:rFonts w:ascii="Verdana" w:hAnsi="Verdana"/>
                <w:sz w:val="18"/>
                <w:szCs w:val="18"/>
              </w:rPr>
            </w:pPr>
          </w:p>
        </w:tc>
        <w:tc>
          <w:tcPr>
            <w:tcW w:w="992" w:type="dxa"/>
            <w:tcBorders>
              <w:top w:val="nil"/>
              <w:right w:val="single" w:sz="16" w:space="0" w:color="000000"/>
            </w:tcBorders>
            <w:shd w:val="clear" w:color="auto" w:fill="FFFFFF"/>
            <w:vAlign w:val="center"/>
          </w:tcPr>
          <w:p w14:paraId="03A3C43D" w14:textId="77777777" w:rsidR="00F151D6" w:rsidRPr="00925D8D" w:rsidRDefault="00F151D6" w:rsidP="00D86A11">
            <w:pPr>
              <w:rPr>
                <w:rFonts w:ascii="Verdana" w:hAnsi="Verdana"/>
                <w:sz w:val="18"/>
                <w:szCs w:val="18"/>
              </w:rPr>
            </w:pPr>
          </w:p>
        </w:tc>
      </w:tr>
      <w:tr w:rsidR="00F151D6" w:rsidRPr="00925D8D" w14:paraId="51CE5B39" w14:textId="77777777" w:rsidTr="005C7901">
        <w:trPr>
          <w:cantSplit/>
        </w:trPr>
        <w:tc>
          <w:tcPr>
            <w:tcW w:w="709" w:type="dxa"/>
            <w:vMerge/>
            <w:tcBorders>
              <w:top w:val="single" w:sz="16" w:space="0" w:color="000000"/>
              <w:left w:val="single" w:sz="16" w:space="0" w:color="000000"/>
              <w:right w:val="nil"/>
            </w:tcBorders>
            <w:shd w:val="clear" w:color="auto" w:fill="FFFFFF"/>
          </w:tcPr>
          <w:p w14:paraId="31BFA170" w14:textId="77777777" w:rsidR="00F151D6" w:rsidRPr="00925D8D" w:rsidRDefault="00F151D6" w:rsidP="00D86A11">
            <w:pPr>
              <w:rPr>
                <w:rFonts w:ascii="Verdana" w:hAnsi="Verdana"/>
                <w:sz w:val="18"/>
                <w:szCs w:val="18"/>
              </w:rPr>
            </w:pPr>
          </w:p>
        </w:tc>
        <w:tc>
          <w:tcPr>
            <w:tcW w:w="1276" w:type="dxa"/>
            <w:vMerge w:val="restart"/>
            <w:tcBorders>
              <w:top w:val="nil"/>
              <w:left w:val="nil"/>
              <w:right w:val="nil"/>
            </w:tcBorders>
            <w:shd w:val="clear" w:color="auto" w:fill="FFFFFF"/>
          </w:tcPr>
          <w:p w14:paraId="1FA106CD" w14:textId="77777777" w:rsidR="00F151D6" w:rsidRPr="00925D8D" w:rsidRDefault="00F151D6" w:rsidP="00D86A11">
            <w:pPr>
              <w:rPr>
                <w:rFonts w:ascii="Verdana" w:hAnsi="Verdana"/>
                <w:sz w:val="18"/>
                <w:szCs w:val="18"/>
              </w:rPr>
            </w:pPr>
            <w:r w:rsidRPr="00925D8D">
              <w:rPr>
                <w:rFonts w:ascii="Verdana" w:hAnsi="Verdana"/>
                <w:sz w:val="18"/>
                <w:szCs w:val="18"/>
              </w:rPr>
              <w:t>yli 20 milj. euroa</w:t>
            </w:r>
          </w:p>
        </w:tc>
        <w:tc>
          <w:tcPr>
            <w:tcW w:w="1701" w:type="dxa"/>
            <w:tcBorders>
              <w:top w:val="nil"/>
              <w:left w:val="nil"/>
              <w:bottom w:val="nil"/>
              <w:right w:val="single" w:sz="16" w:space="0" w:color="000000"/>
            </w:tcBorders>
            <w:shd w:val="clear" w:color="auto" w:fill="FFFFFF"/>
          </w:tcPr>
          <w:p w14:paraId="7F8EBA64" w14:textId="77777777" w:rsidR="00F151D6" w:rsidRPr="00925D8D" w:rsidRDefault="00F151D6" w:rsidP="00D86A11">
            <w:pPr>
              <w:rPr>
                <w:rFonts w:ascii="Verdana" w:hAnsi="Verdana"/>
                <w:sz w:val="18"/>
                <w:szCs w:val="18"/>
              </w:rPr>
            </w:pPr>
            <w:r w:rsidRPr="00925D8D">
              <w:rPr>
                <w:rFonts w:ascii="Verdana" w:hAnsi="Verdana"/>
                <w:sz w:val="18"/>
                <w:szCs w:val="18"/>
              </w:rPr>
              <w:t xml:space="preserve">  Count</w:t>
            </w:r>
          </w:p>
        </w:tc>
        <w:tc>
          <w:tcPr>
            <w:tcW w:w="850" w:type="dxa"/>
            <w:tcBorders>
              <w:top w:val="nil"/>
              <w:left w:val="single" w:sz="16" w:space="0" w:color="000000"/>
              <w:bottom w:val="nil"/>
            </w:tcBorders>
            <w:shd w:val="clear" w:color="auto" w:fill="FFFFFF"/>
            <w:vAlign w:val="center"/>
          </w:tcPr>
          <w:p w14:paraId="219178F4" w14:textId="77777777" w:rsidR="00F151D6" w:rsidRPr="00925D8D" w:rsidRDefault="00F151D6" w:rsidP="00D86A11">
            <w:pPr>
              <w:rPr>
                <w:rFonts w:ascii="Verdana" w:hAnsi="Verdana"/>
                <w:sz w:val="18"/>
                <w:szCs w:val="18"/>
              </w:rPr>
            </w:pPr>
            <w:r w:rsidRPr="00925D8D">
              <w:rPr>
                <w:rFonts w:ascii="Verdana" w:hAnsi="Verdana"/>
                <w:sz w:val="18"/>
                <w:szCs w:val="18"/>
              </w:rPr>
              <w:t>7</w:t>
            </w:r>
          </w:p>
        </w:tc>
        <w:tc>
          <w:tcPr>
            <w:tcW w:w="851" w:type="dxa"/>
            <w:tcBorders>
              <w:top w:val="nil"/>
              <w:bottom w:val="nil"/>
            </w:tcBorders>
            <w:shd w:val="clear" w:color="auto" w:fill="FFFFFF"/>
            <w:vAlign w:val="center"/>
          </w:tcPr>
          <w:p w14:paraId="64D9EE66" w14:textId="77777777" w:rsidR="00F151D6" w:rsidRPr="00925D8D" w:rsidRDefault="00F151D6" w:rsidP="00D86A11">
            <w:pPr>
              <w:rPr>
                <w:rFonts w:ascii="Verdana" w:hAnsi="Verdana"/>
                <w:sz w:val="18"/>
                <w:szCs w:val="18"/>
              </w:rPr>
            </w:pPr>
            <w:r w:rsidRPr="00925D8D">
              <w:rPr>
                <w:rFonts w:ascii="Verdana" w:hAnsi="Verdana"/>
                <w:sz w:val="18"/>
                <w:szCs w:val="18"/>
              </w:rPr>
              <w:t>0</w:t>
            </w:r>
          </w:p>
        </w:tc>
        <w:tc>
          <w:tcPr>
            <w:tcW w:w="992" w:type="dxa"/>
            <w:tcBorders>
              <w:top w:val="nil"/>
              <w:bottom w:val="nil"/>
            </w:tcBorders>
            <w:shd w:val="clear" w:color="auto" w:fill="FFFFFF"/>
            <w:vAlign w:val="center"/>
          </w:tcPr>
          <w:p w14:paraId="179B9D04" w14:textId="77777777" w:rsidR="00F151D6" w:rsidRPr="00925D8D" w:rsidRDefault="00F151D6" w:rsidP="00D86A11">
            <w:pPr>
              <w:rPr>
                <w:rFonts w:ascii="Verdana" w:hAnsi="Verdana"/>
                <w:sz w:val="18"/>
                <w:szCs w:val="18"/>
              </w:rPr>
            </w:pPr>
            <w:r w:rsidRPr="00925D8D">
              <w:rPr>
                <w:rFonts w:ascii="Verdana" w:hAnsi="Verdana"/>
                <w:sz w:val="18"/>
                <w:szCs w:val="18"/>
              </w:rPr>
              <w:t>0</w:t>
            </w:r>
          </w:p>
        </w:tc>
        <w:tc>
          <w:tcPr>
            <w:tcW w:w="851" w:type="dxa"/>
            <w:tcBorders>
              <w:top w:val="nil"/>
              <w:bottom w:val="nil"/>
            </w:tcBorders>
            <w:shd w:val="clear" w:color="auto" w:fill="FFFFFF"/>
            <w:vAlign w:val="center"/>
          </w:tcPr>
          <w:p w14:paraId="47E373C0" w14:textId="77777777" w:rsidR="00F151D6" w:rsidRPr="00925D8D" w:rsidRDefault="00F151D6" w:rsidP="00D86A11">
            <w:pPr>
              <w:rPr>
                <w:rFonts w:ascii="Verdana" w:hAnsi="Verdana"/>
                <w:sz w:val="18"/>
                <w:szCs w:val="18"/>
              </w:rPr>
            </w:pPr>
            <w:r w:rsidRPr="00925D8D">
              <w:rPr>
                <w:rFonts w:ascii="Verdana" w:hAnsi="Verdana"/>
                <w:sz w:val="18"/>
                <w:szCs w:val="18"/>
              </w:rPr>
              <w:t>0</w:t>
            </w:r>
          </w:p>
        </w:tc>
        <w:tc>
          <w:tcPr>
            <w:tcW w:w="992" w:type="dxa"/>
            <w:tcBorders>
              <w:top w:val="nil"/>
              <w:bottom w:val="nil"/>
              <w:right w:val="single" w:sz="16" w:space="0" w:color="000000"/>
            </w:tcBorders>
            <w:shd w:val="clear" w:color="auto" w:fill="FFFFFF"/>
            <w:vAlign w:val="center"/>
          </w:tcPr>
          <w:p w14:paraId="7BDC69A8" w14:textId="77777777" w:rsidR="00F151D6" w:rsidRPr="00925D8D" w:rsidRDefault="00F151D6" w:rsidP="00D86A11">
            <w:pPr>
              <w:rPr>
                <w:rFonts w:ascii="Verdana" w:hAnsi="Verdana"/>
                <w:sz w:val="18"/>
                <w:szCs w:val="18"/>
              </w:rPr>
            </w:pPr>
            <w:r w:rsidRPr="00925D8D">
              <w:rPr>
                <w:rFonts w:ascii="Verdana" w:hAnsi="Verdana"/>
                <w:sz w:val="18"/>
                <w:szCs w:val="18"/>
              </w:rPr>
              <w:t>7</w:t>
            </w:r>
          </w:p>
        </w:tc>
      </w:tr>
      <w:tr w:rsidR="00F151D6" w:rsidRPr="00925D8D" w14:paraId="0FD25B22" w14:textId="77777777" w:rsidTr="005C7901">
        <w:trPr>
          <w:cantSplit/>
        </w:trPr>
        <w:tc>
          <w:tcPr>
            <w:tcW w:w="709" w:type="dxa"/>
            <w:vMerge/>
            <w:tcBorders>
              <w:top w:val="single" w:sz="16" w:space="0" w:color="000000"/>
              <w:left w:val="single" w:sz="16" w:space="0" w:color="000000"/>
              <w:right w:val="nil"/>
            </w:tcBorders>
            <w:shd w:val="clear" w:color="auto" w:fill="FFFFFF"/>
          </w:tcPr>
          <w:p w14:paraId="748E8A06" w14:textId="77777777" w:rsidR="00F151D6" w:rsidRPr="00925D8D" w:rsidRDefault="00F151D6" w:rsidP="00D86A11">
            <w:pPr>
              <w:rPr>
                <w:rFonts w:ascii="Verdana" w:hAnsi="Verdana"/>
                <w:sz w:val="18"/>
                <w:szCs w:val="18"/>
              </w:rPr>
            </w:pPr>
          </w:p>
        </w:tc>
        <w:tc>
          <w:tcPr>
            <w:tcW w:w="1276" w:type="dxa"/>
            <w:vMerge/>
            <w:tcBorders>
              <w:top w:val="nil"/>
              <w:left w:val="nil"/>
              <w:right w:val="nil"/>
            </w:tcBorders>
            <w:shd w:val="clear" w:color="auto" w:fill="FFFFFF"/>
          </w:tcPr>
          <w:p w14:paraId="1B51ECBC" w14:textId="77777777" w:rsidR="00F151D6" w:rsidRPr="00925D8D" w:rsidRDefault="00F151D6" w:rsidP="00D86A11">
            <w:pPr>
              <w:rPr>
                <w:rFonts w:ascii="Verdana" w:hAnsi="Verdana"/>
                <w:sz w:val="18"/>
                <w:szCs w:val="18"/>
              </w:rPr>
            </w:pPr>
          </w:p>
        </w:tc>
        <w:tc>
          <w:tcPr>
            <w:tcW w:w="1701" w:type="dxa"/>
            <w:tcBorders>
              <w:top w:val="nil"/>
              <w:left w:val="nil"/>
              <w:bottom w:val="nil"/>
              <w:right w:val="single" w:sz="16" w:space="0" w:color="000000"/>
            </w:tcBorders>
            <w:shd w:val="clear" w:color="auto" w:fill="FFFFFF"/>
          </w:tcPr>
          <w:p w14:paraId="30F3B925"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 within Tulosluokka</w:t>
            </w:r>
          </w:p>
        </w:tc>
        <w:tc>
          <w:tcPr>
            <w:tcW w:w="850" w:type="dxa"/>
            <w:tcBorders>
              <w:top w:val="nil"/>
              <w:left w:val="single" w:sz="16" w:space="0" w:color="000000"/>
              <w:bottom w:val="nil"/>
            </w:tcBorders>
            <w:shd w:val="clear" w:color="auto" w:fill="FFFFFF"/>
            <w:vAlign w:val="center"/>
          </w:tcPr>
          <w:p w14:paraId="111299E9" w14:textId="77777777" w:rsidR="00F151D6" w:rsidRPr="00925D8D" w:rsidRDefault="00F151D6" w:rsidP="00D86A11">
            <w:pPr>
              <w:rPr>
                <w:rFonts w:ascii="Verdana" w:hAnsi="Verdana"/>
                <w:b/>
                <w:sz w:val="18"/>
                <w:szCs w:val="18"/>
                <w:lang w:val="en-GB"/>
              </w:rPr>
            </w:pPr>
            <w:r w:rsidRPr="00925D8D">
              <w:rPr>
                <w:rFonts w:ascii="Verdana" w:hAnsi="Verdana"/>
                <w:b/>
                <w:sz w:val="18"/>
                <w:szCs w:val="18"/>
                <w:lang w:val="en-GB"/>
              </w:rPr>
              <w:t>100,0 %</w:t>
            </w:r>
          </w:p>
        </w:tc>
        <w:tc>
          <w:tcPr>
            <w:tcW w:w="851" w:type="dxa"/>
            <w:tcBorders>
              <w:top w:val="nil"/>
              <w:bottom w:val="nil"/>
            </w:tcBorders>
            <w:shd w:val="clear" w:color="auto" w:fill="FFFFFF"/>
            <w:vAlign w:val="center"/>
          </w:tcPr>
          <w:p w14:paraId="11A72E7A"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0,0 %</w:t>
            </w:r>
          </w:p>
        </w:tc>
        <w:tc>
          <w:tcPr>
            <w:tcW w:w="992" w:type="dxa"/>
            <w:tcBorders>
              <w:top w:val="nil"/>
              <w:bottom w:val="nil"/>
            </w:tcBorders>
            <w:shd w:val="clear" w:color="auto" w:fill="FFFFFF"/>
            <w:vAlign w:val="center"/>
          </w:tcPr>
          <w:p w14:paraId="55AEC5F3"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0,0 %</w:t>
            </w:r>
          </w:p>
        </w:tc>
        <w:tc>
          <w:tcPr>
            <w:tcW w:w="851" w:type="dxa"/>
            <w:tcBorders>
              <w:top w:val="nil"/>
              <w:bottom w:val="nil"/>
            </w:tcBorders>
            <w:shd w:val="clear" w:color="auto" w:fill="FFFFFF"/>
            <w:vAlign w:val="center"/>
          </w:tcPr>
          <w:p w14:paraId="2CECEDFE"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0,0 %</w:t>
            </w:r>
          </w:p>
        </w:tc>
        <w:tc>
          <w:tcPr>
            <w:tcW w:w="992" w:type="dxa"/>
            <w:tcBorders>
              <w:top w:val="nil"/>
              <w:bottom w:val="nil"/>
              <w:right w:val="single" w:sz="16" w:space="0" w:color="000000"/>
            </w:tcBorders>
            <w:shd w:val="clear" w:color="auto" w:fill="FFFFFF"/>
            <w:vAlign w:val="center"/>
          </w:tcPr>
          <w:p w14:paraId="187306A3"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100,0 %</w:t>
            </w:r>
          </w:p>
        </w:tc>
      </w:tr>
      <w:tr w:rsidR="00F151D6" w:rsidRPr="00925D8D" w14:paraId="56697005" w14:textId="77777777" w:rsidTr="005C7901">
        <w:trPr>
          <w:cantSplit/>
        </w:trPr>
        <w:tc>
          <w:tcPr>
            <w:tcW w:w="709" w:type="dxa"/>
            <w:vMerge/>
            <w:tcBorders>
              <w:top w:val="single" w:sz="16" w:space="0" w:color="000000"/>
              <w:left w:val="single" w:sz="16" w:space="0" w:color="000000"/>
              <w:right w:val="nil"/>
            </w:tcBorders>
            <w:shd w:val="clear" w:color="auto" w:fill="FFFFFF"/>
          </w:tcPr>
          <w:p w14:paraId="13FED882" w14:textId="77777777" w:rsidR="00F151D6" w:rsidRPr="00925D8D" w:rsidRDefault="00F151D6" w:rsidP="00D86A11">
            <w:pPr>
              <w:rPr>
                <w:rFonts w:ascii="Verdana" w:hAnsi="Verdana"/>
                <w:sz w:val="18"/>
                <w:szCs w:val="18"/>
                <w:lang w:val="en-GB"/>
              </w:rPr>
            </w:pPr>
          </w:p>
        </w:tc>
        <w:tc>
          <w:tcPr>
            <w:tcW w:w="1276" w:type="dxa"/>
            <w:vMerge/>
            <w:tcBorders>
              <w:top w:val="nil"/>
              <w:left w:val="nil"/>
              <w:right w:val="nil"/>
            </w:tcBorders>
            <w:shd w:val="clear" w:color="auto" w:fill="FFFFFF"/>
          </w:tcPr>
          <w:p w14:paraId="32C4ACB3" w14:textId="77777777" w:rsidR="00F151D6" w:rsidRPr="00925D8D" w:rsidRDefault="00F151D6" w:rsidP="00D86A11">
            <w:pPr>
              <w:rPr>
                <w:rFonts w:ascii="Verdana" w:hAnsi="Verdana"/>
                <w:sz w:val="18"/>
                <w:szCs w:val="18"/>
                <w:lang w:val="en-GB"/>
              </w:rPr>
            </w:pPr>
          </w:p>
        </w:tc>
        <w:tc>
          <w:tcPr>
            <w:tcW w:w="1701" w:type="dxa"/>
            <w:tcBorders>
              <w:top w:val="nil"/>
              <w:left w:val="nil"/>
              <w:right w:val="single" w:sz="16" w:space="0" w:color="000000"/>
            </w:tcBorders>
            <w:shd w:val="clear" w:color="auto" w:fill="FFFFFF"/>
          </w:tcPr>
          <w:p w14:paraId="3E220EB8" w14:textId="77777777" w:rsidR="00F151D6" w:rsidRPr="00925D8D" w:rsidRDefault="00F151D6" w:rsidP="00D86A11">
            <w:pPr>
              <w:rPr>
                <w:rFonts w:ascii="Verdana" w:hAnsi="Verdana"/>
                <w:sz w:val="18"/>
                <w:szCs w:val="18"/>
                <w:lang w:val="en-GB"/>
              </w:rPr>
            </w:pPr>
          </w:p>
        </w:tc>
        <w:tc>
          <w:tcPr>
            <w:tcW w:w="850" w:type="dxa"/>
            <w:tcBorders>
              <w:top w:val="nil"/>
              <w:left w:val="single" w:sz="16" w:space="0" w:color="000000"/>
            </w:tcBorders>
            <w:shd w:val="clear" w:color="auto" w:fill="FFFFFF"/>
            <w:vAlign w:val="center"/>
          </w:tcPr>
          <w:p w14:paraId="3B9B6B75" w14:textId="77777777" w:rsidR="00F151D6" w:rsidRPr="00925D8D" w:rsidRDefault="00F151D6" w:rsidP="00D86A11">
            <w:pPr>
              <w:rPr>
                <w:rFonts w:ascii="Verdana" w:hAnsi="Verdana"/>
                <w:sz w:val="18"/>
                <w:szCs w:val="18"/>
                <w:lang w:val="en-GB"/>
              </w:rPr>
            </w:pPr>
          </w:p>
        </w:tc>
        <w:tc>
          <w:tcPr>
            <w:tcW w:w="851" w:type="dxa"/>
            <w:tcBorders>
              <w:top w:val="nil"/>
            </w:tcBorders>
            <w:shd w:val="clear" w:color="auto" w:fill="FFFFFF"/>
            <w:vAlign w:val="center"/>
          </w:tcPr>
          <w:p w14:paraId="54762D56" w14:textId="77777777" w:rsidR="00F151D6" w:rsidRPr="00925D8D" w:rsidRDefault="00F151D6" w:rsidP="00D86A11">
            <w:pPr>
              <w:rPr>
                <w:rFonts w:ascii="Verdana" w:hAnsi="Verdana"/>
                <w:sz w:val="18"/>
                <w:szCs w:val="18"/>
                <w:lang w:val="en-GB"/>
              </w:rPr>
            </w:pPr>
          </w:p>
        </w:tc>
        <w:tc>
          <w:tcPr>
            <w:tcW w:w="992" w:type="dxa"/>
            <w:tcBorders>
              <w:top w:val="nil"/>
            </w:tcBorders>
            <w:shd w:val="clear" w:color="auto" w:fill="FFFFFF"/>
            <w:vAlign w:val="center"/>
          </w:tcPr>
          <w:p w14:paraId="54B6212B" w14:textId="77777777" w:rsidR="00F151D6" w:rsidRPr="00925D8D" w:rsidRDefault="00F151D6" w:rsidP="00D86A11">
            <w:pPr>
              <w:rPr>
                <w:rFonts w:ascii="Verdana" w:hAnsi="Verdana"/>
                <w:sz w:val="18"/>
                <w:szCs w:val="18"/>
                <w:lang w:val="en-GB"/>
              </w:rPr>
            </w:pPr>
          </w:p>
        </w:tc>
        <w:tc>
          <w:tcPr>
            <w:tcW w:w="851" w:type="dxa"/>
            <w:tcBorders>
              <w:top w:val="nil"/>
            </w:tcBorders>
            <w:shd w:val="clear" w:color="auto" w:fill="FFFFFF"/>
            <w:vAlign w:val="center"/>
          </w:tcPr>
          <w:p w14:paraId="6A236229" w14:textId="77777777" w:rsidR="00F151D6" w:rsidRPr="00925D8D" w:rsidRDefault="00F151D6" w:rsidP="00D86A11">
            <w:pPr>
              <w:rPr>
                <w:rFonts w:ascii="Verdana" w:hAnsi="Verdana"/>
                <w:sz w:val="18"/>
                <w:szCs w:val="18"/>
                <w:lang w:val="en-GB"/>
              </w:rPr>
            </w:pPr>
          </w:p>
        </w:tc>
        <w:tc>
          <w:tcPr>
            <w:tcW w:w="992" w:type="dxa"/>
            <w:tcBorders>
              <w:top w:val="nil"/>
              <w:right w:val="single" w:sz="16" w:space="0" w:color="000000"/>
            </w:tcBorders>
            <w:shd w:val="clear" w:color="auto" w:fill="FFFFFF"/>
            <w:vAlign w:val="center"/>
          </w:tcPr>
          <w:p w14:paraId="6A799C2E" w14:textId="77777777" w:rsidR="00F151D6" w:rsidRPr="00925D8D" w:rsidRDefault="00F151D6" w:rsidP="00D86A11">
            <w:pPr>
              <w:rPr>
                <w:rFonts w:ascii="Verdana" w:hAnsi="Verdana"/>
                <w:sz w:val="18"/>
                <w:szCs w:val="18"/>
                <w:lang w:val="en-GB"/>
              </w:rPr>
            </w:pPr>
          </w:p>
        </w:tc>
      </w:tr>
      <w:tr w:rsidR="00F151D6" w:rsidRPr="00925D8D" w14:paraId="48C04657" w14:textId="77777777" w:rsidTr="005C7901">
        <w:trPr>
          <w:cantSplit/>
        </w:trPr>
        <w:tc>
          <w:tcPr>
            <w:tcW w:w="1985" w:type="dxa"/>
            <w:gridSpan w:val="2"/>
            <w:vMerge w:val="restart"/>
            <w:tcBorders>
              <w:top w:val="nil"/>
              <w:left w:val="single" w:sz="16" w:space="0" w:color="000000"/>
              <w:bottom w:val="single" w:sz="16" w:space="0" w:color="000000"/>
              <w:right w:val="nil"/>
            </w:tcBorders>
            <w:shd w:val="clear" w:color="auto" w:fill="FFFFFF"/>
          </w:tcPr>
          <w:p w14:paraId="25FB4B75"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Total</w:t>
            </w:r>
          </w:p>
        </w:tc>
        <w:tc>
          <w:tcPr>
            <w:tcW w:w="1701" w:type="dxa"/>
            <w:tcBorders>
              <w:top w:val="nil"/>
              <w:left w:val="nil"/>
              <w:bottom w:val="nil"/>
              <w:right w:val="single" w:sz="16" w:space="0" w:color="000000"/>
            </w:tcBorders>
            <w:shd w:val="clear" w:color="auto" w:fill="FFFFFF"/>
          </w:tcPr>
          <w:p w14:paraId="348A809A"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Count</w:t>
            </w:r>
          </w:p>
        </w:tc>
        <w:tc>
          <w:tcPr>
            <w:tcW w:w="850" w:type="dxa"/>
            <w:tcBorders>
              <w:top w:val="nil"/>
              <w:left w:val="single" w:sz="16" w:space="0" w:color="000000"/>
              <w:bottom w:val="nil"/>
            </w:tcBorders>
            <w:shd w:val="clear" w:color="auto" w:fill="FFFFFF"/>
            <w:vAlign w:val="center"/>
          </w:tcPr>
          <w:p w14:paraId="40745728"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38</w:t>
            </w:r>
          </w:p>
        </w:tc>
        <w:tc>
          <w:tcPr>
            <w:tcW w:w="851" w:type="dxa"/>
            <w:tcBorders>
              <w:top w:val="nil"/>
              <w:bottom w:val="nil"/>
            </w:tcBorders>
            <w:shd w:val="clear" w:color="auto" w:fill="FFFFFF"/>
            <w:vAlign w:val="center"/>
          </w:tcPr>
          <w:p w14:paraId="4A4070BF"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30</w:t>
            </w:r>
          </w:p>
        </w:tc>
        <w:tc>
          <w:tcPr>
            <w:tcW w:w="992" w:type="dxa"/>
            <w:tcBorders>
              <w:top w:val="nil"/>
              <w:bottom w:val="nil"/>
            </w:tcBorders>
            <w:shd w:val="clear" w:color="auto" w:fill="FFFFFF"/>
            <w:vAlign w:val="center"/>
          </w:tcPr>
          <w:p w14:paraId="253239B6"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17</w:t>
            </w:r>
          </w:p>
        </w:tc>
        <w:tc>
          <w:tcPr>
            <w:tcW w:w="851" w:type="dxa"/>
            <w:tcBorders>
              <w:top w:val="nil"/>
              <w:bottom w:val="nil"/>
            </w:tcBorders>
            <w:shd w:val="clear" w:color="auto" w:fill="FFFFFF"/>
            <w:vAlign w:val="center"/>
          </w:tcPr>
          <w:p w14:paraId="12DCCB4B"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20</w:t>
            </w:r>
          </w:p>
        </w:tc>
        <w:tc>
          <w:tcPr>
            <w:tcW w:w="992" w:type="dxa"/>
            <w:tcBorders>
              <w:top w:val="nil"/>
              <w:bottom w:val="nil"/>
              <w:right w:val="single" w:sz="16" w:space="0" w:color="000000"/>
            </w:tcBorders>
            <w:shd w:val="clear" w:color="auto" w:fill="FFFFFF"/>
            <w:vAlign w:val="center"/>
          </w:tcPr>
          <w:p w14:paraId="3B6FBD5C" w14:textId="77777777" w:rsidR="00F151D6" w:rsidRPr="00925D8D" w:rsidRDefault="00F151D6" w:rsidP="00D86A11">
            <w:pPr>
              <w:rPr>
                <w:rFonts w:ascii="Verdana" w:hAnsi="Verdana"/>
                <w:sz w:val="18"/>
                <w:szCs w:val="18"/>
                <w:lang w:val="en-GB"/>
              </w:rPr>
            </w:pPr>
            <w:r w:rsidRPr="00925D8D">
              <w:rPr>
                <w:rFonts w:ascii="Verdana" w:hAnsi="Verdana"/>
                <w:sz w:val="18"/>
                <w:szCs w:val="18"/>
                <w:lang w:val="en-GB"/>
              </w:rPr>
              <w:t>105</w:t>
            </w:r>
          </w:p>
        </w:tc>
      </w:tr>
      <w:tr w:rsidR="00F151D6" w:rsidRPr="00925D8D" w14:paraId="0AF91847" w14:textId="77777777" w:rsidTr="005C7901">
        <w:trPr>
          <w:cantSplit/>
        </w:trPr>
        <w:tc>
          <w:tcPr>
            <w:tcW w:w="1985" w:type="dxa"/>
            <w:gridSpan w:val="2"/>
            <w:vMerge/>
            <w:tcBorders>
              <w:top w:val="nil"/>
              <w:left w:val="single" w:sz="16" w:space="0" w:color="000000"/>
              <w:bottom w:val="single" w:sz="16" w:space="0" w:color="000000"/>
              <w:right w:val="nil"/>
            </w:tcBorders>
            <w:shd w:val="clear" w:color="auto" w:fill="FFFFFF"/>
          </w:tcPr>
          <w:p w14:paraId="1357623B" w14:textId="77777777" w:rsidR="00F151D6" w:rsidRPr="00925D8D" w:rsidRDefault="00F151D6" w:rsidP="00D86A11">
            <w:pPr>
              <w:rPr>
                <w:rFonts w:ascii="Verdana" w:hAnsi="Verdana"/>
                <w:sz w:val="18"/>
                <w:szCs w:val="18"/>
                <w:lang w:val="en-GB"/>
              </w:rPr>
            </w:pPr>
          </w:p>
        </w:tc>
        <w:tc>
          <w:tcPr>
            <w:tcW w:w="1701" w:type="dxa"/>
            <w:tcBorders>
              <w:top w:val="nil"/>
              <w:left w:val="nil"/>
              <w:bottom w:val="nil"/>
              <w:right w:val="single" w:sz="16" w:space="0" w:color="000000"/>
            </w:tcBorders>
            <w:shd w:val="clear" w:color="auto" w:fill="FFFFFF"/>
          </w:tcPr>
          <w:p w14:paraId="1A60371F" w14:textId="147AE88D" w:rsidR="00F151D6" w:rsidRPr="00925D8D" w:rsidRDefault="005C7901" w:rsidP="00D86A11">
            <w:pPr>
              <w:rPr>
                <w:rFonts w:ascii="Verdana" w:hAnsi="Verdana"/>
                <w:sz w:val="18"/>
                <w:szCs w:val="18"/>
              </w:rPr>
            </w:pPr>
            <w:r>
              <w:rPr>
                <w:rFonts w:ascii="Verdana" w:hAnsi="Verdana"/>
                <w:sz w:val="18"/>
                <w:szCs w:val="18"/>
                <w:lang w:val="en-GB"/>
              </w:rPr>
              <w:t>% within Tu</w:t>
            </w:r>
            <w:r w:rsidR="00F151D6" w:rsidRPr="00925D8D">
              <w:rPr>
                <w:rFonts w:ascii="Verdana" w:hAnsi="Verdana"/>
                <w:sz w:val="18"/>
                <w:szCs w:val="18"/>
                <w:lang w:val="en-GB"/>
              </w:rPr>
              <w:t>l</w:t>
            </w:r>
            <w:r w:rsidR="00F151D6" w:rsidRPr="00925D8D">
              <w:rPr>
                <w:rFonts w:ascii="Verdana" w:hAnsi="Verdana"/>
                <w:sz w:val="18"/>
                <w:szCs w:val="18"/>
              </w:rPr>
              <w:t>osluokka</w:t>
            </w:r>
          </w:p>
        </w:tc>
        <w:tc>
          <w:tcPr>
            <w:tcW w:w="850" w:type="dxa"/>
            <w:tcBorders>
              <w:top w:val="nil"/>
              <w:left w:val="single" w:sz="16" w:space="0" w:color="000000"/>
              <w:bottom w:val="nil"/>
            </w:tcBorders>
            <w:shd w:val="clear" w:color="auto" w:fill="FFFFFF"/>
            <w:vAlign w:val="center"/>
          </w:tcPr>
          <w:p w14:paraId="782F50E3" w14:textId="77777777" w:rsidR="00F151D6" w:rsidRPr="00925D8D" w:rsidRDefault="00F151D6" w:rsidP="00D86A11">
            <w:pPr>
              <w:rPr>
                <w:rFonts w:ascii="Verdana" w:hAnsi="Verdana"/>
                <w:sz w:val="18"/>
                <w:szCs w:val="18"/>
              </w:rPr>
            </w:pPr>
            <w:r w:rsidRPr="00925D8D">
              <w:rPr>
                <w:rFonts w:ascii="Verdana" w:hAnsi="Verdana"/>
                <w:sz w:val="18"/>
                <w:szCs w:val="18"/>
              </w:rPr>
              <w:t>36,2 %</w:t>
            </w:r>
          </w:p>
        </w:tc>
        <w:tc>
          <w:tcPr>
            <w:tcW w:w="851" w:type="dxa"/>
            <w:tcBorders>
              <w:top w:val="nil"/>
              <w:bottom w:val="nil"/>
            </w:tcBorders>
            <w:shd w:val="clear" w:color="auto" w:fill="FFFFFF"/>
            <w:vAlign w:val="center"/>
          </w:tcPr>
          <w:p w14:paraId="4A3F103F" w14:textId="77777777" w:rsidR="00F151D6" w:rsidRPr="00925D8D" w:rsidRDefault="00F151D6" w:rsidP="00D86A11">
            <w:pPr>
              <w:rPr>
                <w:rFonts w:ascii="Verdana" w:hAnsi="Verdana"/>
                <w:sz w:val="18"/>
                <w:szCs w:val="18"/>
              </w:rPr>
            </w:pPr>
            <w:r w:rsidRPr="00925D8D">
              <w:rPr>
                <w:rFonts w:ascii="Verdana" w:hAnsi="Verdana"/>
                <w:sz w:val="18"/>
                <w:szCs w:val="18"/>
              </w:rPr>
              <w:t>28,6 %</w:t>
            </w:r>
          </w:p>
        </w:tc>
        <w:tc>
          <w:tcPr>
            <w:tcW w:w="992" w:type="dxa"/>
            <w:tcBorders>
              <w:top w:val="nil"/>
              <w:bottom w:val="nil"/>
            </w:tcBorders>
            <w:shd w:val="clear" w:color="auto" w:fill="FFFFFF"/>
            <w:vAlign w:val="center"/>
          </w:tcPr>
          <w:p w14:paraId="705F1D6C" w14:textId="77777777" w:rsidR="00F151D6" w:rsidRPr="00925D8D" w:rsidRDefault="00F151D6" w:rsidP="00D86A11">
            <w:pPr>
              <w:rPr>
                <w:rFonts w:ascii="Verdana" w:hAnsi="Verdana"/>
                <w:sz w:val="18"/>
                <w:szCs w:val="18"/>
              </w:rPr>
            </w:pPr>
            <w:r w:rsidRPr="00925D8D">
              <w:rPr>
                <w:rFonts w:ascii="Verdana" w:hAnsi="Verdana"/>
                <w:sz w:val="18"/>
                <w:szCs w:val="18"/>
              </w:rPr>
              <w:t>16,2 %</w:t>
            </w:r>
          </w:p>
        </w:tc>
        <w:tc>
          <w:tcPr>
            <w:tcW w:w="851" w:type="dxa"/>
            <w:tcBorders>
              <w:top w:val="nil"/>
              <w:bottom w:val="nil"/>
            </w:tcBorders>
            <w:shd w:val="clear" w:color="auto" w:fill="FFFFFF"/>
            <w:vAlign w:val="center"/>
          </w:tcPr>
          <w:p w14:paraId="0BF89E97" w14:textId="77777777" w:rsidR="00F151D6" w:rsidRPr="00925D8D" w:rsidRDefault="00F151D6" w:rsidP="00D86A11">
            <w:pPr>
              <w:rPr>
                <w:rFonts w:ascii="Verdana" w:hAnsi="Verdana"/>
                <w:sz w:val="18"/>
                <w:szCs w:val="18"/>
              </w:rPr>
            </w:pPr>
            <w:r w:rsidRPr="00925D8D">
              <w:rPr>
                <w:rFonts w:ascii="Verdana" w:hAnsi="Verdana"/>
                <w:sz w:val="18"/>
                <w:szCs w:val="18"/>
              </w:rPr>
              <w:t>19,0 %</w:t>
            </w:r>
          </w:p>
        </w:tc>
        <w:tc>
          <w:tcPr>
            <w:tcW w:w="992" w:type="dxa"/>
            <w:tcBorders>
              <w:top w:val="nil"/>
              <w:bottom w:val="nil"/>
              <w:right w:val="single" w:sz="16" w:space="0" w:color="000000"/>
            </w:tcBorders>
            <w:shd w:val="clear" w:color="auto" w:fill="FFFFFF"/>
            <w:vAlign w:val="center"/>
          </w:tcPr>
          <w:p w14:paraId="5BE8BF20" w14:textId="77777777" w:rsidR="00F151D6" w:rsidRPr="00925D8D" w:rsidRDefault="00F151D6" w:rsidP="00D86A11">
            <w:pPr>
              <w:rPr>
                <w:rFonts w:ascii="Verdana" w:hAnsi="Verdana"/>
                <w:sz w:val="18"/>
                <w:szCs w:val="18"/>
              </w:rPr>
            </w:pPr>
            <w:r w:rsidRPr="00925D8D">
              <w:rPr>
                <w:rFonts w:ascii="Verdana" w:hAnsi="Verdana"/>
                <w:sz w:val="18"/>
                <w:szCs w:val="18"/>
              </w:rPr>
              <w:t>100,0  %</w:t>
            </w:r>
          </w:p>
        </w:tc>
      </w:tr>
      <w:tr w:rsidR="00F151D6" w:rsidRPr="00D65BE8" w14:paraId="62BDE69B" w14:textId="77777777" w:rsidTr="005C7901">
        <w:trPr>
          <w:cantSplit/>
        </w:trPr>
        <w:tc>
          <w:tcPr>
            <w:tcW w:w="1985" w:type="dxa"/>
            <w:gridSpan w:val="2"/>
            <w:vMerge/>
            <w:tcBorders>
              <w:top w:val="nil"/>
              <w:left w:val="single" w:sz="16" w:space="0" w:color="000000"/>
              <w:bottom w:val="single" w:sz="16" w:space="0" w:color="000000"/>
              <w:right w:val="nil"/>
            </w:tcBorders>
            <w:shd w:val="clear" w:color="auto" w:fill="FFFFFF"/>
          </w:tcPr>
          <w:p w14:paraId="1125139E" w14:textId="77777777" w:rsidR="00F151D6" w:rsidRPr="00D65BE8" w:rsidRDefault="00F151D6" w:rsidP="00D86A11"/>
        </w:tc>
        <w:tc>
          <w:tcPr>
            <w:tcW w:w="1701" w:type="dxa"/>
            <w:tcBorders>
              <w:top w:val="nil"/>
              <w:left w:val="nil"/>
              <w:bottom w:val="single" w:sz="16" w:space="0" w:color="000000"/>
              <w:right w:val="single" w:sz="16" w:space="0" w:color="000000"/>
            </w:tcBorders>
            <w:shd w:val="clear" w:color="auto" w:fill="FFFFFF"/>
          </w:tcPr>
          <w:p w14:paraId="566E543C" w14:textId="77777777" w:rsidR="00F151D6" w:rsidRPr="00D65BE8" w:rsidRDefault="00F151D6" w:rsidP="00D86A11"/>
        </w:tc>
        <w:tc>
          <w:tcPr>
            <w:tcW w:w="850" w:type="dxa"/>
            <w:tcBorders>
              <w:top w:val="nil"/>
              <w:left w:val="single" w:sz="16" w:space="0" w:color="000000"/>
              <w:bottom w:val="single" w:sz="16" w:space="0" w:color="000000"/>
            </w:tcBorders>
            <w:shd w:val="clear" w:color="auto" w:fill="FFFFFF"/>
            <w:vAlign w:val="center"/>
          </w:tcPr>
          <w:p w14:paraId="61A278B5" w14:textId="77777777" w:rsidR="00F151D6" w:rsidRPr="00D65BE8" w:rsidRDefault="00F151D6" w:rsidP="00D86A11"/>
        </w:tc>
        <w:tc>
          <w:tcPr>
            <w:tcW w:w="851" w:type="dxa"/>
            <w:tcBorders>
              <w:top w:val="nil"/>
              <w:bottom w:val="single" w:sz="16" w:space="0" w:color="000000"/>
            </w:tcBorders>
            <w:shd w:val="clear" w:color="auto" w:fill="FFFFFF"/>
            <w:vAlign w:val="center"/>
          </w:tcPr>
          <w:p w14:paraId="30FD9BB6" w14:textId="77777777" w:rsidR="00F151D6" w:rsidRPr="00D65BE8" w:rsidRDefault="00F151D6" w:rsidP="00D86A11"/>
        </w:tc>
        <w:tc>
          <w:tcPr>
            <w:tcW w:w="992" w:type="dxa"/>
            <w:tcBorders>
              <w:top w:val="nil"/>
              <w:bottom w:val="single" w:sz="16" w:space="0" w:color="000000"/>
            </w:tcBorders>
            <w:shd w:val="clear" w:color="auto" w:fill="FFFFFF"/>
            <w:vAlign w:val="center"/>
          </w:tcPr>
          <w:p w14:paraId="0C4B546F" w14:textId="77777777" w:rsidR="00F151D6" w:rsidRPr="00D65BE8" w:rsidRDefault="00F151D6" w:rsidP="00D86A11"/>
        </w:tc>
        <w:tc>
          <w:tcPr>
            <w:tcW w:w="851" w:type="dxa"/>
            <w:tcBorders>
              <w:top w:val="nil"/>
              <w:bottom w:val="single" w:sz="16" w:space="0" w:color="000000"/>
            </w:tcBorders>
            <w:shd w:val="clear" w:color="auto" w:fill="FFFFFF"/>
            <w:vAlign w:val="center"/>
          </w:tcPr>
          <w:p w14:paraId="40F2EC75" w14:textId="77777777" w:rsidR="00F151D6" w:rsidRPr="00D65BE8" w:rsidRDefault="00F151D6" w:rsidP="00D86A11"/>
        </w:tc>
        <w:tc>
          <w:tcPr>
            <w:tcW w:w="992" w:type="dxa"/>
            <w:tcBorders>
              <w:top w:val="nil"/>
              <w:bottom w:val="single" w:sz="16" w:space="0" w:color="000000"/>
              <w:right w:val="single" w:sz="16" w:space="0" w:color="000000"/>
            </w:tcBorders>
            <w:shd w:val="clear" w:color="auto" w:fill="FFFFFF"/>
            <w:vAlign w:val="center"/>
          </w:tcPr>
          <w:p w14:paraId="42661EF1" w14:textId="77777777" w:rsidR="00F151D6" w:rsidRPr="00D65BE8" w:rsidRDefault="00F151D6" w:rsidP="00D86A11"/>
        </w:tc>
      </w:tr>
    </w:tbl>
    <w:p w14:paraId="06A191A2" w14:textId="1014681A" w:rsidR="004639F2" w:rsidRDefault="00147B2C" w:rsidP="0040172B">
      <w:pPr>
        <w:jc w:val="both"/>
        <w:rPr>
          <w:rFonts w:ascii="Verdana" w:eastAsia="Times New Roman" w:hAnsi="Verdana"/>
          <w:sz w:val="18"/>
          <w:szCs w:val="18"/>
        </w:rPr>
      </w:pPr>
      <w:r w:rsidRPr="00147B2C">
        <w:rPr>
          <w:rFonts w:ascii="Verdana" w:eastAsia="Times New Roman" w:hAnsi="Verdana"/>
          <w:sz w:val="18"/>
          <w:szCs w:val="18"/>
        </w:rPr>
        <w:lastRenderedPageBreak/>
        <w:t xml:space="preserve">Yhteisöjen ohella tarkastelluissa tapauksissa tuomittiin </w:t>
      </w:r>
      <w:r w:rsidR="00350155">
        <w:rPr>
          <w:rFonts w:ascii="Verdana" w:eastAsia="Times New Roman" w:hAnsi="Verdana"/>
          <w:sz w:val="18"/>
          <w:szCs w:val="18"/>
        </w:rPr>
        <w:t xml:space="preserve">yhteensä </w:t>
      </w:r>
      <w:r w:rsidRPr="00147B2C">
        <w:rPr>
          <w:rFonts w:ascii="Verdana" w:eastAsia="Times New Roman" w:hAnsi="Verdana"/>
          <w:sz w:val="18"/>
          <w:szCs w:val="18"/>
        </w:rPr>
        <w:t>288 luonnollista henkilöä, joista 26 prosenttia oli ylintä johtoa, 38 prosenttia keskijohtoa ja 33 prosenttia työnjohtoa. Tapauksissa, joissa yhteisösakko on tuomittu, ylin johto joutuu siis melko harvoin rangaistusvastuuseen. Ylimmän johdon sakkojen keskiarvo oli 29 päiväsakkoa</w:t>
      </w:r>
      <w:r w:rsidR="00162A0E">
        <w:rPr>
          <w:rFonts w:ascii="Verdana" w:eastAsia="Times New Roman" w:hAnsi="Verdana"/>
          <w:sz w:val="18"/>
          <w:szCs w:val="18"/>
        </w:rPr>
        <w:t xml:space="preserve"> ja</w:t>
      </w:r>
      <w:r w:rsidRPr="00147B2C">
        <w:rPr>
          <w:rFonts w:ascii="Verdana" w:eastAsia="Times New Roman" w:hAnsi="Verdana"/>
          <w:sz w:val="18"/>
          <w:szCs w:val="18"/>
        </w:rPr>
        <w:t xml:space="preserve"> 1 725 euroa</w:t>
      </w:r>
      <w:r w:rsidR="00162A0E">
        <w:rPr>
          <w:rFonts w:ascii="Verdana" w:eastAsia="Times New Roman" w:hAnsi="Verdana"/>
          <w:sz w:val="18"/>
          <w:szCs w:val="18"/>
        </w:rPr>
        <w:t>, k</w:t>
      </w:r>
      <w:r w:rsidRPr="00147B2C">
        <w:rPr>
          <w:rFonts w:ascii="Verdana" w:eastAsia="Times New Roman" w:hAnsi="Verdana"/>
          <w:sz w:val="18"/>
          <w:szCs w:val="18"/>
        </w:rPr>
        <w:t>eskijohdo</w:t>
      </w:r>
      <w:r w:rsidR="00162A0E">
        <w:rPr>
          <w:rFonts w:ascii="Verdana" w:eastAsia="Times New Roman" w:hAnsi="Verdana"/>
          <w:sz w:val="18"/>
          <w:szCs w:val="18"/>
        </w:rPr>
        <w:t>n 26 päiväsakkoa ja 1 123 euroa, ja t</w:t>
      </w:r>
      <w:r w:rsidRPr="00147B2C">
        <w:rPr>
          <w:rFonts w:ascii="Verdana" w:eastAsia="Times New Roman" w:hAnsi="Verdana"/>
          <w:sz w:val="18"/>
          <w:szCs w:val="18"/>
        </w:rPr>
        <w:t>yönjohdon 24 päiväsakkoa ja 757 euroa</w:t>
      </w:r>
      <w:r w:rsidR="00162A0E">
        <w:rPr>
          <w:rFonts w:ascii="Verdana" w:eastAsia="Times New Roman" w:hAnsi="Verdana"/>
          <w:sz w:val="18"/>
          <w:szCs w:val="18"/>
        </w:rPr>
        <w:t xml:space="preserve">. </w:t>
      </w:r>
      <w:r w:rsidR="00A45A24" w:rsidRPr="00A45A24">
        <w:rPr>
          <w:rFonts w:ascii="Verdana" w:eastAsia="Times New Roman" w:hAnsi="Verdana"/>
          <w:sz w:val="18"/>
          <w:szCs w:val="18"/>
        </w:rPr>
        <w:t>Tapauksissa tuomittiin yhteisön lisäksi sakkorangaistukseen yleisimmin 2 henkilöä.</w:t>
      </w:r>
      <w:r w:rsidR="00A45A24">
        <w:rPr>
          <w:rFonts w:ascii="Verdana" w:eastAsia="Times New Roman" w:hAnsi="Verdana"/>
          <w:sz w:val="18"/>
          <w:szCs w:val="18"/>
        </w:rPr>
        <w:t xml:space="preserve"> </w:t>
      </w:r>
      <w:r w:rsidR="00162A0E">
        <w:rPr>
          <w:rFonts w:ascii="Verdana" w:eastAsia="Times New Roman" w:hAnsi="Verdana"/>
          <w:sz w:val="18"/>
          <w:szCs w:val="18"/>
        </w:rPr>
        <w:t xml:space="preserve">Jos tarkastellaan yhden vuoden osalta työturvallisuusrikoksen kulkua rikosoikeusjärjestelmässä (kuvio 4), voidaan todeta, että esimerkiksi vuonna 2014 poliisi kirjasi 1225 työturvallisuuteen liittyvää tapahtumailmoitusta omaan järjestelmäänsä. Näistä rikoksiksi kirjataan 216 ja tuomittuja tapauksia oli lopulta 128. Tuomittuja yhteisöjä oli kuitenkin vain 38, kun taas tuomittuja luonnollisia henkilöitä 159. </w:t>
      </w:r>
      <w:r w:rsidR="00A45A24" w:rsidRPr="00A45A24">
        <w:rPr>
          <w:rFonts w:ascii="Verdana" w:eastAsia="Times New Roman" w:hAnsi="Verdana"/>
          <w:sz w:val="18"/>
          <w:szCs w:val="18"/>
        </w:rPr>
        <w:t>Yksilöitä rangaistaan työturvallisuuden laiminlyönneistä useammin kuin organisaatioita</w:t>
      </w:r>
      <w:r w:rsidR="00CE3AD7">
        <w:rPr>
          <w:rFonts w:ascii="Verdana" w:eastAsia="Times New Roman" w:hAnsi="Verdana"/>
          <w:sz w:val="18"/>
          <w:szCs w:val="18"/>
        </w:rPr>
        <w:t>, ja yhteisösakkotuomio tuomitaan</w:t>
      </w:r>
      <w:r w:rsidR="00A45A24">
        <w:rPr>
          <w:rFonts w:ascii="Verdana" w:eastAsia="Times New Roman" w:hAnsi="Verdana"/>
          <w:sz w:val="18"/>
          <w:szCs w:val="18"/>
        </w:rPr>
        <w:t xml:space="preserve"> työturvallisuusrikoksissa vain noin joka neljännessä tapauksessa.</w:t>
      </w:r>
    </w:p>
    <w:p w14:paraId="70AC51AC" w14:textId="77777777" w:rsidR="00D96CA8" w:rsidRDefault="00D96CA8" w:rsidP="0040172B">
      <w:pPr>
        <w:jc w:val="both"/>
        <w:rPr>
          <w:rFonts w:ascii="Verdana" w:eastAsia="Times New Roman" w:hAnsi="Verdana"/>
          <w:sz w:val="18"/>
          <w:szCs w:val="18"/>
        </w:rPr>
      </w:pPr>
    </w:p>
    <w:p w14:paraId="24294395" w14:textId="3D2726BA" w:rsidR="001652FC" w:rsidRDefault="00E61A5A" w:rsidP="001652FC">
      <w:r w:rsidRPr="00E61A5A">
        <w:rPr>
          <w:noProof/>
        </w:rPr>
        <w:t xml:space="preserve"> </w:t>
      </w:r>
      <w:r w:rsidR="001652FC" w:rsidRPr="00EF0579">
        <w:rPr>
          <w:noProof/>
        </w:rPr>
        <w:drawing>
          <wp:inline distT="0" distB="0" distL="0" distR="0" wp14:anchorId="03E93948" wp14:editId="2233ED0D">
            <wp:extent cx="4830310" cy="2748280"/>
            <wp:effectExtent l="0" t="0" r="8890" b="0"/>
            <wp:docPr id="21" name="Kuv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838909" cy="2753172"/>
                    </a:xfrm>
                    <a:prstGeom prst="rect">
                      <a:avLst/>
                    </a:prstGeom>
                    <a:noFill/>
                    <a:ln>
                      <a:noFill/>
                    </a:ln>
                  </pic:spPr>
                </pic:pic>
              </a:graphicData>
            </a:graphic>
          </wp:inline>
        </w:drawing>
      </w:r>
    </w:p>
    <w:p w14:paraId="5E126CEA" w14:textId="77777777" w:rsidR="001652FC" w:rsidRPr="001652FC" w:rsidRDefault="001652FC" w:rsidP="001652FC">
      <w:pPr>
        <w:rPr>
          <w:rFonts w:ascii="Verdana" w:hAnsi="Verdana"/>
          <w:sz w:val="18"/>
          <w:szCs w:val="18"/>
        </w:rPr>
      </w:pPr>
      <w:r w:rsidRPr="001652FC">
        <w:rPr>
          <w:rFonts w:ascii="Verdana" w:hAnsi="Verdana"/>
          <w:sz w:val="18"/>
          <w:szCs w:val="18"/>
        </w:rPr>
        <w:t>Kuvio 4. Työturvallisuusrikokset rikosoikeusjärjestelmässä vuonna 2014.</w:t>
      </w:r>
    </w:p>
    <w:p w14:paraId="1FA33DAA" w14:textId="77777777" w:rsidR="004639F2" w:rsidRPr="00726B90" w:rsidRDefault="004639F2" w:rsidP="001652FC">
      <w:pPr>
        <w:spacing w:line="280" w:lineRule="exact"/>
        <w:jc w:val="both"/>
        <w:rPr>
          <w:rFonts w:ascii="Verdana" w:eastAsia="Times New Roman" w:hAnsi="Verdana"/>
          <w:sz w:val="18"/>
          <w:szCs w:val="18"/>
        </w:rPr>
      </w:pPr>
    </w:p>
    <w:p w14:paraId="1585F020" w14:textId="26F3F68F" w:rsidR="00AE6529" w:rsidRDefault="00726B90" w:rsidP="001652FC">
      <w:pPr>
        <w:pStyle w:val="Heading2"/>
        <w:spacing w:line="280" w:lineRule="exact"/>
        <w:jc w:val="both"/>
        <w:rPr>
          <w:rFonts w:ascii="Verdana" w:hAnsi="Verdana"/>
          <w:color w:val="auto"/>
          <w:sz w:val="28"/>
          <w:szCs w:val="28"/>
        </w:rPr>
      </w:pPr>
      <w:bookmarkStart w:id="24" w:name="_Toc471286225"/>
      <w:r w:rsidRPr="00750538">
        <w:rPr>
          <w:rFonts w:ascii="Verdana" w:hAnsi="Verdana"/>
          <w:color w:val="auto"/>
          <w:sz w:val="28"/>
          <w:szCs w:val="28"/>
        </w:rPr>
        <w:t xml:space="preserve">Tuomioiden jakautuminen </w:t>
      </w:r>
      <w:r w:rsidR="00D96CA8">
        <w:rPr>
          <w:rFonts w:ascii="Verdana" w:hAnsi="Verdana"/>
          <w:color w:val="auto"/>
          <w:sz w:val="28"/>
          <w:szCs w:val="28"/>
        </w:rPr>
        <w:t>käräjäoikeuksittain</w:t>
      </w:r>
      <w:bookmarkEnd w:id="24"/>
    </w:p>
    <w:p w14:paraId="3E113137" w14:textId="77777777" w:rsidR="00750538" w:rsidRPr="00750538" w:rsidRDefault="00750538" w:rsidP="00750538"/>
    <w:p w14:paraId="4E59BC36" w14:textId="303D9C9D" w:rsidR="00C3067D" w:rsidRDefault="00162A0E" w:rsidP="001652FC">
      <w:pPr>
        <w:spacing w:line="280" w:lineRule="exact"/>
        <w:jc w:val="both"/>
        <w:rPr>
          <w:rFonts w:ascii="Verdana" w:hAnsi="Verdana"/>
          <w:sz w:val="18"/>
          <w:szCs w:val="18"/>
        </w:rPr>
      </w:pPr>
      <w:r w:rsidRPr="00162A0E">
        <w:rPr>
          <w:rFonts w:ascii="Verdana" w:hAnsi="Verdana"/>
          <w:sz w:val="18"/>
          <w:szCs w:val="18"/>
        </w:rPr>
        <w:t>Vuosina 2010–2014 työturvallisuusrikoksesta</w:t>
      </w:r>
      <w:r w:rsidR="00D96CA8">
        <w:rPr>
          <w:rFonts w:ascii="Verdana" w:hAnsi="Verdana"/>
          <w:sz w:val="18"/>
          <w:szCs w:val="18"/>
        </w:rPr>
        <w:t xml:space="preserve"> käräjäoikeuksissa</w:t>
      </w:r>
      <w:r w:rsidRPr="00162A0E">
        <w:rPr>
          <w:rFonts w:ascii="Verdana" w:hAnsi="Verdana"/>
          <w:sz w:val="18"/>
          <w:szCs w:val="18"/>
        </w:rPr>
        <w:t xml:space="preserve"> tuomituista yhteisösakkotapauksista peräti 25 prosenttia (28 kpl) tuomittiin Pirkanmaan käräjäoikeu</w:t>
      </w:r>
      <w:r w:rsidRPr="00162A0E">
        <w:rPr>
          <w:rFonts w:ascii="Verdana" w:hAnsi="Verdana"/>
          <w:sz w:val="18"/>
          <w:szCs w:val="18"/>
        </w:rPr>
        <w:lastRenderedPageBreak/>
        <w:t xml:space="preserve">dessa. Pohjanmaalla tuomittiin lähes yhtä paljon (26 kpl), mutta siellä tuomiot jakautuivat Pohjanmaan käräjäoikeuteen (15 kpl, 13 %) ja Etelä-Pohjanmaan käräjäoikeuteen (11 kpl, 10 %). Vantaan, Varsinais-Suomen, Lapin ja Espoon käräjäoikeuksissa tuomittiin samalla ajanjaksolla vain yksi yhteisösakko kussakin. </w:t>
      </w:r>
      <w:r w:rsidR="007A6349">
        <w:rPr>
          <w:rFonts w:ascii="Verdana" w:hAnsi="Verdana"/>
          <w:sz w:val="18"/>
          <w:szCs w:val="18"/>
        </w:rPr>
        <w:t>Alla oleva k</w:t>
      </w:r>
      <w:r>
        <w:rPr>
          <w:rFonts w:ascii="Verdana" w:hAnsi="Verdana"/>
          <w:sz w:val="18"/>
          <w:szCs w:val="18"/>
        </w:rPr>
        <w:t>uvio</w:t>
      </w:r>
      <w:r w:rsidR="00A45A24">
        <w:rPr>
          <w:rFonts w:ascii="Verdana" w:hAnsi="Verdana"/>
          <w:sz w:val="18"/>
          <w:szCs w:val="18"/>
        </w:rPr>
        <w:t xml:space="preserve"> 5 havainnollistaa tuomioiden jakautumista maantieteellisesti. </w:t>
      </w:r>
      <w:r w:rsidR="00044C90">
        <w:rPr>
          <w:rFonts w:ascii="Verdana" w:hAnsi="Verdana"/>
          <w:sz w:val="18"/>
          <w:szCs w:val="18"/>
        </w:rPr>
        <w:t>Vaihtelu ei tarkoita, että Pirkanmaalla yritykset ja yhteisöt olisivat</w:t>
      </w:r>
      <w:r w:rsidR="00A63336">
        <w:rPr>
          <w:rFonts w:ascii="Verdana" w:hAnsi="Verdana"/>
          <w:sz w:val="18"/>
          <w:szCs w:val="18"/>
        </w:rPr>
        <w:t xml:space="preserve"> muuta maata</w:t>
      </w:r>
      <w:r w:rsidR="00044C90">
        <w:rPr>
          <w:rFonts w:ascii="Verdana" w:hAnsi="Verdana"/>
          <w:sz w:val="18"/>
          <w:szCs w:val="18"/>
        </w:rPr>
        <w:t xml:space="preserve"> taipuvaisempia lainvastaiseen toimintaa</w:t>
      </w:r>
      <w:r w:rsidR="00447F9E">
        <w:rPr>
          <w:rFonts w:ascii="Verdana" w:hAnsi="Verdana"/>
          <w:sz w:val="18"/>
          <w:szCs w:val="18"/>
        </w:rPr>
        <w:t xml:space="preserve">n, vaan kertoo ennemminkin kontrolliviranomaisten eli aluehallintoviranomaisten, poliisin ja syyttäjän aktiivisuudesta. Esimerkiksi Pirkanmaata ja Varsinais-Suomea verrattaessa elinkeinorakenne ei selitä työturvallisuusrikoksesta tuomittujen yhteisösakkojen vaihtelua, sillä alueiden elinkeinorakenteet ovat hyvin </w:t>
      </w:r>
      <w:r w:rsidR="00D259BC">
        <w:rPr>
          <w:rFonts w:ascii="Verdana" w:hAnsi="Verdana"/>
          <w:sz w:val="18"/>
          <w:szCs w:val="18"/>
        </w:rPr>
        <w:t>samantyyppiset.</w:t>
      </w:r>
    </w:p>
    <w:p w14:paraId="16A1FB9F" w14:textId="77777777" w:rsidR="001652FC" w:rsidRDefault="001652FC" w:rsidP="001652FC">
      <w:pPr>
        <w:spacing w:line="280" w:lineRule="exact"/>
        <w:jc w:val="both"/>
        <w:rPr>
          <w:rFonts w:ascii="Verdana" w:hAnsi="Verdana"/>
          <w:sz w:val="18"/>
          <w:szCs w:val="18"/>
        </w:rPr>
      </w:pPr>
    </w:p>
    <w:p w14:paraId="59F1844E" w14:textId="77777777" w:rsidR="001652FC" w:rsidRDefault="001652FC" w:rsidP="001652FC">
      <w:r w:rsidRPr="00BC40AC">
        <w:rPr>
          <w:noProof/>
        </w:rPr>
        <w:drawing>
          <wp:inline distT="0" distB="0" distL="0" distR="0" wp14:anchorId="037114C9" wp14:editId="51CBF194">
            <wp:extent cx="4979670" cy="4000500"/>
            <wp:effectExtent l="0" t="0" r="11430" b="0"/>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16D916F" w14:textId="063DBC4F" w:rsidR="001652FC" w:rsidRDefault="001652FC" w:rsidP="001652FC">
      <w:pPr>
        <w:rPr>
          <w:rFonts w:ascii="Verdana" w:hAnsi="Verdana"/>
          <w:sz w:val="18"/>
          <w:szCs w:val="18"/>
        </w:rPr>
      </w:pPr>
      <w:r w:rsidRPr="00EF0579">
        <w:rPr>
          <w:rFonts w:ascii="Verdana" w:hAnsi="Verdana"/>
          <w:sz w:val="18"/>
          <w:szCs w:val="18"/>
        </w:rPr>
        <w:t>Kuvio 5. Yhteisösakkotuomi</w:t>
      </w:r>
      <w:r w:rsidR="00D96CA8">
        <w:rPr>
          <w:rFonts w:ascii="Verdana" w:hAnsi="Verdana"/>
          <w:sz w:val="18"/>
          <w:szCs w:val="18"/>
        </w:rPr>
        <w:t>oiden jakautuminen käräjäoikeuksittain</w:t>
      </w:r>
      <w:r w:rsidRPr="00EF0579">
        <w:rPr>
          <w:rFonts w:ascii="Verdana" w:hAnsi="Verdana"/>
          <w:sz w:val="18"/>
          <w:szCs w:val="18"/>
        </w:rPr>
        <w:t>.</w:t>
      </w:r>
    </w:p>
    <w:p w14:paraId="56BE2AC2" w14:textId="77777777" w:rsidR="001652FC" w:rsidRDefault="001652FC" w:rsidP="00750538">
      <w:pPr>
        <w:spacing w:line="280" w:lineRule="exact"/>
        <w:rPr>
          <w:noProof/>
        </w:rPr>
      </w:pPr>
    </w:p>
    <w:p w14:paraId="3A52CA98" w14:textId="4A3819A0" w:rsidR="00C3067D" w:rsidRPr="00750538" w:rsidRDefault="002B7B11" w:rsidP="00EE7D1C">
      <w:pPr>
        <w:pStyle w:val="Heading2"/>
        <w:rPr>
          <w:rFonts w:ascii="Verdana" w:hAnsi="Verdana"/>
          <w:color w:val="auto"/>
          <w:sz w:val="28"/>
          <w:szCs w:val="28"/>
        </w:rPr>
      </w:pPr>
      <w:bookmarkStart w:id="25" w:name="_Toc471286226"/>
      <w:r w:rsidRPr="00750538">
        <w:rPr>
          <w:rFonts w:ascii="Verdana" w:hAnsi="Verdana"/>
          <w:color w:val="auto"/>
          <w:sz w:val="28"/>
          <w:szCs w:val="28"/>
        </w:rPr>
        <w:lastRenderedPageBreak/>
        <w:t xml:space="preserve">Tapahtumakonteksti </w:t>
      </w:r>
      <w:r w:rsidR="005C7901">
        <w:rPr>
          <w:rFonts w:ascii="Verdana" w:hAnsi="Verdana"/>
          <w:color w:val="auto"/>
          <w:sz w:val="28"/>
          <w:szCs w:val="28"/>
        </w:rPr>
        <w:t xml:space="preserve">ja uhrit </w:t>
      </w:r>
      <w:r w:rsidRPr="00750538">
        <w:rPr>
          <w:rFonts w:ascii="Verdana" w:hAnsi="Verdana"/>
          <w:color w:val="auto"/>
          <w:sz w:val="28"/>
          <w:szCs w:val="28"/>
        </w:rPr>
        <w:t>yhteisösakkoon johtaneissa työturvallisuusrikoksissa</w:t>
      </w:r>
      <w:bookmarkEnd w:id="25"/>
    </w:p>
    <w:p w14:paraId="388DBA35" w14:textId="77777777" w:rsidR="00DA233B" w:rsidRPr="00750538" w:rsidRDefault="00DA233B" w:rsidP="00750538">
      <w:pPr>
        <w:spacing w:line="280" w:lineRule="exact"/>
        <w:rPr>
          <w:rFonts w:ascii="Verdana" w:hAnsi="Verdana"/>
          <w:sz w:val="18"/>
          <w:szCs w:val="18"/>
        </w:rPr>
      </w:pPr>
    </w:p>
    <w:p w14:paraId="70051F99" w14:textId="16F22DA4" w:rsidR="00DA233B" w:rsidRPr="00750538" w:rsidRDefault="00DA233B" w:rsidP="00750538">
      <w:pPr>
        <w:spacing w:line="280" w:lineRule="exact"/>
        <w:rPr>
          <w:rFonts w:ascii="Verdana" w:hAnsi="Verdana"/>
          <w:sz w:val="18"/>
          <w:szCs w:val="18"/>
        </w:rPr>
      </w:pPr>
      <w:r w:rsidRPr="00750538">
        <w:rPr>
          <w:rFonts w:ascii="Verdana" w:hAnsi="Verdana"/>
          <w:sz w:val="18"/>
          <w:szCs w:val="18"/>
        </w:rPr>
        <w:t>Sen lisäksi</w:t>
      </w:r>
      <w:r w:rsidR="00624755" w:rsidRPr="00750538">
        <w:rPr>
          <w:rFonts w:ascii="Verdana" w:hAnsi="Verdana"/>
          <w:sz w:val="18"/>
          <w:szCs w:val="18"/>
        </w:rPr>
        <w:t>,</w:t>
      </w:r>
      <w:r w:rsidRPr="00750538">
        <w:rPr>
          <w:rFonts w:ascii="Verdana" w:hAnsi="Verdana"/>
          <w:sz w:val="18"/>
          <w:szCs w:val="18"/>
        </w:rPr>
        <w:t xml:space="preserve"> että tutkimusprojektissa tarkasteltiin tuomittujen sakkojen kohdentumista ja tasoa, analysoimme tuomioasiakirjoja myös tekstinä, joka kertoo työturvallisuusrikoksen tapahtumakontekstista. </w:t>
      </w:r>
      <w:r w:rsidR="00C4736E" w:rsidRPr="00750538">
        <w:rPr>
          <w:rFonts w:ascii="Verdana" w:hAnsi="Verdana"/>
          <w:sz w:val="18"/>
          <w:szCs w:val="18"/>
        </w:rPr>
        <w:t>Luvussa 5 selostamme kahdesta eri aineistonäytteestä (hovioikeuksien tuomiot vuodelta 201</w:t>
      </w:r>
      <w:r w:rsidR="00D259BC">
        <w:rPr>
          <w:rFonts w:ascii="Verdana" w:hAnsi="Verdana"/>
          <w:sz w:val="18"/>
          <w:szCs w:val="18"/>
        </w:rPr>
        <w:t>4 ja tapaukset, joissa oli kyseessä</w:t>
      </w:r>
      <w:r w:rsidR="0090463F">
        <w:rPr>
          <w:rFonts w:ascii="Verdana" w:hAnsi="Verdana"/>
          <w:sz w:val="18"/>
          <w:szCs w:val="18"/>
        </w:rPr>
        <w:t xml:space="preserve"> </w:t>
      </w:r>
      <w:r w:rsidR="00C4736E" w:rsidRPr="00750538">
        <w:rPr>
          <w:rFonts w:ascii="Verdana" w:hAnsi="Verdana"/>
          <w:sz w:val="18"/>
          <w:szCs w:val="18"/>
        </w:rPr>
        <w:t>yhteinen työpaikka) tekemiämme laadullisia havaintoja, mutta tässä haluamme vielä kertoa lyhyesti, millaisia havaintoja teimme tuomittujen yhteisöjen työturvallisuusympäristöstä, työturvallisuuteen suhtautumisesta ja erilaisista ennen varsinaista ”tapa</w:t>
      </w:r>
      <w:r w:rsidR="00A63336" w:rsidRPr="00750538">
        <w:rPr>
          <w:rFonts w:ascii="Verdana" w:hAnsi="Verdana"/>
          <w:sz w:val="18"/>
          <w:szCs w:val="18"/>
        </w:rPr>
        <w:t>turmaa” esiintyneistä</w:t>
      </w:r>
      <w:r w:rsidR="00C4736E" w:rsidRPr="00750538">
        <w:rPr>
          <w:rFonts w:ascii="Verdana" w:hAnsi="Verdana"/>
          <w:sz w:val="18"/>
          <w:szCs w:val="18"/>
        </w:rPr>
        <w:t xml:space="preserve"> varoitusmerkeistä.</w:t>
      </w:r>
    </w:p>
    <w:p w14:paraId="402D1071" w14:textId="49B065B2" w:rsidR="00C4736E" w:rsidRDefault="0090463F" w:rsidP="00750538">
      <w:pPr>
        <w:spacing w:line="280" w:lineRule="exact"/>
        <w:rPr>
          <w:rFonts w:ascii="Verdana" w:hAnsi="Verdana"/>
          <w:sz w:val="18"/>
          <w:szCs w:val="18"/>
        </w:rPr>
      </w:pPr>
      <w:r>
        <w:rPr>
          <w:rFonts w:ascii="Verdana" w:hAnsi="Verdana"/>
          <w:sz w:val="18"/>
          <w:szCs w:val="18"/>
        </w:rPr>
        <w:t>Seuraavalla sivulla</w:t>
      </w:r>
      <w:r w:rsidR="00C4736E" w:rsidRPr="00750538">
        <w:rPr>
          <w:rFonts w:ascii="Verdana" w:hAnsi="Verdana"/>
          <w:sz w:val="18"/>
          <w:szCs w:val="18"/>
        </w:rPr>
        <w:t xml:space="preserve"> olevaan kuvioon 6 on kerätty kaikki tuomioista poimitut tapahtumakontekstimaininnat ja niiden esiintymistiheys (kuinka monessa prosentissa tapauksia). Useissa tuomioissa tapahtumakontekstia ei ollut kuvattu juuri lainkaan</w:t>
      </w:r>
      <w:r w:rsidR="006A16C5" w:rsidRPr="00750538">
        <w:rPr>
          <w:rFonts w:ascii="Verdana" w:hAnsi="Verdana"/>
          <w:sz w:val="18"/>
          <w:szCs w:val="18"/>
        </w:rPr>
        <w:t>,</w:t>
      </w:r>
      <w:r w:rsidR="00C4736E" w:rsidRPr="00750538">
        <w:rPr>
          <w:rFonts w:ascii="Verdana" w:hAnsi="Verdana"/>
          <w:sz w:val="18"/>
          <w:szCs w:val="18"/>
        </w:rPr>
        <w:t xml:space="preserve"> kun taas toisissa, etenkin niissä tapauksissa, joissa tuomiosta oli valitettu, tapahtumakontekstista sai hyvinkin paljon informaatiota. </w:t>
      </w:r>
      <w:r w:rsidR="007A1822" w:rsidRPr="00750538">
        <w:rPr>
          <w:rFonts w:ascii="Verdana" w:hAnsi="Verdana"/>
          <w:sz w:val="18"/>
          <w:szCs w:val="18"/>
        </w:rPr>
        <w:t>E</w:t>
      </w:r>
      <w:r w:rsidR="006A16C5" w:rsidRPr="00750538">
        <w:rPr>
          <w:rFonts w:ascii="Verdana" w:hAnsi="Verdana"/>
          <w:sz w:val="18"/>
          <w:szCs w:val="18"/>
        </w:rPr>
        <w:t xml:space="preserve">ri oikeuksien tyyli </w:t>
      </w:r>
      <w:r w:rsidR="00750538">
        <w:rPr>
          <w:rFonts w:ascii="Verdana" w:hAnsi="Verdana"/>
          <w:sz w:val="18"/>
          <w:szCs w:val="18"/>
        </w:rPr>
        <w:t xml:space="preserve">sen suhteen, miten paljon ne </w:t>
      </w:r>
      <w:r>
        <w:rPr>
          <w:rFonts w:ascii="Verdana" w:hAnsi="Verdana"/>
          <w:sz w:val="18"/>
          <w:szCs w:val="18"/>
        </w:rPr>
        <w:t>ta</w:t>
      </w:r>
      <w:r w:rsidR="007A1822" w:rsidRPr="00750538">
        <w:rPr>
          <w:rFonts w:ascii="Verdana" w:hAnsi="Verdana"/>
          <w:sz w:val="18"/>
          <w:szCs w:val="18"/>
        </w:rPr>
        <w:t xml:space="preserve">pahtumia ja niitä edeltävää kontekstia kuvasivat, vaihteli </w:t>
      </w:r>
      <w:r w:rsidR="00A63336" w:rsidRPr="00750538">
        <w:rPr>
          <w:rFonts w:ascii="Verdana" w:hAnsi="Verdana"/>
          <w:sz w:val="18"/>
          <w:szCs w:val="18"/>
        </w:rPr>
        <w:t xml:space="preserve">kuitenkin </w:t>
      </w:r>
      <w:r w:rsidR="007A1822" w:rsidRPr="00750538">
        <w:rPr>
          <w:rFonts w:ascii="Verdana" w:hAnsi="Verdana"/>
          <w:sz w:val="18"/>
          <w:szCs w:val="18"/>
        </w:rPr>
        <w:t xml:space="preserve">suuresti. </w:t>
      </w:r>
    </w:p>
    <w:p w14:paraId="272CD4C5" w14:textId="77777777" w:rsidR="0090463F" w:rsidRPr="00750538" w:rsidRDefault="0090463F" w:rsidP="00750538">
      <w:pPr>
        <w:spacing w:line="280" w:lineRule="exact"/>
        <w:rPr>
          <w:rFonts w:ascii="Verdana" w:hAnsi="Verdana"/>
          <w:sz w:val="18"/>
          <w:szCs w:val="18"/>
        </w:rPr>
      </w:pPr>
    </w:p>
    <w:p w14:paraId="5BCB2172" w14:textId="77777777" w:rsidR="001652FC" w:rsidRDefault="001652FC" w:rsidP="001652FC">
      <w:pPr>
        <w:rPr>
          <w:rFonts w:ascii="Verdana" w:hAnsi="Verdana"/>
          <w:sz w:val="18"/>
          <w:szCs w:val="18"/>
        </w:rPr>
      </w:pPr>
      <w:r w:rsidRPr="00EF0579">
        <w:rPr>
          <w:rFonts w:ascii="Verdana" w:hAnsi="Verdana"/>
          <w:noProof/>
          <w:sz w:val="18"/>
          <w:szCs w:val="18"/>
        </w:rPr>
        <w:lastRenderedPageBreak/>
        <w:drawing>
          <wp:inline distT="0" distB="0" distL="0" distR="0" wp14:anchorId="0F4E8421" wp14:editId="30994A90">
            <wp:extent cx="4857750" cy="3429000"/>
            <wp:effectExtent l="0" t="0" r="0" b="0"/>
            <wp:docPr id="24" name="Kaavi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ACEEC5E" w14:textId="77777777" w:rsidR="001652FC" w:rsidRPr="00EF0579" w:rsidRDefault="001652FC" w:rsidP="001652FC">
      <w:pPr>
        <w:rPr>
          <w:rFonts w:ascii="Verdana" w:hAnsi="Verdana"/>
          <w:sz w:val="18"/>
          <w:szCs w:val="18"/>
        </w:rPr>
      </w:pPr>
      <w:r>
        <w:rPr>
          <w:rFonts w:ascii="Verdana" w:hAnsi="Verdana"/>
          <w:sz w:val="18"/>
          <w:szCs w:val="18"/>
        </w:rPr>
        <w:t>Kuvio 6. Työturvallisuusrikoksen tapahtumakonteksti. Kuvaukset tuomioista.</w:t>
      </w:r>
    </w:p>
    <w:p w14:paraId="46ADF2B9" w14:textId="77777777" w:rsidR="007A6349" w:rsidRDefault="007A6349" w:rsidP="00750538">
      <w:pPr>
        <w:spacing w:line="280" w:lineRule="exact"/>
        <w:rPr>
          <w:rFonts w:ascii="Verdana" w:hAnsi="Verdana"/>
          <w:sz w:val="18"/>
          <w:szCs w:val="18"/>
        </w:rPr>
      </w:pPr>
    </w:p>
    <w:p w14:paraId="53FA6BA3" w14:textId="3931B3C0" w:rsidR="00006589" w:rsidRDefault="00006589" w:rsidP="00750538">
      <w:pPr>
        <w:spacing w:line="280" w:lineRule="exact"/>
        <w:rPr>
          <w:rFonts w:ascii="Verdana" w:hAnsi="Verdana"/>
          <w:sz w:val="18"/>
          <w:szCs w:val="18"/>
        </w:rPr>
      </w:pPr>
      <w:r w:rsidRPr="00006589">
        <w:rPr>
          <w:rFonts w:ascii="Verdana" w:hAnsi="Verdana"/>
          <w:sz w:val="18"/>
          <w:szCs w:val="18"/>
        </w:rPr>
        <w:t>Tuomituissa yrityksissä rikottiin useimmin työturvallisuuslain pykälää 8 (työnantajan yleinen huolehtimisvelvoite), sekä pykäliä 10</w:t>
      </w:r>
      <w:r w:rsidR="0090463F">
        <w:rPr>
          <w:rFonts w:ascii="Verdana" w:hAnsi="Verdana"/>
          <w:sz w:val="18"/>
          <w:szCs w:val="18"/>
        </w:rPr>
        <w:t xml:space="preserve"> (t</w:t>
      </w:r>
      <w:r w:rsidR="0090463F" w:rsidRPr="0090463F">
        <w:rPr>
          <w:rFonts w:ascii="Verdana" w:hAnsi="Verdana"/>
          <w:sz w:val="18"/>
          <w:szCs w:val="18"/>
        </w:rPr>
        <w:t>yön vaarojen selvittäminen ja arviointi</w:t>
      </w:r>
      <w:r w:rsidR="0090463F">
        <w:rPr>
          <w:rFonts w:ascii="Verdana" w:hAnsi="Verdana"/>
          <w:sz w:val="18"/>
          <w:szCs w:val="18"/>
        </w:rPr>
        <w:t>)</w:t>
      </w:r>
      <w:r w:rsidRPr="00006589">
        <w:rPr>
          <w:rFonts w:ascii="Verdana" w:hAnsi="Verdana"/>
          <w:sz w:val="18"/>
          <w:szCs w:val="18"/>
        </w:rPr>
        <w:t xml:space="preserve"> ja 14</w:t>
      </w:r>
      <w:r w:rsidR="0090463F">
        <w:rPr>
          <w:rFonts w:ascii="Verdana" w:hAnsi="Verdana"/>
          <w:sz w:val="18"/>
          <w:szCs w:val="18"/>
        </w:rPr>
        <w:t xml:space="preserve"> (t</w:t>
      </w:r>
      <w:r w:rsidR="0090463F" w:rsidRPr="0090463F">
        <w:rPr>
          <w:rFonts w:ascii="Verdana" w:hAnsi="Verdana"/>
          <w:sz w:val="18"/>
          <w:szCs w:val="18"/>
        </w:rPr>
        <w:t>yöntekijälle annettava opetus ja ohjaus</w:t>
      </w:r>
      <w:r w:rsidR="0090463F">
        <w:rPr>
          <w:rFonts w:ascii="Verdana" w:hAnsi="Verdana"/>
          <w:sz w:val="18"/>
          <w:szCs w:val="18"/>
        </w:rPr>
        <w:t>)</w:t>
      </w:r>
      <w:r w:rsidRPr="00006589">
        <w:rPr>
          <w:rFonts w:ascii="Verdana" w:hAnsi="Verdana"/>
          <w:sz w:val="18"/>
          <w:szCs w:val="18"/>
        </w:rPr>
        <w:t>. Laiminlyönteihin liittyi usein koneiden tai laitteiden puutteellisuuksia, pu</w:t>
      </w:r>
      <w:r w:rsidR="0090463F">
        <w:rPr>
          <w:rFonts w:ascii="Verdana" w:hAnsi="Verdana"/>
          <w:sz w:val="18"/>
          <w:szCs w:val="18"/>
        </w:rPr>
        <w:t>utteita yrityksen yleisessä työ</w:t>
      </w:r>
      <w:r w:rsidRPr="00006589">
        <w:rPr>
          <w:rFonts w:ascii="Verdana" w:hAnsi="Verdana"/>
          <w:sz w:val="18"/>
          <w:szCs w:val="18"/>
        </w:rPr>
        <w:t xml:space="preserve">turvallisuusosaamisessa ja työyhteisön kommunikaatiossa. </w:t>
      </w:r>
    </w:p>
    <w:p w14:paraId="07FCA565" w14:textId="6436B8D7" w:rsidR="007872AC" w:rsidRPr="00750538" w:rsidRDefault="007872AC" w:rsidP="00750538">
      <w:pPr>
        <w:spacing w:line="280" w:lineRule="exact"/>
        <w:rPr>
          <w:rFonts w:ascii="Verdana" w:hAnsi="Verdana"/>
          <w:sz w:val="18"/>
          <w:szCs w:val="18"/>
        </w:rPr>
      </w:pPr>
      <w:r w:rsidRPr="00750538">
        <w:rPr>
          <w:rFonts w:ascii="Verdana" w:hAnsi="Verdana"/>
          <w:sz w:val="18"/>
          <w:szCs w:val="18"/>
        </w:rPr>
        <w:t xml:space="preserve">Kuten kuviosta </w:t>
      </w:r>
      <w:r w:rsidR="00006589">
        <w:rPr>
          <w:rFonts w:ascii="Verdana" w:hAnsi="Verdana"/>
          <w:sz w:val="18"/>
          <w:szCs w:val="18"/>
        </w:rPr>
        <w:t xml:space="preserve">6 </w:t>
      </w:r>
      <w:r w:rsidRPr="00750538">
        <w:rPr>
          <w:rFonts w:ascii="Verdana" w:hAnsi="Verdana"/>
          <w:sz w:val="18"/>
          <w:szCs w:val="18"/>
        </w:rPr>
        <w:t>voidaan havaita, kaikkein useimmiten (43 % maininnoista) työturvallisuusrikokseen liittyy laitteen tai työkoneen vika tai puutteellisuus. Kyse oli useimmiten suojauksen puutteellisuudesta</w:t>
      </w:r>
      <w:r w:rsidR="00442520" w:rsidRPr="00750538">
        <w:rPr>
          <w:rFonts w:ascii="Verdana" w:hAnsi="Verdana"/>
          <w:sz w:val="18"/>
          <w:szCs w:val="18"/>
        </w:rPr>
        <w:t>,</w:t>
      </w:r>
      <w:r w:rsidRPr="00750538">
        <w:rPr>
          <w:rFonts w:ascii="Verdana" w:hAnsi="Verdana"/>
          <w:sz w:val="18"/>
          <w:szCs w:val="18"/>
        </w:rPr>
        <w:t xml:space="preserve"> eli esimerkiksi voimakkaasti puristavien laitteiden telojen </w:t>
      </w:r>
      <w:r w:rsidR="00442520" w:rsidRPr="00750538">
        <w:rPr>
          <w:rFonts w:ascii="Verdana" w:hAnsi="Verdana"/>
          <w:sz w:val="18"/>
          <w:szCs w:val="18"/>
        </w:rPr>
        <w:t xml:space="preserve">tai nielujen </w:t>
      </w:r>
      <w:r w:rsidRPr="00750538">
        <w:rPr>
          <w:rFonts w:ascii="Verdana" w:hAnsi="Verdana"/>
          <w:sz w:val="18"/>
          <w:szCs w:val="18"/>
        </w:rPr>
        <w:t>edessä ei ollut sormisuojia</w:t>
      </w:r>
      <w:r w:rsidR="000227C5">
        <w:rPr>
          <w:rFonts w:ascii="Verdana" w:hAnsi="Verdana"/>
          <w:sz w:val="18"/>
          <w:szCs w:val="18"/>
        </w:rPr>
        <w:t xml:space="preserve"> tai rajakytkimiä</w:t>
      </w:r>
      <w:r w:rsidRPr="00750538">
        <w:rPr>
          <w:rFonts w:ascii="Verdana" w:hAnsi="Verdana"/>
          <w:sz w:val="18"/>
          <w:szCs w:val="18"/>
        </w:rPr>
        <w:t>, jotka olisivat e</w:t>
      </w:r>
      <w:r w:rsidR="00442520" w:rsidRPr="00750538">
        <w:rPr>
          <w:rFonts w:ascii="Verdana" w:hAnsi="Verdana"/>
          <w:sz w:val="18"/>
          <w:szCs w:val="18"/>
        </w:rPr>
        <w:t>stäneet käden joutumisen laitteen sisään</w:t>
      </w:r>
      <w:r w:rsidRPr="00750538">
        <w:rPr>
          <w:rFonts w:ascii="Verdana" w:hAnsi="Verdana"/>
          <w:sz w:val="18"/>
          <w:szCs w:val="18"/>
        </w:rPr>
        <w:t>. Toiseksi useimmiten (30 prosenttia maininnoista) tapahtumaan liittyi se, että työtapoja ja työyhteisöä ei valvonut kukaan. Työturvallisuuslain 8 §:n mukaan ”työnantajan on jatkuvasti tarkkailtava työympäristöä, työyhteisön tilaa ja työtapojen turvallisuutta. Työnantajan on myös tarkkailtava toteutettujen toimenpiteiden vaikutusta työn turvallisuuteen ja terveel</w:t>
      </w:r>
      <w:r w:rsidRPr="00750538">
        <w:rPr>
          <w:rFonts w:ascii="Verdana" w:hAnsi="Verdana"/>
          <w:sz w:val="18"/>
          <w:szCs w:val="18"/>
        </w:rPr>
        <w:lastRenderedPageBreak/>
        <w:t>lisyyteen.” Tuomituissa tapauksissa työnantaja ei ollut puuttunut virheellisiin työtapoihin tai työympäristössä olleisiin riskeihin, kuten putoamisvaaraan. Kolmanneksi useimmin (26 %) tapahtumakontekstista paljastui puutteet perehdytyksessä. Etenkin nuorten työntekijöiden perehdytyksessä oli puutteita, mutta myös pidempään työskennelleiden työntekijöiden osalta perehdytys oli tuomioiden mukaan saattanut olla jopa virheellistä ja vaarallista.</w:t>
      </w:r>
    </w:p>
    <w:p w14:paraId="7CA2602C" w14:textId="766525B7" w:rsidR="00006589" w:rsidRPr="00006589" w:rsidRDefault="00006589" w:rsidP="00006589">
      <w:pPr>
        <w:spacing w:line="280" w:lineRule="exact"/>
        <w:rPr>
          <w:rFonts w:ascii="Verdana" w:hAnsi="Verdana"/>
          <w:sz w:val="18"/>
          <w:szCs w:val="18"/>
        </w:rPr>
      </w:pPr>
      <w:r w:rsidRPr="00006589">
        <w:rPr>
          <w:rFonts w:ascii="Verdana" w:hAnsi="Verdana"/>
          <w:sz w:val="18"/>
          <w:szCs w:val="18"/>
        </w:rPr>
        <w:t>Muiden tapahtumaa edeltävien tekijöiden joukosta erottuvat vielä ongelmat tiedonkulussa, sekä tarkastusten ja vaarojen arvioinnin laiminlyönnit. Ainakin joka viidennessä tuomitussa yrityksessä oli jo ennen nyt tuomittua rikosta sattunut työtapaturma tai läheltä piti-tilanne. Tuomittujen tapausten taustalla olikin usein pitkäkestoinen</w:t>
      </w:r>
      <w:r>
        <w:rPr>
          <w:rFonts w:ascii="Verdana" w:hAnsi="Verdana"/>
          <w:sz w:val="18"/>
          <w:szCs w:val="18"/>
        </w:rPr>
        <w:t>, jopa vuosia jatkunut</w:t>
      </w:r>
      <w:r w:rsidRPr="00006589">
        <w:rPr>
          <w:rFonts w:ascii="Verdana" w:hAnsi="Verdana"/>
          <w:sz w:val="18"/>
          <w:szCs w:val="18"/>
        </w:rPr>
        <w:t xml:space="preserve"> </w:t>
      </w:r>
      <w:r>
        <w:rPr>
          <w:rFonts w:ascii="Verdana" w:hAnsi="Verdana"/>
          <w:sz w:val="18"/>
          <w:szCs w:val="18"/>
        </w:rPr>
        <w:t xml:space="preserve">työturvallisuuden laiminlyönti </w:t>
      </w:r>
      <w:r w:rsidRPr="00006589">
        <w:rPr>
          <w:rFonts w:ascii="Verdana" w:hAnsi="Verdana"/>
          <w:sz w:val="18"/>
          <w:szCs w:val="18"/>
        </w:rPr>
        <w:t>(maksimi 4832 päivää, el</w:t>
      </w:r>
      <w:r>
        <w:rPr>
          <w:rFonts w:ascii="Verdana" w:hAnsi="Verdana"/>
          <w:sz w:val="18"/>
          <w:szCs w:val="18"/>
        </w:rPr>
        <w:t xml:space="preserve">i yli 13 vuotta). </w:t>
      </w:r>
      <w:r w:rsidRPr="00006589">
        <w:rPr>
          <w:rFonts w:ascii="Verdana" w:hAnsi="Verdana"/>
          <w:sz w:val="18"/>
          <w:szCs w:val="18"/>
        </w:rPr>
        <w:t xml:space="preserve">Niissä tapauksissa, joissa rikoksen kesto oli </w:t>
      </w:r>
      <w:r w:rsidR="0090463F">
        <w:rPr>
          <w:rFonts w:ascii="Verdana" w:hAnsi="Verdana"/>
          <w:sz w:val="18"/>
          <w:szCs w:val="18"/>
        </w:rPr>
        <w:t>kirjattu tuomioon (N=</w:t>
      </w:r>
      <w:r w:rsidRPr="00006589">
        <w:rPr>
          <w:rFonts w:ascii="Verdana" w:hAnsi="Verdana"/>
          <w:sz w:val="18"/>
          <w:szCs w:val="18"/>
        </w:rPr>
        <w:t>90), keskimääräinen rikoksen kesto oli</w:t>
      </w:r>
      <w:r>
        <w:rPr>
          <w:rFonts w:ascii="Verdana" w:hAnsi="Verdana"/>
          <w:sz w:val="18"/>
          <w:szCs w:val="18"/>
        </w:rPr>
        <w:t xml:space="preserve"> 525 päivää</w:t>
      </w:r>
      <w:r w:rsidRPr="00006589">
        <w:rPr>
          <w:rFonts w:ascii="Verdana" w:hAnsi="Verdana"/>
          <w:sz w:val="18"/>
          <w:szCs w:val="18"/>
        </w:rPr>
        <w:t>. Melko yleistä oli myös, että ennen tuomioon johtaneita laiminlyöntejä</w:t>
      </w:r>
      <w:r w:rsidR="00A05569">
        <w:rPr>
          <w:rFonts w:ascii="Verdana" w:hAnsi="Verdana"/>
          <w:sz w:val="18"/>
          <w:szCs w:val="18"/>
        </w:rPr>
        <w:t>,</w:t>
      </w:r>
      <w:r w:rsidRPr="00006589">
        <w:rPr>
          <w:rFonts w:ascii="Verdana" w:hAnsi="Verdana"/>
          <w:sz w:val="18"/>
          <w:szCs w:val="18"/>
        </w:rPr>
        <w:t xml:space="preserve"> viranomainen oli jo antanut työturvallisuuteen liittyviä toimintaohjeita. Pakkokeinojakin oli käytetty ennen tuomiota peräti 7 prosentissa tapauksia.</w:t>
      </w:r>
    </w:p>
    <w:p w14:paraId="7C5081B3" w14:textId="6807A993" w:rsidR="00006589" w:rsidRPr="00006589" w:rsidRDefault="00006589" w:rsidP="00006589">
      <w:pPr>
        <w:spacing w:line="280" w:lineRule="exact"/>
        <w:rPr>
          <w:rFonts w:ascii="Verdana" w:hAnsi="Verdana"/>
          <w:sz w:val="18"/>
          <w:szCs w:val="18"/>
        </w:rPr>
      </w:pPr>
      <w:r w:rsidRPr="00006589">
        <w:rPr>
          <w:rFonts w:ascii="Verdana" w:hAnsi="Verdana"/>
          <w:sz w:val="18"/>
          <w:szCs w:val="18"/>
        </w:rPr>
        <w:t xml:space="preserve">Tutkituissa tapauksissa vammautui yhteensä 140 henkilöä ja 12 henkilöä kuoli. Suurin osa uhreista oli miehiä (85 %). Yleisimmät vammat olivat murtuma tai murskautuminen (36 %), tai amputoituminen (21 %). Yleisimmin vammat syntyivät kontaktista laitteen kanssa (32 %) tai putoamisesta (25 %). Kuolemantapauksissa yleisin syy oli työnantajan laiminlyönneistä johtuva putoaminen (58 %). 73 prosenttia uhreista oli tuomitun yrityksen omia työntekijöitä, 19 prosenttia oli alihankkijan työntekijöitä. Kaiken kaikkiaan uhrit olivat tuomioasiakirjoissa kuitenkin melko näkymättömiä, joten heistä ei saanut paljoakaan tietoa. Esimerkiksi heidän ikäänsä, työsuhteensa laatua tai kestoa, tai heidän koulutustaustaansa ei juuri käsitelty. Ainostaan uhrin ollessa nuori, etenkin alle 18-vuotias, hänen ikänsä mainittiin. </w:t>
      </w:r>
    </w:p>
    <w:p w14:paraId="6D73426F" w14:textId="133DCFB0" w:rsidR="007872AC" w:rsidRDefault="007872AC" w:rsidP="00750538">
      <w:pPr>
        <w:spacing w:line="280" w:lineRule="exact"/>
        <w:rPr>
          <w:rFonts w:ascii="Verdana" w:hAnsi="Verdana"/>
          <w:sz w:val="18"/>
          <w:szCs w:val="18"/>
        </w:rPr>
      </w:pPr>
    </w:p>
    <w:p w14:paraId="001BAC0E" w14:textId="77777777" w:rsidR="00FE762D" w:rsidRDefault="00FE762D" w:rsidP="00750538">
      <w:pPr>
        <w:spacing w:line="280" w:lineRule="exact"/>
        <w:rPr>
          <w:rFonts w:ascii="Verdana" w:hAnsi="Verdana"/>
          <w:sz w:val="18"/>
          <w:szCs w:val="18"/>
        </w:rPr>
      </w:pPr>
    </w:p>
    <w:p w14:paraId="73B782A0" w14:textId="77777777" w:rsidR="00FE762D" w:rsidRDefault="00FE762D" w:rsidP="00750538">
      <w:pPr>
        <w:spacing w:line="280" w:lineRule="exact"/>
        <w:rPr>
          <w:rFonts w:ascii="Verdana" w:hAnsi="Verdana"/>
          <w:sz w:val="18"/>
          <w:szCs w:val="18"/>
        </w:rPr>
      </w:pPr>
    </w:p>
    <w:p w14:paraId="621B244A" w14:textId="77777777" w:rsidR="00FE762D" w:rsidRDefault="00FE762D" w:rsidP="00750538">
      <w:pPr>
        <w:spacing w:line="280" w:lineRule="exact"/>
        <w:rPr>
          <w:rFonts w:ascii="Verdana" w:hAnsi="Verdana"/>
          <w:sz w:val="18"/>
          <w:szCs w:val="18"/>
        </w:rPr>
      </w:pPr>
    </w:p>
    <w:p w14:paraId="464C27F0" w14:textId="77777777" w:rsidR="00FE762D" w:rsidRDefault="00FE762D" w:rsidP="00750538">
      <w:pPr>
        <w:spacing w:line="280" w:lineRule="exact"/>
        <w:rPr>
          <w:rFonts w:ascii="Verdana" w:hAnsi="Verdana"/>
          <w:sz w:val="18"/>
          <w:szCs w:val="18"/>
        </w:rPr>
      </w:pPr>
    </w:p>
    <w:p w14:paraId="72A50218" w14:textId="77777777" w:rsidR="00FE762D" w:rsidRDefault="00FE762D" w:rsidP="00750538">
      <w:pPr>
        <w:spacing w:line="280" w:lineRule="exact"/>
        <w:rPr>
          <w:rFonts w:ascii="Verdana" w:hAnsi="Verdana"/>
          <w:sz w:val="18"/>
          <w:szCs w:val="18"/>
        </w:rPr>
      </w:pPr>
    </w:p>
    <w:p w14:paraId="3F4E3FBD" w14:textId="77777777" w:rsidR="00FE762D" w:rsidRDefault="00FE762D" w:rsidP="00750538">
      <w:pPr>
        <w:spacing w:line="280" w:lineRule="exact"/>
        <w:rPr>
          <w:rFonts w:ascii="Verdana" w:hAnsi="Verdana"/>
          <w:sz w:val="18"/>
          <w:szCs w:val="18"/>
        </w:rPr>
      </w:pPr>
    </w:p>
    <w:p w14:paraId="1532F280" w14:textId="60174C8C" w:rsidR="00AE6529" w:rsidRPr="00750538" w:rsidRDefault="0090463F" w:rsidP="009F08E8">
      <w:pPr>
        <w:pStyle w:val="Heading1"/>
        <w:ind w:left="431" w:hanging="431"/>
        <w:rPr>
          <w:rFonts w:ascii="Verdana" w:hAnsi="Verdana"/>
          <w:caps/>
          <w:color w:val="auto"/>
          <w:sz w:val="32"/>
          <w:szCs w:val="32"/>
        </w:rPr>
      </w:pPr>
      <w:bookmarkStart w:id="26" w:name="_Toc471286227"/>
      <w:r>
        <w:rPr>
          <w:rFonts w:ascii="Verdana" w:hAnsi="Verdana"/>
          <w:caps/>
          <w:color w:val="auto"/>
          <w:sz w:val="32"/>
          <w:szCs w:val="32"/>
        </w:rPr>
        <w:lastRenderedPageBreak/>
        <w:t>TYÖ</w:t>
      </w:r>
      <w:r w:rsidR="00AE6529" w:rsidRPr="00750538">
        <w:rPr>
          <w:rFonts w:ascii="Verdana" w:hAnsi="Verdana"/>
          <w:caps/>
          <w:color w:val="auto"/>
          <w:sz w:val="32"/>
          <w:szCs w:val="32"/>
        </w:rPr>
        <w:t>urvallisuuden hallinta tuomituissa organisaatioissa</w:t>
      </w:r>
      <w:r w:rsidR="00734A7A" w:rsidRPr="00750538">
        <w:rPr>
          <w:rFonts w:ascii="Verdana" w:hAnsi="Verdana"/>
          <w:caps/>
          <w:color w:val="auto"/>
          <w:sz w:val="32"/>
          <w:szCs w:val="32"/>
        </w:rPr>
        <w:t>: kaksi tutkimusesimerkkiä</w:t>
      </w:r>
      <w:bookmarkEnd w:id="26"/>
    </w:p>
    <w:p w14:paraId="0FE53BC2" w14:textId="77777777" w:rsidR="00750538" w:rsidRPr="00750538" w:rsidRDefault="00750538" w:rsidP="00750538"/>
    <w:p w14:paraId="0FFD6578" w14:textId="3AA14FFC" w:rsidR="00EE7D1C" w:rsidRDefault="00EE7D1C" w:rsidP="00750538">
      <w:pPr>
        <w:pStyle w:val="Heading2"/>
        <w:spacing w:line="280" w:lineRule="exact"/>
        <w:jc w:val="both"/>
        <w:rPr>
          <w:rFonts w:ascii="Verdana" w:hAnsi="Verdana"/>
          <w:color w:val="auto"/>
          <w:sz w:val="28"/>
          <w:szCs w:val="28"/>
        </w:rPr>
      </w:pPr>
      <w:bookmarkStart w:id="27" w:name="_Toc468269826"/>
      <w:bookmarkStart w:id="28" w:name="_Toc471286228"/>
      <w:r w:rsidRPr="00750538">
        <w:rPr>
          <w:rFonts w:ascii="Verdana" w:hAnsi="Verdana"/>
          <w:color w:val="auto"/>
          <w:sz w:val="28"/>
          <w:szCs w:val="28"/>
        </w:rPr>
        <w:t>Työturvallisuuskulttuuri ja vuorovaikutus</w:t>
      </w:r>
      <w:bookmarkEnd w:id="27"/>
      <w:r w:rsidR="00734A7A" w:rsidRPr="00A900FF">
        <w:rPr>
          <w:rStyle w:val="FootnoteReference"/>
          <w:rFonts w:ascii="Verdana" w:hAnsi="Verdana"/>
          <w:color w:val="auto"/>
          <w:sz w:val="22"/>
          <w:szCs w:val="28"/>
        </w:rPr>
        <w:footnoteReference w:id="7"/>
      </w:r>
      <w:bookmarkEnd w:id="28"/>
    </w:p>
    <w:p w14:paraId="60AEE10C" w14:textId="77777777" w:rsidR="00A900FF" w:rsidRPr="00A900FF" w:rsidRDefault="00A900FF" w:rsidP="00A900FF"/>
    <w:p w14:paraId="71FACA1A" w14:textId="064F42E4" w:rsidR="00442520" w:rsidRDefault="00442520" w:rsidP="00750538">
      <w:pPr>
        <w:spacing w:line="280" w:lineRule="exact"/>
        <w:jc w:val="both"/>
        <w:rPr>
          <w:rFonts w:ascii="Verdana" w:hAnsi="Verdana"/>
          <w:sz w:val="18"/>
          <w:szCs w:val="18"/>
        </w:rPr>
      </w:pPr>
      <w:r>
        <w:rPr>
          <w:rFonts w:ascii="Verdana" w:hAnsi="Verdana"/>
          <w:sz w:val="18"/>
          <w:szCs w:val="18"/>
        </w:rPr>
        <w:t>Tarkastelemme tässä luvussa työturvallisuuskulttuuriin liittyviä tekijöitä vuonna 2014 hovioikeuksissa lainvoimaisen ratkaisunsa saaneissa työturvallisuusrikostapauksissa</w:t>
      </w:r>
      <w:r w:rsidR="00D259BC">
        <w:rPr>
          <w:rFonts w:ascii="Verdana" w:hAnsi="Verdana"/>
          <w:sz w:val="18"/>
          <w:szCs w:val="18"/>
        </w:rPr>
        <w:t xml:space="preserve"> (N=11)</w:t>
      </w:r>
      <w:r>
        <w:rPr>
          <w:rFonts w:ascii="Verdana" w:hAnsi="Verdana"/>
          <w:sz w:val="18"/>
          <w:szCs w:val="18"/>
        </w:rPr>
        <w:t>.</w:t>
      </w:r>
      <w:r w:rsidR="00A900FF">
        <w:rPr>
          <w:rFonts w:ascii="Verdana" w:hAnsi="Verdana"/>
          <w:sz w:val="18"/>
          <w:szCs w:val="18"/>
        </w:rPr>
        <w:t xml:space="preserve"> </w:t>
      </w:r>
      <w:r>
        <w:rPr>
          <w:rFonts w:ascii="Verdana" w:hAnsi="Verdana"/>
          <w:sz w:val="18"/>
          <w:szCs w:val="18"/>
        </w:rPr>
        <w:t>A</w:t>
      </w:r>
      <w:r w:rsidR="00734A7A">
        <w:rPr>
          <w:rFonts w:ascii="Verdana" w:hAnsi="Verdana"/>
          <w:sz w:val="18"/>
          <w:szCs w:val="18"/>
        </w:rPr>
        <w:t>nalyysin kohteena olivat</w:t>
      </w:r>
      <w:r>
        <w:rPr>
          <w:rFonts w:ascii="Verdana" w:hAnsi="Verdana"/>
          <w:sz w:val="18"/>
          <w:szCs w:val="18"/>
        </w:rPr>
        <w:t xml:space="preserve"> erityisesti </w:t>
      </w:r>
      <w:r w:rsidRPr="00442520">
        <w:rPr>
          <w:rFonts w:ascii="Verdana" w:hAnsi="Verdana"/>
          <w:sz w:val="18"/>
          <w:szCs w:val="18"/>
        </w:rPr>
        <w:t>tuom</w:t>
      </w:r>
      <w:r>
        <w:rPr>
          <w:rFonts w:ascii="Verdana" w:hAnsi="Verdana"/>
          <w:sz w:val="18"/>
          <w:szCs w:val="18"/>
        </w:rPr>
        <w:t>ittujen yritysten vastuuhenkilöiden selostukset</w:t>
      </w:r>
      <w:r w:rsidRPr="00442520">
        <w:rPr>
          <w:rFonts w:ascii="Verdana" w:hAnsi="Verdana"/>
          <w:sz w:val="18"/>
          <w:szCs w:val="18"/>
        </w:rPr>
        <w:t xml:space="preserve"> työntekijän vammautumiseen, kuolemaan tai läh</w:t>
      </w:r>
      <w:r>
        <w:rPr>
          <w:rFonts w:ascii="Verdana" w:hAnsi="Verdana"/>
          <w:sz w:val="18"/>
          <w:szCs w:val="18"/>
        </w:rPr>
        <w:t>eltä piti -tapahtumaan liittyvistä</w:t>
      </w:r>
      <w:r w:rsidRPr="00442520">
        <w:rPr>
          <w:rFonts w:ascii="Verdana" w:hAnsi="Verdana"/>
          <w:sz w:val="18"/>
          <w:szCs w:val="18"/>
        </w:rPr>
        <w:t xml:space="preserve"> olosuhtei</w:t>
      </w:r>
      <w:r>
        <w:rPr>
          <w:rFonts w:ascii="Verdana" w:hAnsi="Verdana"/>
          <w:sz w:val="18"/>
          <w:szCs w:val="18"/>
        </w:rPr>
        <w:t>s</w:t>
      </w:r>
      <w:r w:rsidRPr="00442520">
        <w:rPr>
          <w:rFonts w:ascii="Verdana" w:hAnsi="Verdana"/>
          <w:sz w:val="18"/>
          <w:szCs w:val="18"/>
        </w:rPr>
        <w:t>ta ja syi</w:t>
      </w:r>
      <w:r>
        <w:rPr>
          <w:rFonts w:ascii="Verdana" w:hAnsi="Verdana"/>
          <w:sz w:val="18"/>
          <w:szCs w:val="18"/>
        </w:rPr>
        <w:t>s</w:t>
      </w:r>
      <w:r w:rsidRPr="00442520">
        <w:rPr>
          <w:rFonts w:ascii="Verdana" w:hAnsi="Verdana"/>
          <w:sz w:val="18"/>
          <w:szCs w:val="18"/>
        </w:rPr>
        <w:t xml:space="preserve">tä. </w:t>
      </w:r>
    </w:p>
    <w:p w14:paraId="072A6638" w14:textId="74890C73" w:rsidR="00EE7D1C" w:rsidRDefault="00442520" w:rsidP="00750538">
      <w:pPr>
        <w:spacing w:line="280" w:lineRule="exact"/>
        <w:jc w:val="both"/>
        <w:rPr>
          <w:rFonts w:ascii="Verdana" w:hAnsi="Verdana"/>
          <w:sz w:val="18"/>
          <w:szCs w:val="18"/>
        </w:rPr>
      </w:pPr>
      <w:r>
        <w:rPr>
          <w:rFonts w:ascii="Verdana" w:hAnsi="Verdana"/>
          <w:sz w:val="18"/>
          <w:szCs w:val="18"/>
        </w:rPr>
        <w:t xml:space="preserve">Työturvallisuuskulttuurilla tarkoitamme </w:t>
      </w:r>
      <w:r w:rsidRPr="00442520">
        <w:rPr>
          <w:rFonts w:ascii="Verdana" w:hAnsi="Verdana"/>
          <w:sz w:val="18"/>
          <w:szCs w:val="18"/>
        </w:rPr>
        <w:t>organisaation eri toimijoiden, yhdessä, asenteiden, arvojen ja käytöksen myötä luomaa ja uusintamaa tapaa toimia riskien ja uhkien toteamiseksi, ennakoimiseksi ja ehkäisemiseksi (vrt. Ruuhilehto &amp; Vilppola 2000, 18). Arvot, asenteet ja tapa toimia tuottavat kulttuurin. Kulttuurin avulla organisaatioissa sallitaan tai suositaan tietynlaista käytöstä tai arvomaailmaa, samalla ehkäisten toisenlaista (vrt. Reiman 1999, 15).</w:t>
      </w:r>
      <w:r>
        <w:rPr>
          <w:rFonts w:ascii="Verdana" w:hAnsi="Verdana"/>
          <w:sz w:val="18"/>
          <w:szCs w:val="18"/>
        </w:rPr>
        <w:t xml:space="preserve"> </w:t>
      </w:r>
      <w:r w:rsidRPr="00442520">
        <w:rPr>
          <w:rFonts w:ascii="Verdana" w:hAnsi="Verdana"/>
          <w:sz w:val="18"/>
          <w:szCs w:val="18"/>
        </w:rPr>
        <w:t xml:space="preserve">Työturvallisuuden tutkimuksen pitkässä historiallisessa kaaressa tämä tarkoittaa siirtymistä yksittäisen, ”onnettomuusalttiin työntekijän” ja yksilöiden tekemien virheiden tarkastelusta kohti sosiaalisia suhteita, kulttuurisia toimintatapoja ja organisaatioiden rakenteellisia tekijöitä huomioivaa kokonaisvaltaista käsitystä työturvallisuuden syntymisestä ja ylläpidosta. (Esim. Cooper 2000; Cox &amp; Cox 1991; Nichols 1997, 81; Reiman &amp; Oedewald 2008.) </w:t>
      </w:r>
    </w:p>
    <w:p w14:paraId="03F057B5" w14:textId="1C29B356" w:rsidR="00442520" w:rsidRDefault="00EE7D1C" w:rsidP="00750538">
      <w:pPr>
        <w:spacing w:line="280" w:lineRule="exact"/>
        <w:jc w:val="both"/>
        <w:rPr>
          <w:rFonts w:ascii="Verdana" w:hAnsi="Verdana"/>
          <w:sz w:val="18"/>
          <w:szCs w:val="18"/>
        </w:rPr>
      </w:pPr>
      <w:r w:rsidRPr="00F23D1B">
        <w:rPr>
          <w:rFonts w:ascii="Verdana" w:hAnsi="Verdana"/>
          <w:sz w:val="18"/>
          <w:szCs w:val="18"/>
        </w:rPr>
        <w:t>Turvallisuu</w:t>
      </w:r>
      <w:r>
        <w:rPr>
          <w:rFonts w:ascii="Verdana" w:hAnsi="Verdana"/>
          <w:sz w:val="18"/>
          <w:szCs w:val="18"/>
        </w:rPr>
        <w:t>skulttuurin näkökulmasta tarkas</w:t>
      </w:r>
      <w:r w:rsidRPr="00F23D1B">
        <w:rPr>
          <w:rFonts w:ascii="Verdana" w:hAnsi="Verdana"/>
          <w:sz w:val="18"/>
          <w:szCs w:val="18"/>
        </w:rPr>
        <w:t>teltuna keske</w:t>
      </w:r>
      <w:r w:rsidR="00BD17C4">
        <w:rPr>
          <w:rFonts w:ascii="Verdana" w:hAnsi="Verdana"/>
          <w:sz w:val="18"/>
          <w:szCs w:val="18"/>
        </w:rPr>
        <w:t>iseksi työturvallisuutta heiken</w:t>
      </w:r>
      <w:r w:rsidRPr="00F23D1B">
        <w:rPr>
          <w:rFonts w:ascii="Verdana" w:hAnsi="Verdana"/>
          <w:sz w:val="18"/>
          <w:szCs w:val="18"/>
        </w:rPr>
        <w:t xml:space="preserve">täväksi tekijäksi </w:t>
      </w:r>
      <w:r w:rsidR="00442520">
        <w:rPr>
          <w:rFonts w:ascii="Verdana" w:hAnsi="Verdana"/>
          <w:sz w:val="18"/>
          <w:szCs w:val="18"/>
        </w:rPr>
        <w:t>tuomituissa organisaatioissa osoittautui</w:t>
      </w:r>
      <w:r w:rsidRPr="00F23D1B">
        <w:rPr>
          <w:rFonts w:ascii="Verdana" w:hAnsi="Verdana"/>
          <w:sz w:val="18"/>
          <w:szCs w:val="18"/>
        </w:rPr>
        <w:t xml:space="preserve"> </w:t>
      </w:r>
      <w:r>
        <w:rPr>
          <w:rFonts w:ascii="Verdana" w:hAnsi="Verdana"/>
          <w:sz w:val="18"/>
          <w:szCs w:val="18"/>
        </w:rPr>
        <w:t xml:space="preserve">puutteellinen </w:t>
      </w:r>
      <w:r w:rsidRPr="00F23D1B">
        <w:rPr>
          <w:rFonts w:ascii="Verdana" w:hAnsi="Verdana"/>
          <w:sz w:val="18"/>
          <w:szCs w:val="18"/>
        </w:rPr>
        <w:t>vuorovaikut</w:t>
      </w:r>
      <w:r>
        <w:rPr>
          <w:rFonts w:ascii="Verdana" w:hAnsi="Verdana"/>
          <w:sz w:val="18"/>
          <w:szCs w:val="18"/>
        </w:rPr>
        <w:t xml:space="preserve">us </w:t>
      </w:r>
      <w:r w:rsidRPr="00F23D1B">
        <w:rPr>
          <w:rFonts w:ascii="Verdana" w:hAnsi="Verdana"/>
          <w:sz w:val="18"/>
          <w:szCs w:val="18"/>
        </w:rPr>
        <w:t>työnantajien, työntekijöiden j</w:t>
      </w:r>
      <w:r>
        <w:rPr>
          <w:rFonts w:ascii="Verdana" w:hAnsi="Verdana"/>
          <w:sz w:val="18"/>
          <w:szCs w:val="18"/>
        </w:rPr>
        <w:t xml:space="preserve">a työturvallisuuteen liittyvien </w:t>
      </w:r>
      <w:r w:rsidRPr="00F23D1B">
        <w:rPr>
          <w:rFonts w:ascii="Verdana" w:hAnsi="Verdana"/>
          <w:sz w:val="18"/>
          <w:szCs w:val="18"/>
        </w:rPr>
        <w:t xml:space="preserve">järjestelmien </w:t>
      </w:r>
      <w:r>
        <w:rPr>
          <w:rFonts w:ascii="Verdana" w:hAnsi="Verdana"/>
          <w:sz w:val="18"/>
          <w:szCs w:val="18"/>
        </w:rPr>
        <w:t>välillä. Voidaan puhua informaa</w:t>
      </w:r>
      <w:r w:rsidRPr="00F23D1B">
        <w:rPr>
          <w:rFonts w:ascii="Verdana" w:hAnsi="Verdana"/>
          <w:sz w:val="18"/>
          <w:szCs w:val="18"/>
        </w:rPr>
        <w:t>tion tuottamis</w:t>
      </w:r>
      <w:r>
        <w:rPr>
          <w:rFonts w:ascii="Verdana" w:hAnsi="Verdana"/>
          <w:sz w:val="18"/>
          <w:szCs w:val="18"/>
        </w:rPr>
        <w:t>en, välittämisen, vastaanottami</w:t>
      </w:r>
      <w:r w:rsidRPr="00F23D1B">
        <w:rPr>
          <w:rFonts w:ascii="Verdana" w:hAnsi="Verdana"/>
          <w:sz w:val="18"/>
          <w:szCs w:val="18"/>
        </w:rPr>
        <w:t>sen, käyttämisen, tulkinnan ja ymmärtämisen ongelmasta.</w:t>
      </w:r>
      <w:r w:rsidR="00442520" w:rsidRPr="00442520">
        <w:t xml:space="preserve"> </w:t>
      </w:r>
      <w:r w:rsidR="00442520" w:rsidRPr="00442520">
        <w:rPr>
          <w:rFonts w:ascii="Verdana" w:hAnsi="Verdana"/>
          <w:sz w:val="18"/>
          <w:szCs w:val="18"/>
        </w:rPr>
        <w:t xml:space="preserve">Tarkastelemissamme tapauksissa työturvallisuus ymmärretään </w:t>
      </w:r>
      <w:r w:rsidR="00C87CF7">
        <w:rPr>
          <w:rFonts w:ascii="Verdana" w:hAnsi="Verdana"/>
          <w:sz w:val="18"/>
          <w:szCs w:val="18"/>
        </w:rPr>
        <w:t xml:space="preserve">edelleen </w:t>
      </w:r>
      <w:r w:rsidR="00442520" w:rsidRPr="00442520">
        <w:rPr>
          <w:rFonts w:ascii="Verdana" w:hAnsi="Verdana"/>
          <w:sz w:val="18"/>
          <w:szCs w:val="18"/>
        </w:rPr>
        <w:t xml:space="preserve">organisaation muusta toiminnasta erilliseksi osa-alueeksi. </w:t>
      </w:r>
    </w:p>
    <w:p w14:paraId="06D19FF8" w14:textId="7E26BD3A" w:rsidR="00C87CF7" w:rsidRDefault="00C87CF7" w:rsidP="00750538">
      <w:pPr>
        <w:spacing w:line="280" w:lineRule="exact"/>
        <w:jc w:val="both"/>
        <w:rPr>
          <w:rFonts w:ascii="Verdana" w:hAnsi="Verdana"/>
          <w:sz w:val="18"/>
          <w:szCs w:val="18"/>
        </w:rPr>
      </w:pPr>
      <w:r>
        <w:rPr>
          <w:rFonts w:ascii="Verdana" w:hAnsi="Verdana"/>
          <w:sz w:val="18"/>
          <w:szCs w:val="18"/>
        </w:rPr>
        <w:t>Vuorovaikutuksen ongelmat konkretisoitu</w:t>
      </w:r>
      <w:r w:rsidR="00734A7A">
        <w:rPr>
          <w:rFonts w:ascii="Verdana" w:hAnsi="Verdana"/>
          <w:sz w:val="18"/>
          <w:szCs w:val="18"/>
        </w:rPr>
        <w:t>i</w:t>
      </w:r>
      <w:r>
        <w:rPr>
          <w:rFonts w:ascii="Verdana" w:hAnsi="Verdana"/>
          <w:sz w:val="18"/>
          <w:szCs w:val="18"/>
        </w:rPr>
        <w:t xml:space="preserve">vat kolmella tavalla: </w:t>
      </w:r>
    </w:p>
    <w:p w14:paraId="76A188C5" w14:textId="78E07424" w:rsidR="00C87CF7" w:rsidRDefault="00C87CF7" w:rsidP="00750538">
      <w:pPr>
        <w:spacing w:line="280" w:lineRule="exact"/>
        <w:jc w:val="both"/>
        <w:rPr>
          <w:rFonts w:ascii="Verdana" w:hAnsi="Verdana"/>
          <w:sz w:val="18"/>
          <w:szCs w:val="18"/>
        </w:rPr>
      </w:pPr>
      <w:r>
        <w:rPr>
          <w:rFonts w:ascii="Verdana" w:hAnsi="Verdana"/>
          <w:sz w:val="18"/>
          <w:szCs w:val="18"/>
        </w:rPr>
        <w:lastRenderedPageBreak/>
        <w:t>1) V</w:t>
      </w:r>
      <w:r w:rsidRPr="00C87CF7">
        <w:rPr>
          <w:rFonts w:ascii="Verdana" w:hAnsi="Verdana"/>
          <w:sz w:val="18"/>
          <w:szCs w:val="18"/>
        </w:rPr>
        <w:t>uorovaikutusta ja sosiaalisia taitoja edellyttävä työnantajan velvollisuus perehdy</w:t>
      </w:r>
      <w:r w:rsidR="00734A7A">
        <w:rPr>
          <w:rFonts w:ascii="Verdana" w:hAnsi="Verdana"/>
          <w:sz w:val="18"/>
          <w:szCs w:val="18"/>
        </w:rPr>
        <w:t>ttää ja opastaa työntekijöitä oli</w:t>
      </w:r>
      <w:r w:rsidRPr="00C87CF7">
        <w:rPr>
          <w:rFonts w:ascii="Verdana" w:hAnsi="Verdana"/>
          <w:sz w:val="18"/>
          <w:szCs w:val="18"/>
        </w:rPr>
        <w:t xml:space="preserve"> la</w:t>
      </w:r>
      <w:r w:rsidR="00734A7A">
        <w:rPr>
          <w:rFonts w:ascii="Verdana" w:hAnsi="Verdana"/>
          <w:sz w:val="18"/>
          <w:szCs w:val="18"/>
        </w:rPr>
        <w:t>iminlyöty</w:t>
      </w:r>
      <w:r w:rsidR="0090463F">
        <w:rPr>
          <w:rFonts w:ascii="Verdana" w:hAnsi="Verdana"/>
          <w:sz w:val="18"/>
          <w:szCs w:val="18"/>
        </w:rPr>
        <w:t>,</w:t>
      </w:r>
      <w:r w:rsidR="00734A7A">
        <w:rPr>
          <w:rFonts w:ascii="Verdana" w:hAnsi="Verdana"/>
          <w:sz w:val="18"/>
          <w:szCs w:val="18"/>
        </w:rPr>
        <w:t xml:space="preserve"> tai sen laatua ei ollut </w:t>
      </w:r>
      <w:r w:rsidRPr="00C87CF7">
        <w:rPr>
          <w:rFonts w:ascii="Verdana" w:hAnsi="Verdana"/>
          <w:sz w:val="18"/>
          <w:szCs w:val="18"/>
        </w:rPr>
        <w:t>valvottu.</w:t>
      </w:r>
      <w:r w:rsidR="00FE10EC">
        <w:rPr>
          <w:rFonts w:ascii="Verdana" w:hAnsi="Verdana"/>
          <w:sz w:val="18"/>
          <w:szCs w:val="18"/>
        </w:rPr>
        <w:t xml:space="preserve"> Kommunikaatiota (esim. työntekijän kysymyksiä turvallisuudesta) </w:t>
      </w:r>
      <w:r w:rsidR="00734A7A">
        <w:rPr>
          <w:rFonts w:ascii="Verdana" w:hAnsi="Verdana"/>
          <w:sz w:val="18"/>
          <w:szCs w:val="18"/>
        </w:rPr>
        <w:t>myös vaiennettii</w:t>
      </w:r>
      <w:r w:rsidR="00FE10EC">
        <w:rPr>
          <w:rFonts w:ascii="Verdana" w:hAnsi="Verdana"/>
          <w:sz w:val="18"/>
          <w:szCs w:val="18"/>
        </w:rPr>
        <w:t>n.</w:t>
      </w:r>
    </w:p>
    <w:p w14:paraId="6CC38F0D" w14:textId="571CD86F" w:rsidR="00C87CF7" w:rsidRDefault="00C87CF7" w:rsidP="00750538">
      <w:pPr>
        <w:spacing w:line="280" w:lineRule="exact"/>
        <w:jc w:val="both"/>
        <w:rPr>
          <w:rFonts w:ascii="Verdana" w:hAnsi="Verdana"/>
          <w:sz w:val="18"/>
          <w:szCs w:val="18"/>
        </w:rPr>
      </w:pPr>
      <w:r>
        <w:rPr>
          <w:rFonts w:ascii="Verdana" w:hAnsi="Verdana"/>
          <w:sz w:val="18"/>
          <w:szCs w:val="18"/>
        </w:rPr>
        <w:t xml:space="preserve">Tämä vuorovaikutuksen ongelma liittyi usein myös siihen, että pääasiallista määräysvaltaa käyttävä ei ollut toteuttanut lainmukaista </w:t>
      </w:r>
      <w:r w:rsidRPr="00C87CF7">
        <w:rPr>
          <w:rFonts w:ascii="Verdana" w:hAnsi="Verdana"/>
          <w:sz w:val="18"/>
          <w:szCs w:val="18"/>
        </w:rPr>
        <w:t>velvoitetaan varmistaa, että kaikilla työntekijöillä on riittävä tieto työpaikan vaaratekijöistä</w:t>
      </w:r>
      <w:r>
        <w:rPr>
          <w:rFonts w:ascii="Verdana" w:hAnsi="Verdana"/>
          <w:sz w:val="18"/>
          <w:szCs w:val="18"/>
        </w:rPr>
        <w:t>.</w:t>
      </w:r>
    </w:p>
    <w:p w14:paraId="641AEEAC" w14:textId="7756A935" w:rsidR="00C87CF7" w:rsidRDefault="00C87CF7" w:rsidP="00750538">
      <w:pPr>
        <w:spacing w:line="280" w:lineRule="exact"/>
        <w:jc w:val="both"/>
        <w:rPr>
          <w:rFonts w:ascii="Verdana" w:hAnsi="Verdana"/>
          <w:sz w:val="18"/>
          <w:szCs w:val="18"/>
        </w:rPr>
      </w:pPr>
      <w:r>
        <w:rPr>
          <w:rFonts w:ascii="Verdana" w:hAnsi="Verdana"/>
          <w:sz w:val="18"/>
          <w:szCs w:val="18"/>
        </w:rPr>
        <w:t>2) Y</w:t>
      </w:r>
      <w:r w:rsidRPr="00C87CF7">
        <w:rPr>
          <w:rFonts w:ascii="Verdana" w:hAnsi="Verdana"/>
          <w:sz w:val="18"/>
          <w:szCs w:val="18"/>
        </w:rPr>
        <w:t>hteisten työmaiden vaatima selkeä vastuunjako, tiedottaminen vaara- ja haittatekijöistä, sekä toimi</w:t>
      </w:r>
      <w:r w:rsidR="00734A7A">
        <w:rPr>
          <w:rFonts w:ascii="Verdana" w:hAnsi="Verdana"/>
          <w:sz w:val="18"/>
          <w:szCs w:val="18"/>
        </w:rPr>
        <w:t>ntojen yhteensovittaminen ei ollut</w:t>
      </w:r>
      <w:r w:rsidRPr="00C87CF7">
        <w:rPr>
          <w:rFonts w:ascii="Verdana" w:hAnsi="Verdana"/>
          <w:sz w:val="18"/>
          <w:szCs w:val="18"/>
        </w:rPr>
        <w:t xml:space="preserve"> onnistunut. Usei</w:t>
      </w:r>
      <w:r w:rsidR="00734A7A">
        <w:rPr>
          <w:rFonts w:ascii="Verdana" w:hAnsi="Verdana"/>
          <w:sz w:val="18"/>
          <w:szCs w:val="18"/>
        </w:rPr>
        <w:t>mmiten epäonnistumisen syynä olivat</w:t>
      </w:r>
      <w:r w:rsidRPr="00C87CF7">
        <w:rPr>
          <w:rFonts w:ascii="Verdana" w:hAnsi="Verdana"/>
          <w:sz w:val="18"/>
          <w:szCs w:val="18"/>
        </w:rPr>
        <w:t xml:space="preserve"> epäselvyydet kommunikoinnissa.  </w:t>
      </w:r>
    </w:p>
    <w:p w14:paraId="6A24F736" w14:textId="047862C8" w:rsidR="00C87CF7" w:rsidRDefault="00C87CF7" w:rsidP="00750538">
      <w:pPr>
        <w:spacing w:line="280" w:lineRule="exact"/>
        <w:jc w:val="both"/>
        <w:rPr>
          <w:rFonts w:ascii="Verdana" w:hAnsi="Verdana"/>
          <w:sz w:val="18"/>
          <w:szCs w:val="18"/>
        </w:rPr>
      </w:pPr>
      <w:r>
        <w:rPr>
          <w:rFonts w:ascii="Verdana" w:hAnsi="Verdana"/>
          <w:sz w:val="18"/>
          <w:szCs w:val="18"/>
        </w:rPr>
        <w:t xml:space="preserve">Tämä ongelma liittyi usein </w:t>
      </w:r>
      <w:r w:rsidR="00FE10EC">
        <w:rPr>
          <w:rFonts w:ascii="Verdana" w:hAnsi="Verdana"/>
          <w:sz w:val="18"/>
          <w:szCs w:val="18"/>
        </w:rPr>
        <w:t>epäselviin vastuunjakosopimuksiin tai</w:t>
      </w:r>
      <w:r>
        <w:rPr>
          <w:rFonts w:ascii="Verdana" w:hAnsi="Verdana"/>
          <w:sz w:val="18"/>
          <w:szCs w:val="18"/>
        </w:rPr>
        <w:t xml:space="preserve"> siihen, että sopimuksista ei pidetty kiinni, vaan toimitiin jopa niitä vastoin. Vastuunjakoa ja sen toteutumista ei ollut selvi</w:t>
      </w:r>
      <w:r w:rsidR="00FE10EC">
        <w:rPr>
          <w:rFonts w:ascii="Verdana" w:hAnsi="Verdana"/>
          <w:sz w:val="18"/>
          <w:szCs w:val="18"/>
        </w:rPr>
        <w:t>t</w:t>
      </w:r>
      <w:r>
        <w:rPr>
          <w:rFonts w:ascii="Verdana" w:hAnsi="Verdana"/>
          <w:sz w:val="18"/>
          <w:szCs w:val="18"/>
        </w:rPr>
        <w:t>etty ja varmistettu riittävästi.</w:t>
      </w:r>
    </w:p>
    <w:p w14:paraId="0154351F" w14:textId="4FA936C5" w:rsidR="00C87CF7" w:rsidRDefault="00C87CF7" w:rsidP="00750538">
      <w:pPr>
        <w:spacing w:line="280" w:lineRule="exact"/>
        <w:jc w:val="both"/>
        <w:rPr>
          <w:rFonts w:ascii="Verdana" w:hAnsi="Verdana"/>
          <w:sz w:val="18"/>
          <w:szCs w:val="18"/>
        </w:rPr>
      </w:pPr>
      <w:r>
        <w:rPr>
          <w:rFonts w:ascii="Verdana" w:hAnsi="Verdana"/>
          <w:sz w:val="18"/>
          <w:szCs w:val="18"/>
        </w:rPr>
        <w:t>3) O</w:t>
      </w:r>
      <w:r w:rsidRPr="00C87CF7">
        <w:rPr>
          <w:rFonts w:ascii="Verdana" w:hAnsi="Verdana"/>
          <w:sz w:val="18"/>
          <w:szCs w:val="18"/>
        </w:rPr>
        <w:t>rganisaatioiden virallinen ja muodollinen työturvallisuustoiminta ja siihen</w:t>
      </w:r>
      <w:r w:rsidR="00734A7A">
        <w:rPr>
          <w:rFonts w:ascii="Verdana" w:hAnsi="Verdana"/>
          <w:sz w:val="18"/>
          <w:szCs w:val="18"/>
        </w:rPr>
        <w:t xml:space="preserve"> liittyvät järjestelmät vaikutti</w:t>
      </w:r>
      <w:r w:rsidRPr="00C87CF7">
        <w:rPr>
          <w:rFonts w:ascii="Verdana" w:hAnsi="Verdana"/>
          <w:sz w:val="18"/>
          <w:szCs w:val="18"/>
        </w:rPr>
        <w:t>vat olevan asiallisesti hoidettu, mutta tosiasiallisesti työturvallisuuden noud</w:t>
      </w:r>
      <w:r w:rsidR="00FE10EC">
        <w:rPr>
          <w:rFonts w:ascii="Verdana" w:hAnsi="Verdana"/>
          <w:sz w:val="18"/>
          <w:szCs w:val="18"/>
        </w:rPr>
        <w:t>attamista ja toteutumista ei ollut</w:t>
      </w:r>
      <w:r w:rsidRPr="00C87CF7">
        <w:rPr>
          <w:rFonts w:ascii="Verdana" w:hAnsi="Verdana"/>
          <w:sz w:val="18"/>
          <w:szCs w:val="18"/>
        </w:rPr>
        <w:t xml:space="preserve"> resursoitu tai valvottu tarpeeksi.</w:t>
      </w:r>
    </w:p>
    <w:p w14:paraId="28D62EB6" w14:textId="55D48EC0" w:rsidR="00C87CF7" w:rsidRDefault="00C87CF7" w:rsidP="00750538">
      <w:pPr>
        <w:spacing w:line="280" w:lineRule="exact"/>
        <w:jc w:val="both"/>
        <w:rPr>
          <w:rFonts w:ascii="Verdana" w:hAnsi="Verdana"/>
          <w:sz w:val="18"/>
          <w:szCs w:val="18"/>
        </w:rPr>
      </w:pPr>
      <w:r>
        <w:rPr>
          <w:rFonts w:ascii="Verdana" w:hAnsi="Verdana"/>
          <w:sz w:val="18"/>
          <w:szCs w:val="18"/>
        </w:rPr>
        <w:t xml:space="preserve">Tämä ongelma konkretisoitui siinä, että </w:t>
      </w:r>
      <w:r w:rsidRPr="00C87CF7">
        <w:rPr>
          <w:rFonts w:ascii="Verdana" w:hAnsi="Verdana"/>
          <w:sz w:val="18"/>
          <w:szCs w:val="18"/>
        </w:rPr>
        <w:t>tuomituissa organisaatioissa turvallisuus o</w:t>
      </w:r>
      <w:r w:rsidR="00FE10EC">
        <w:rPr>
          <w:rFonts w:ascii="Verdana" w:hAnsi="Verdana"/>
          <w:sz w:val="18"/>
          <w:szCs w:val="18"/>
        </w:rPr>
        <w:t>li</w:t>
      </w:r>
      <w:r w:rsidRPr="00C87CF7">
        <w:rPr>
          <w:rFonts w:ascii="Verdana" w:hAnsi="Verdana"/>
          <w:sz w:val="18"/>
          <w:szCs w:val="18"/>
        </w:rPr>
        <w:t xml:space="preserve"> huomioitu virallisten määräysten edellyttämissä tai suosittelemissa ohjelmissa ja rutiineissa, mutta asenteita, ar</w:t>
      </w:r>
      <w:r w:rsidR="00734A7A">
        <w:rPr>
          <w:rFonts w:ascii="Verdana" w:hAnsi="Verdana"/>
          <w:sz w:val="18"/>
          <w:szCs w:val="18"/>
        </w:rPr>
        <w:t>voja ja vuorovaikutusta ei ollut</w:t>
      </w:r>
      <w:r w:rsidRPr="00C87CF7">
        <w:rPr>
          <w:rFonts w:ascii="Verdana" w:hAnsi="Verdana"/>
          <w:sz w:val="18"/>
          <w:szCs w:val="18"/>
        </w:rPr>
        <w:t xml:space="preserve"> otettu osaksi turvallisuustoimintaa</w:t>
      </w:r>
      <w:r w:rsidR="0090463F">
        <w:rPr>
          <w:rFonts w:ascii="Verdana" w:hAnsi="Verdana"/>
          <w:sz w:val="18"/>
          <w:szCs w:val="18"/>
        </w:rPr>
        <w:t xml:space="preserve"> ja -koulutusta</w:t>
      </w:r>
      <w:r w:rsidRPr="00C87CF7">
        <w:rPr>
          <w:rFonts w:ascii="Verdana" w:hAnsi="Verdana"/>
          <w:sz w:val="18"/>
          <w:szCs w:val="18"/>
        </w:rPr>
        <w:t>.</w:t>
      </w:r>
    </w:p>
    <w:p w14:paraId="5511E95C" w14:textId="05AF08D0" w:rsidR="00EE7D1C" w:rsidRDefault="00EE7D1C" w:rsidP="00750538">
      <w:pPr>
        <w:spacing w:line="280" w:lineRule="exact"/>
        <w:jc w:val="both"/>
        <w:rPr>
          <w:rFonts w:ascii="Verdana" w:hAnsi="Verdana"/>
          <w:sz w:val="18"/>
          <w:szCs w:val="18"/>
        </w:rPr>
      </w:pPr>
      <w:r w:rsidRPr="00F23D1B">
        <w:rPr>
          <w:rFonts w:ascii="Verdana" w:hAnsi="Verdana"/>
          <w:sz w:val="18"/>
          <w:szCs w:val="18"/>
        </w:rPr>
        <w:t>Turvallisuude</w:t>
      </w:r>
      <w:r w:rsidR="00734A7A">
        <w:rPr>
          <w:rFonts w:ascii="Verdana" w:hAnsi="Verdana"/>
          <w:sz w:val="18"/>
          <w:szCs w:val="18"/>
        </w:rPr>
        <w:t>n kehittämisen esteenä näytti</w:t>
      </w:r>
      <w:r w:rsidRPr="00F23D1B">
        <w:rPr>
          <w:rFonts w:ascii="Verdana" w:hAnsi="Verdana"/>
          <w:sz w:val="18"/>
          <w:szCs w:val="18"/>
        </w:rPr>
        <w:t xml:space="preserve">vät </w:t>
      </w:r>
      <w:r>
        <w:rPr>
          <w:rFonts w:ascii="Verdana" w:hAnsi="Verdana"/>
          <w:sz w:val="18"/>
          <w:szCs w:val="18"/>
        </w:rPr>
        <w:t xml:space="preserve">olevan </w:t>
      </w:r>
      <w:r w:rsidR="00FE10EC">
        <w:rPr>
          <w:rFonts w:ascii="Verdana" w:hAnsi="Verdana"/>
          <w:sz w:val="18"/>
          <w:szCs w:val="18"/>
        </w:rPr>
        <w:t xml:space="preserve">analyysimme perusteella </w:t>
      </w:r>
      <w:r>
        <w:rPr>
          <w:rFonts w:ascii="Verdana" w:hAnsi="Verdana"/>
          <w:sz w:val="18"/>
          <w:szCs w:val="18"/>
        </w:rPr>
        <w:t>m</w:t>
      </w:r>
      <w:r w:rsidRPr="00F23D1B">
        <w:rPr>
          <w:rFonts w:ascii="Verdana" w:hAnsi="Verdana"/>
          <w:sz w:val="18"/>
          <w:szCs w:val="18"/>
        </w:rPr>
        <w:t>yös organisaation valtasuhteet, joiden myötä kommunikaatiota vaiennetaan,</w:t>
      </w:r>
      <w:r>
        <w:rPr>
          <w:rFonts w:ascii="Verdana" w:hAnsi="Verdana"/>
          <w:sz w:val="18"/>
          <w:szCs w:val="18"/>
        </w:rPr>
        <w:t xml:space="preserve"> eikä turvallisuuden määrittely</w:t>
      </w:r>
      <w:r w:rsidRPr="00F23D1B">
        <w:rPr>
          <w:rFonts w:ascii="Verdana" w:hAnsi="Verdana"/>
          <w:sz w:val="18"/>
          <w:szCs w:val="18"/>
        </w:rPr>
        <w:t>jä, arviointia ja</w:t>
      </w:r>
      <w:r w:rsidR="00734A7A">
        <w:rPr>
          <w:rFonts w:ascii="Verdana" w:hAnsi="Verdana"/>
          <w:sz w:val="18"/>
          <w:szCs w:val="18"/>
        </w:rPr>
        <w:t xml:space="preserve"> laatua aidosti avattu</w:t>
      </w:r>
      <w:r>
        <w:rPr>
          <w:rFonts w:ascii="Verdana" w:hAnsi="Verdana"/>
          <w:sz w:val="18"/>
          <w:szCs w:val="18"/>
        </w:rPr>
        <w:t xml:space="preserve"> organisaa</w:t>
      </w:r>
      <w:r w:rsidRPr="00F23D1B">
        <w:rPr>
          <w:rFonts w:ascii="Verdana" w:hAnsi="Verdana"/>
          <w:sz w:val="18"/>
          <w:szCs w:val="18"/>
        </w:rPr>
        <w:t>tion yhteistoiminnalle. Yhteiste</w:t>
      </w:r>
      <w:r>
        <w:rPr>
          <w:rFonts w:ascii="Verdana" w:hAnsi="Verdana"/>
          <w:sz w:val="18"/>
          <w:szCs w:val="18"/>
        </w:rPr>
        <w:t>n työmaiden dialogissa ongelmal</w:t>
      </w:r>
      <w:r w:rsidRPr="00F23D1B">
        <w:rPr>
          <w:rFonts w:ascii="Verdana" w:hAnsi="Verdana"/>
          <w:sz w:val="18"/>
          <w:szCs w:val="18"/>
        </w:rPr>
        <w:t>lista on puolestaan toimijoiden moninaisuus ja kommunikaa</w:t>
      </w:r>
      <w:r>
        <w:rPr>
          <w:rFonts w:ascii="Verdana" w:hAnsi="Verdana"/>
          <w:sz w:val="18"/>
          <w:szCs w:val="18"/>
        </w:rPr>
        <w:t>tion sirpaloituminen. Koska ali</w:t>
      </w:r>
      <w:r w:rsidRPr="00F23D1B">
        <w:rPr>
          <w:rFonts w:ascii="Verdana" w:hAnsi="Verdana"/>
          <w:sz w:val="18"/>
          <w:szCs w:val="18"/>
        </w:rPr>
        <w:t>hankintaketju</w:t>
      </w:r>
      <w:r>
        <w:rPr>
          <w:rFonts w:ascii="Verdana" w:hAnsi="Verdana"/>
          <w:sz w:val="18"/>
          <w:szCs w:val="18"/>
        </w:rPr>
        <w:t>ja käytetään paitsi erikoistumi</w:t>
      </w:r>
      <w:r w:rsidRPr="00F23D1B">
        <w:rPr>
          <w:rFonts w:ascii="Verdana" w:hAnsi="Verdana"/>
          <w:sz w:val="18"/>
          <w:szCs w:val="18"/>
        </w:rPr>
        <w:t xml:space="preserve">sen vuoksi myös </w:t>
      </w:r>
      <w:r w:rsidR="00734A7A">
        <w:rPr>
          <w:rFonts w:ascii="Verdana" w:hAnsi="Verdana"/>
          <w:sz w:val="18"/>
          <w:szCs w:val="18"/>
        </w:rPr>
        <w:t>säästösyistä, saattoi</w:t>
      </w:r>
      <w:r>
        <w:rPr>
          <w:rFonts w:ascii="Verdana" w:hAnsi="Verdana"/>
          <w:sz w:val="18"/>
          <w:szCs w:val="18"/>
        </w:rPr>
        <w:t xml:space="preserve"> yhteisillä työ</w:t>
      </w:r>
      <w:r w:rsidRPr="00F23D1B">
        <w:rPr>
          <w:rFonts w:ascii="Verdana" w:hAnsi="Verdana"/>
          <w:sz w:val="18"/>
          <w:szCs w:val="18"/>
        </w:rPr>
        <w:t xml:space="preserve">mailla </w:t>
      </w:r>
      <w:r w:rsidR="00734A7A">
        <w:rPr>
          <w:rFonts w:ascii="Verdana" w:hAnsi="Verdana"/>
          <w:sz w:val="18"/>
          <w:szCs w:val="18"/>
        </w:rPr>
        <w:t xml:space="preserve">olla </w:t>
      </w:r>
      <w:r w:rsidRPr="00F23D1B">
        <w:rPr>
          <w:rFonts w:ascii="Verdana" w:hAnsi="Verdana"/>
          <w:sz w:val="18"/>
          <w:szCs w:val="18"/>
        </w:rPr>
        <w:t>toimijoita</w:t>
      </w:r>
      <w:r w:rsidR="00734A7A">
        <w:rPr>
          <w:rFonts w:ascii="Verdana" w:hAnsi="Verdana"/>
          <w:sz w:val="18"/>
          <w:szCs w:val="18"/>
        </w:rPr>
        <w:t>, joilla ei ollut</w:t>
      </w:r>
      <w:r>
        <w:rPr>
          <w:rFonts w:ascii="Verdana" w:hAnsi="Verdana"/>
          <w:sz w:val="18"/>
          <w:szCs w:val="18"/>
        </w:rPr>
        <w:t xml:space="preserve"> lainkaan resurs</w:t>
      </w:r>
      <w:r w:rsidRPr="00F23D1B">
        <w:rPr>
          <w:rFonts w:ascii="Verdana" w:hAnsi="Verdana"/>
          <w:sz w:val="18"/>
          <w:szCs w:val="18"/>
        </w:rPr>
        <w:t>seja (aikaa, taitoa, halua) osallistua yhteisen työmaan turvallisuustoimintoihin. Toisaalta tuomioiden valos</w:t>
      </w:r>
      <w:r>
        <w:rPr>
          <w:rFonts w:ascii="Verdana" w:hAnsi="Verdana"/>
          <w:sz w:val="18"/>
          <w:szCs w:val="18"/>
        </w:rPr>
        <w:t>sa vaikuttaa siltä, että turval</w:t>
      </w:r>
      <w:r w:rsidRPr="00F23D1B">
        <w:rPr>
          <w:rFonts w:ascii="Verdana" w:hAnsi="Verdana"/>
          <w:sz w:val="18"/>
          <w:szCs w:val="18"/>
        </w:rPr>
        <w:t>lisuuteen liittyviä vastuita ”sovit</w:t>
      </w:r>
      <w:r w:rsidR="00734A7A">
        <w:rPr>
          <w:rFonts w:ascii="Verdana" w:hAnsi="Verdana"/>
          <w:sz w:val="18"/>
          <w:szCs w:val="18"/>
        </w:rPr>
        <w:t>tiin pois”, siis siirrettii</w:t>
      </w:r>
      <w:r w:rsidRPr="00F23D1B">
        <w:rPr>
          <w:rFonts w:ascii="Verdana" w:hAnsi="Verdana"/>
          <w:sz w:val="18"/>
          <w:szCs w:val="18"/>
        </w:rPr>
        <w:t>n so</w:t>
      </w:r>
      <w:r>
        <w:rPr>
          <w:rFonts w:ascii="Verdana" w:hAnsi="Verdana"/>
          <w:sz w:val="18"/>
          <w:szCs w:val="18"/>
        </w:rPr>
        <w:t>pimuksilla alaspäin alihankinta</w:t>
      </w:r>
      <w:r w:rsidRPr="00F23D1B">
        <w:rPr>
          <w:rFonts w:ascii="Verdana" w:hAnsi="Verdana"/>
          <w:sz w:val="18"/>
          <w:szCs w:val="18"/>
        </w:rPr>
        <w:t>ketjussa, jollo</w:t>
      </w:r>
      <w:r>
        <w:rPr>
          <w:rFonts w:ascii="Verdana" w:hAnsi="Verdana"/>
          <w:sz w:val="18"/>
          <w:szCs w:val="18"/>
        </w:rPr>
        <w:t>in ne, joilla o</w:t>
      </w:r>
      <w:r w:rsidR="00734A7A">
        <w:rPr>
          <w:rFonts w:ascii="Verdana" w:hAnsi="Verdana"/>
          <w:sz w:val="18"/>
          <w:szCs w:val="18"/>
        </w:rPr>
        <w:t>li</w:t>
      </w:r>
      <w:r>
        <w:rPr>
          <w:rFonts w:ascii="Verdana" w:hAnsi="Verdana"/>
          <w:sz w:val="18"/>
          <w:szCs w:val="18"/>
        </w:rPr>
        <w:t xml:space="preserve"> parhaat resurssit ja tiedot työturvalli</w:t>
      </w:r>
      <w:r w:rsidRPr="00F23D1B">
        <w:rPr>
          <w:rFonts w:ascii="Verdana" w:hAnsi="Verdana"/>
          <w:sz w:val="18"/>
          <w:szCs w:val="18"/>
        </w:rPr>
        <w:t>suute</w:t>
      </w:r>
      <w:r w:rsidR="00734A7A">
        <w:rPr>
          <w:rFonts w:ascii="Verdana" w:hAnsi="Verdana"/>
          <w:sz w:val="18"/>
          <w:szCs w:val="18"/>
        </w:rPr>
        <w:t>en vaikuttavista asioista, jätti</w:t>
      </w:r>
      <w:r w:rsidRPr="00F23D1B">
        <w:rPr>
          <w:rFonts w:ascii="Verdana" w:hAnsi="Verdana"/>
          <w:sz w:val="18"/>
          <w:szCs w:val="18"/>
        </w:rPr>
        <w:t>v</w:t>
      </w:r>
      <w:r>
        <w:rPr>
          <w:rFonts w:ascii="Verdana" w:hAnsi="Verdana"/>
          <w:sz w:val="18"/>
          <w:szCs w:val="18"/>
        </w:rPr>
        <w:t>ät ne sellaisten tahojen hoidet</w:t>
      </w:r>
      <w:r w:rsidRPr="00F23D1B">
        <w:rPr>
          <w:rFonts w:ascii="Verdana" w:hAnsi="Verdana"/>
          <w:sz w:val="18"/>
          <w:szCs w:val="18"/>
        </w:rPr>
        <w:t>tavaksi, joilla ei ol</w:t>
      </w:r>
      <w:r w:rsidR="00734A7A">
        <w:rPr>
          <w:rFonts w:ascii="Verdana" w:hAnsi="Verdana"/>
          <w:sz w:val="18"/>
          <w:szCs w:val="18"/>
        </w:rPr>
        <w:t>lut</w:t>
      </w:r>
      <w:r>
        <w:rPr>
          <w:rFonts w:ascii="Verdana" w:hAnsi="Verdana"/>
          <w:sz w:val="18"/>
          <w:szCs w:val="18"/>
        </w:rPr>
        <w:t xml:space="preserve"> tosiasiallisia mahdollisuuk</w:t>
      </w:r>
      <w:r w:rsidRPr="00F23D1B">
        <w:rPr>
          <w:rFonts w:ascii="Verdana" w:hAnsi="Verdana"/>
          <w:sz w:val="18"/>
          <w:szCs w:val="18"/>
        </w:rPr>
        <w:t>sia tai edes hal</w:t>
      </w:r>
      <w:r>
        <w:rPr>
          <w:rFonts w:ascii="Verdana" w:hAnsi="Verdana"/>
          <w:sz w:val="18"/>
          <w:szCs w:val="18"/>
        </w:rPr>
        <w:t xml:space="preserve">ua niitä hoitaa. </w:t>
      </w:r>
    </w:p>
    <w:p w14:paraId="5CEA8636" w14:textId="6F963E78" w:rsidR="00EE7D1C" w:rsidRPr="00F23D1B" w:rsidRDefault="00EE7D1C" w:rsidP="00750538">
      <w:pPr>
        <w:spacing w:line="280" w:lineRule="exact"/>
        <w:jc w:val="both"/>
        <w:rPr>
          <w:rFonts w:ascii="Verdana" w:hAnsi="Verdana"/>
          <w:sz w:val="18"/>
          <w:szCs w:val="18"/>
        </w:rPr>
      </w:pPr>
      <w:r w:rsidRPr="00F23D1B">
        <w:rPr>
          <w:rFonts w:ascii="Verdana" w:hAnsi="Verdana"/>
          <w:sz w:val="18"/>
          <w:szCs w:val="18"/>
        </w:rPr>
        <w:t xml:space="preserve">Yhteisösakkotuomioista voi päätellä myös, että tuomituissa organisaatioissa </w:t>
      </w:r>
      <w:r w:rsidR="00FE10EC">
        <w:rPr>
          <w:rFonts w:ascii="Verdana" w:hAnsi="Verdana"/>
          <w:sz w:val="18"/>
          <w:szCs w:val="18"/>
        </w:rPr>
        <w:t>erilaisten turvallisuuteen liittyvien j</w:t>
      </w:r>
      <w:r w:rsidRPr="00F23D1B">
        <w:rPr>
          <w:rFonts w:ascii="Verdana" w:hAnsi="Verdana"/>
          <w:sz w:val="18"/>
          <w:szCs w:val="18"/>
        </w:rPr>
        <w:t>ärjeste</w:t>
      </w:r>
      <w:r>
        <w:rPr>
          <w:rFonts w:ascii="Verdana" w:hAnsi="Verdana"/>
          <w:sz w:val="18"/>
          <w:szCs w:val="18"/>
        </w:rPr>
        <w:t xml:space="preserve">lmien ja </w:t>
      </w:r>
      <w:r w:rsidR="00FE10EC">
        <w:rPr>
          <w:rFonts w:ascii="Verdana" w:hAnsi="Verdana"/>
          <w:sz w:val="18"/>
          <w:szCs w:val="18"/>
        </w:rPr>
        <w:t xml:space="preserve">ohjelmien ja </w:t>
      </w:r>
      <w:r>
        <w:rPr>
          <w:rFonts w:ascii="Verdana" w:hAnsi="Verdana"/>
          <w:sz w:val="18"/>
          <w:szCs w:val="18"/>
        </w:rPr>
        <w:t>ihmisten välinen kommu</w:t>
      </w:r>
      <w:r w:rsidR="00734A7A">
        <w:rPr>
          <w:rFonts w:ascii="Verdana" w:hAnsi="Verdana"/>
          <w:sz w:val="18"/>
          <w:szCs w:val="18"/>
        </w:rPr>
        <w:t>nikaatio saattoi</w:t>
      </w:r>
      <w:r w:rsidRPr="00F23D1B">
        <w:rPr>
          <w:rFonts w:ascii="Verdana" w:hAnsi="Verdana"/>
          <w:sz w:val="18"/>
          <w:szCs w:val="18"/>
        </w:rPr>
        <w:t xml:space="preserve"> jopa heikent</w:t>
      </w:r>
      <w:r w:rsidR="00734A7A">
        <w:rPr>
          <w:rFonts w:ascii="Verdana" w:hAnsi="Verdana"/>
          <w:sz w:val="18"/>
          <w:szCs w:val="18"/>
        </w:rPr>
        <w:t>ää turvallisuutta, jos luotettiin</w:t>
      </w:r>
      <w:r w:rsidRPr="00F23D1B">
        <w:rPr>
          <w:rFonts w:ascii="Verdana" w:hAnsi="Verdana"/>
          <w:sz w:val="18"/>
          <w:szCs w:val="18"/>
        </w:rPr>
        <w:t xml:space="preserve"> järjestelmän itsessään takaavan turvallisuuden. V</w:t>
      </w:r>
      <w:r>
        <w:rPr>
          <w:rFonts w:ascii="Verdana" w:hAnsi="Verdana"/>
          <w:sz w:val="18"/>
          <w:szCs w:val="18"/>
        </w:rPr>
        <w:t>astuun hajautuminen ei kan</w:t>
      </w:r>
      <w:r w:rsidRPr="00F23D1B">
        <w:rPr>
          <w:rFonts w:ascii="Verdana" w:hAnsi="Verdana"/>
          <w:sz w:val="18"/>
          <w:szCs w:val="18"/>
        </w:rPr>
        <w:t>nusta</w:t>
      </w:r>
      <w:r w:rsidR="00734A7A">
        <w:rPr>
          <w:rFonts w:ascii="Verdana" w:hAnsi="Verdana"/>
          <w:sz w:val="18"/>
          <w:szCs w:val="18"/>
        </w:rPr>
        <w:t>nut</w:t>
      </w:r>
      <w:r w:rsidRPr="00F23D1B">
        <w:rPr>
          <w:rFonts w:ascii="Verdana" w:hAnsi="Verdana"/>
          <w:sz w:val="18"/>
          <w:szCs w:val="18"/>
        </w:rPr>
        <w:t xml:space="preserve"> turval</w:t>
      </w:r>
      <w:r>
        <w:rPr>
          <w:rFonts w:ascii="Verdana" w:hAnsi="Verdana"/>
          <w:sz w:val="18"/>
          <w:szCs w:val="18"/>
        </w:rPr>
        <w:t xml:space="preserve">lisuusinnovaatioihin tai </w:t>
      </w:r>
      <w:r>
        <w:rPr>
          <w:rFonts w:ascii="Verdana" w:hAnsi="Verdana"/>
          <w:sz w:val="18"/>
          <w:szCs w:val="18"/>
        </w:rPr>
        <w:lastRenderedPageBreak/>
        <w:t xml:space="preserve">keskustelemalla kehitettävään </w:t>
      </w:r>
      <w:r w:rsidRPr="00F23D1B">
        <w:rPr>
          <w:rFonts w:ascii="Verdana" w:hAnsi="Verdana"/>
          <w:sz w:val="18"/>
          <w:szCs w:val="18"/>
        </w:rPr>
        <w:t xml:space="preserve">turvallisuustyöhön, </w:t>
      </w:r>
      <w:r>
        <w:rPr>
          <w:rFonts w:ascii="Verdana" w:hAnsi="Verdana"/>
          <w:sz w:val="18"/>
          <w:szCs w:val="18"/>
        </w:rPr>
        <w:t xml:space="preserve">vaan ennemminkin nopeisiin rutiineihin </w:t>
      </w:r>
      <w:r w:rsidRPr="00F23D1B">
        <w:rPr>
          <w:rFonts w:ascii="Verdana" w:hAnsi="Verdana"/>
          <w:sz w:val="18"/>
          <w:szCs w:val="18"/>
        </w:rPr>
        <w:t>tai systeemin kasvattamiseen uusilla ohjelmilla ta</w:t>
      </w:r>
      <w:r w:rsidR="00734A7A">
        <w:rPr>
          <w:rFonts w:ascii="Verdana" w:hAnsi="Verdana"/>
          <w:sz w:val="18"/>
          <w:szCs w:val="18"/>
        </w:rPr>
        <w:t>i mittareilla, joita suoritettiin</w:t>
      </w:r>
      <w:r w:rsidRPr="00F23D1B">
        <w:rPr>
          <w:rFonts w:ascii="Verdana" w:hAnsi="Verdana"/>
          <w:sz w:val="18"/>
          <w:szCs w:val="18"/>
        </w:rPr>
        <w:t>, mutta e</w:t>
      </w:r>
      <w:r>
        <w:rPr>
          <w:rFonts w:ascii="Verdana" w:hAnsi="Verdana"/>
          <w:sz w:val="18"/>
          <w:szCs w:val="18"/>
        </w:rPr>
        <w:t>i re</w:t>
      </w:r>
      <w:r w:rsidR="00734A7A">
        <w:rPr>
          <w:rFonts w:ascii="Verdana" w:hAnsi="Verdana"/>
          <w:sz w:val="18"/>
          <w:szCs w:val="18"/>
        </w:rPr>
        <w:t>flektoitu tai todennettu</w:t>
      </w:r>
      <w:r w:rsidRPr="00F23D1B">
        <w:rPr>
          <w:rFonts w:ascii="Verdana" w:hAnsi="Verdana"/>
          <w:sz w:val="18"/>
          <w:szCs w:val="18"/>
        </w:rPr>
        <w:t xml:space="preserve"> toimiviksi. Vaikka työturvallisuuslai</w:t>
      </w:r>
      <w:r>
        <w:rPr>
          <w:rFonts w:ascii="Verdana" w:hAnsi="Verdana"/>
          <w:sz w:val="18"/>
          <w:szCs w:val="18"/>
        </w:rPr>
        <w:t>n säätämä vastuu työturvalli</w:t>
      </w:r>
      <w:r w:rsidRPr="00F23D1B">
        <w:rPr>
          <w:rFonts w:ascii="Verdana" w:hAnsi="Verdana"/>
          <w:sz w:val="18"/>
          <w:szCs w:val="18"/>
        </w:rPr>
        <w:t>suuden ylläpi</w:t>
      </w:r>
      <w:r>
        <w:rPr>
          <w:rFonts w:ascii="Verdana" w:hAnsi="Verdana"/>
          <w:sz w:val="18"/>
          <w:szCs w:val="18"/>
        </w:rPr>
        <w:t xml:space="preserve">dosta on työnantajalla, oli analyysin </w:t>
      </w:r>
      <w:r w:rsidRPr="00F23D1B">
        <w:rPr>
          <w:rFonts w:ascii="Verdana" w:hAnsi="Verdana"/>
          <w:sz w:val="18"/>
          <w:szCs w:val="18"/>
        </w:rPr>
        <w:t>kohteen</w:t>
      </w:r>
      <w:r>
        <w:rPr>
          <w:rFonts w:ascii="Verdana" w:hAnsi="Verdana"/>
          <w:sz w:val="18"/>
          <w:szCs w:val="18"/>
        </w:rPr>
        <w:t>a olleissa tapauksissa nähtä</w:t>
      </w:r>
      <w:r w:rsidRPr="00F23D1B">
        <w:rPr>
          <w:rFonts w:ascii="Verdana" w:hAnsi="Verdana"/>
          <w:sz w:val="18"/>
          <w:szCs w:val="18"/>
        </w:rPr>
        <w:t xml:space="preserve">vissä, että työturvallisuuslaissa työnantajalle </w:t>
      </w:r>
      <w:r>
        <w:rPr>
          <w:rFonts w:ascii="Verdana" w:hAnsi="Verdana"/>
          <w:sz w:val="18"/>
          <w:szCs w:val="18"/>
        </w:rPr>
        <w:t xml:space="preserve">säädettyä </w:t>
      </w:r>
      <w:r w:rsidRPr="00F23D1B">
        <w:rPr>
          <w:rFonts w:ascii="Verdana" w:hAnsi="Verdana"/>
          <w:sz w:val="18"/>
          <w:szCs w:val="18"/>
        </w:rPr>
        <w:t>vastuuta ei ollut sisäistetty. Lisäksi valta-asemiin kiinnittyvät totutut tavat toimia ja kommunikoi</w:t>
      </w:r>
      <w:r>
        <w:rPr>
          <w:rFonts w:ascii="Verdana" w:hAnsi="Verdana"/>
          <w:sz w:val="18"/>
          <w:szCs w:val="18"/>
        </w:rPr>
        <w:t>da, sekä alhaalta ylöspäin tule</w:t>
      </w:r>
      <w:r w:rsidRPr="00F23D1B">
        <w:rPr>
          <w:rFonts w:ascii="Verdana" w:hAnsi="Verdana"/>
          <w:sz w:val="18"/>
          <w:szCs w:val="18"/>
        </w:rPr>
        <w:t>van informa</w:t>
      </w:r>
      <w:r>
        <w:rPr>
          <w:rFonts w:ascii="Verdana" w:hAnsi="Verdana"/>
          <w:sz w:val="18"/>
          <w:szCs w:val="18"/>
        </w:rPr>
        <w:t>ation ohittaminen kavensivat or</w:t>
      </w:r>
      <w:r w:rsidRPr="00F23D1B">
        <w:rPr>
          <w:rFonts w:ascii="Verdana" w:hAnsi="Verdana"/>
          <w:sz w:val="18"/>
          <w:szCs w:val="18"/>
        </w:rPr>
        <w:t>ganisaatioi</w:t>
      </w:r>
      <w:r>
        <w:rPr>
          <w:rFonts w:ascii="Verdana" w:hAnsi="Verdana"/>
          <w:sz w:val="18"/>
          <w:szCs w:val="18"/>
        </w:rPr>
        <w:t>den mahdollisuutta onnistua tur</w:t>
      </w:r>
      <w:r w:rsidRPr="00F23D1B">
        <w:rPr>
          <w:rFonts w:ascii="Verdana" w:hAnsi="Verdana"/>
          <w:sz w:val="18"/>
          <w:szCs w:val="18"/>
        </w:rPr>
        <w:t xml:space="preserve">vallisuuskulttuurin kasvattamisessa. </w:t>
      </w:r>
    </w:p>
    <w:p w14:paraId="2C2BA3E1" w14:textId="0871BB8E" w:rsidR="00EE7D1C" w:rsidRDefault="00EE7D1C" w:rsidP="00750538">
      <w:pPr>
        <w:spacing w:line="280" w:lineRule="exact"/>
        <w:jc w:val="both"/>
        <w:rPr>
          <w:rFonts w:ascii="Verdana" w:hAnsi="Verdana"/>
          <w:sz w:val="18"/>
          <w:szCs w:val="18"/>
        </w:rPr>
      </w:pPr>
      <w:r>
        <w:rPr>
          <w:rFonts w:ascii="Verdana" w:hAnsi="Verdana"/>
          <w:sz w:val="18"/>
          <w:szCs w:val="18"/>
        </w:rPr>
        <w:t>Tuomituissa yrityksissä turvallisuus vai</w:t>
      </w:r>
      <w:r w:rsidR="00734A7A">
        <w:rPr>
          <w:rFonts w:ascii="Verdana" w:hAnsi="Verdana"/>
          <w:sz w:val="18"/>
          <w:szCs w:val="18"/>
        </w:rPr>
        <w:t>kutti</w:t>
      </w:r>
      <w:r w:rsidRPr="00F23D1B">
        <w:rPr>
          <w:rFonts w:ascii="Verdana" w:hAnsi="Verdana"/>
          <w:sz w:val="18"/>
          <w:szCs w:val="18"/>
        </w:rPr>
        <w:t xml:space="preserve"> edelleen olevan e</w:t>
      </w:r>
      <w:r w:rsidR="00734A7A">
        <w:rPr>
          <w:rFonts w:ascii="Verdana" w:hAnsi="Verdana"/>
          <w:sz w:val="18"/>
          <w:szCs w:val="18"/>
        </w:rPr>
        <w:t>rillinen osa-alue, jota hoidettii</w:t>
      </w:r>
      <w:r w:rsidRPr="00F23D1B">
        <w:rPr>
          <w:rFonts w:ascii="Verdana" w:hAnsi="Verdana"/>
          <w:sz w:val="18"/>
          <w:szCs w:val="18"/>
        </w:rPr>
        <w:t>n virallisilla ohjelmilla, kokouksilla ja asiakirjoilla,</w:t>
      </w:r>
      <w:r>
        <w:rPr>
          <w:rFonts w:ascii="Verdana" w:hAnsi="Verdana"/>
          <w:sz w:val="18"/>
          <w:szCs w:val="18"/>
        </w:rPr>
        <w:t xml:space="preserve"> mutta vuorovaikutuksen, kom</w:t>
      </w:r>
      <w:r w:rsidRPr="00F23D1B">
        <w:rPr>
          <w:rFonts w:ascii="Verdana" w:hAnsi="Verdana"/>
          <w:sz w:val="18"/>
          <w:szCs w:val="18"/>
        </w:rPr>
        <w:t>munikaation ja</w:t>
      </w:r>
      <w:r>
        <w:rPr>
          <w:rFonts w:ascii="Verdana" w:hAnsi="Verdana"/>
          <w:sz w:val="18"/>
          <w:szCs w:val="18"/>
        </w:rPr>
        <w:t xml:space="preserve"> sosiaalisen toiminnan eli kult</w:t>
      </w:r>
      <w:r w:rsidRPr="00F23D1B">
        <w:rPr>
          <w:rFonts w:ascii="Verdana" w:hAnsi="Verdana"/>
          <w:sz w:val="18"/>
          <w:szCs w:val="18"/>
        </w:rPr>
        <w:t>tuurin merkitystä keskeisesti turvallisuuteen vaikuttavana elementtinä ei</w:t>
      </w:r>
      <w:r w:rsidR="00734A7A">
        <w:rPr>
          <w:rFonts w:ascii="Verdana" w:hAnsi="Verdana"/>
          <w:sz w:val="18"/>
          <w:szCs w:val="18"/>
        </w:rPr>
        <w:t xml:space="preserve"> ollut ymmärretty</w:t>
      </w:r>
      <w:r w:rsidRPr="00F23D1B">
        <w:rPr>
          <w:rFonts w:ascii="Verdana" w:hAnsi="Verdana"/>
          <w:sz w:val="18"/>
          <w:szCs w:val="18"/>
        </w:rPr>
        <w:t>. Tä</w:t>
      </w:r>
      <w:r>
        <w:rPr>
          <w:rFonts w:ascii="Verdana" w:hAnsi="Verdana"/>
          <w:sz w:val="18"/>
          <w:szCs w:val="18"/>
        </w:rPr>
        <w:t>llaista erillisen osa-alueen pe</w:t>
      </w:r>
      <w:r w:rsidRPr="00F23D1B">
        <w:rPr>
          <w:rFonts w:ascii="Verdana" w:hAnsi="Verdana"/>
          <w:sz w:val="18"/>
          <w:szCs w:val="18"/>
        </w:rPr>
        <w:t>rinnettä tulisi</w:t>
      </w:r>
      <w:r>
        <w:rPr>
          <w:rFonts w:ascii="Verdana" w:hAnsi="Verdana"/>
          <w:sz w:val="18"/>
          <w:szCs w:val="18"/>
        </w:rPr>
        <w:t xml:space="preserve"> organisaatioissa purkaa, samal</w:t>
      </w:r>
      <w:r w:rsidRPr="00F23D1B">
        <w:rPr>
          <w:rFonts w:ascii="Verdana" w:hAnsi="Verdana"/>
          <w:sz w:val="18"/>
          <w:szCs w:val="18"/>
        </w:rPr>
        <w:t>la kun vuorovaikutuksen laatu turvallisuuden johtamisessa tulisi no</w:t>
      </w:r>
      <w:r>
        <w:rPr>
          <w:rFonts w:ascii="Verdana" w:hAnsi="Verdana"/>
          <w:sz w:val="18"/>
          <w:szCs w:val="18"/>
        </w:rPr>
        <w:t xml:space="preserve">staa sivulauseesta pääasiaksi. </w:t>
      </w:r>
    </w:p>
    <w:p w14:paraId="213AB58C" w14:textId="13ABD3C4" w:rsidR="00EE7D1C" w:rsidRDefault="00EE7D1C" w:rsidP="00750538">
      <w:pPr>
        <w:spacing w:line="280" w:lineRule="exact"/>
        <w:jc w:val="both"/>
        <w:rPr>
          <w:rFonts w:ascii="Verdana" w:hAnsi="Verdana"/>
          <w:sz w:val="18"/>
          <w:szCs w:val="18"/>
        </w:rPr>
      </w:pPr>
      <w:r w:rsidRPr="00F23D1B">
        <w:rPr>
          <w:rFonts w:ascii="Verdana" w:hAnsi="Verdana"/>
          <w:sz w:val="18"/>
          <w:szCs w:val="18"/>
        </w:rPr>
        <w:t xml:space="preserve">Laadukas turvallisuuskulttuuri vaatii ennen kaikkea ajattelun ja vuorovaikutuksen muuttumista, </w:t>
      </w:r>
      <w:r>
        <w:rPr>
          <w:rFonts w:ascii="Verdana" w:hAnsi="Verdana"/>
          <w:sz w:val="18"/>
          <w:szCs w:val="18"/>
        </w:rPr>
        <w:t>tietoista toisin tekemistä, jon</w:t>
      </w:r>
      <w:r w:rsidR="00FE10EC">
        <w:rPr>
          <w:rFonts w:ascii="Verdana" w:hAnsi="Verdana"/>
          <w:sz w:val="18"/>
          <w:szCs w:val="18"/>
        </w:rPr>
        <w:t xml:space="preserve">ka myötä </w:t>
      </w:r>
      <w:r w:rsidRPr="00F23D1B">
        <w:rPr>
          <w:rFonts w:ascii="Verdana" w:hAnsi="Verdana"/>
          <w:sz w:val="18"/>
          <w:szCs w:val="18"/>
        </w:rPr>
        <w:t>tutkimuksessa</w:t>
      </w:r>
      <w:r w:rsidR="00FE10EC">
        <w:rPr>
          <w:rFonts w:ascii="Verdana" w:hAnsi="Verdana"/>
          <w:sz w:val="18"/>
          <w:szCs w:val="18"/>
        </w:rPr>
        <w:t>mme</w:t>
      </w:r>
      <w:r w:rsidRPr="00F23D1B">
        <w:rPr>
          <w:rFonts w:ascii="Verdana" w:hAnsi="Verdana"/>
          <w:sz w:val="18"/>
          <w:szCs w:val="18"/>
        </w:rPr>
        <w:t xml:space="preserve"> esiin tulleet turvallisen t</w:t>
      </w:r>
      <w:r>
        <w:rPr>
          <w:rFonts w:ascii="Verdana" w:hAnsi="Verdana"/>
          <w:sz w:val="18"/>
          <w:szCs w:val="18"/>
        </w:rPr>
        <w:t>oiminnan esteet ja hidasteet ym</w:t>
      </w:r>
      <w:r w:rsidRPr="00F23D1B">
        <w:rPr>
          <w:rFonts w:ascii="Verdana" w:hAnsi="Verdana"/>
          <w:sz w:val="18"/>
          <w:szCs w:val="18"/>
        </w:rPr>
        <w:t>märretään ja puretaan. Inhimillistä tekijää ei tule lähestyä vi</w:t>
      </w:r>
      <w:r>
        <w:rPr>
          <w:rFonts w:ascii="Verdana" w:hAnsi="Verdana"/>
          <w:sz w:val="18"/>
          <w:szCs w:val="18"/>
        </w:rPr>
        <w:t>rheenä tai irrationaalisena toi</w:t>
      </w:r>
      <w:r w:rsidRPr="00F23D1B">
        <w:rPr>
          <w:rFonts w:ascii="Verdana" w:hAnsi="Verdana"/>
          <w:sz w:val="18"/>
          <w:szCs w:val="18"/>
        </w:rPr>
        <w:t>mintana, joka pitää kitkeä pois, vaan arvojen ja asenteiden kautta käytökseen vaikuttavana resurssina, jo</w:t>
      </w:r>
      <w:r>
        <w:rPr>
          <w:rFonts w:ascii="Verdana" w:hAnsi="Verdana"/>
          <w:sz w:val="18"/>
          <w:szCs w:val="18"/>
        </w:rPr>
        <w:t>ka tulisi aidosti huomioida tur</w:t>
      </w:r>
      <w:r w:rsidRPr="00F23D1B">
        <w:rPr>
          <w:rFonts w:ascii="Verdana" w:hAnsi="Verdana"/>
          <w:sz w:val="18"/>
          <w:szCs w:val="18"/>
        </w:rPr>
        <w:t xml:space="preserve">vallisuustoiminnassa. Turvallisuus tulisi siis ymmärtää </w:t>
      </w:r>
      <w:r>
        <w:rPr>
          <w:rFonts w:ascii="Verdana" w:hAnsi="Verdana"/>
          <w:sz w:val="18"/>
          <w:szCs w:val="18"/>
        </w:rPr>
        <w:t>myös tapana ajatella ja kommuni</w:t>
      </w:r>
      <w:r w:rsidRPr="00F23D1B">
        <w:rPr>
          <w:rFonts w:ascii="Verdana" w:hAnsi="Verdana"/>
          <w:sz w:val="18"/>
          <w:szCs w:val="18"/>
        </w:rPr>
        <w:t xml:space="preserve">koida, ei pelkästään tapana toimia, tai käyttää koneita ja laitteita. </w:t>
      </w:r>
    </w:p>
    <w:p w14:paraId="2268289B" w14:textId="77777777" w:rsidR="00B25433" w:rsidRDefault="00B25433" w:rsidP="00A900FF">
      <w:pPr>
        <w:spacing w:line="280" w:lineRule="exact"/>
        <w:jc w:val="both"/>
        <w:rPr>
          <w:rFonts w:ascii="Verdana" w:hAnsi="Verdana"/>
          <w:sz w:val="18"/>
          <w:szCs w:val="18"/>
        </w:rPr>
      </w:pPr>
    </w:p>
    <w:p w14:paraId="73A03CD8" w14:textId="77777777" w:rsidR="00EE7D1C" w:rsidRDefault="00EE7D1C" w:rsidP="00A900FF">
      <w:pPr>
        <w:pStyle w:val="Heading2"/>
        <w:spacing w:line="280" w:lineRule="exact"/>
        <w:rPr>
          <w:rFonts w:ascii="Verdana" w:hAnsi="Verdana"/>
          <w:color w:val="auto"/>
          <w:sz w:val="28"/>
          <w:szCs w:val="28"/>
        </w:rPr>
      </w:pPr>
      <w:bookmarkStart w:id="29" w:name="_Toc449626211"/>
      <w:bookmarkStart w:id="30" w:name="_Toc468269827"/>
      <w:bookmarkStart w:id="31" w:name="_Toc471286229"/>
      <w:r w:rsidRPr="00A900FF">
        <w:rPr>
          <w:rFonts w:ascii="Verdana" w:hAnsi="Verdana"/>
          <w:color w:val="auto"/>
          <w:sz w:val="28"/>
          <w:szCs w:val="28"/>
        </w:rPr>
        <w:t>Turvallisuuden johtaminen yhteisillä työpaikoilla</w:t>
      </w:r>
      <w:bookmarkEnd w:id="29"/>
      <w:bookmarkEnd w:id="30"/>
      <w:bookmarkEnd w:id="31"/>
    </w:p>
    <w:p w14:paraId="08C707D0" w14:textId="77777777" w:rsidR="00A900FF" w:rsidRPr="00A900FF" w:rsidRDefault="00A900FF" w:rsidP="00A900FF">
      <w:pPr>
        <w:rPr>
          <w:rFonts w:ascii="Verdana" w:hAnsi="Verdana"/>
          <w:sz w:val="18"/>
          <w:szCs w:val="18"/>
        </w:rPr>
      </w:pPr>
    </w:p>
    <w:p w14:paraId="654B32FC" w14:textId="20769824" w:rsidR="00EE7D1C" w:rsidRPr="006E3EB3" w:rsidRDefault="00EE7D1C" w:rsidP="00A900FF">
      <w:pPr>
        <w:spacing w:line="280" w:lineRule="exact"/>
        <w:jc w:val="both"/>
        <w:rPr>
          <w:rFonts w:ascii="Verdana" w:hAnsi="Verdana"/>
          <w:sz w:val="18"/>
          <w:szCs w:val="18"/>
        </w:rPr>
      </w:pPr>
      <w:r w:rsidRPr="006E3EB3">
        <w:rPr>
          <w:rFonts w:ascii="Verdana" w:hAnsi="Verdana"/>
          <w:sz w:val="18"/>
          <w:szCs w:val="18"/>
        </w:rPr>
        <w:t>T</w:t>
      </w:r>
      <w:r w:rsidR="00B25433">
        <w:rPr>
          <w:rFonts w:ascii="Verdana" w:hAnsi="Verdana"/>
          <w:sz w:val="18"/>
          <w:szCs w:val="18"/>
        </w:rPr>
        <w:t>oisena</w:t>
      </w:r>
      <w:r w:rsidR="00FE10EC">
        <w:rPr>
          <w:rFonts w:ascii="Verdana" w:hAnsi="Verdana"/>
          <w:sz w:val="18"/>
          <w:szCs w:val="18"/>
        </w:rPr>
        <w:t xml:space="preserve"> laadul</w:t>
      </w:r>
      <w:r w:rsidR="00B25433">
        <w:rPr>
          <w:rFonts w:ascii="Verdana" w:hAnsi="Verdana"/>
          <w:sz w:val="18"/>
          <w:szCs w:val="18"/>
        </w:rPr>
        <w:t>l</w:t>
      </w:r>
      <w:r w:rsidR="00FE10EC">
        <w:rPr>
          <w:rFonts w:ascii="Verdana" w:hAnsi="Verdana"/>
          <w:sz w:val="18"/>
          <w:szCs w:val="18"/>
        </w:rPr>
        <w:t>i</w:t>
      </w:r>
      <w:r w:rsidR="00B25433">
        <w:rPr>
          <w:rFonts w:ascii="Verdana" w:hAnsi="Verdana"/>
          <w:sz w:val="18"/>
          <w:szCs w:val="18"/>
        </w:rPr>
        <w:t xml:space="preserve">sen analyysin kohteena </w:t>
      </w:r>
      <w:r w:rsidR="00FE10EC">
        <w:rPr>
          <w:rFonts w:ascii="Verdana" w:hAnsi="Verdana"/>
          <w:sz w:val="18"/>
          <w:szCs w:val="18"/>
        </w:rPr>
        <w:t xml:space="preserve">tarkastelimme </w:t>
      </w:r>
      <w:r w:rsidR="00B25433">
        <w:rPr>
          <w:rFonts w:ascii="Verdana" w:hAnsi="Verdana"/>
          <w:sz w:val="18"/>
          <w:szCs w:val="18"/>
        </w:rPr>
        <w:t>kaikki</w:t>
      </w:r>
      <w:r w:rsidR="00734A7A">
        <w:rPr>
          <w:rFonts w:ascii="Verdana" w:hAnsi="Verdana"/>
          <w:sz w:val="18"/>
          <w:szCs w:val="18"/>
        </w:rPr>
        <w:t>a niitä aineistossa olleita tapauksia</w:t>
      </w:r>
      <w:r w:rsidR="00B25433">
        <w:rPr>
          <w:rFonts w:ascii="Verdana" w:hAnsi="Verdana"/>
          <w:sz w:val="18"/>
          <w:szCs w:val="18"/>
        </w:rPr>
        <w:t xml:space="preserve">, jotka tuomioasiakirjan mukaan oli mahdollista tunnistaa </w:t>
      </w:r>
      <w:r w:rsidR="00734A7A">
        <w:rPr>
          <w:rFonts w:ascii="Verdana" w:hAnsi="Verdana"/>
          <w:sz w:val="18"/>
          <w:szCs w:val="18"/>
        </w:rPr>
        <w:t>ns. yhteiseksi työpaikaksi</w:t>
      </w:r>
      <w:r w:rsidR="00D259BC">
        <w:rPr>
          <w:rFonts w:ascii="Verdana" w:hAnsi="Verdana"/>
          <w:sz w:val="18"/>
          <w:szCs w:val="18"/>
        </w:rPr>
        <w:t xml:space="preserve"> (N=27)</w:t>
      </w:r>
      <w:r w:rsidR="00734A7A">
        <w:rPr>
          <w:rFonts w:ascii="Verdana" w:hAnsi="Verdana"/>
          <w:sz w:val="18"/>
          <w:szCs w:val="18"/>
        </w:rPr>
        <w:t xml:space="preserve">. </w:t>
      </w:r>
      <w:r w:rsidR="00B25433">
        <w:rPr>
          <w:rFonts w:ascii="Verdana" w:hAnsi="Verdana"/>
          <w:sz w:val="18"/>
          <w:szCs w:val="18"/>
        </w:rPr>
        <w:t>T</w:t>
      </w:r>
      <w:r w:rsidRPr="006E3EB3">
        <w:rPr>
          <w:rFonts w:ascii="Verdana" w:hAnsi="Verdana"/>
          <w:sz w:val="18"/>
          <w:szCs w:val="18"/>
        </w:rPr>
        <w:t>yöturvallisuuslain mukaan yhteinen työpaikka on ”</w:t>
      </w:r>
      <w:r w:rsidRPr="00734A7A">
        <w:rPr>
          <w:rFonts w:ascii="Verdana" w:hAnsi="Verdana"/>
          <w:i/>
          <w:sz w:val="18"/>
          <w:szCs w:val="18"/>
        </w:rPr>
        <w:t>työpaikka, jolla yksi työnantaja käyttää pääasiallista määräysvaltaa, ja jolla samanaikaisesti tai peräkkäin toimii useampi kuin yksi työnantaja tai korvausta vastaan työskentelevä itsenäinen työnsuorittaja siten, että työ voi vaikuttaa toisten työntekijöiden turvallisuuteen tai terveyteen</w:t>
      </w:r>
      <w:r w:rsidRPr="006E3EB3">
        <w:rPr>
          <w:rFonts w:ascii="Verdana" w:hAnsi="Verdana"/>
          <w:sz w:val="18"/>
          <w:szCs w:val="18"/>
        </w:rPr>
        <w:t xml:space="preserve">” (TTurvL 49§). Laki asettaa huolehtimisvelvoitteen </w:t>
      </w:r>
      <w:r w:rsidRPr="00734A7A">
        <w:rPr>
          <w:rFonts w:ascii="Verdana" w:hAnsi="Verdana"/>
          <w:i/>
          <w:sz w:val="18"/>
          <w:szCs w:val="18"/>
        </w:rPr>
        <w:t>kaikille</w:t>
      </w:r>
      <w:r w:rsidRPr="006E3EB3">
        <w:rPr>
          <w:rFonts w:ascii="Verdana" w:hAnsi="Verdana"/>
          <w:sz w:val="18"/>
          <w:szCs w:val="18"/>
        </w:rPr>
        <w:t xml:space="preserve"> työpaikan toimijoille. Yhteisellä työpaikalla pääasiallista määräysvaltaa käyttävän työnantajan on työn ja toiminnan luonne huomioon ottaen varmistettava, että hänen työpaikallaan työtä teettävä ulkopuolinen työnantaja ja tämän työntekijät ovat saaneet </w:t>
      </w:r>
      <w:r w:rsidRPr="006E3EB3">
        <w:rPr>
          <w:rFonts w:ascii="Verdana" w:hAnsi="Verdana"/>
          <w:sz w:val="18"/>
          <w:szCs w:val="18"/>
        </w:rPr>
        <w:lastRenderedPageBreak/>
        <w:t xml:space="preserve">tarpeelliset tiedot ja ohjeet työhön kohdistuvista työpaikan vaara- ja haittatekijöistä sekä työpaikan ja työn turvallisuuteen liittyvistä toimintaohjeista (50§ 1). </w:t>
      </w:r>
    </w:p>
    <w:p w14:paraId="10EFEBF4" w14:textId="1A816073" w:rsidR="00EE7D1C" w:rsidRPr="006E3EB3" w:rsidRDefault="00EE7D1C" w:rsidP="00A900FF">
      <w:pPr>
        <w:spacing w:line="280" w:lineRule="exact"/>
        <w:jc w:val="both"/>
        <w:rPr>
          <w:rFonts w:ascii="Verdana" w:hAnsi="Verdana"/>
          <w:sz w:val="18"/>
          <w:szCs w:val="18"/>
        </w:rPr>
      </w:pPr>
      <w:r w:rsidRPr="006E3EB3">
        <w:rPr>
          <w:rFonts w:ascii="Verdana" w:hAnsi="Verdana"/>
          <w:sz w:val="18"/>
          <w:szCs w:val="18"/>
        </w:rPr>
        <w:t>Yhteisellä työpaikalla päivittäistä työtä tekevien toim</w:t>
      </w:r>
      <w:r w:rsidR="007E4B9D">
        <w:rPr>
          <w:rFonts w:ascii="Verdana" w:hAnsi="Verdana"/>
          <w:sz w:val="18"/>
          <w:szCs w:val="18"/>
        </w:rPr>
        <w:t>ijoiden suhde toisiinsa on verkostomainen:</w:t>
      </w:r>
      <w:r w:rsidRPr="006E3EB3">
        <w:rPr>
          <w:rFonts w:ascii="Verdana" w:hAnsi="Verdana"/>
          <w:sz w:val="18"/>
          <w:szCs w:val="18"/>
        </w:rPr>
        <w:t xml:space="preserve"> yksi tai useampi toimija on virallisesti sopimussuhteessa tilaajaan, joka joko itse kantaa samalla mahdollisesti päätoteuttajan vastuun, tai valtuuttaa yhden sopimussuhteessa olevan toimimaan päätoteuttajana ja siten pääasiallisesti vastuullisena. Suhde tilaajaan saattaa muodostua myös päätoteuttajan kanssa syntyneiden alihankintasopimusten tai vuokratyön kautta. Lisäksi osa toimijoista voi olla yhteisellä työpaikalla erilaisten palvelusopimusten välityksellä tai itsensä työllistäjinä. </w:t>
      </w:r>
    </w:p>
    <w:p w14:paraId="10630B40" w14:textId="778352D0" w:rsidR="00EE7D1C" w:rsidRDefault="00EE7D1C" w:rsidP="00A900FF">
      <w:pPr>
        <w:spacing w:line="280" w:lineRule="exact"/>
        <w:jc w:val="both"/>
        <w:rPr>
          <w:rFonts w:ascii="Verdana" w:hAnsi="Verdana"/>
          <w:sz w:val="18"/>
          <w:szCs w:val="18"/>
        </w:rPr>
      </w:pPr>
      <w:r w:rsidRPr="006E3EB3">
        <w:rPr>
          <w:rFonts w:ascii="Verdana" w:hAnsi="Verdana"/>
          <w:sz w:val="18"/>
          <w:szCs w:val="18"/>
        </w:rPr>
        <w:t>Verkostomainen toiminta edellyttää turvallisuuden johtamiselta sitä, että huomioidaan ennakointi ja jatkuva tarkkailu, sekä luodaan taidot reagoid</w:t>
      </w:r>
      <w:r w:rsidR="0090463F">
        <w:rPr>
          <w:rFonts w:ascii="Verdana" w:hAnsi="Verdana"/>
          <w:sz w:val="18"/>
          <w:szCs w:val="18"/>
        </w:rPr>
        <w:t>a muuttuviin tilanteisiin (vrt.</w:t>
      </w:r>
      <w:r w:rsidRPr="006E3EB3">
        <w:rPr>
          <w:rFonts w:ascii="Verdana" w:hAnsi="Verdana"/>
          <w:sz w:val="18"/>
          <w:szCs w:val="18"/>
        </w:rPr>
        <w:t xml:space="preserve"> Lanne 2006). Pelkkä teknisen ympäristön ennakointi ei enää riitä, vaan on hallittava myös inhimilliseen vuorovaikutukseen liittyvä vaihtelu. Perinteinen käsitys onnettomuuksista ja vaaratilanteista kuitenkin korostaa puutteiden korjaamista, virheiden rekisteröintiä ja vahinkojen todennäköisyyksien laskentaa. Moderni turvallisuuden johtaminen taas painottaa joustavuutta, monikanavaisuutta, resilienssiä ja yleisennakoivaa toimintaa (</w:t>
      </w:r>
      <w:r w:rsidR="0090463F">
        <w:rPr>
          <w:rFonts w:ascii="Verdana" w:hAnsi="Verdana"/>
          <w:sz w:val="18"/>
          <w:szCs w:val="18"/>
        </w:rPr>
        <w:t xml:space="preserve">vrt. </w:t>
      </w:r>
      <w:r w:rsidRPr="006E3EB3">
        <w:rPr>
          <w:rFonts w:ascii="Verdana" w:hAnsi="Verdana"/>
          <w:sz w:val="18"/>
          <w:szCs w:val="18"/>
        </w:rPr>
        <w:t>Simola 2005, 44; Uusitalo ym. 2009; Woods &amp; Hollnagel 2006).</w:t>
      </w:r>
    </w:p>
    <w:p w14:paraId="1B0C41D9" w14:textId="471BB57E" w:rsidR="00B25433" w:rsidRDefault="00EE7D1C" w:rsidP="00A900FF">
      <w:pPr>
        <w:pStyle w:val="CommentText"/>
        <w:spacing w:line="280" w:lineRule="exact"/>
        <w:jc w:val="both"/>
        <w:rPr>
          <w:rFonts w:ascii="Verdana" w:hAnsi="Verdana"/>
          <w:sz w:val="18"/>
          <w:szCs w:val="18"/>
        </w:rPr>
      </w:pPr>
      <w:r w:rsidRPr="000B2949">
        <w:rPr>
          <w:rFonts w:ascii="Verdana" w:hAnsi="Verdana"/>
          <w:sz w:val="18"/>
          <w:szCs w:val="18"/>
        </w:rPr>
        <w:t>Tarkastelimme tuomioaineistosta erityisesti sellaisia kuvauksia, joiden myötä pystyimme hahmottamaan tapauksista johtamisen käyt</w:t>
      </w:r>
      <w:r w:rsidR="00734A7A">
        <w:rPr>
          <w:rFonts w:ascii="Verdana" w:hAnsi="Verdana"/>
          <w:sz w:val="18"/>
          <w:szCs w:val="18"/>
        </w:rPr>
        <w:t>äntöihin liittyviä ongelmia</w:t>
      </w:r>
      <w:r w:rsidRPr="000B2949">
        <w:rPr>
          <w:rFonts w:ascii="Verdana" w:hAnsi="Verdana"/>
          <w:sz w:val="18"/>
          <w:szCs w:val="18"/>
        </w:rPr>
        <w:t xml:space="preserve">. Analysoimiemme tapausten valossa esitämme, että tuomituissa tapauksissa johtaminen on ollut välinpitämätöntä nimenomaan yhteisten työpaikkojen toimintalogiikkaa ajatellen. Tarkoitamme tällä sitä, että yhteisten työpaikkojen uusi toimintalogiikka eroaa ratkaisevasti perinteisestä ja totutusta massatuotannon logiikasta, jossa työpaikka on organisaatiomuodoltaan hierarkkinen ja yksinapainen, eli yhdessä ylhäältä alas suuntautuvassa linjassa toimiva, sekä työajoiltaan ja henkilöstöltään ”säännöllinen”.  Kun uutta, jatkuvaa muutosta </w:t>
      </w:r>
      <w:r w:rsidR="007E4B9D">
        <w:rPr>
          <w:rFonts w:ascii="Verdana" w:hAnsi="Verdana"/>
          <w:sz w:val="18"/>
          <w:szCs w:val="18"/>
        </w:rPr>
        <w:t xml:space="preserve">korostava </w:t>
      </w:r>
      <w:r w:rsidRPr="000B2949">
        <w:rPr>
          <w:rFonts w:ascii="Verdana" w:hAnsi="Verdana"/>
          <w:sz w:val="18"/>
          <w:szCs w:val="18"/>
        </w:rPr>
        <w:t xml:space="preserve">ja organisaatio-, ammattiala-, toimenkuva- ja urakkarajat haastavaa logiikkaa ei ymmärretä ja oteta vakavasti, eri toimijoiden tekemissä ratkaisuissa ja toimissa korostuu reagoiminen esiin nouseviin ja usein äkillisiltä näyttäviin ongelmiin. </w:t>
      </w:r>
      <w:r w:rsidR="007E4B9D">
        <w:rPr>
          <w:rFonts w:ascii="Verdana" w:hAnsi="Verdana"/>
          <w:sz w:val="18"/>
          <w:szCs w:val="18"/>
        </w:rPr>
        <w:t>Reagoinnin taustalla taas näyttäisi olevan välinpitämättömyys, joka kohdistuu</w:t>
      </w:r>
      <w:r w:rsidR="00B25433">
        <w:rPr>
          <w:rFonts w:ascii="Verdana" w:hAnsi="Verdana"/>
          <w:sz w:val="18"/>
          <w:szCs w:val="18"/>
        </w:rPr>
        <w:t xml:space="preserve"> kolmeen</w:t>
      </w:r>
      <w:r w:rsidR="007E4B9D">
        <w:rPr>
          <w:rFonts w:ascii="Verdana" w:hAnsi="Verdana"/>
          <w:sz w:val="18"/>
          <w:szCs w:val="18"/>
        </w:rPr>
        <w:t xml:space="preserve"> johtamisen</w:t>
      </w:r>
      <w:r w:rsidR="00B25433">
        <w:rPr>
          <w:rFonts w:ascii="Verdana" w:hAnsi="Verdana"/>
          <w:sz w:val="18"/>
          <w:szCs w:val="18"/>
        </w:rPr>
        <w:t xml:space="preserve"> osa-alueeseen:</w:t>
      </w:r>
    </w:p>
    <w:p w14:paraId="31908517" w14:textId="17A9149D" w:rsidR="00B25433" w:rsidRDefault="00B25433" w:rsidP="00A900FF">
      <w:pPr>
        <w:pStyle w:val="CommentText"/>
        <w:spacing w:line="280" w:lineRule="exact"/>
        <w:jc w:val="both"/>
        <w:rPr>
          <w:rFonts w:ascii="Verdana" w:hAnsi="Verdana"/>
          <w:sz w:val="18"/>
          <w:szCs w:val="18"/>
        </w:rPr>
      </w:pPr>
      <w:r>
        <w:rPr>
          <w:rFonts w:ascii="Verdana" w:hAnsi="Verdana"/>
          <w:sz w:val="18"/>
          <w:szCs w:val="18"/>
        </w:rPr>
        <w:t xml:space="preserve">1) </w:t>
      </w:r>
      <w:r w:rsidR="00EE7D1C" w:rsidRPr="000B2949">
        <w:rPr>
          <w:rFonts w:ascii="Verdana" w:hAnsi="Verdana"/>
          <w:sz w:val="18"/>
          <w:szCs w:val="18"/>
        </w:rPr>
        <w:t xml:space="preserve">välinpitämättömyys sopimuksista </w:t>
      </w:r>
      <w:r>
        <w:rPr>
          <w:rFonts w:ascii="Verdana" w:hAnsi="Verdana"/>
          <w:sz w:val="18"/>
          <w:szCs w:val="18"/>
        </w:rPr>
        <w:t>ja yhteisistä menettelytavoista,</w:t>
      </w:r>
    </w:p>
    <w:p w14:paraId="08603BAD" w14:textId="4C8885DA" w:rsidR="00B25433" w:rsidRDefault="00B25433" w:rsidP="00A900FF">
      <w:pPr>
        <w:pStyle w:val="CommentText"/>
        <w:spacing w:line="280" w:lineRule="exact"/>
        <w:jc w:val="both"/>
        <w:rPr>
          <w:rFonts w:ascii="Verdana" w:hAnsi="Verdana"/>
          <w:sz w:val="18"/>
          <w:szCs w:val="18"/>
        </w:rPr>
      </w:pPr>
      <w:r>
        <w:rPr>
          <w:rFonts w:ascii="Verdana" w:hAnsi="Verdana"/>
          <w:sz w:val="18"/>
          <w:szCs w:val="18"/>
        </w:rPr>
        <w:t xml:space="preserve">2) </w:t>
      </w:r>
      <w:r w:rsidR="00EE7D1C" w:rsidRPr="000B2949">
        <w:rPr>
          <w:rFonts w:ascii="Verdana" w:hAnsi="Verdana"/>
          <w:sz w:val="18"/>
          <w:szCs w:val="18"/>
        </w:rPr>
        <w:t>välinpitämättömyys suunnittelua, valvo</w:t>
      </w:r>
      <w:r>
        <w:rPr>
          <w:rFonts w:ascii="Verdana" w:hAnsi="Verdana"/>
          <w:sz w:val="18"/>
          <w:szCs w:val="18"/>
        </w:rPr>
        <w:t>ntaa ja kommunikaatiota kohtaan,</w:t>
      </w:r>
    </w:p>
    <w:p w14:paraId="3F3B3C70" w14:textId="154F20C6" w:rsidR="00EE7D1C" w:rsidRPr="000B2949" w:rsidRDefault="00B25433" w:rsidP="00A900FF">
      <w:pPr>
        <w:pStyle w:val="CommentText"/>
        <w:spacing w:line="280" w:lineRule="exact"/>
        <w:jc w:val="both"/>
        <w:rPr>
          <w:rFonts w:ascii="Verdana" w:hAnsi="Verdana"/>
          <w:sz w:val="18"/>
          <w:szCs w:val="18"/>
        </w:rPr>
      </w:pPr>
      <w:r>
        <w:rPr>
          <w:rFonts w:ascii="Verdana" w:hAnsi="Verdana"/>
          <w:sz w:val="18"/>
          <w:szCs w:val="18"/>
        </w:rPr>
        <w:t xml:space="preserve">3) </w:t>
      </w:r>
      <w:r w:rsidR="00EE7D1C" w:rsidRPr="000B2949">
        <w:rPr>
          <w:rFonts w:ascii="Verdana" w:hAnsi="Verdana"/>
          <w:sz w:val="18"/>
          <w:szCs w:val="18"/>
        </w:rPr>
        <w:t>välinpitämättömyys työntekijöitä kohtaan.</w:t>
      </w:r>
    </w:p>
    <w:p w14:paraId="5E8A77BE" w14:textId="6BD0E51C" w:rsidR="00EE7D1C" w:rsidRPr="000B2949" w:rsidRDefault="00B25433" w:rsidP="00A900FF">
      <w:pPr>
        <w:pStyle w:val="CommentText"/>
        <w:spacing w:line="280" w:lineRule="exact"/>
        <w:jc w:val="both"/>
        <w:rPr>
          <w:rFonts w:ascii="Verdana" w:hAnsi="Verdana"/>
          <w:sz w:val="18"/>
          <w:szCs w:val="18"/>
        </w:rPr>
      </w:pPr>
      <w:r>
        <w:rPr>
          <w:rFonts w:ascii="Verdana" w:hAnsi="Verdana"/>
          <w:sz w:val="18"/>
          <w:szCs w:val="18"/>
        </w:rPr>
        <w:lastRenderedPageBreak/>
        <w:t>V</w:t>
      </w:r>
      <w:r w:rsidR="00EE7D1C" w:rsidRPr="000B2949">
        <w:rPr>
          <w:rFonts w:ascii="Verdana" w:hAnsi="Verdana"/>
          <w:sz w:val="18"/>
          <w:szCs w:val="18"/>
        </w:rPr>
        <w:t xml:space="preserve">älipitämättömyys sopimuksia ja yhteisiä pelisääntöjä kohtaan kumpuaa mahdollisesti ajattelutavasta, jonka myötä teknisluonteinen, standardoitu johtaminen korostuu, eikä tosiasiassa pohdita sitä, miten ja kuka lopulta sopimusosapuolten yhteistä toimintaa johtaa. Jos sopimukset ovat epäselviä, tai jos niiden noudattamista ei valvota, syntyy tilanteita, joissa sovittu ja käytäntö eivät enää kohtaa: sopimuksen sisältö muuttuu merkityksettömäksi ja samalla vastuusuhteet hämärtyvät. </w:t>
      </w:r>
    </w:p>
    <w:p w14:paraId="582A652D" w14:textId="1871EA60" w:rsidR="00EE7D1C" w:rsidRDefault="00EE7D1C" w:rsidP="00A900FF">
      <w:pPr>
        <w:spacing w:after="0" w:line="280" w:lineRule="exact"/>
        <w:jc w:val="both"/>
        <w:rPr>
          <w:rFonts w:ascii="Verdana" w:hAnsi="Verdana"/>
          <w:sz w:val="18"/>
          <w:szCs w:val="18"/>
        </w:rPr>
      </w:pPr>
      <w:r w:rsidRPr="000B2949">
        <w:rPr>
          <w:rFonts w:ascii="Verdana" w:hAnsi="Verdana"/>
          <w:sz w:val="18"/>
          <w:szCs w:val="18"/>
        </w:rPr>
        <w:t xml:space="preserve">Työn suunnittelu ja valvonta, sekä kommunikointi yhteisen työpaikan eri toimijoiden kesken ovat työturvallisuuslain edellyttämiä vaatimuksia, joista vastaa organisaatioiden johtoporras. Johtamisen tehtävänä on ylläpitää edellytyksiä toimia turvallisesti (suunnittelu, ennakointi, resursointi, valvonta, tarkastukset). Suunnittelun, valvonnan ja kommunikoinnin laiminlyönti johtaa analyysimme mukaan toimintaan oletusten perusteella. Oletukset, luulot, ymmärtämiset ja luottamus siihen, että asiat hoituvat, perustuvat niin ikään yksitoimijaiseen, yksipaikkaiseen ja yksinapaiseen toimintamalliin, jossa ei ole montaa muuttuvaa tekijää, jossa kaikki toimijat tunnetaan, ja jossa toiminta on ennustettavaa ja kumuloituvaa. </w:t>
      </w:r>
    </w:p>
    <w:p w14:paraId="65391DBE" w14:textId="77777777" w:rsidR="00B25433" w:rsidRPr="000B2949" w:rsidRDefault="00B25433" w:rsidP="00A900FF">
      <w:pPr>
        <w:spacing w:after="0" w:line="280" w:lineRule="exact"/>
        <w:jc w:val="both"/>
        <w:rPr>
          <w:rFonts w:ascii="Verdana" w:hAnsi="Verdana"/>
          <w:sz w:val="18"/>
          <w:szCs w:val="18"/>
        </w:rPr>
      </w:pPr>
    </w:p>
    <w:p w14:paraId="6D7861C3" w14:textId="6FBFFBF6" w:rsidR="00EE7D1C" w:rsidRPr="000B2949" w:rsidRDefault="00B25433" w:rsidP="00A900FF">
      <w:pPr>
        <w:spacing w:after="0" w:line="280" w:lineRule="exact"/>
        <w:jc w:val="both"/>
        <w:rPr>
          <w:rFonts w:ascii="Verdana" w:hAnsi="Verdana"/>
          <w:sz w:val="18"/>
          <w:szCs w:val="18"/>
        </w:rPr>
      </w:pPr>
      <w:r>
        <w:rPr>
          <w:rFonts w:ascii="Verdana" w:hAnsi="Verdana"/>
          <w:sz w:val="18"/>
          <w:szCs w:val="18"/>
        </w:rPr>
        <w:t>Kolmantena yhteisten työpaikkojen ongelmana</w:t>
      </w:r>
      <w:r w:rsidR="00EE7D1C" w:rsidRPr="000B2949">
        <w:rPr>
          <w:rFonts w:ascii="Verdana" w:hAnsi="Verdana"/>
          <w:sz w:val="18"/>
          <w:szCs w:val="18"/>
        </w:rPr>
        <w:t xml:space="preserve"> tunnistimme väl</w:t>
      </w:r>
      <w:r>
        <w:rPr>
          <w:rFonts w:ascii="Verdana" w:hAnsi="Verdana"/>
          <w:sz w:val="18"/>
          <w:szCs w:val="18"/>
        </w:rPr>
        <w:t>inpitämättömyyden työntekijöitä kohtaan</w:t>
      </w:r>
      <w:r w:rsidR="00EE7D1C" w:rsidRPr="000B2949">
        <w:rPr>
          <w:rFonts w:ascii="Verdana" w:hAnsi="Verdana"/>
          <w:sz w:val="18"/>
          <w:szCs w:val="18"/>
        </w:rPr>
        <w:t xml:space="preserve">. Pahimmillaan tämä realisoitui työntekijöiden jättämisenä oman onnensa nojaan, ilman ohjeita, valvontaa tai tukea. Tällöin kuvaan astui pakotettu itsen johtaminen, jossa korostuivat välttämättömät ratkaisut ja reagointi, joita tilanteesta </w:t>
      </w:r>
      <w:r w:rsidR="00BD17C4">
        <w:rPr>
          <w:rFonts w:ascii="Verdana" w:hAnsi="Verdana"/>
          <w:sz w:val="18"/>
          <w:szCs w:val="18"/>
        </w:rPr>
        <w:t>selviämiseksi oli tehtävä</w:t>
      </w:r>
      <w:r w:rsidR="00EE7D1C" w:rsidRPr="000B2949">
        <w:rPr>
          <w:rFonts w:ascii="Verdana" w:hAnsi="Verdana"/>
          <w:sz w:val="18"/>
          <w:szCs w:val="18"/>
        </w:rPr>
        <w:t xml:space="preserve">. Toisaalta välipitämättömyys työntekijöistä ilmeni myös työntekijöiltä tulevien viestien ohittamisena, jolloin johtoportaalta edellytetty reagoiminen turvallisuusuhkiin ja -puutteisiin sälytettiin lopulta työntekijöiden vastuulle. </w:t>
      </w:r>
    </w:p>
    <w:p w14:paraId="3E4B5DB1" w14:textId="77777777" w:rsidR="00EE7D1C" w:rsidRPr="000B2949" w:rsidRDefault="00EE7D1C" w:rsidP="00A900FF">
      <w:pPr>
        <w:spacing w:after="0" w:line="280" w:lineRule="exact"/>
        <w:jc w:val="both"/>
        <w:rPr>
          <w:rFonts w:ascii="Verdana" w:hAnsi="Verdana"/>
          <w:sz w:val="18"/>
          <w:szCs w:val="18"/>
        </w:rPr>
      </w:pPr>
    </w:p>
    <w:p w14:paraId="7D9B23D8" w14:textId="5270E5E2" w:rsidR="00EE7D1C" w:rsidRDefault="00B25433" w:rsidP="00A900FF">
      <w:pPr>
        <w:spacing w:after="0" w:line="280" w:lineRule="exact"/>
        <w:jc w:val="both"/>
        <w:rPr>
          <w:rFonts w:ascii="Verdana" w:hAnsi="Verdana"/>
          <w:sz w:val="18"/>
          <w:szCs w:val="18"/>
        </w:rPr>
      </w:pPr>
      <w:r>
        <w:rPr>
          <w:rFonts w:ascii="Verdana" w:hAnsi="Verdana"/>
          <w:sz w:val="18"/>
          <w:szCs w:val="18"/>
        </w:rPr>
        <w:t>Analyysimme perusteella yhteisillä työpaikoilla olisi</w:t>
      </w:r>
      <w:r w:rsidR="00EE7D1C" w:rsidRPr="000B2949">
        <w:rPr>
          <w:rFonts w:ascii="Verdana" w:hAnsi="Verdana"/>
          <w:sz w:val="18"/>
          <w:szCs w:val="18"/>
        </w:rPr>
        <w:t xml:space="preserve"> tarpeen </w:t>
      </w:r>
      <w:r>
        <w:rPr>
          <w:rFonts w:ascii="Verdana" w:hAnsi="Verdana"/>
          <w:sz w:val="18"/>
          <w:szCs w:val="18"/>
        </w:rPr>
        <w:t xml:space="preserve">paremmin </w:t>
      </w:r>
      <w:r w:rsidR="00EE7D1C" w:rsidRPr="000B2949">
        <w:rPr>
          <w:rFonts w:ascii="Verdana" w:hAnsi="Verdana"/>
          <w:sz w:val="18"/>
          <w:szCs w:val="18"/>
        </w:rPr>
        <w:t xml:space="preserve">ymmärtää, että useiden eri organisaatioiden yhtäaikainen toiminta, ketjuuntuvat vastuusuhteet, moninapainen johtajuus, sekä erilaisten toimintakulttuurien törmääminen muodostavat tehokkuuden lisäksi aina myös riskin, jonka hallitsemiseksi on tehtävä jatkuvaa kommunikaatiotyötä. </w:t>
      </w:r>
    </w:p>
    <w:p w14:paraId="62C7A6D7" w14:textId="77777777" w:rsidR="00FE762D" w:rsidRDefault="00FE762D" w:rsidP="00A900FF">
      <w:pPr>
        <w:spacing w:after="0" w:line="280" w:lineRule="exact"/>
        <w:jc w:val="both"/>
        <w:rPr>
          <w:rFonts w:ascii="Verdana" w:hAnsi="Verdana"/>
          <w:sz w:val="18"/>
          <w:szCs w:val="18"/>
        </w:rPr>
      </w:pPr>
    </w:p>
    <w:p w14:paraId="77FB9C0E" w14:textId="77777777" w:rsidR="00FE762D" w:rsidRDefault="00FE762D" w:rsidP="00A900FF">
      <w:pPr>
        <w:spacing w:after="0" w:line="280" w:lineRule="exact"/>
        <w:jc w:val="both"/>
        <w:rPr>
          <w:rFonts w:ascii="Verdana" w:hAnsi="Verdana"/>
          <w:sz w:val="18"/>
          <w:szCs w:val="18"/>
        </w:rPr>
      </w:pPr>
    </w:p>
    <w:p w14:paraId="0A9EAB84" w14:textId="77777777" w:rsidR="00FE762D" w:rsidRDefault="00FE762D" w:rsidP="00A900FF">
      <w:pPr>
        <w:spacing w:after="0" w:line="280" w:lineRule="exact"/>
        <w:jc w:val="both"/>
        <w:rPr>
          <w:rFonts w:ascii="Verdana" w:hAnsi="Verdana"/>
          <w:sz w:val="18"/>
          <w:szCs w:val="18"/>
        </w:rPr>
      </w:pPr>
    </w:p>
    <w:p w14:paraId="0426A61F" w14:textId="77777777" w:rsidR="00FE762D" w:rsidRDefault="00FE762D" w:rsidP="00A900FF">
      <w:pPr>
        <w:spacing w:after="0" w:line="280" w:lineRule="exact"/>
        <w:jc w:val="both"/>
        <w:rPr>
          <w:rFonts w:ascii="Verdana" w:hAnsi="Verdana"/>
          <w:sz w:val="18"/>
          <w:szCs w:val="18"/>
        </w:rPr>
      </w:pPr>
    </w:p>
    <w:p w14:paraId="59BFAB75" w14:textId="77777777" w:rsidR="00FE762D" w:rsidRDefault="00FE762D" w:rsidP="00A900FF">
      <w:pPr>
        <w:spacing w:after="0" w:line="280" w:lineRule="exact"/>
        <w:jc w:val="both"/>
        <w:rPr>
          <w:rFonts w:ascii="Verdana" w:hAnsi="Verdana"/>
          <w:sz w:val="18"/>
          <w:szCs w:val="18"/>
        </w:rPr>
      </w:pPr>
    </w:p>
    <w:p w14:paraId="29218A30" w14:textId="77777777" w:rsidR="00FE762D" w:rsidRDefault="00FE762D" w:rsidP="00A900FF">
      <w:pPr>
        <w:spacing w:after="0" w:line="280" w:lineRule="exact"/>
        <w:jc w:val="both"/>
        <w:rPr>
          <w:rFonts w:ascii="Verdana" w:hAnsi="Verdana"/>
          <w:sz w:val="18"/>
          <w:szCs w:val="18"/>
        </w:rPr>
      </w:pPr>
    </w:p>
    <w:p w14:paraId="06BF0F62" w14:textId="77777777" w:rsidR="00FE762D" w:rsidRDefault="00FE762D" w:rsidP="00A900FF">
      <w:pPr>
        <w:spacing w:after="0" w:line="280" w:lineRule="exact"/>
        <w:jc w:val="both"/>
        <w:rPr>
          <w:rFonts w:ascii="Verdana" w:hAnsi="Verdana"/>
          <w:sz w:val="18"/>
          <w:szCs w:val="18"/>
        </w:rPr>
      </w:pPr>
    </w:p>
    <w:p w14:paraId="11967A40" w14:textId="77777777" w:rsidR="00FE762D" w:rsidRDefault="00FE762D" w:rsidP="00A900FF">
      <w:pPr>
        <w:spacing w:after="0" w:line="280" w:lineRule="exact"/>
        <w:jc w:val="both"/>
        <w:rPr>
          <w:rFonts w:ascii="Verdana" w:hAnsi="Verdana"/>
          <w:sz w:val="18"/>
          <w:szCs w:val="18"/>
        </w:rPr>
      </w:pPr>
    </w:p>
    <w:p w14:paraId="1F543A9D" w14:textId="0775E9E9" w:rsidR="00EE4A33" w:rsidRDefault="00370167" w:rsidP="00370167">
      <w:pPr>
        <w:pStyle w:val="Heading1"/>
        <w:rPr>
          <w:rFonts w:ascii="Verdana" w:hAnsi="Verdana"/>
          <w:color w:val="auto"/>
          <w:sz w:val="28"/>
          <w:szCs w:val="28"/>
        </w:rPr>
      </w:pPr>
      <w:bookmarkStart w:id="32" w:name="_Toc471286230"/>
      <w:r w:rsidRPr="00370167">
        <w:rPr>
          <w:rFonts w:ascii="Verdana" w:hAnsi="Verdana"/>
          <w:color w:val="auto"/>
          <w:sz w:val="28"/>
          <w:szCs w:val="28"/>
        </w:rPr>
        <w:lastRenderedPageBreak/>
        <w:t>YHTEENVETOA</w:t>
      </w:r>
      <w:bookmarkEnd w:id="32"/>
    </w:p>
    <w:p w14:paraId="5E77AEDC" w14:textId="77777777" w:rsidR="00370167" w:rsidRPr="00370167" w:rsidRDefault="00370167" w:rsidP="00370167"/>
    <w:p w14:paraId="7D594DA2" w14:textId="0C1B5DA9"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 xml:space="preserve">Olemme tässä julkaisussa esitelleet tutkimusprojektimme </w:t>
      </w:r>
      <w:r w:rsidRPr="00086DAB">
        <w:rPr>
          <w:rFonts w:ascii="Verdana" w:hAnsi="Verdana"/>
          <w:i/>
          <w:sz w:val="18"/>
          <w:szCs w:val="18"/>
        </w:rPr>
        <w:t>Yhteisövastuu, turvallisuus ja työturvallisuusrikos muuttuvan työelämän ja lainsäädännön käytännöissä</w:t>
      </w:r>
      <w:r w:rsidRPr="00EE4A33">
        <w:rPr>
          <w:rFonts w:ascii="Verdana" w:hAnsi="Verdana"/>
          <w:sz w:val="18"/>
          <w:szCs w:val="18"/>
        </w:rPr>
        <w:t xml:space="preserve"> keskeisimpiä tuloksia. Yhteenvetona tutkimustulosten valossa haluamme nostaa esiin muutamia tärkeitä huomioita.</w:t>
      </w:r>
    </w:p>
    <w:p w14:paraId="66042D52" w14:textId="3F7941A5"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Oikeushenkilön rangaistusvastuun lainsäädäntöprosessi oli sekä kestoltaan että vuonna 1995 toteutuneelta sisällöltään poikkeuksellinen siinä mielessä, että lopullinen, toteutunut lainsäädäntö poikkesi selkeä</w:t>
      </w:r>
      <w:r w:rsidR="00370167">
        <w:rPr>
          <w:rFonts w:ascii="Verdana" w:hAnsi="Verdana"/>
          <w:sz w:val="18"/>
          <w:szCs w:val="18"/>
        </w:rPr>
        <w:t>sti sekä ylimpien oikeusoppinei</w:t>
      </w:r>
      <w:r w:rsidRPr="00EE4A33">
        <w:rPr>
          <w:rFonts w:ascii="Verdana" w:hAnsi="Verdana"/>
          <w:sz w:val="18"/>
          <w:szCs w:val="18"/>
        </w:rPr>
        <w:t>den (Laintark</w:t>
      </w:r>
      <w:r w:rsidR="00086DAB">
        <w:rPr>
          <w:rFonts w:ascii="Verdana" w:hAnsi="Verdana"/>
          <w:sz w:val="18"/>
          <w:szCs w:val="18"/>
        </w:rPr>
        <w:t>astuskunta) että lausunnonantaj</w:t>
      </w:r>
      <w:r w:rsidRPr="00EE4A33">
        <w:rPr>
          <w:rFonts w:ascii="Verdana" w:hAnsi="Verdana"/>
          <w:sz w:val="18"/>
          <w:szCs w:val="18"/>
        </w:rPr>
        <w:t>ien enemmistön näkökannoista. Sekä vuoden 1995 kuten myös vuoden 2003 laki</w:t>
      </w:r>
      <w:r w:rsidR="00370167">
        <w:rPr>
          <w:rFonts w:ascii="Verdana" w:hAnsi="Verdana"/>
          <w:sz w:val="18"/>
          <w:szCs w:val="18"/>
        </w:rPr>
        <w:t>versioissa näkyi yhteiskunnalli</w:t>
      </w:r>
      <w:r w:rsidRPr="00EE4A33">
        <w:rPr>
          <w:rFonts w:ascii="Verdana" w:hAnsi="Verdana"/>
          <w:sz w:val="18"/>
          <w:szCs w:val="18"/>
        </w:rPr>
        <w:t>sen tilanteen ja poliittisten voimasuhteiden vaikutus lainsäädäntöön (1990-luv</w:t>
      </w:r>
      <w:r w:rsidR="00086DAB">
        <w:rPr>
          <w:rFonts w:ascii="Verdana" w:hAnsi="Verdana"/>
          <w:sz w:val="18"/>
          <w:szCs w:val="18"/>
        </w:rPr>
        <w:t>un lama ja porvarihallitus; 2000-</w:t>
      </w:r>
      <w:r w:rsidRPr="00EE4A33">
        <w:rPr>
          <w:rFonts w:ascii="Verdana" w:hAnsi="Verdana"/>
          <w:sz w:val="18"/>
          <w:szCs w:val="18"/>
        </w:rPr>
        <w:t xml:space="preserve">luvun uudet tarpeet talousrikollisuuden </w:t>
      </w:r>
      <w:r w:rsidR="006E530C">
        <w:rPr>
          <w:rFonts w:ascii="Verdana" w:hAnsi="Verdana"/>
          <w:sz w:val="18"/>
          <w:szCs w:val="18"/>
        </w:rPr>
        <w:t>suitsi</w:t>
      </w:r>
      <w:r w:rsidR="006E530C" w:rsidRPr="00EE4A33">
        <w:rPr>
          <w:rFonts w:ascii="Verdana" w:hAnsi="Verdana"/>
          <w:sz w:val="18"/>
          <w:szCs w:val="18"/>
        </w:rPr>
        <w:t>miseksi</w:t>
      </w:r>
      <w:r w:rsidRPr="00EE4A33">
        <w:rPr>
          <w:rFonts w:ascii="Verdana" w:hAnsi="Verdana"/>
          <w:sz w:val="18"/>
          <w:szCs w:val="18"/>
        </w:rPr>
        <w:t xml:space="preserve"> ja </w:t>
      </w:r>
      <w:r w:rsidR="00086DAB">
        <w:rPr>
          <w:rFonts w:ascii="Verdana" w:hAnsi="Verdana"/>
          <w:sz w:val="18"/>
          <w:szCs w:val="18"/>
        </w:rPr>
        <w:t xml:space="preserve">sosiaalidemokraattinen </w:t>
      </w:r>
      <w:r w:rsidRPr="00EE4A33">
        <w:rPr>
          <w:rFonts w:ascii="Verdana" w:hAnsi="Verdana"/>
          <w:sz w:val="18"/>
          <w:szCs w:val="18"/>
        </w:rPr>
        <w:t xml:space="preserve">hallitus). Vuoden 1995 laki oli vaikutuksiltaan ja sisällöltään hyvin vaatimaton, eikä sitä vuoteen 2000 mennessä sovellettu kuin viidessä tapauksessa. Vuonna 2003 työturvallisuusrikokset saatettiin lain soveltamisalaan, jonka jälkeen tuomioiden määrä on ollut kasvussa: </w:t>
      </w:r>
      <w:r w:rsidR="0090463F">
        <w:rPr>
          <w:rFonts w:ascii="Verdana" w:hAnsi="Verdana"/>
          <w:sz w:val="18"/>
          <w:szCs w:val="18"/>
        </w:rPr>
        <w:t xml:space="preserve">kun </w:t>
      </w:r>
      <w:r w:rsidRPr="00EE4A33">
        <w:rPr>
          <w:rFonts w:ascii="Verdana" w:hAnsi="Verdana"/>
          <w:sz w:val="18"/>
          <w:szCs w:val="18"/>
        </w:rPr>
        <w:t xml:space="preserve">vuonna 2005 annettiin yhteensä </w:t>
      </w:r>
      <w:r w:rsidR="0090463F">
        <w:rPr>
          <w:rFonts w:ascii="Verdana" w:hAnsi="Verdana"/>
          <w:sz w:val="18"/>
          <w:szCs w:val="18"/>
        </w:rPr>
        <w:t>8 yhteisösakkotuomiota,</w:t>
      </w:r>
      <w:r w:rsidRPr="00EE4A33">
        <w:rPr>
          <w:rFonts w:ascii="Verdana" w:hAnsi="Verdana"/>
          <w:sz w:val="18"/>
          <w:szCs w:val="18"/>
        </w:rPr>
        <w:t xml:space="preserve"> vuonna 2014 tuomioita annettiin </w:t>
      </w:r>
      <w:r w:rsidR="00086DAB">
        <w:rPr>
          <w:rFonts w:ascii="Verdana" w:hAnsi="Verdana"/>
          <w:sz w:val="18"/>
          <w:szCs w:val="18"/>
        </w:rPr>
        <w:t xml:space="preserve">jo </w:t>
      </w:r>
      <w:r w:rsidRPr="00EE4A33">
        <w:rPr>
          <w:rFonts w:ascii="Verdana" w:hAnsi="Verdana"/>
          <w:sz w:val="18"/>
          <w:szCs w:val="18"/>
        </w:rPr>
        <w:t xml:space="preserve">37. Vuosittain yhteisösakkotuomioista </w:t>
      </w:r>
      <w:r w:rsidR="00051BCA">
        <w:rPr>
          <w:rFonts w:ascii="Verdana" w:hAnsi="Verdana"/>
          <w:sz w:val="18"/>
          <w:szCs w:val="18"/>
        </w:rPr>
        <w:t xml:space="preserve">lähes </w:t>
      </w:r>
      <w:r w:rsidRPr="00EE4A33">
        <w:rPr>
          <w:rFonts w:ascii="Verdana" w:hAnsi="Verdana"/>
          <w:sz w:val="18"/>
          <w:szCs w:val="18"/>
        </w:rPr>
        <w:t xml:space="preserve">90 prosenttia annetaan työturvallisuusrikoksista. Yhteisösakkoa ei kuitenkaan edelleenkään tuomita suurimmassa osassa työturvallisuusrikostapauksia, vaan rangaistusvastuun kantavat </w:t>
      </w:r>
      <w:r w:rsidR="00086DAB">
        <w:rPr>
          <w:rFonts w:ascii="Verdana" w:hAnsi="Verdana"/>
          <w:sz w:val="18"/>
          <w:szCs w:val="18"/>
        </w:rPr>
        <w:t xml:space="preserve">edelleen </w:t>
      </w:r>
      <w:r w:rsidR="00051BCA">
        <w:rPr>
          <w:rFonts w:ascii="Verdana" w:hAnsi="Verdana"/>
          <w:sz w:val="18"/>
          <w:szCs w:val="18"/>
        </w:rPr>
        <w:t xml:space="preserve">enimmäkseen </w:t>
      </w:r>
      <w:r w:rsidRPr="00EE4A33">
        <w:rPr>
          <w:rFonts w:ascii="Verdana" w:hAnsi="Verdana"/>
          <w:sz w:val="18"/>
          <w:szCs w:val="18"/>
        </w:rPr>
        <w:t xml:space="preserve">yksilöt. </w:t>
      </w:r>
    </w:p>
    <w:p w14:paraId="494B8B2A" w14:textId="6C6A7B87"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Yhteisöjen sakkorangaistukset ovat lukumääräisestä kasvusta huolimatta pysyneet hyvin lievinä. Korkein työturvallisuusrikoksesta tuomittu yhteisösakko on vuodelta 2014</w:t>
      </w:r>
      <w:r w:rsidR="00086DAB">
        <w:rPr>
          <w:rFonts w:ascii="Verdana" w:hAnsi="Verdana"/>
          <w:sz w:val="18"/>
          <w:szCs w:val="18"/>
        </w:rPr>
        <w:t xml:space="preserve">, 180 000 euroa (KKO 2014:20). </w:t>
      </w:r>
      <w:r w:rsidRPr="00EE4A33">
        <w:rPr>
          <w:rFonts w:ascii="Verdana" w:hAnsi="Verdana"/>
          <w:sz w:val="18"/>
          <w:szCs w:val="18"/>
        </w:rPr>
        <w:t>Yleisin tuomittu sakkosumma on ollut 5000 euroa ja sakkojen keskiarvo 10 700 e</w:t>
      </w:r>
      <w:r w:rsidR="00086DAB">
        <w:rPr>
          <w:rFonts w:ascii="Verdana" w:hAnsi="Verdana"/>
          <w:sz w:val="18"/>
          <w:szCs w:val="18"/>
        </w:rPr>
        <w:t>uroa. Oikeushenkilön rangaistus</w:t>
      </w:r>
      <w:r w:rsidRPr="00EE4A33">
        <w:rPr>
          <w:rFonts w:ascii="Verdana" w:hAnsi="Verdana"/>
          <w:sz w:val="18"/>
          <w:szCs w:val="18"/>
        </w:rPr>
        <w:t>vastuuta vastustaneiden tahojen pelot yritysten kriminalisoinnista ja kohtuuttomista rangaistuksista eivät ole siis käyneet toteen. Toisaalta lain kannattajien toi</w:t>
      </w:r>
      <w:r w:rsidR="00086DAB">
        <w:rPr>
          <w:rFonts w:ascii="Verdana" w:hAnsi="Verdana"/>
          <w:sz w:val="18"/>
          <w:szCs w:val="18"/>
        </w:rPr>
        <w:t>vomus ja alkuperäinen tarkoitus</w:t>
      </w:r>
      <w:r w:rsidR="00314983">
        <w:rPr>
          <w:rFonts w:ascii="Verdana" w:hAnsi="Verdana"/>
          <w:sz w:val="18"/>
          <w:szCs w:val="18"/>
        </w:rPr>
        <w:t xml:space="preserve"> </w:t>
      </w:r>
      <w:r w:rsidR="006E530C">
        <w:rPr>
          <w:rFonts w:ascii="Verdana" w:hAnsi="Verdana"/>
          <w:sz w:val="18"/>
          <w:szCs w:val="18"/>
        </w:rPr>
        <w:t>–</w:t>
      </w:r>
      <w:r w:rsidRPr="00EE4A33">
        <w:rPr>
          <w:rFonts w:ascii="Verdana" w:hAnsi="Verdana"/>
          <w:sz w:val="18"/>
          <w:szCs w:val="18"/>
        </w:rPr>
        <w:t xml:space="preserve"> asettaa vastuu sinne minne se kuuluu</w:t>
      </w:r>
      <w:r w:rsidR="006E530C">
        <w:rPr>
          <w:rFonts w:ascii="Verdana" w:hAnsi="Verdana"/>
          <w:sz w:val="18"/>
          <w:szCs w:val="18"/>
        </w:rPr>
        <w:t xml:space="preserve"> –</w:t>
      </w:r>
      <w:r w:rsidRPr="00EE4A33">
        <w:rPr>
          <w:rFonts w:ascii="Verdana" w:hAnsi="Verdana"/>
          <w:sz w:val="18"/>
          <w:szCs w:val="18"/>
        </w:rPr>
        <w:t xml:space="preserve"> ei ole myöskään täysin toteutunut: useimmiten vastuun työturvallisuusrikostapauksissa kantavat edelleen keski- ja työnjohto, joiden jo 1970-luvulla todettiin olevan vain ”syntipukkeja”, joilla ei ole todellista vaikutusvaltaa yhteisön päätöksentekoon tai resurssien</w:t>
      </w:r>
      <w:r w:rsidR="00086DAB">
        <w:rPr>
          <w:rFonts w:ascii="Verdana" w:hAnsi="Verdana"/>
          <w:sz w:val="18"/>
          <w:szCs w:val="18"/>
        </w:rPr>
        <w:t xml:space="preserve"> jakamiseen</w:t>
      </w:r>
      <w:r w:rsidRPr="00EE4A33">
        <w:rPr>
          <w:rFonts w:ascii="Verdana" w:hAnsi="Verdana"/>
          <w:sz w:val="18"/>
          <w:szCs w:val="18"/>
        </w:rPr>
        <w:t>.</w:t>
      </w:r>
      <w:r w:rsidR="000E0ACE">
        <w:rPr>
          <w:rFonts w:ascii="Verdana" w:hAnsi="Verdana"/>
          <w:sz w:val="18"/>
          <w:szCs w:val="18"/>
        </w:rPr>
        <w:t xml:space="preserve"> Lisäksi 1970-luvulla esitetty näkemys siitä, että työntekijöiden henki ja terveys eivät ole lainkaan niin suojattuja kuin omaisuus, näyttäisi edelleen pitävän paikkansa, jos vertaillaan työntekijän hengen tai terveyden</w:t>
      </w:r>
      <w:r w:rsidR="00314983">
        <w:rPr>
          <w:rFonts w:ascii="Verdana" w:hAnsi="Verdana"/>
          <w:sz w:val="18"/>
          <w:szCs w:val="18"/>
        </w:rPr>
        <w:softHyphen/>
        <w:t xml:space="preserve"> vieneen</w:t>
      </w:r>
      <w:r w:rsidR="000E0ACE">
        <w:rPr>
          <w:rFonts w:ascii="Verdana" w:hAnsi="Verdana"/>
          <w:sz w:val="18"/>
          <w:szCs w:val="18"/>
        </w:rPr>
        <w:t xml:space="preserve"> rikostapauksen seuraamuksia esimerkiksi vahi</w:t>
      </w:r>
      <w:r w:rsidR="00314983">
        <w:rPr>
          <w:rFonts w:ascii="Verdana" w:hAnsi="Verdana"/>
          <w:sz w:val="18"/>
          <w:szCs w:val="18"/>
        </w:rPr>
        <w:t>n</w:t>
      </w:r>
      <w:r w:rsidR="000E0ACE">
        <w:rPr>
          <w:rFonts w:ascii="Verdana" w:hAnsi="Verdana"/>
          <w:sz w:val="18"/>
          <w:szCs w:val="18"/>
        </w:rPr>
        <w:t>gonkorvaus</w:t>
      </w:r>
      <w:r w:rsidR="00314983">
        <w:rPr>
          <w:rFonts w:ascii="Verdana" w:hAnsi="Verdana"/>
          <w:sz w:val="18"/>
          <w:szCs w:val="18"/>
        </w:rPr>
        <w:t>seuraamuksiin kilpailulainsäädäntöä rikkoneissa tapauksissa.</w:t>
      </w:r>
    </w:p>
    <w:p w14:paraId="7226A511" w14:textId="2F388824"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lastRenderedPageBreak/>
        <w:t xml:space="preserve">Sakkojen vaikuttavuus </w:t>
      </w:r>
      <w:r w:rsidR="00D259BC" w:rsidRPr="00D259BC">
        <w:rPr>
          <w:rFonts w:ascii="Verdana" w:hAnsi="Verdana"/>
          <w:sz w:val="18"/>
          <w:szCs w:val="18"/>
        </w:rPr>
        <w:t xml:space="preserve">tuomitun yhteisön taloudelliseen tilanteeseen nähden näyttää olevan </w:t>
      </w:r>
      <w:r w:rsidRPr="00EE4A33">
        <w:rPr>
          <w:rFonts w:ascii="Verdana" w:hAnsi="Verdana"/>
          <w:sz w:val="18"/>
          <w:szCs w:val="18"/>
        </w:rPr>
        <w:t>suurimmassa osassa työturvallisuusrikostapauksia heikko. Jotta rangaistuksen ohjaus- ja yleisestävyysfunktiot toteutuisivat, sakkojen tasoa ol</w:t>
      </w:r>
      <w:r w:rsidR="00314983">
        <w:rPr>
          <w:rFonts w:ascii="Verdana" w:hAnsi="Verdana"/>
          <w:sz w:val="18"/>
          <w:szCs w:val="18"/>
        </w:rPr>
        <w:t>isi syytä nostaa, suhteuttaen ne</w:t>
      </w:r>
      <w:r w:rsidRPr="00EE4A33">
        <w:rPr>
          <w:rFonts w:ascii="Verdana" w:hAnsi="Verdana"/>
          <w:sz w:val="18"/>
          <w:szCs w:val="18"/>
        </w:rPr>
        <w:t xml:space="preserve"> paremmin yhteisö</w:t>
      </w:r>
      <w:r w:rsidR="00314983">
        <w:rPr>
          <w:rFonts w:ascii="Verdana" w:hAnsi="Verdana"/>
          <w:sz w:val="18"/>
          <w:szCs w:val="18"/>
        </w:rPr>
        <w:t>je</w:t>
      </w:r>
      <w:r w:rsidRPr="00EE4A33">
        <w:rPr>
          <w:rFonts w:ascii="Verdana" w:hAnsi="Verdana"/>
          <w:sz w:val="18"/>
          <w:szCs w:val="18"/>
        </w:rPr>
        <w:t xml:space="preserve">n pitkän </w:t>
      </w:r>
      <w:r w:rsidR="00314983">
        <w:rPr>
          <w:rFonts w:ascii="Verdana" w:hAnsi="Verdana"/>
          <w:sz w:val="18"/>
          <w:szCs w:val="18"/>
        </w:rPr>
        <w:t>aikavälin kantokykyyn. Yhteisöjen</w:t>
      </w:r>
      <w:r w:rsidRPr="00EE4A33">
        <w:rPr>
          <w:rFonts w:ascii="Verdana" w:hAnsi="Verdana"/>
          <w:sz w:val="18"/>
          <w:szCs w:val="18"/>
        </w:rPr>
        <w:t xml:space="preserve"> taloudellisen tilanteen huomioimisessa pitäisi katsoa muutakin kuin tuomiohetken liikevaihtoa</w:t>
      </w:r>
      <w:r w:rsidR="00314983">
        <w:rPr>
          <w:rFonts w:ascii="Verdana" w:hAnsi="Verdana"/>
          <w:sz w:val="18"/>
          <w:szCs w:val="18"/>
        </w:rPr>
        <w:t>,</w:t>
      </w:r>
      <w:r w:rsidRPr="00EE4A33">
        <w:rPr>
          <w:rFonts w:ascii="Verdana" w:hAnsi="Verdana"/>
          <w:sz w:val="18"/>
          <w:szCs w:val="18"/>
        </w:rPr>
        <w:t xml:space="preserve"> eli huomioida kaikki lain sallimat muut taloudellisen tilanteen arvioimiseen va</w:t>
      </w:r>
      <w:r w:rsidR="00051BCA">
        <w:rPr>
          <w:rFonts w:ascii="Verdana" w:hAnsi="Verdana"/>
          <w:sz w:val="18"/>
          <w:szCs w:val="18"/>
        </w:rPr>
        <w:t>ikuttavat tekijät. Näitä ovat muun muassa pidemmän ajan kannattavuus eli jakokelpoiset varat, vakavaraisuus eli omavaraisuuden suhde velkoihin, yrityksen koko ja sen tuomiota edeltävien vuosien tulos. Tarkastelemalla laajemmin tuomittavan yhteisön taloutta saadaan myös selville sellaista tietoa, jonka pelkkä liikevaihdon tai tuloksen tarkastelu ohittaa (esim. konserniavustukset). Tähän tuomareiden ja syyttäjien tulisi saada myös koulutusta.</w:t>
      </w:r>
    </w:p>
    <w:p w14:paraId="4F978312" w14:textId="3CF58BC8"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Rangaistuksen mittaamista koskeva laaja harkintavalta velvoittaa lainkäyttäjää kiinnittämään erityistä huomiota mittaamisharkinnan perusteluihin. Lainkäyttäjän tulee riittävästi tuoda esiin oikeushenkilön taloudellinen asema ja sen vaikutus mittaamiseen. Aineistomme perusteella mittaamisperusteiden käyttö oli osin hyvinkin ylimalkaista, ja aineistossamme oli myös tapauksia, joissa mittaamisperusteet eivät selvinneet lainkaan. Mittaamisharkintaa</w:t>
      </w:r>
      <w:r w:rsidR="00086DAB">
        <w:rPr>
          <w:rFonts w:ascii="Verdana" w:hAnsi="Verdana"/>
          <w:sz w:val="18"/>
          <w:szCs w:val="18"/>
        </w:rPr>
        <w:t xml:space="preserve"> ei useissa tapauksissa avattu</w:t>
      </w:r>
      <w:r w:rsidRPr="00EE4A33">
        <w:rPr>
          <w:rFonts w:ascii="Verdana" w:hAnsi="Verdana"/>
          <w:sz w:val="18"/>
          <w:szCs w:val="18"/>
        </w:rPr>
        <w:t xml:space="preserve"> sen enempää kuin perusteluvelvollisuuden täyttämisen kannalta oli välttämätöntä. Tämä näkyi esimerkiksi yleisluontoisten mittaamisperustefraasien, kuten ”laiminlyönnin laatu ja laajuus” käytössä sellaisenaan</w:t>
      </w:r>
      <w:r w:rsidR="00086DAB">
        <w:rPr>
          <w:rFonts w:ascii="Verdana" w:hAnsi="Verdana"/>
          <w:sz w:val="18"/>
          <w:szCs w:val="18"/>
        </w:rPr>
        <w:t>, ilman selventäviä määreitä.</w:t>
      </w:r>
      <w:r w:rsidRPr="00EE4A33">
        <w:rPr>
          <w:rFonts w:ascii="Verdana" w:hAnsi="Verdana"/>
          <w:sz w:val="18"/>
          <w:szCs w:val="18"/>
        </w:rPr>
        <w:t xml:space="preserve"> Rikoksen moitittavuuden suhde tuomittuun rangaistukseen ei m</w:t>
      </w:r>
      <w:r w:rsidR="00086DAB">
        <w:rPr>
          <w:rFonts w:ascii="Verdana" w:hAnsi="Verdana"/>
          <w:sz w:val="18"/>
          <w:szCs w:val="18"/>
        </w:rPr>
        <w:t>yöskään näyttäisi olevan oikeus</w:t>
      </w:r>
      <w:r w:rsidRPr="00EE4A33">
        <w:rPr>
          <w:rFonts w:ascii="Verdana" w:hAnsi="Verdana"/>
          <w:sz w:val="18"/>
          <w:szCs w:val="18"/>
        </w:rPr>
        <w:t>henkilöiden kohdalla yhtä selvä kuin luonnollisille henkilöille tuomittavien rikosten kohdalla: työturvallisuusrikoksen tunnusmerkistön täyttävän menettelyn pitkä kesto ei näyttänyt selittävän tuomittua yhteisösakkoa lainkaan.</w:t>
      </w:r>
    </w:p>
    <w:p w14:paraId="028C3A29" w14:textId="18AB43F4"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Yleisesti ottaen tuomion perusteluissa pitäisi keskittyä täsmentämään mittaamisperusteet nykyistä avoimemmin ja selkeämmin. Tuomittava rangaistuksen määrä tulisi aina pystyä riittävästi perustelemaan. Korkein oikeus on viime aikoina antanut useita yhteisen rangaistuksen määräämistä koskevia ennakkopäätöksiä, joissa mallinnetaan rangaistuksen m</w:t>
      </w:r>
      <w:r w:rsidR="00086DAB">
        <w:rPr>
          <w:rFonts w:ascii="Verdana" w:hAnsi="Verdana"/>
          <w:sz w:val="18"/>
          <w:szCs w:val="18"/>
        </w:rPr>
        <w:t>ittaamisen perusteluja (kts. Tapani &amp;</w:t>
      </w:r>
      <w:r w:rsidRPr="00EE4A33">
        <w:rPr>
          <w:rFonts w:ascii="Verdana" w:hAnsi="Verdana"/>
          <w:sz w:val="18"/>
          <w:szCs w:val="18"/>
        </w:rPr>
        <w:t xml:space="preserve"> Tolvanen </w:t>
      </w:r>
      <w:r w:rsidR="00370167" w:rsidRPr="00EE4A33">
        <w:rPr>
          <w:rFonts w:ascii="Verdana" w:hAnsi="Verdana"/>
          <w:sz w:val="18"/>
          <w:szCs w:val="18"/>
        </w:rPr>
        <w:t>2016, 37</w:t>
      </w:r>
      <w:r w:rsidRPr="00EE4A33">
        <w:rPr>
          <w:rFonts w:ascii="Verdana" w:hAnsi="Verdana"/>
          <w:sz w:val="18"/>
          <w:szCs w:val="18"/>
        </w:rPr>
        <w:t>–38). Myös yhteisösakon osalta saattaisi olla tarve vastaavanlaisten prejudikaattien antamiselle. Ratkaisu KKO 2014:20 antaa tosin hyvän esimerkin niistä seikoista, joihin oikeudellisessa arvioinnissa tulisi kiinnittää huomiota. Oikeushenkilön rangaistusvastuun kohdalla perusteluvelvollisuudella onkin erityinen painoarvo, sillä rangaistusasteikko on poikkeuksellisen laaja ja tarkoitettu kattamaan hyvin erilaisia työturvallisuusrikoksen tunnusmerki</w:t>
      </w:r>
      <w:r w:rsidR="006E530C">
        <w:rPr>
          <w:rFonts w:ascii="Verdana" w:hAnsi="Verdana"/>
          <w:sz w:val="18"/>
          <w:szCs w:val="18"/>
        </w:rPr>
        <w:t>stön täyttäviä tekoja ja laimin</w:t>
      </w:r>
      <w:r w:rsidRPr="00EE4A33">
        <w:rPr>
          <w:rFonts w:ascii="Verdana" w:hAnsi="Verdana"/>
          <w:sz w:val="18"/>
          <w:szCs w:val="18"/>
        </w:rPr>
        <w:t>lyöntejä.</w:t>
      </w:r>
    </w:p>
    <w:p w14:paraId="589FEA98" w14:textId="69A063B2" w:rsidR="00EE4A33" w:rsidRPr="00EE4A33" w:rsidRDefault="00EE4A33" w:rsidP="00F77A8C">
      <w:pPr>
        <w:spacing w:line="280" w:lineRule="exact"/>
        <w:jc w:val="both"/>
        <w:rPr>
          <w:rFonts w:ascii="Verdana" w:hAnsi="Verdana"/>
          <w:sz w:val="18"/>
          <w:szCs w:val="18"/>
        </w:rPr>
      </w:pPr>
      <w:r w:rsidRPr="00EE4A33">
        <w:rPr>
          <w:rFonts w:ascii="Verdana" w:hAnsi="Verdana"/>
          <w:sz w:val="18"/>
          <w:szCs w:val="18"/>
        </w:rPr>
        <w:lastRenderedPageBreak/>
        <w:t xml:space="preserve">Suomessa tulisi myös </w:t>
      </w:r>
      <w:r w:rsidR="00086DAB">
        <w:rPr>
          <w:rFonts w:ascii="Verdana" w:hAnsi="Verdana"/>
          <w:sz w:val="18"/>
          <w:szCs w:val="18"/>
        </w:rPr>
        <w:t xml:space="preserve">mielestämme </w:t>
      </w:r>
      <w:r w:rsidRPr="00EE4A33">
        <w:rPr>
          <w:rFonts w:ascii="Verdana" w:hAnsi="Verdana"/>
          <w:sz w:val="18"/>
          <w:szCs w:val="18"/>
        </w:rPr>
        <w:t>uudelleen avata keskustelu muiden yhteisörangaistusten, kuten ulkopuolinen valvonta, julkisuus, väliaikainen kielto osallistua julkisen sektorin tarjouskilpailuihin, toimintaluvan väliaikainen per</w:t>
      </w:r>
      <w:r w:rsidR="00086DAB">
        <w:rPr>
          <w:rFonts w:ascii="Verdana" w:hAnsi="Verdana"/>
          <w:sz w:val="18"/>
          <w:szCs w:val="18"/>
        </w:rPr>
        <w:t>uuttaminen ja</w:t>
      </w:r>
      <w:r w:rsidRPr="00EE4A33">
        <w:rPr>
          <w:rFonts w:ascii="Verdana" w:hAnsi="Verdana"/>
          <w:sz w:val="18"/>
          <w:szCs w:val="18"/>
        </w:rPr>
        <w:t xml:space="preserve"> yhteisöjen vapauden rajoittaminen</w:t>
      </w:r>
      <w:r w:rsidR="00086DAB">
        <w:rPr>
          <w:rFonts w:ascii="Verdana" w:hAnsi="Verdana"/>
          <w:sz w:val="18"/>
          <w:szCs w:val="18"/>
        </w:rPr>
        <w:t>,</w:t>
      </w:r>
      <w:r w:rsidRPr="00EE4A33">
        <w:rPr>
          <w:rFonts w:ascii="Verdana" w:hAnsi="Verdana"/>
          <w:sz w:val="18"/>
          <w:szCs w:val="18"/>
        </w:rPr>
        <w:t xml:space="preserve"> käyttöönotosta. </w:t>
      </w:r>
      <w:r w:rsidR="00051BCA">
        <w:rPr>
          <w:rFonts w:ascii="Verdana" w:hAnsi="Verdana"/>
          <w:sz w:val="18"/>
          <w:szCs w:val="18"/>
        </w:rPr>
        <w:t>Näistä keskusteltiin hyvin lyhyesti 1970-luvulla oikeushenkilön rangaistusvastuun alkumetreillä, mutta ne hylättiin yhteisöihin sopimattomina.</w:t>
      </w:r>
      <w:r w:rsidR="00A0134D">
        <w:rPr>
          <w:rFonts w:ascii="Verdana" w:hAnsi="Verdana"/>
          <w:sz w:val="18"/>
          <w:szCs w:val="18"/>
        </w:rPr>
        <w:t xml:space="preserve"> T</w:t>
      </w:r>
      <w:r w:rsidR="00051BCA">
        <w:rPr>
          <w:rFonts w:ascii="Verdana" w:hAnsi="Verdana"/>
          <w:sz w:val="18"/>
          <w:szCs w:val="18"/>
        </w:rPr>
        <w:t xml:space="preserve">ämän tyyppisiä rangaistuksia on </w:t>
      </w:r>
      <w:r w:rsidR="00A0134D">
        <w:rPr>
          <w:rFonts w:ascii="Verdana" w:hAnsi="Verdana"/>
          <w:sz w:val="18"/>
          <w:szCs w:val="18"/>
        </w:rPr>
        <w:t xml:space="preserve">kuitenkin </w:t>
      </w:r>
      <w:r w:rsidR="00051BCA">
        <w:rPr>
          <w:rFonts w:ascii="Verdana" w:hAnsi="Verdana"/>
          <w:sz w:val="18"/>
          <w:szCs w:val="18"/>
        </w:rPr>
        <w:t>käytössä mm. Iso-Britanniassa ja Yhdysvalloissa. M</w:t>
      </w:r>
      <w:r w:rsidRPr="00EE4A33">
        <w:rPr>
          <w:rFonts w:ascii="Verdana" w:hAnsi="Verdana"/>
          <w:sz w:val="18"/>
          <w:szCs w:val="18"/>
        </w:rPr>
        <w:t>uiden maiden käytäntöjä</w:t>
      </w:r>
      <w:r w:rsidR="00086DAB">
        <w:rPr>
          <w:rFonts w:ascii="Verdana" w:hAnsi="Verdana"/>
          <w:sz w:val="18"/>
          <w:szCs w:val="18"/>
        </w:rPr>
        <w:t xml:space="preserve"> ja niiden vaikuttavuutta yhteisörikollisuuden vähentämisessä</w:t>
      </w:r>
      <w:r w:rsidRPr="00EE4A33">
        <w:rPr>
          <w:rFonts w:ascii="Verdana" w:hAnsi="Verdana"/>
          <w:sz w:val="18"/>
          <w:szCs w:val="18"/>
        </w:rPr>
        <w:t xml:space="preserve"> olisi</w:t>
      </w:r>
      <w:r w:rsidR="00051BCA">
        <w:rPr>
          <w:rFonts w:ascii="Verdana" w:hAnsi="Verdana"/>
          <w:sz w:val="18"/>
          <w:szCs w:val="18"/>
        </w:rPr>
        <w:t>kin</w:t>
      </w:r>
      <w:r w:rsidRPr="00EE4A33">
        <w:rPr>
          <w:rFonts w:ascii="Verdana" w:hAnsi="Verdana"/>
          <w:sz w:val="18"/>
          <w:szCs w:val="18"/>
        </w:rPr>
        <w:t xml:space="preserve"> syytä tutkia </w:t>
      </w:r>
      <w:r w:rsidR="00051BCA">
        <w:rPr>
          <w:rFonts w:ascii="Verdana" w:hAnsi="Verdana"/>
          <w:sz w:val="18"/>
          <w:szCs w:val="18"/>
        </w:rPr>
        <w:t xml:space="preserve">uudelleen </w:t>
      </w:r>
      <w:r w:rsidRPr="00EE4A33">
        <w:rPr>
          <w:rFonts w:ascii="Verdana" w:hAnsi="Verdana"/>
          <w:sz w:val="18"/>
          <w:szCs w:val="18"/>
        </w:rPr>
        <w:t>nykytilanteen valossa.</w:t>
      </w:r>
      <w:r w:rsidR="00F77A8C" w:rsidRPr="00F77A8C">
        <w:t xml:space="preserve"> </w:t>
      </w:r>
      <w:r w:rsidR="00F77A8C" w:rsidRPr="00F77A8C">
        <w:rPr>
          <w:rFonts w:ascii="Verdana" w:hAnsi="Verdana"/>
          <w:sz w:val="18"/>
          <w:szCs w:val="18"/>
        </w:rPr>
        <w:t xml:space="preserve">Uhka yhteisön </w:t>
      </w:r>
      <w:r w:rsidR="00F77A8C">
        <w:rPr>
          <w:rFonts w:ascii="Verdana" w:hAnsi="Verdana"/>
          <w:sz w:val="18"/>
          <w:szCs w:val="18"/>
        </w:rPr>
        <w:t>suvereniteetin rajoittamisesta saattaisi</w:t>
      </w:r>
      <w:r w:rsidR="00F77A8C" w:rsidRPr="00F77A8C">
        <w:rPr>
          <w:rFonts w:ascii="Verdana" w:hAnsi="Verdana"/>
          <w:sz w:val="18"/>
          <w:szCs w:val="18"/>
        </w:rPr>
        <w:t xml:space="preserve"> olla tehokkain tapa vaikuttaa sen käyttäytymiseen</w:t>
      </w:r>
      <w:r w:rsidR="00F77A8C">
        <w:rPr>
          <w:rFonts w:ascii="Verdana" w:hAnsi="Verdana"/>
          <w:sz w:val="18"/>
          <w:szCs w:val="18"/>
        </w:rPr>
        <w:t xml:space="preserve"> ja vähentää rikollista toimintaa</w:t>
      </w:r>
      <w:r w:rsidR="00F77A8C" w:rsidRPr="00F77A8C">
        <w:rPr>
          <w:rFonts w:ascii="Verdana" w:hAnsi="Verdana"/>
          <w:sz w:val="18"/>
          <w:szCs w:val="18"/>
        </w:rPr>
        <w:t>.</w:t>
      </w:r>
    </w:p>
    <w:p w14:paraId="09F7AFCD" w14:textId="2AA16838"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Tarkastelemiemme tapausten valossa voi todeta, että työturvallisuus on tuomituissa yrityksissä usein vain muodollista: asiakirjat</w:t>
      </w:r>
      <w:r w:rsidR="00370167">
        <w:rPr>
          <w:rFonts w:ascii="Verdana" w:hAnsi="Verdana"/>
          <w:sz w:val="18"/>
          <w:szCs w:val="18"/>
        </w:rPr>
        <w:t xml:space="preserve"> ja suunnitelmat ovat kyllä kun</w:t>
      </w:r>
      <w:r w:rsidRPr="00EE4A33">
        <w:rPr>
          <w:rFonts w:ascii="Verdana" w:hAnsi="Verdana"/>
          <w:sz w:val="18"/>
          <w:szCs w:val="18"/>
        </w:rPr>
        <w:t>nossa, mutta todellinen valvonta, ohjeistus, opastus ja neuvonta työpaikoilla on heikkoa ja puutteellista. Erityisesti yhteisillä työpaikoilla oli havaittavissa vakavia puutteita työturvallisuusosaamisessa ja etenkin sen tunnistamisessa, kenen vastuulle mikäkin osa-alue työturvallisuudesta kuuluu.</w:t>
      </w:r>
      <w:r w:rsidR="00086DAB">
        <w:rPr>
          <w:rFonts w:ascii="Verdana" w:hAnsi="Verdana"/>
          <w:sz w:val="18"/>
          <w:szCs w:val="18"/>
        </w:rPr>
        <w:t xml:space="preserve"> Edes viranomaisten antamat toimenpidesuositukset tai kehotukset eivät aina johda laiminlyöntien korjaamiseen. Työturvallisuusrikoksiin syyllistytään joissakin yrityksissä myös yhä uudelleen.</w:t>
      </w:r>
    </w:p>
    <w:p w14:paraId="1E7030A3" w14:textId="5E50DBB4" w:rsidR="000E0ACE" w:rsidRPr="00EE4A33" w:rsidRDefault="00EE4A33" w:rsidP="00EE4A33">
      <w:pPr>
        <w:spacing w:line="280" w:lineRule="exact"/>
        <w:jc w:val="both"/>
        <w:rPr>
          <w:rFonts w:ascii="Verdana" w:hAnsi="Verdana"/>
          <w:sz w:val="18"/>
          <w:szCs w:val="18"/>
        </w:rPr>
      </w:pPr>
      <w:r w:rsidRPr="00EE4A33">
        <w:rPr>
          <w:rFonts w:ascii="Verdana" w:hAnsi="Verdana"/>
          <w:sz w:val="18"/>
          <w:szCs w:val="18"/>
        </w:rPr>
        <w:t>Oli myös melk</w:t>
      </w:r>
      <w:r w:rsidR="000E0ACE">
        <w:rPr>
          <w:rFonts w:ascii="Verdana" w:hAnsi="Verdana"/>
          <w:sz w:val="18"/>
          <w:szCs w:val="18"/>
        </w:rPr>
        <w:t>o yleistä, että vastaajat syytti</w:t>
      </w:r>
      <w:r w:rsidRPr="00EE4A33">
        <w:rPr>
          <w:rFonts w:ascii="Verdana" w:hAnsi="Verdana"/>
          <w:sz w:val="18"/>
          <w:szCs w:val="18"/>
        </w:rPr>
        <w:t>vät tapahtumista uhria: 61 prosentissa tutkituista tapauksista työnantaja</w:t>
      </w:r>
      <w:r w:rsidR="00370167">
        <w:rPr>
          <w:rFonts w:ascii="Verdana" w:hAnsi="Verdana"/>
          <w:sz w:val="18"/>
          <w:szCs w:val="18"/>
        </w:rPr>
        <w:t>n edustaja katsoi uhrin itse ai</w:t>
      </w:r>
      <w:r w:rsidRPr="00EE4A33">
        <w:rPr>
          <w:rFonts w:ascii="Verdana" w:hAnsi="Verdana"/>
          <w:sz w:val="18"/>
          <w:szCs w:val="18"/>
        </w:rPr>
        <w:t>heuttaneen</w:t>
      </w:r>
      <w:r w:rsidR="00370167">
        <w:rPr>
          <w:rFonts w:ascii="Verdana" w:hAnsi="Verdana"/>
          <w:sz w:val="18"/>
          <w:szCs w:val="18"/>
        </w:rPr>
        <w:t xml:space="preserve"> </w:t>
      </w:r>
      <w:r w:rsidRPr="00EE4A33">
        <w:rPr>
          <w:rFonts w:ascii="Verdana" w:hAnsi="Verdana"/>
          <w:sz w:val="18"/>
          <w:szCs w:val="18"/>
        </w:rPr>
        <w:t>vammautumisensa. Tapaturman taustalla olevaa laiminlyöntien ketjua ei tunnisteta ja ymmärrys työturvallisuusrikoksen luonteesta on heikkoa</w:t>
      </w:r>
      <w:r w:rsidR="009A24E0">
        <w:rPr>
          <w:rFonts w:ascii="Verdana" w:hAnsi="Verdana"/>
          <w:sz w:val="18"/>
          <w:szCs w:val="18"/>
        </w:rPr>
        <w:t>.</w:t>
      </w:r>
      <w:r w:rsidR="00314983">
        <w:rPr>
          <w:rFonts w:ascii="Verdana" w:hAnsi="Verdana"/>
          <w:sz w:val="18"/>
          <w:szCs w:val="18"/>
        </w:rPr>
        <w:t xml:space="preserve"> </w:t>
      </w:r>
      <w:r w:rsidRPr="00EE4A33">
        <w:rPr>
          <w:rFonts w:ascii="Verdana" w:hAnsi="Verdana"/>
          <w:sz w:val="18"/>
          <w:szCs w:val="18"/>
        </w:rPr>
        <w:t>Työturvallisuusrikoksen tunnusmerkistö ei edel</w:t>
      </w:r>
      <w:r w:rsidR="00A0134D">
        <w:rPr>
          <w:rFonts w:ascii="Verdana" w:hAnsi="Verdana"/>
          <w:sz w:val="18"/>
          <w:szCs w:val="18"/>
        </w:rPr>
        <w:t>lytä uhrin loukkaantumista,</w:t>
      </w:r>
      <w:r w:rsidRPr="00EE4A33">
        <w:rPr>
          <w:rFonts w:ascii="Verdana" w:hAnsi="Verdana"/>
          <w:sz w:val="18"/>
          <w:szCs w:val="18"/>
        </w:rPr>
        <w:t xml:space="preserve"> pelkkä työturvallisuusmääräysten vastainen tila ja määräysten laiminlyönti täyttää rikostunnusmerkistön. Tapahtuma, jonka seurauksena työntekijä loukkaantuu tai menehtyy, on vain laiminlyöntien ja virheellisen toiminnan jäävuoren huippu: ottamalla ”vaaranmerkit”, kuten aiemmat läheltä </w:t>
      </w:r>
      <w:r w:rsidR="00370167">
        <w:rPr>
          <w:rFonts w:ascii="Verdana" w:hAnsi="Verdana"/>
          <w:sz w:val="18"/>
          <w:szCs w:val="18"/>
        </w:rPr>
        <w:t>piti tapaukset, puutteet koneis</w:t>
      </w:r>
      <w:r w:rsidRPr="00EE4A33">
        <w:rPr>
          <w:rFonts w:ascii="Verdana" w:hAnsi="Verdana"/>
          <w:sz w:val="18"/>
          <w:szCs w:val="18"/>
        </w:rPr>
        <w:t>sa</w:t>
      </w:r>
      <w:r w:rsidR="00370167">
        <w:rPr>
          <w:rFonts w:ascii="Verdana" w:hAnsi="Verdana"/>
          <w:sz w:val="18"/>
          <w:szCs w:val="18"/>
        </w:rPr>
        <w:t xml:space="preserve"> </w:t>
      </w:r>
      <w:r w:rsidRPr="00EE4A33">
        <w:rPr>
          <w:rFonts w:ascii="Verdana" w:hAnsi="Verdana"/>
          <w:sz w:val="18"/>
          <w:szCs w:val="18"/>
        </w:rPr>
        <w:t>ja laitteissa</w:t>
      </w:r>
      <w:r w:rsidR="00086DAB">
        <w:rPr>
          <w:rFonts w:ascii="Verdana" w:hAnsi="Verdana"/>
          <w:sz w:val="18"/>
          <w:szCs w:val="18"/>
        </w:rPr>
        <w:t>,</w:t>
      </w:r>
      <w:r w:rsidRPr="00EE4A33">
        <w:rPr>
          <w:rFonts w:ascii="Verdana" w:hAnsi="Verdana"/>
          <w:sz w:val="18"/>
          <w:szCs w:val="18"/>
        </w:rPr>
        <w:t xml:space="preserve"> </w:t>
      </w:r>
      <w:r w:rsidR="00A0134D">
        <w:rPr>
          <w:rFonts w:ascii="Verdana" w:hAnsi="Verdana"/>
          <w:sz w:val="18"/>
          <w:szCs w:val="18"/>
        </w:rPr>
        <w:t xml:space="preserve">väärät asenteet, </w:t>
      </w:r>
      <w:r w:rsidRPr="00EE4A33">
        <w:rPr>
          <w:rFonts w:ascii="Verdana" w:hAnsi="Verdana"/>
          <w:sz w:val="18"/>
          <w:szCs w:val="18"/>
        </w:rPr>
        <w:t>sekä viranomaisen antamat toimintaohjeet ja kehotukset tosissaan,</w:t>
      </w:r>
      <w:r w:rsidR="00314983">
        <w:rPr>
          <w:rFonts w:ascii="Verdana" w:hAnsi="Verdana"/>
          <w:sz w:val="18"/>
          <w:szCs w:val="18"/>
        </w:rPr>
        <w:t xml:space="preserve"> työntekijöiden</w:t>
      </w:r>
      <w:r w:rsidRPr="00EE4A33">
        <w:rPr>
          <w:rFonts w:ascii="Verdana" w:hAnsi="Verdana"/>
          <w:sz w:val="18"/>
          <w:szCs w:val="18"/>
        </w:rPr>
        <w:t xml:space="preserve"> vammautumisi</w:t>
      </w:r>
      <w:r w:rsidR="00086DAB">
        <w:rPr>
          <w:rFonts w:ascii="Verdana" w:hAnsi="Verdana"/>
          <w:sz w:val="18"/>
          <w:szCs w:val="18"/>
        </w:rPr>
        <w:t>a ja kuolemia voitaisiin</w:t>
      </w:r>
      <w:r w:rsidRPr="00EE4A33">
        <w:rPr>
          <w:rFonts w:ascii="Verdana" w:hAnsi="Verdana"/>
          <w:sz w:val="18"/>
          <w:szCs w:val="18"/>
        </w:rPr>
        <w:t xml:space="preserve"> vähentää.</w:t>
      </w:r>
      <w:r w:rsidR="000E0ACE">
        <w:rPr>
          <w:rFonts w:ascii="Verdana" w:hAnsi="Verdana"/>
          <w:sz w:val="18"/>
          <w:szCs w:val="18"/>
        </w:rPr>
        <w:t xml:space="preserve"> </w:t>
      </w:r>
    </w:p>
    <w:p w14:paraId="07E261F3" w14:textId="661559F8"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Tarkastelumme myötä voimme todeta myös, että liian usein työturvallisuudeksi mielletään olemassa oleva työsuojeluorganisaatio,</w:t>
      </w:r>
      <w:r w:rsidR="00086DAB">
        <w:rPr>
          <w:rFonts w:ascii="Verdana" w:hAnsi="Verdana"/>
          <w:sz w:val="18"/>
          <w:szCs w:val="18"/>
        </w:rPr>
        <w:t xml:space="preserve"> ohjekansiot ja taulukot, tieto</w:t>
      </w:r>
      <w:r w:rsidRPr="00EE4A33">
        <w:rPr>
          <w:rFonts w:ascii="Verdana" w:hAnsi="Verdana"/>
          <w:sz w:val="18"/>
          <w:szCs w:val="18"/>
        </w:rPr>
        <w:t>koneohjelmat, työmaakokoukset, mittarit ja hierarkiat, mutta vuorovaikutusta ja kommunikaatiota sekä niiden laatua ei tunnisteta työturvallisuutta lisääviksi tekijöiksi.</w:t>
      </w:r>
    </w:p>
    <w:p w14:paraId="79E6760C" w14:textId="791FACE7" w:rsidR="00EE4A33" w:rsidRDefault="00EE4A33" w:rsidP="00EE4A33">
      <w:pPr>
        <w:spacing w:line="280" w:lineRule="exact"/>
        <w:jc w:val="both"/>
        <w:rPr>
          <w:rFonts w:ascii="Verdana" w:hAnsi="Verdana"/>
          <w:sz w:val="18"/>
          <w:szCs w:val="18"/>
        </w:rPr>
      </w:pPr>
      <w:r w:rsidRPr="00EE4A33">
        <w:rPr>
          <w:rFonts w:ascii="Verdana" w:hAnsi="Verdana"/>
          <w:sz w:val="18"/>
          <w:szCs w:val="18"/>
        </w:rPr>
        <w:t>Sosiaalinen vuorovaikutus näyttäisi tuomituissa t</w:t>
      </w:r>
      <w:r w:rsidR="00A0134D">
        <w:rPr>
          <w:rFonts w:ascii="Verdana" w:hAnsi="Verdana"/>
          <w:sz w:val="18"/>
          <w:szCs w:val="18"/>
        </w:rPr>
        <w:t>yöyhteisöissä oleva</w:t>
      </w:r>
      <w:r w:rsidR="000E0ACE">
        <w:rPr>
          <w:rFonts w:ascii="Verdana" w:hAnsi="Verdana"/>
          <w:sz w:val="18"/>
          <w:szCs w:val="18"/>
        </w:rPr>
        <w:t>n</w:t>
      </w:r>
      <w:r w:rsidR="00370167">
        <w:rPr>
          <w:rFonts w:ascii="Verdana" w:hAnsi="Verdana"/>
          <w:sz w:val="18"/>
          <w:szCs w:val="18"/>
        </w:rPr>
        <w:t xml:space="preserve"> yllät</w:t>
      </w:r>
      <w:r w:rsidRPr="00EE4A33">
        <w:rPr>
          <w:rFonts w:ascii="Verdana" w:hAnsi="Verdana"/>
          <w:sz w:val="18"/>
          <w:szCs w:val="18"/>
        </w:rPr>
        <w:t>tävän vaikeaa: perehdyttäminen, tiedon perille menemisen tarkistaminen, oletukset osaami</w:t>
      </w:r>
      <w:r w:rsidRPr="00EE4A33">
        <w:rPr>
          <w:rFonts w:ascii="Verdana" w:hAnsi="Verdana"/>
          <w:sz w:val="18"/>
          <w:szCs w:val="18"/>
        </w:rPr>
        <w:lastRenderedPageBreak/>
        <w:t xml:space="preserve">sesta, turvallisten työtapojen varmistaminen, työn valvonta, </w:t>
      </w:r>
      <w:r w:rsidR="00086DAB">
        <w:rPr>
          <w:rFonts w:ascii="Verdana" w:hAnsi="Verdana"/>
          <w:sz w:val="18"/>
          <w:szCs w:val="18"/>
        </w:rPr>
        <w:t xml:space="preserve">tai </w:t>
      </w:r>
      <w:r w:rsidRPr="00EE4A33">
        <w:rPr>
          <w:rFonts w:ascii="Verdana" w:hAnsi="Verdana"/>
          <w:sz w:val="18"/>
          <w:szCs w:val="18"/>
        </w:rPr>
        <w:t>yhteistyö eri toimijoiden kesken ei ole sujuvaa ja turvallisuutta tukevaa, vaan tuottaa kommunikaatiokatkoksia ja jopa kriittisen tiedon hiljentämistä. Valvonnan ja perehdyttämisen puute johtavat puolestaan työ</w:t>
      </w:r>
      <w:r w:rsidR="00086DAB">
        <w:rPr>
          <w:rFonts w:ascii="Verdana" w:hAnsi="Verdana"/>
          <w:sz w:val="18"/>
          <w:szCs w:val="18"/>
        </w:rPr>
        <w:t>ntekijöiden osalta pakon sanele</w:t>
      </w:r>
      <w:r w:rsidRPr="00EE4A33">
        <w:rPr>
          <w:rFonts w:ascii="Verdana" w:hAnsi="Verdana"/>
          <w:sz w:val="18"/>
          <w:szCs w:val="18"/>
        </w:rPr>
        <w:t xml:space="preserve">maan itsen johtamiseen, jolloin kukin reagoi ongelmiin </w:t>
      </w:r>
      <w:r w:rsidR="00086DAB">
        <w:rPr>
          <w:rFonts w:ascii="Verdana" w:hAnsi="Verdana"/>
          <w:sz w:val="18"/>
          <w:szCs w:val="18"/>
        </w:rPr>
        <w:t xml:space="preserve">ja riskeihin </w:t>
      </w:r>
      <w:r w:rsidRPr="00EE4A33">
        <w:rPr>
          <w:rFonts w:ascii="Verdana" w:hAnsi="Verdana"/>
          <w:sz w:val="18"/>
          <w:szCs w:val="18"/>
        </w:rPr>
        <w:t>omalla tavallaan ja kyvyillään. Tällainen reagoiminen ei ole omiaan lisäämään turvallisuutta.</w:t>
      </w:r>
      <w:r w:rsidR="00A0134D">
        <w:rPr>
          <w:rFonts w:ascii="Verdana" w:hAnsi="Verdana"/>
          <w:sz w:val="18"/>
          <w:szCs w:val="18"/>
        </w:rPr>
        <w:t xml:space="preserve"> </w:t>
      </w:r>
      <w:r w:rsidRPr="00EE4A33">
        <w:rPr>
          <w:rFonts w:ascii="Verdana" w:hAnsi="Verdana"/>
          <w:sz w:val="18"/>
          <w:szCs w:val="18"/>
        </w:rPr>
        <w:t xml:space="preserve">Yhteisillä työpaikoilla </w:t>
      </w:r>
      <w:r w:rsidR="00A0134D">
        <w:rPr>
          <w:rFonts w:ascii="Verdana" w:hAnsi="Verdana"/>
          <w:sz w:val="18"/>
          <w:szCs w:val="18"/>
        </w:rPr>
        <w:t>puolestaan toimitaan</w:t>
      </w:r>
      <w:r w:rsidRPr="00EE4A33">
        <w:rPr>
          <w:rFonts w:ascii="Verdana" w:hAnsi="Verdana"/>
          <w:sz w:val="18"/>
          <w:szCs w:val="18"/>
        </w:rPr>
        <w:t xml:space="preserve"> edelleen liikaa vanhan, yksinapaisen ja </w:t>
      </w:r>
      <w:r w:rsidR="00370167" w:rsidRPr="00EE4A33">
        <w:rPr>
          <w:rFonts w:ascii="Verdana" w:hAnsi="Verdana"/>
          <w:sz w:val="18"/>
          <w:szCs w:val="18"/>
        </w:rPr>
        <w:t>siiloutuneen</w:t>
      </w:r>
      <w:r w:rsidR="00370167">
        <w:rPr>
          <w:rFonts w:ascii="Verdana" w:hAnsi="Verdana"/>
          <w:sz w:val="18"/>
          <w:szCs w:val="18"/>
        </w:rPr>
        <w:t xml:space="preserve"> </w:t>
      </w:r>
      <w:r w:rsidR="00370167" w:rsidRPr="00EE4A33">
        <w:rPr>
          <w:rFonts w:ascii="Verdana" w:hAnsi="Verdana"/>
          <w:sz w:val="18"/>
          <w:szCs w:val="18"/>
        </w:rPr>
        <w:t>logiikan</w:t>
      </w:r>
      <w:r w:rsidRPr="00EE4A33">
        <w:rPr>
          <w:rFonts w:ascii="Verdana" w:hAnsi="Verdana"/>
          <w:sz w:val="18"/>
          <w:szCs w:val="18"/>
        </w:rPr>
        <w:t xml:space="preserve"> mukaan, eikä monitoimijaisen työpaikan turvallisuuteen vaikuttavia tekijöitä tunnisteta.</w:t>
      </w:r>
      <w:r w:rsidR="007A6349">
        <w:rPr>
          <w:rFonts w:ascii="Verdana" w:hAnsi="Verdana"/>
          <w:sz w:val="18"/>
          <w:szCs w:val="18"/>
        </w:rPr>
        <w:t xml:space="preserve"> Näiden riskien tunnistamiseen pitäisi työpaikkojen turvallisuuskoulutuksessa kiinnittää aiempaa enemmän huomiota.</w:t>
      </w:r>
    </w:p>
    <w:p w14:paraId="5AC8E577" w14:textId="77777777" w:rsidR="00370167" w:rsidRDefault="00370167" w:rsidP="00EE4A33">
      <w:pPr>
        <w:spacing w:line="280" w:lineRule="exact"/>
        <w:jc w:val="both"/>
        <w:rPr>
          <w:rFonts w:ascii="Verdana" w:hAnsi="Verdana"/>
          <w:sz w:val="18"/>
          <w:szCs w:val="18"/>
        </w:rPr>
      </w:pPr>
    </w:p>
    <w:p w14:paraId="5864BC8F" w14:textId="77777777" w:rsidR="00FE762D" w:rsidRDefault="00FE762D" w:rsidP="00EE4A33">
      <w:pPr>
        <w:spacing w:line="280" w:lineRule="exact"/>
        <w:jc w:val="both"/>
        <w:rPr>
          <w:rFonts w:ascii="Verdana" w:hAnsi="Verdana"/>
          <w:sz w:val="18"/>
          <w:szCs w:val="18"/>
        </w:rPr>
      </w:pPr>
    </w:p>
    <w:p w14:paraId="2BA29A62" w14:textId="77777777" w:rsidR="00FE762D" w:rsidRDefault="00FE762D" w:rsidP="00EE4A33">
      <w:pPr>
        <w:spacing w:line="280" w:lineRule="exact"/>
        <w:jc w:val="both"/>
        <w:rPr>
          <w:rFonts w:ascii="Verdana" w:hAnsi="Verdana"/>
          <w:sz w:val="18"/>
          <w:szCs w:val="18"/>
        </w:rPr>
      </w:pPr>
    </w:p>
    <w:p w14:paraId="6E5A5189" w14:textId="77777777" w:rsidR="00F77A8C" w:rsidRDefault="00F77A8C" w:rsidP="00EE4A33">
      <w:pPr>
        <w:spacing w:line="280" w:lineRule="exact"/>
        <w:jc w:val="both"/>
        <w:rPr>
          <w:rFonts w:ascii="Verdana" w:hAnsi="Verdana"/>
          <w:sz w:val="18"/>
          <w:szCs w:val="18"/>
        </w:rPr>
      </w:pPr>
    </w:p>
    <w:p w14:paraId="19F6F5B9" w14:textId="77777777" w:rsidR="00F77A8C" w:rsidRDefault="00F77A8C" w:rsidP="00EE4A33">
      <w:pPr>
        <w:spacing w:line="280" w:lineRule="exact"/>
        <w:jc w:val="both"/>
        <w:rPr>
          <w:rFonts w:ascii="Verdana" w:hAnsi="Verdana"/>
          <w:sz w:val="18"/>
          <w:szCs w:val="18"/>
        </w:rPr>
      </w:pPr>
    </w:p>
    <w:p w14:paraId="323D84E9" w14:textId="77777777" w:rsidR="00F77A8C" w:rsidRDefault="00F77A8C" w:rsidP="00EE4A33">
      <w:pPr>
        <w:spacing w:line="280" w:lineRule="exact"/>
        <w:jc w:val="both"/>
        <w:rPr>
          <w:rFonts w:ascii="Verdana" w:hAnsi="Verdana"/>
          <w:sz w:val="18"/>
          <w:szCs w:val="18"/>
        </w:rPr>
      </w:pPr>
    </w:p>
    <w:p w14:paraId="7D20BC27" w14:textId="77777777" w:rsidR="00F77A8C" w:rsidRDefault="00F77A8C" w:rsidP="00EE4A33">
      <w:pPr>
        <w:spacing w:line="280" w:lineRule="exact"/>
        <w:jc w:val="both"/>
        <w:rPr>
          <w:rFonts w:ascii="Verdana" w:hAnsi="Verdana"/>
          <w:sz w:val="18"/>
          <w:szCs w:val="18"/>
        </w:rPr>
      </w:pPr>
    </w:p>
    <w:p w14:paraId="6BDF1861" w14:textId="77777777" w:rsidR="00F77A8C" w:rsidRDefault="00F77A8C" w:rsidP="00EE4A33">
      <w:pPr>
        <w:spacing w:line="280" w:lineRule="exact"/>
        <w:jc w:val="both"/>
        <w:rPr>
          <w:rFonts w:ascii="Verdana" w:hAnsi="Verdana"/>
          <w:sz w:val="18"/>
          <w:szCs w:val="18"/>
        </w:rPr>
      </w:pPr>
    </w:p>
    <w:p w14:paraId="68B736F3" w14:textId="77777777" w:rsidR="00F77A8C" w:rsidRDefault="00F77A8C" w:rsidP="00EE4A33">
      <w:pPr>
        <w:spacing w:line="280" w:lineRule="exact"/>
        <w:jc w:val="both"/>
        <w:rPr>
          <w:rFonts w:ascii="Verdana" w:hAnsi="Verdana"/>
          <w:sz w:val="18"/>
          <w:szCs w:val="18"/>
        </w:rPr>
      </w:pPr>
    </w:p>
    <w:p w14:paraId="57C3EFE7" w14:textId="77777777" w:rsidR="00F77A8C" w:rsidRDefault="00F77A8C" w:rsidP="00EE4A33">
      <w:pPr>
        <w:spacing w:line="280" w:lineRule="exact"/>
        <w:jc w:val="both"/>
        <w:rPr>
          <w:rFonts w:ascii="Verdana" w:hAnsi="Verdana"/>
          <w:sz w:val="18"/>
          <w:szCs w:val="18"/>
        </w:rPr>
      </w:pPr>
    </w:p>
    <w:p w14:paraId="12D752C7" w14:textId="77777777" w:rsidR="00F77A8C" w:rsidRDefault="00F77A8C" w:rsidP="00EE4A33">
      <w:pPr>
        <w:spacing w:line="280" w:lineRule="exact"/>
        <w:jc w:val="both"/>
        <w:rPr>
          <w:rFonts w:ascii="Verdana" w:hAnsi="Verdana"/>
          <w:sz w:val="18"/>
          <w:szCs w:val="18"/>
        </w:rPr>
      </w:pPr>
    </w:p>
    <w:p w14:paraId="698F584F" w14:textId="77777777" w:rsidR="00F77A8C" w:rsidRDefault="00F77A8C" w:rsidP="00EE4A33">
      <w:pPr>
        <w:spacing w:line="280" w:lineRule="exact"/>
        <w:jc w:val="both"/>
        <w:rPr>
          <w:rFonts w:ascii="Verdana" w:hAnsi="Verdana"/>
          <w:sz w:val="18"/>
          <w:szCs w:val="18"/>
        </w:rPr>
      </w:pPr>
    </w:p>
    <w:p w14:paraId="3B3BBB7F" w14:textId="77777777" w:rsidR="00F77A8C" w:rsidRDefault="00F77A8C" w:rsidP="00EE4A33">
      <w:pPr>
        <w:spacing w:line="280" w:lineRule="exact"/>
        <w:jc w:val="both"/>
        <w:rPr>
          <w:rFonts w:ascii="Verdana" w:hAnsi="Verdana"/>
          <w:sz w:val="18"/>
          <w:szCs w:val="18"/>
        </w:rPr>
      </w:pPr>
    </w:p>
    <w:p w14:paraId="7D94C715" w14:textId="77777777" w:rsidR="00F77A8C" w:rsidRDefault="00F77A8C" w:rsidP="00EE4A33">
      <w:pPr>
        <w:spacing w:line="280" w:lineRule="exact"/>
        <w:jc w:val="both"/>
        <w:rPr>
          <w:rFonts w:ascii="Verdana" w:hAnsi="Verdana"/>
          <w:sz w:val="18"/>
          <w:szCs w:val="18"/>
        </w:rPr>
      </w:pPr>
    </w:p>
    <w:p w14:paraId="4FA66990" w14:textId="77777777" w:rsidR="00F77A8C" w:rsidRDefault="00F77A8C" w:rsidP="00EE4A33">
      <w:pPr>
        <w:spacing w:line="280" w:lineRule="exact"/>
        <w:jc w:val="both"/>
        <w:rPr>
          <w:rFonts w:ascii="Verdana" w:hAnsi="Verdana"/>
          <w:sz w:val="18"/>
          <w:szCs w:val="18"/>
        </w:rPr>
      </w:pPr>
    </w:p>
    <w:p w14:paraId="3E2C99BF" w14:textId="77777777" w:rsidR="00F77A8C" w:rsidRDefault="00F77A8C" w:rsidP="00EE4A33">
      <w:pPr>
        <w:spacing w:line="280" w:lineRule="exact"/>
        <w:jc w:val="both"/>
        <w:rPr>
          <w:rFonts w:ascii="Verdana" w:hAnsi="Verdana"/>
          <w:sz w:val="18"/>
          <w:szCs w:val="18"/>
        </w:rPr>
      </w:pPr>
    </w:p>
    <w:p w14:paraId="50130575" w14:textId="77777777" w:rsidR="00F77A8C" w:rsidRDefault="00F77A8C" w:rsidP="00EE4A33">
      <w:pPr>
        <w:spacing w:line="280" w:lineRule="exact"/>
        <w:jc w:val="both"/>
        <w:rPr>
          <w:rFonts w:ascii="Verdana" w:hAnsi="Verdana"/>
          <w:sz w:val="18"/>
          <w:szCs w:val="18"/>
        </w:rPr>
      </w:pPr>
    </w:p>
    <w:p w14:paraId="04C547E1" w14:textId="77777777" w:rsidR="00F77A8C" w:rsidRDefault="00F77A8C" w:rsidP="00EE4A33">
      <w:pPr>
        <w:spacing w:line="280" w:lineRule="exact"/>
        <w:jc w:val="both"/>
        <w:rPr>
          <w:rFonts w:ascii="Verdana" w:hAnsi="Verdana"/>
          <w:sz w:val="18"/>
          <w:szCs w:val="18"/>
        </w:rPr>
      </w:pPr>
    </w:p>
    <w:p w14:paraId="194B9BA7" w14:textId="609BE58B" w:rsidR="00EE4A33" w:rsidRPr="00FE762D" w:rsidRDefault="00370167" w:rsidP="00370167">
      <w:pPr>
        <w:pStyle w:val="Heading1"/>
        <w:rPr>
          <w:rFonts w:ascii="Verdana" w:hAnsi="Verdana"/>
          <w:color w:val="auto"/>
          <w:sz w:val="28"/>
          <w:szCs w:val="28"/>
        </w:rPr>
      </w:pPr>
      <w:bookmarkStart w:id="33" w:name="_Toc471286231"/>
      <w:r w:rsidRPr="00FE762D">
        <w:rPr>
          <w:rFonts w:ascii="Verdana" w:hAnsi="Verdana"/>
          <w:color w:val="auto"/>
          <w:sz w:val="28"/>
          <w:szCs w:val="28"/>
        </w:rPr>
        <w:lastRenderedPageBreak/>
        <w:t>POHDINTA</w:t>
      </w:r>
      <w:bookmarkEnd w:id="33"/>
    </w:p>
    <w:p w14:paraId="71CEEAEC" w14:textId="77777777" w:rsidR="00370167" w:rsidRPr="00370167" w:rsidRDefault="00370167" w:rsidP="00370167"/>
    <w:p w14:paraId="67DD77B1" w14:textId="5DBE0D75"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Työelämässä laadukkaan tuotteen tai palvelun tuottaminen ja samalla hyvän tuloksen tekeminen asettavat yhä kovempia vaatimuk</w:t>
      </w:r>
      <w:r w:rsidR="00D915AA">
        <w:rPr>
          <w:rFonts w:ascii="Verdana" w:hAnsi="Verdana"/>
          <w:sz w:val="18"/>
          <w:szCs w:val="18"/>
        </w:rPr>
        <w:t>sia yrityksille,</w:t>
      </w:r>
      <w:r w:rsidR="00370167">
        <w:rPr>
          <w:rFonts w:ascii="Verdana" w:hAnsi="Verdana"/>
          <w:sz w:val="18"/>
          <w:szCs w:val="18"/>
        </w:rPr>
        <w:t xml:space="preserve"> niiden henki</w:t>
      </w:r>
      <w:r w:rsidRPr="00EE4A33">
        <w:rPr>
          <w:rFonts w:ascii="Verdana" w:hAnsi="Verdana"/>
          <w:sz w:val="18"/>
          <w:szCs w:val="18"/>
        </w:rPr>
        <w:t>löstölle</w:t>
      </w:r>
      <w:r w:rsidR="00D915AA">
        <w:rPr>
          <w:rFonts w:ascii="Verdana" w:hAnsi="Verdana"/>
          <w:sz w:val="18"/>
          <w:szCs w:val="18"/>
        </w:rPr>
        <w:t xml:space="preserve"> ja turvallisuuden ylläpitämiselle</w:t>
      </w:r>
      <w:r w:rsidRPr="00EE4A33">
        <w:rPr>
          <w:rFonts w:ascii="Verdana" w:hAnsi="Verdana"/>
          <w:sz w:val="18"/>
          <w:szCs w:val="18"/>
        </w:rPr>
        <w:t>. Globalisaation ja kvartaalitalouden tuotta</w:t>
      </w:r>
      <w:r w:rsidR="00D915AA">
        <w:rPr>
          <w:rFonts w:ascii="Verdana" w:hAnsi="Verdana"/>
          <w:sz w:val="18"/>
          <w:szCs w:val="18"/>
        </w:rPr>
        <w:t>vuus- ja laatuvaatimukset, aika</w:t>
      </w:r>
      <w:r w:rsidRPr="00EE4A33">
        <w:rPr>
          <w:rFonts w:ascii="Verdana" w:hAnsi="Verdana"/>
          <w:sz w:val="18"/>
          <w:szCs w:val="18"/>
        </w:rPr>
        <w:t xml:space="preserve">taulupaineet sekä verkostoituvan työelämän työtavoille, tiedonkululle ja </w:t>
      </w:r>
      <w:r w:rsidR="00370167">
        <w:rPr>
          <w:rFonts w:ascii="Verdana" w:hAnsi="Verdana"/>
          <w:sz w:val="18"/>
          <w:szCs w:val="18"/>
        </w:rPr>
        <w:t>hierarki</w:t>
      </w:r>
      <w:r w:rsidRPr="00EE4A33">
        <w:rPr>
          <w:rFonts w:ascii="Verdana" w:hAnsi="Verdana"/>
          <w:sz w:val="18"/>
          <w:szCs w:val="18"/>
        </w:rPr>
        <w:t xml:space="preserve">oille asettamat haasteet konkretisoituvat työympäristössä esimerkiksi riskien ottamisena, huolimattomuusvirheinä, </w:t>
      </w:r>
      <w:r w:rsidR="00D915AA">
        <w:rPr>
          <w:rFonts w:ascii="Verdana" w:hAnsi="Verdana"/>
          <w:sz w:val="18"/>
          <w:szCs w:val="18"/>
        </w:rPr>
        <w:t xml:space="preserve">turvallisuuden laiminlyönteinä, </w:t>
      </w:r>
      <w:r w:rsidRPr="00EE4A33">
        <w:rPr>
          <w:rFonts w:ascii="Verdana" w:hAnsi="Verdana"/>
          <w:sz w:val="18"/>
          <w:szCs w:val="18"/>
        </w:rPr>
        <w:t xml:space="preserve">työuupumuksena, sairauspoissaoloina ja työyhteisön sosiaalisten suhteiden solmuina.  </w:t>
      </w:r>
    </w:p>
    <w:p w14:paraId="3645B810" w14:textId="59CB9461"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Kilpailutilanteessa ei ole varaa menettää osaavan ammattilaisen työpanosta, häiriöihin ei voi hukata aikaa ja rahaa, eikä tulosta saa hävittää tapaturmakustannuksiin. Tietoisuuden herääminen ja ymmärrys siitä, että riskien ottaminen ei kannata taloudellisilla eikä inhimillisillä mittareilla mitattuna</w:t>
      </w:r>
      <w:r w:rsidR="00D915AA">
        <w:rPr>
          <w:rFonts w:ascii="Verdana" w:hAnsi="Verdana"/>
          <w:sz w:val="18"/>
          <w:szCs w:val="18"/>
        </w:rPr>
        <w:t>,</w:t>
      </w:r>
      <w:r w:rsidRPr="00EE4A33">
        <w:rPr>
          <w:rFonts w:ascii="Verdana" w:hAnsi="Verdana"/>
          <w:sz w:val="18"/>
          <w:szCs w:val="18"/>
        </w:rPr>
        <w:t xml:space="preserve"> vaatii edelleen huomiota työelämässä. Keskeiseksi tekijäksi kilpailukyvyn sekä laadullisesti kestävän tuottavuuskehityksen</w:t>
      </w:r>
      <w:r w:rsidR="00086DAB">
        <w:rPr>
          <w:rFonts w:ascii="Verdana" w:hAnsi="Verdana"/>
          <w:sz w:val="18"/>
          <w:szCs w:val="18"/>
        </w:rPr>
        <w:t xml:space="preserve"> </w:t>
      </w:r>
      <w:r w:rsidRPr="00EE4A33">
        <w:rPr>
          <w:rFonts w:ascii="Verdana" w:hAnsi="Verdana"/>
          <w:sz w:val="18"/>
          <w:szCs w:val="18"/>
        </w:rPr>
        <w:t>(Alasoini ym. 2002) kannalta nousee työpaikkojen kyky kehittää omaa työympäristöään kokonaisvaltaisesti tuottavaksi, turvalliseksi ja toimivaksi.</w:t>
      </w:r>
    </w:p>
    <w:p w14:paraId="2BB313D5" w14:textId="4B50089C" w:rsidR="00EE4A33" w:rsidRPr="00EE4A33" w:rsidRDefault="00DA73EA" w:rsidP="00EE4A33">
      <w:pPr>
        <w:spacing w:line="280" w:lineRule="exact"/>
        <w:jc w:val="both"/>
        <w:rPr>
          <w:rFonts w:ascii="Verdana" w:hAnsi="Verdana"/>
          <w:sz w:val="18"/>
          <w:szCs w:val="18"/>
        </w:rPr>
      </w:pPr>
      <w:r>
        <w:rPr>
          <w:rFonts w:ascii="Verdana" w:hAnsi="Verdana"/>
          <w:sz w:val="18"/>
          <w:szCs w:val="18"/>
        </w:rPr>
        <w:t>Organisaatioiden tulisi oppia</w:t>
      </w:r>
      <w:r w:rsidR="00EE4A33" w:rsidRPr="00EE4A33">
        <w:rPr>
          <w:rFonts w:ascii="Verdana" w:hAnsi="Verdana"/>
          <w:sz w:val="18"/>
          <w:szCs w:val="18"/>
        </w:rPr>
        <w:t xml:space="preserve"> hallitsemaan työympäristöön kohdistuvia rakenteellisia, organisatorisia ja työtapoihin liittyviä muutospaineita ja -tarpeita kehittämällä toimintaansa. Kehittämistoiminnan suhteen onnistumisen avaimet ovat tiukimmin käsissä niillä työpaikoilla, jotka näkevät yhteyden organisaation tuottavuuden ja kilpailukyvyn, työympäristön kehittämisen ja henkilöstön hyvinvoinnin välillä</w:t>
      </w:r>
      <w:r w:rsidR="00D915AA">
        <w:rPr>
          <w:rFonts w:ascii="Verdana" w:hAnsi="Verdana"/>
          <w:sz w:val="18"/>
          <w:szCs w:val="18"/>
        </w:rPr>
        <w:t>,</w:t>
      </w:r>
      <w:r w:rsidR="00EE4A33" w:rsidRPr="00EE4A33">
        <w:rPr>
          <w:rFonts w:ascii="Verdana" w:hAnsi="Verdana"/>
          <w:sz w:val="18"/>
          <w:szCs w:val="18"/>
        </w:rPr>
        <w:t xml:space="preserve"> sekä pystyvät edistämään niitä oikealla tavalla (</w:t>
      </w:r>
      <w:r w:rsidR="00D915AA">
        <w:rPr>
          <w:rFonts w:ascii="Verdana" w:hAnsi="Verdana"/>
          <w:sz w:val="18"/>
          <w:szCs w:val="18"/>
        </w:rPr>
        <w:t xml:space="preserve">vrt. </w:t>
      </w:r>
      <w:r w:rsidR="00EE4A33" w:rsidRPr="00EE4A33">
        <w:rPr>
          <w:rFonts w:ascii="Verdana" w:hAnsi="Verdana"/>
          <w:sz w:val="18"/>
          <w:szCs w:val="18"/>
        </w:rPr>
        <w:t>Ruotsala &amp; Saari, 2004).</w:t>
      </w:r>
    </w:p>
    <w:p w14:paraId="100C99F0" w14:textId="0C9222D6"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Yritysten väliset tiedonkulun ongelmat va</w:t>
      </w:r>
      <w:r w:rsidR="00370167">
        <w:rPr>
          <w:rFonts w:ascii="Verdana" w:hAnsi="Verdana"/>
          <w:sz w:val="18"/>
          <w:szCs w:val="18"/>
        </w:rPr>
        <w:t>ikuttavat sekä yritysten tuotta</w:t>
      </w:r>
      <w:r w:rsidRPr="00EE4A33">
        <w:rPr>
          <w:rFonts w:ascii="Verdana" w:hAnsi="Verdana"/>
          <w:sz w:val="18"/>
          <w:szCs w:val="18"/>
        </w:rPr>
        <w:t xml:space="preserve">vuuteen että niiden turvallisuustasoon. On selvää, että tuottavuus alenee, jos tiedonkulun katkosten takia jokin työ viivästyy tai joudutaan tekemään kahteen kertaan. Häiriöt tiedonkulussa voivat lisätä työtapaturman sattumisriskiä. </w:t>
      </w:r>
    </w:p>
    <w:p w14:paraId="45982F85" w14:textId="2EFCE168"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Organisaatioiden tulee tuntea ja hallita riskinsä entistä paremmin. Tämä tarkoittaa nykytilan arviointia, riskinhallintaa tukevien toimien suunnittelua ja toteuttamista</w:t>
      </w:r>
      <w:r w:rsidR="00D915AA">
        <w:rPr>
          <w:rFonts w:ascii="Verdana" w:hAnsi="Verdana"/>
          <w:sz w:val="18"/>
          <w:szCs w:val="18"/>
        </w:rPr>
        <w:t>,</w:t>
      </w:r>
      <w:r w:rsidRPr="00EE4A33">
        <w:rPr>
          <w:rFonts w:ascii="Verdana" w:hAnsi="Verdana"/>
          <w:sz w:val="18"/>
          <w:szCs w:val="18"/>
        </w:rPr>
        <w:t xml:space="preserve"> sekä havaittujen puutteiden korjaamista. Turvallisuuslainsäädännön ja vakuutusehtojen tiukentuessa myös riskienhallinnan taloudellinen merkitys kasvaa. Tuloksellinen riskienhallinta näkyy yrityksessä </w:t>
      </w:r>
      <w:r w:rsidR="00D915AA">
        <w:rPr>
          <w:rFonts w:ascii="Verdana" w:hAnsi="Verdana"/>
          <w:sz w:val="18"/>
          <w:szCs w:val="18"/>
        </w:rPr>
        <w:t xml:space="preserve">myös </w:t>
      </w:r>
      <w:r w:rsidRPr="00EE4A33">
        <w:rPr>
          <w:rFonts w:ascii="Verdana" w:hAnsi="Verdana"/>
          <w:sz w:val="18"/>
          <w:szCs w:val="18"/>
        </w:rPr>
        <w:t>hyvänä turvallisuusilmapiirinä. Kun yrityksen riskit ovat hallinnassa, kokevat työntekijät, että yritys välittää heidän hyvinvoinnistaan. Turvallisuusilmapiiri heijastaa tätä tilannetta.</w:t>
      </w:r>
    </w:p>
    <w:p w14:paraId="7A63E737" w14:textId="7759D3E0"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 xml:space="preserve">Jos turvallisuuskulttuurina käsitetään organisaation eri toimijoiden, yhdessä, asenteiden, arvojen ja käytöksen myötä luomaa ja uusintamaa tapaa toimia riskien ja uhkien </w:t>
      </w:r>
      <w:r w:rsidRPr="00EE4A33">
        <w:rPr>
          <w:rFonts w:ascii="Verdana" w:hAnsi="Verdana"/>
          <w:sz w:val="18"/>
          <w:szCs w:val="18"/>
        </w:rPr>
        <w:lastRenderedPageBreak/>
        <w:t>toteamiseksi, ennakoimiseksi ja ehkäisemiseksi, tulisi tämän tutkimuksen tulosten mukaan työturvallisuuden lisäämiseksi panostaa huomattavasti enemmän sinällään yksinkertaisi</w:t>
      </w:r>
      <w:r w:rsidR="00086DAB">
        <w:rPr>
          <w:rFonts w:ascii="Verdana" w:hAnsi="Verdana"/>
          <w:sz w:val="18"/>
          <w:szCs w:val="18"/>
        </w:rPr>
        <w:t>lta kuulostaviin keinoihin</w:t>
      </w:r>
      <w:r w:rsidRPr="00EE4A33">
        <w:rPr>
          <w:rFonts w:ascii="Verdana" w:hAnsi="Verdana"/>
          <w:sz w:val="18"/>
          <w:szCs w:val="18"/>
        </w:rPr>
        <w:t xml:space="preserve">: puhumiseen ja kuuntelemiseen, eli kommunikaatioon. Työnantajan ja työntekijän välisessä suhteessa tulisi lisätä ennen kaikkea vuorovaikutuksen laatua. Työntekijät tarvitsevat toimintatapojen päivittämistä ja etenkin rutiinien tarkastelua, jotta väärät toimintatavat ja alakulttuurien välittämät virheelliset menettelytavat voidaan muuttaa turvallisiksi. Vuorovaikutus edistää moninapaisen yhteisen työpaikan johtamista </w:t>
      </w:r>
      <w:r w:rsidR="00370167">
        <w:rPr>
          <w:rFonts w:ascii="Verdana" w:hAnsi="Verdana"/>
          <w:sz w:val="18"/>
          <w:szCs w:val="18"/>
        </w:rPr>
        <w:t>sekä projektijohtamisen (projek</w:t>
      </w:r>
      <w:r w:rsidRPr="00EE4A33">
        <w:rPr>
          <w:rFonts w:ascii="Verdana" w:hAnsi="Verdana"/>
          <w:sz w:val="18"/>
          <w:szCs w:val="18"/>
        </w:rPr>
        <w:t>tien sujuvuus) että turvallisuusjohtamisen (työturvallisuus) näkökulmasta.</w:t>
      </w:r>
    </w:p>
    <w:p w14:paraId="713D9AB6" w14:textId="3E4B13D3" w:rsidR="00370167" w:rsidRDefault="00EE4A33" w:rsidP="00370167">
      <w:pPr>
        <w:spacing w:line="280" w:lineRule="exact"/>
        <w:jc w:val="both"/>
        <w:rPr>
          <w:rFonts w:ascii="Verdana" w:hAnsi="Verdana"/>
          <w:sz w:val="18"/>
          <w:szCs w:val="18"/>
        </w:rPr>
      </w:pPr>
      <w:r w:rsidRPr="00EE4A33">
        <w:rPr>
          <w:rFonts w:ascii="Verdana" w:hAnsi="Verdana"/>
          <w:sz w:val="18"/>
          <w:szCs w:val="18"/>
        </w:rPr>
        <w:t xml:space="preserve">Esitämme, että </w:t>
      </w:r>
      <w:r w:rsidR="00DA73EA">
        <w:rPr>
          <w:rFonts w:ascii="Verdana" w:hAnsi="Verdana"/>
          <w:sz w:val="18"/>
          <w:szCs w:val="18"/>
        </w:rPr>
        <w:t xml:space="preserve">etenkin </w:t>
      </w:r>
      <w:r w:rsidRPr="00EE4A33">
        <w:rPr>
          <w:rFonts w:ascii="Verdana" w:hAnsi="Verdana"/>
          <w:sz w:val="18"/>
          <w:szCs w:val="18"/>
        </w:rPr>
        <w:t>yhteisten työpaikkojen johtajuuteen tarvitaan uudenlaista, monitahoisen toimintalogiikan ymmärtämistä. Tämä muuttunut toimintalogiikka tulisi huomioida työpaikkojen henkilöstökoulutuksessa siten, että siinä kiinnitettäisiin huomiota jatkuvaan perehdytykseen. Lisäksi huomiota tulisi kiinnittää työn valvontaan. Yhteisten työmaiden työn ja turvallisuuden johtamista voidaan parantaa ja työtapaturmariskejä vähentää myös panos</w:t>
      </w:r>
      <w:r w:rsidR="00370167">
        <w:rPr>
          <w:rFonts w:ascii="Verdana" w:hAnsi="Verdana"/>
          <w:sz w:val="18"/>
          <w:szCs w:val="18"/>
        </w:rPr>
        <w:t>tamalla</w:t>
      </w:r>
      <w:r w:rsidR="00DA73EA">
        <w:rPr>
          <w:rFonts w:ascii="Verdana" w:hAnsi="Verdana"/>
          <w:sz w:val="18"/>
          <w:szCs w:val="18"/>
        </w:rPr>
        <w:t xml:space="preserve"> myös</w:t>
      </w:r>
      <w:r w:rsidR="00370167">
        <w:rPr>
          <w:rFonts w:ascii="Verdana" w:hAnsi="Verdana"/>
          <w:sz w:val="18"/>
          <w:szCs w:val="18"/>
        </w:rPr>
        <w:t xml:space="preserve"> sopimusten vastuusuhtei</w:t>
      </w:r>
      <w:r w:rsidRPr="00EE4A33">
        <w:rPr>
          <w:rFonts w:ascii="Verdana" w:hAnsi="Verdana"/>
          <w:sz w:val="18"/>
          <w:szCs w:val="18"/>
        </w:rPr>
        <w:t xml:space="preserve">den selkeyteen ja </w:t>
      </w:r>
      <w:r w:rsidR="00F77A8C" w:rsidRPr="00EE4A33">
        <w:rPr>
          <w:rFonts w:ascii="Verdana" w:hAnsi="Verdana"/>
          <w:sz w:val="18"/>
          <w:szCs w:val="18"/>
        </w:rPr>
        <w:t>ymmärtämiseen (</w:t>
      </w:r>
      <w:r w:rsidR="00F77A8C">
        <w:rPr>
          <w:rFonts w:ascii="Verdana" w:hAnsi="Verdana"/>
          <w:sz w:val="18"/>
          <w:szCs w:val="18"/>
        </w:rPr>
        <w:t xml:space="preserve">vrt. </w:t>
      </w:r>
      <w:r w:rsidRPr="00EE4A33">
        <w:rPr>
          <w:rFonts w:ascii="Verdana" w:hAnsi="Verdana"/>
          <w:sz w:val="18"/>
          <w:szCs w:val="18"/>
        </w:rPr>
        <w:t>Janhone</w:t>
      </w:r>
      <w:r w:rsidR="00370167">
        <w:rPr>
          <w:rFonts w:ascii="Verdana" w:hAnsi="Verdana"/>
          <w:sz w:val="18"/>
          <w:szCs w:val="18"/>
        </w:rPr>
        <w:t>n 2015; Vesalainen 2014). Kommu</w:t>
      </w:r>
      <w:r w:rsidRPr="00EE4A33">
        <w:rPr>
          <w:rFonts w:ascii="Verdana" w:hAnsi="Verdana"/>
          <w:sz w:val="18"/>
          <w:szCs w:val="18"/>
        </w:rPr>
        <w:t>nikointii</w:t>
      </w:r>
      <w:r w:rsidR="00DA73EA">
        <w:rPr>
          <w:rFonts w:ascii="Verdana" w:hAnsi="Verdana"/>
          <w:sz w:val="18"/>
          <w:szCs w:val="18"/>
        </w:rPr>
        <w:t>n resursoiminen kannattaa ja</w:t>
      </w:r>
      <w:r w:rsidRPr="00EE4A33">
        <w:rPr>
          <w:rFonts w:ascii="Verdana" w:hAnsi="Verdana"/>
          <w:sz w:val="18"/>
          <w:szCs w:val="18"/>
        </w:rPr>
        <w:t xml:space="preserve"> erityisesti on tarpeen lisätä esimiesten ymmärrystä siitä, että perinteinen ylhäältä alas, yhdessä siilossa ohjautuva johtamistapa ei riitä yhteisen työmaan kompleksisen toiminnan hallintaan. Kun työ muuttuu, on myös toimintatapojen muututtava. Kompleksisuutta voidaan hallita esimerkiksi sillä, että sekä projektin käynnistys</w:t>
      </w:r>
      <w:r w:rsidR="00370167">
        <w:rPr>
          <w:rFonts w:ascii="Verdana" w:hAnsi="Verdana"/>
          <w:sz w:val="18"/>
          <w:szCs w:val="18"/>
        </w:rPr>
        <w:t>vaiheessa että sen kuluessa vas</w:t>
      </w:r>
      <w:r w:rsidRPr="00EE4A33">
        <w:rPr>
          <w:rFonts w:ascii="Verdana" w:hAnsi="Verdana"/>
          <w:sz w:val="18"/>
          <w:szCs w:val="18"/>
        </w:rPr>
        <w:t>tuukysymyksiä tarkastellaan ja päivitetään jatkuvasti. Muutostilanteiden ja työpaikalle uusina saapuvien työntekijöiden opastamiseen ja perehdyttämiseen tulisi myös panostaa enemmän. Näin vältytään oletusten varassa toimimiselta ja reagoinnilta, jotka usein vaikuttavat tapaturmien taustalla (vrt. Heikkilä, 2015). Myös poi</w:t>
      </w:r>
      <w:r w:rsidR="006E530C">
        <w:rPr>
          <w:rFonts w:ascii="Verdana" w:hAnsi="Verdana"/>
          <w:sz w:val="18"/>
          <w:szCs w:val="18"/>
        </w:rPr>
        <w:t xml:space="preserve">kkeustilanteille olisi </w:t>
      </w:r>
      <w:r w:rsidRPr="00EE4A33">
        <w:rPr>
          <w:rFonts w:ascii="Verdana" w:hAnsi="Verdana"/>
          <w:sz w:val="18"/>
          <w:szCs w:val="18"/>
        </w:rPr>
        <w:t>hyvä kehittää etukäteen omat johtamisen ja tiedonkulun käytäntönsä (vrt. Uusitalo ym. 2009). Toisin sanoen, johdon vastuu työn sujuvuudesta</w:t>
      </w:r>
      <w:r w:rsidR="00DA73EA">
        <w:rPr>
          <w:rFonts w:ascii="Verdana" w:hAnsi="Verdana"/>
          <w:sz w:val="18"/>
          <w:szCs w:val="18"/>
        </w:rPr>
        <w:t xml:space="preserve"> ja turvallisuudesta</w:t>
      </w:r>
      <w:r w:rsidRPr="00EE4A33">
        <w:rPr>
          <w:rFonts w:ascii="Verdana" w:hAnsi="Verdana"/>
          <w:sz w:val="18"/>
          <w:szCs w:val="18"/>
        </w:rPr>
        <w:t xml:space="preserve"> korostuu entisestään.</w:t>
      </w:r>
    </w:p>
    <w:p w14:paraId="102A09DF" w14:textId="77777777" w:rsidR="00DA73EA" w:rsidRDefault="00DA73EA" w:rsidP="00370167">
      <w:pPr>
        <w:spacing w:line="280" w:lineRule="exact"/>
        <w:jc w:val="both"/>
        <w:rPr>
          <w:rFonts w:ascii="Verdana" w:hAnsi="Verdana"/>
          <w:sz w:val="18"/>
          <w:szCs w:val="18"/>
        </w:rPr>
      </w:pPr>
    </w:p>
    <w:p w14:paraId="3D811EDB" w14:textId="77777777" w:rsidR="00FE762D" w:rsidRDefault="00FE762D" w:rsidP="00370167">
      <w:pPr>
        <w:spacing w:line="280" w:lineRule="exact"/>
        <w:jc w:val="both"/>
        <w:rPr>
          <w:rFonts w:ascii="Verdana" w:hAnsi="Verdana"/>
          <w:sz w:val="18"/>
          <w:szCs w:val="18"/>
        </w:rPr>
      </w:pPr>
    </w:p>
    <w:p w14:paraId="47DA1EC7" w14:textId="77777777" w:rsidR="00FE762D" w:rsidRDefault="00FE762D" w:rsidP="00370167">
      <w:pPr>
        <w:spacing w:line="280" w:lineRule="exact"/>
        <w:jc w:val="both"/>
        <w:rPr>
          <w:rFonts w:ascii="Verdana" w:hAnsi="Verdana"/>
          <w:sz w:val="18"/>
          <w:szCs w:val="18"/>
        </w:rPr>
      </w:pPr>
    </w:p>
    <w:p w14:paraId="15DBA491" w14:textId="77777777" w:rsidR="00FE762D" w:rsidRDefault="00FE762D" w:rsidP="00370167">
      <w:pPr>
        <w:spacing w:line="280" w:lineRule="exact"/>
        <w:jc w:val="both"/>
        <w:rPr>
          <w:rFonts w:ascii="Verdana" w:hAnsi="Verdana"/>
          <w:sz w:val="18"/>
          <w:szCs w:val="18"/>
        </w:rPr>
      </w:pPr>
    </w:p>
    <w:p w14:paraId="26451436" w14:textId="77777777" w:rsidR="00FE762D" w:rsidRDefault="00FE762D" w:rsidP="00370167">
      <w:pPr>
        <w:spacing w:line="280" w:lineRule="exact"/>
        <w:jc w:val="both"/>
        <w:rPr>
          <w:rFonts w:ascii="Verdana" w:hAnsi="Verdana"/>
          <w:sz w:val="18"/>
          <w:szCs w:val="18"/>
        </w:rPr>
      </w:pPr>
    </w:p>
    <w:p w14:paraId="525113E6" w14:textId="1068C67B" w:rsidR="00EE4A33" w:rsidRPr="00FE762D" w:rsidRDefault="00EE4A33" w:rsidP="00370167">
      <w:pPr>
        <w:pStyle w:val="Heading1"/>
        <w:rPr>
          <w:rFonts w:ascii="Verdana" w:hAnsi="Verdana"/>
          <w:color w:val="auto"/>
          <w:sz w:val="28"/>
          <w:szCs w:val="28"/>
        </w:rPr>
      </w:pPr>
      <w:r w:rsidRPr="00FE762D">
        <w:rPr>
          <w:color w:val="auto"/>
        </w:rPr>
        <w:lastRenderedPageBreak/>
        <w:t xml:space="preserve"> </w:t>
      </w:r>
      <w:bookmarkStart w:id="34" w:name="_Toc471286232"/>
      <w:r w:rsidRPr="00FE762D">
        <w:rPr>
          <w:rFonts w:ascii="Verdana" w:hAnsi="Verdana"/>
          <w:color w:val="auto"/>
          <w:sz w:val="28"/>
          <w:szCs w:val="28"/>
        </w:rPr>
        <w:t>K</w:t>
      </w:r>
      <w:r w:rsidR="00FE762D" w:rsidRPr="00FE762D">
        <w:rPr>
          <w:rFonts w:ascii="Verdana" w:hAnsi="Verdana"/>
          <w:color w:val="auto"/>
          <w:sz w:val="28"/>
          <w:szCs w:val="28"/>
        </w:rPr>
        <w:t>EHITTÄMISEHDOTUKSIA TYÖPAIKOILLE</w:t>
      </w:r>
      <w:bookmarkEnd w:id="34"/>
    </w:p>
    <w:p w14:paraId="4C8D2591" w14:textId="77777777" w:rsidR="00370167" w:rsidRPr="00370167" w:rsidRDefault="00370167" w:rsidP="00370167"/>
    <w:p w14:paraId="0B752EA8" w14:textId="1E930D8A" w:rsidR="00EE4A33" w:rsidRPr="00FE762D" w:rsidRDefault="00EE4A33" w:rsidP="00EE4A33">
      <w:pPr>
        <w:spacing w:line="280" w:lineRule="exact"/>
        <w:jc w:val="both"/>
        <w:rPr>
          <w:rFonts w:ascii="Verdana" w:hAnsi="Verdana"/>
          <w:b/>
          <w:sz w:val="18"/>
          <w:szCs w:val="18"/>
        </w:rPr>
      </w:pPr>
      <w:r w:rsidRPr="00FE762D">
        <w:rPr>
          <w:rFonts w:ascii="Verdana" w:hAnsi="Verdana"/>
          <w:b/>
          <w:sz w:val="18"/>
          <w:szCs w:val="18"/>
        </w:rPr>
        <w:t xml:space="preserve">Johtamisen kehittäminen </w:t>
      </w:r>
      <w:r w:rsidR="00D915AA" w:rsidRPr="00FE762D">
        <w:rPr>
          <w:rFonts w:ascii="Verdana" w:hAnsi="Verdana"/>
          <w:b/>
          <w:sz w:val="18"/>
          <w:szCs w:val="18"/>
        </w:rPr>
        <w:t xml:space="preserve">erityisesti </w:t>
      </w:r>
      <w:r w:rsidRPr="00FE762D">
        <w:rPr>
          <w:rFonts w:ascii="Verdana" w:hAnsi="Verdana"/>
          <w:b/>
          <w:sz w:val="18"/>
          <w:szCs w:val="18"/>
        </w:rPr>
        <w:t>yhteisillä työpaikoilla</w:t>
      </w:r>
      <w:r w:rsidR="00FE762D" w:rsidRPr="00FE762D">
        <w:rPr>
          <w:rFonts w:ascii="Verdana" w:hAnsi="Verdana"/>
          <w:b/>
          <w:sz w:val="18"/>
          <w:szCs w:val="18"/>
        </w:rPr>
        <w:t>:</w:t>
      </w:r>
    </w:p>
    <w:p w14:paraId="6C199F63" w14:textId="192DB225" w:rsidR="00EE4A33" w:rsidRPr="00EE4A33" w:rsidRDefault="00EE4A33" w:rsidP="00EE4A33">
      <w:pPr>
        <w:spacing w:line="280" w:lineRule="exact"/>
        <w:jc w:val="both"/>
        <w:rPr>
          <w:rFonts w:ascii="Verdana" w:hAnsi="Verdana"/>
          <w:sz w:val="18"/>
          <w:szCs w:val="18"/>
        </w:rPr>
      </w:pPr>
      <w:r w:rsidRPr="00FE762D">
        <w:rPr>
          <w:rFonts w:ascii="Verdana" w:hAnsi="Verdana"/>
          <w:sz w:val="18"/>
          <w:szCs w:val="18"/>
        </w:rPr>
        <w:t>Yhteisillä työpaikoilla</w:t>
      </w:r>
      <w:r w:rsidRPr="00EE4A33">
        <w:rPr>
          <w:rFonts w:ascii="Verdana" w:hAnsi="Verdana"/>
          <w:sz w:val="18"/>
          <w:szCs w:val="18"/>
        </w:rPr>
        <w:t xml:space="preserve"> eri organisaatioiden yhtäaikainen toiminta, ketjuuntuvat valtasuhteet, moninapainen johtajuus, sekä erilaisten toimintakulttuurien törmääminen muodostavat tehokkuuden lisäksi aina myös riskin, jonka hallitsemiseksi on tehtävä jatkuvaa kommunikaatiotyötä. Tutkimuksessamme tämä ilmeni eriasteisena välinpitämättömyytenä suhteessa yhteisen työpaikan toimintalogiikkaan.</w:t>
      </w:r>
    </w:p>
    <w:p w14:paraId="2E048337" w14:textId="77777777"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Turvallisuusjohtaminen on osa työpaikan turvallisuuden kehittämistä. Se vaikuttaa myönteisesti mm. henkilöstön sitoutumiseen, työilmapiiriin, tuotannon laadun paranemiseen sekä onnettomuuksien ja tapaturmien ehkäisemiseen.</w:t>
      </w:r>
    </w:p>
    <w:p w14:paraId="7E2A9E55" w14:textId="3C5030C3"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Turvallisuusjohtaminen ei ole vain turvallisuushenkilöstön vastuulla</w:t>
      </w:r>
      <w:r w:rsidR="004B1243">
        <w:rPr>
          <w:rFonts w:ascii="Verdana" w:hAnsi="Verdana"/>
          <w:sz w:val="18"/>
          <w:szCs w:val="18"/>
        </w:rPr>
        <w:t>,</w:t>
      </w:r>
      <w:r w:rsidRPr="00EE4A33">
        <w:rPr>
          <w:rFonts w:ascii="Verdana" w:hAnsi="Verdana"/>
          <w:sz w:val="18"/>
          <w:szCs w:val="18"/>
        </w:rPr>
        <w:t xml:space="preserve"> vaan osa jokaisen perustehtäviä. Turvallisuusjohtamisen perustyökalut, kuten riskien arviointi sekä toimi</w:t>
      </w:r>
      <w:r w:rsidR="00DA73EA">
        <w:rPr>
          <w:rFonts w:ascii="Verdana" w:hAnsi="Verdana"/>
          <w:sz w:val="18"/>
          <w:szCs w:val="18"/>
        </w:rPr>
        <w:t>nnan seuranta ja tarkkailu, tulisivat olla</w:t>
      </w:r>
      <w:r w:rsidRPr="00EE4A33">
        <w:rPr>
          <w:rFonts w:ascii="Verdana" w:hAnsi="Verdana"/>
          <w:sz w:val="18"/>
          <w:szCs w:val="18"/>
        </w:rPr>
        <w:t xml:space="preserve"> itsestään selvä osa työpaikan toimintaa.</w:t>
      </w:r>
    </w:p>
    <w:p w14:paraId="44091C6A" w14:textId="732C2C9E"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t xml:space="preserve">Keskeiset suositukset työturvallisuuden kehittämiseksi työpaikoilla liittyvät organisaation toiminnan osalta yhteisen työpaikan toimintalogiikan ymmärtämiseen, vastuusuhteiden selventämiseen, sekä koulutuksen ja vuorovaikutuksen parantamiseen: </w:t>
      </w:r>
    </w:p>
    <w:p w14:paraId="2C93D9F6" w14:textId="22B5E553" w:rsidR="00EE4A33" w:rsidRPr="00EE4A33" w:rsidRDefault="00D915AA" w:rsidP="00370167">
      <w:pPr>
        <w:spacing w:line="280" w:lineRule="exact"/>
        <w:ind w:left="1304"/>
        <w:jc w:val="both"/>
        <w:rPr>
          <w:rFonts w:ascii="Verdana" w:hAnsi="Verdana"/>
          <w:sz w:val="18"/>
          <w:szCs w:val="18"/>
        </w:rPr>
      </w:pPr>
      <w:r>
        <w:rPr>
          <w:rFonts w:ascii="Verdana" w:hAnsi="Verdana"/>
          <w:sz w:val="18"/>
          <w:szCs w:val="18"/>
        </w:rPr>
        <w:softHyphen/>
      </w:r>
      <w:r>
        <w:rPr>
          <w:rFonts w:ascii="Verdana" w:hAnsi="Verdana"/>
          <w:sz w:val="18"/>
          <w:szCs w:val="18"/>
        </w:rPr>
        <w:softHyphen/>
        <w:t>-</w:t>
      </w:r>
      <w:r w:rsidR="00370167">
        <w:rPr>
          <w:rFonts w:ascii="Verdana" w:hAnsi="Verdana"/>
          <w:sz w:val="18"/>
          <w:szCs w:val="18"/>
        </w:rPr>
        <w:t xml:space="preserve"> </w:t>
      </w:r>
      <w:r w:rsidR="00EE4A33" w:rsidRPr="00EE4A33">
        <w:rPr>
          <w:rFonts w:ascii="Verdana" w:hAnsi="Verdana"/>
          <w:sz w:val="18"/>
          <w:szCs w:val="18"/>
        </w:rPr>
        <w:t>Perehtyminen yhteisen työpaikan kompleksiseen toimintalogiikkaan, joka poikkeaa merkittävästi totutusta hierarkkisesta organisaatiomallista</w:t>
      </w:r>
    </w:p>
    <w:p w14:paraId="6B1744BE" w14:textId="64621B15" w:rsidR="00EE4A33" w:rsidRPr="00EE4A33" w:rsidRDefault="00D915AA" w:rsidP="00370167">
      <w:pPr>
        <w:spacing w:line="280" w:lineRule="exact"/>
        <w:ind w:left="1304"/>
        <w:jc w:val="both"/>
        <w:rPr>
          <w:rFonts w:ascii="Verdana" w:hAnsi="Verdana"/>
          <w:sz w:val="18"/>
          <w:szCs w:val="18"/>
        </w:rPr>
      </w:pPr>
      <w:r>
        <w:rPr>
          <w:rFonts w:ascii="Verdana" w:hAnsi="Verdana"/>
          <w:sz w:val="18"/>
          <w:szCs w:val="18"/>
        </w:rPr>
        <w:t>–</w:t>
      </w:r>
      <w:r w:rsidR="00370167">
        <w:rPr>
          <w:rFonts w:ascii="Verdana" w:hAnsi="Verdana"/>
          <w:sz w:val="18"/>
          <w:szCs w:val="18"/>
        </w:rPr>
        <w:t xml:space="preserve"> </w:t>
      </w:r>
      <w:r w:rsidR="00EE4A33" w:rsidRPr="00EE4A33">
        <w:rPr>
          <w:rFonts w:ascii="Verdana" w:hAnsi="Verdana"/>
          <w:sz w:val="18"/>
          <w:szCs w:val="18"/>
        </w:rPr>
        <w:t>Tehdään selkeitä sopimuksia, joissa käyvät yksiselitteisesti ilmi yhtei</w:t>
      </w:r>
      <w:r>
        <w:rPr>
          <w:rFonts w:ascii="Verdana" w:hAnsi="Verdana"/>
          <w:sz w:val="18"/>
          <w:szCs w:val="18"/>
        </w:rPr>
        <w:t>sen työpaikan vastuu- ja työnjohtosuhteet</w:t>
      </w:r>
    </w:p>
    <w:p w14:paraId="1E8F4783" w14:textId="6E273286" w:rsidR="00EE4A33" w:rsidRPr="00370167" w:rsidRDefault="00D915AA" w:rsidP="00370167">
      <w:pPr>
        <w:spacing w:line="280" w:lineRule="exact"/>
        <w:ind w:left="1304"/>
        <w:jc w:val="both"/>
        <w:rPr>
          <w:rFonts w:ascii="Verdana" w:hAnsi="Verdana"/>
          <w:sz w:val="18"/>
          <w:szCs w:val="18"/>
        </w:rPr>
      </w:pPr>
      <w:r w:rsidRPr="00370167">
        <w:rPr>
          <w:rFonts w:ascii="Verdana" w:hAnsi="Verdana"/>
          <w:sz w:val="18"/>
          <w:szCs w:val="18"/>
        </w:rPr>
        <w:t>–</w:t>
      </w:r>
      <w:r w:rsidR="00370167">
        <w:rPr>
          <w:rFonts w:ascii="Verdana" w:hAnsi="Verdana"/>
          <w:sz w:val="18"/>
          <w:szCs w:val="18"/>
        </w:rPr>
        <w:t xml:space="preserve"> </w:t>
      </w:r>
      <w:r w:rsidR="00EE4A33" w:rsidRPr="00370167">
        <w:rPr>
          <w:rFonts w:ascii="Verdana" w:hAnsi="Verdana"/>
          <w:sz w:val="18"/>
          <w:szCs w:val="18"/>
        </w:rPr>
        <w:t xml:space="preserve">Perehdytetään jokainen yhteisellä työpaikalla työskentelevä henkilö </w:t>
      </w:r>
      <w:r w:rsidR="00370167">
        <w:rPr>
          <w:rFonts w:ascii="Verdana" w:hAnsi="Verdana"/>
          <w:sz w:val="18"/>
          <w:szCs w:val="18"/>
        </w:rPr>
        <w:t>työ</w:t>
      </w:r>
      <w:r w:rsidR="00EE4A33" w:rsidRPr="00370167">
        <w:rPr>
          <w:rFonts w:ascii="Verdana" w:hAnsi="Verdana"/>
          <w:sz w:val="18"/>
          <w:szCs w:val="18"/>
        </w:rPr>
        <w:t>paikan alihankintaketjuihin ja niihin liittyv</w:t>
      </w:r>
      <w:r w:rsidR="00370167">
        <w:rPr>
          <w:rFonts w:ascii="Verdana" w:hAnsi="Verdana"/>
          <w:sz w:val="18"/>
          <w:szCs w:val="18"/>
        </w:rPr>
        <w:t>iin työnjohto- ja vastuukysymyk</w:t>
      </w:r>
      <w:r w:rsidR="00EE4A33" w:rsidRPr="00370167">
        <w:rPr>
          <w:rFonts w:ascii="Verdana" w:hAnsi="Verdana"/>
          <w:sz w:val="18"/>
          <w:szCs w:val="18"/>
        </w:rPr>
        <w:t>siin.</w:t>
      </w:r>
    </w:p>
    <w:p w14:paraId="05BCCB28" w14:textId="372B5BD2" w:rsidR="00EE4A33" w:rsidRPr="00370167" w:rsidRDefault="00D915AA" w:rsidP="00370167">
      <w:pPr>
        <w:pStyle w:val="ListParagraph"/>
        <w:spacing w:line="280" w:lineRule="exact"/>
        <w:ind w:left="1304" w:firstLine="1"/>
        <w:jc w:val="both"/>
        <w:rPr>
          <w:rFonts w:ascii="Verdana" w:hAnsi="Verdana"/>
          <w:sz w:val="18"/>
          <w:szCs w:val="18"/>
        </w:rPr>
      </w:pPr>
      <w:r>
        <w:rPr>
          <w:rFonts w:ascii="Verdana" w:hAnsi="Verdana"/>
          <w:sz w:val="18"/>
          <w:szCs w:val="18"/>
        </w:rPr>
        <w:t>–</w:t>
      </w:r>
      <w:r w:rsidR="00370167">
        <w:rPr>
          <w:rFonts w:ascii="Verdana" w:hAnsi="Verdana"/>
          <w:sz w:val="18"/>
          <w:szCs w:val="18"/>
        </w:rPr>
        <w:t xml:space="preserve"> </w:t>
      </w:r>
      <w:r w:rsidR="00EE4A33" w:rsidRPr="00370167">
        <w:rPr>
          <w:rFonts w:ascii="Verdana" w:hAnsi="Verdana"/>
          <w:sz w:val="18"/>
          <w:szCs w:val="18"/>
        </w:rPr>
        <w:t xml:space="preserve">Johdon ja esimiesten asenne ja tuki työturvallisuustyössä sekä </w:t>
      </w:r>
      <w:r>
        <w:rPr>
          <w:rFonts w:ascii="Verdana" w:hAnsi="Verdana"/>
          <w:sz w:val="18"/>
          <w:szCs w:val="18"/>
        </w:rPr>
        <w:t xml:space="preserve">jokaisen työntekijän </w:t>
      </w:r>
      <w:r w:rsidR="00EE4A33" w:rsidRPr="00370167">
        <w:rPr>
          <w:rFonts w:ascii="Verdana" w:hAnsi="Verdana"/>
          <w:sz w:val="18"/>
          <w:szCs w:val="18"/>
        </w:rPr>
        <w:t xml:space="preserve">oma </w:t>
      </w:r>
      <w:r w:rsidR="00370167">
        <w:rPr>
          <w:rFonts w:ascii="Verdana" w:hAnsi="Verdana"/>
          <w:sz w:val="18"/>
          <w:szCs w:val="18"/>
        </w:rPr>
        <w:t>osal</w:t>
      </w:r>
      <w:r w:rsidR="00EE4A33" w:rsidRPr="00370167">
        <w:rPr>
          <w:rFonts w:ascii="Verdana" w:hAnsi="Verdana"/>
          <w:sz w:val="18"/>
          <w:szCs w:val="18"/>
        </w:rPr>
        <w:t>listuminen työturvallisuustyöhön</w:t>
      </w:r>
    </w:p>
    <w:p w14:paraId="0EB1B329" w14:textId="0C6B3FB7" w:rsidR="00EE4A33" w:rsidRPr="00EE4A33" w:rsidRDefault="00D915AA" w:rsidP="00DA73EA">
      <w:pPr>
        <w:spacing w:line="280" w:lineRule="exact"/>
        <w:ind w:left="1304"/>
        <w:jc w:val="both"/>
        <w:rPr>
          <w:rFonts w:ascii="Verdana" w:hAnsi="Verdana"/>
          <w:sz w:val="18"/>
          <w:szCs w:val="18"/>
        </w:rPr>
      </w:pPr>
      <w:r w:rsidRPr="00EE4A33">
        <w:rPr>
          <w:rFonts w:ascii="Verdana" w:hAnsi="Verdana"/>
          <w:sz w:val="18"/>
          <w:szCs w:val="18"/>
        </w:rPr>
        <w:t>–</w:t>
      </w:r>
      <w:r w:rsidR="00370167">
        <w:rPr>
          <w:rFonts w:ascii="Verdana" w:hAnsi="Verdana"/>
          <w:sz w:val="18"/>
          <w:szCs w:val="18"/>
        </w:rPr>
        <w:t xml:space="preserve"> </w:t>
      </w:r>
      <w:r w:rsidR="00EE4A33" w:rsidRPr="00EE4A33">
        <w:rPr>
          <w:rFonts w:ascii="Verdana" w:hAnsi="Verdana"/>
          <w:sz w:val="18"/>
          <w:szCs w:val="18"/>
        </w:rPr>
        <w:t>Työntekijöiden omaehtoisen tur</w:t>
      </w:r>
      <w:r w:rsidR="00DA73EA">
        <w:rPr>
          <w:rFonts w:ascii="Verdana" w:hAnsi="Verdana"/>
          <w:sz w:val="18"/>
          <w:szCs w:val="18"/>
        </w:rPr>
        <w:t>vallisuusajattelun edistäminen, työntekijöiltä tulevan palautteen kuuntelu ja siihen reagoiminen</w:t>
      </w:r>
    </w:p>
    <w:p w14:paraId="072E347A" w14:textId="156E69BF" w:rsidR="00EE4A33" w:rsidRPr="00370167" w:rsidRDefault="00D915AA" w:rsidP="00D915AA">
      <w:pPr>
        <w:spacing w:line="280" w:lineRule="exact"/>
        <w:ind w:left="1304"/>
        <w:jc w:val="both"/>
        <w:rPr>
          <w:rFonts w:ascii="Verdana" w:hAnsi="Verdana"/>
          <w:sz w:val="18"/>
          <w:szCs w:val="18"/>
        </w:rPr>
      </w:pPr>
      <w:r w:rsidRPr="00370167">
        <w:rPr>
          <w:rFonts w:ascii="Verdana" w:hAnsi="Verdana"/>
          <w:sz w:val="18"/>
          <w:szCs w:val="18"/>
        </w:rPr>
        <w:t>–</w:t>
      </w:r>
      <w:r w:rsidR="00370167">
        <w:rPr>
          <w:rFonts w:ascii="Verdana" w:hAnsi="Verdana"/>
          <w:sz w:val="18"/>
          <w:szCs w:val="18"/>
        </w:rPr>
        <w:t xml:space="preserve"> A</w:t>
      </w:r>
      <w:r w:rsidR="00EE4A33" w:rsidRPr="00370167">
        <w:rPr>
          <w:rFonts w:ascii="Verdana" w:hAnsi="Verdana"/>
          <w:sz w:val="18"/>
          <w:szCs w:val="18"/>
        </w:rPr>
        <w:t>lihankkijoiden osallistaminen työturvallisuustyöhön</w:t>
      </w:r>
      <w:r>
        <w:rPr>
          <w:rFonts w:ascii="Verdana" w:hAnsi="Verdana"/>
          <w:sz w:val="18"/>
          <w:szCs w:val="18"/>
        </w:rPr>
        <w:t>, osaamisen ja vastuun varmistaminen osana sopimuksia</w:t>
      </w:r>
    </w:p>
    <w:p w14:paraId="1B285D79" w14:textId="22B328D0"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lastRenderedPageBreak/>
        <w:t>–</w:t>
      </w:r>
      <w:r w:rsidR="00EE4A33">
        <w:rPr>
          <w:rFonts w:ascii="Verdana" w:hAnsi="Verdana"/>
          <w:sz w:val="18"/>
          <w:szCs w:val="18"/>
        </w:rPr>
        <w:t xml:space="preserve"> </w:t>
      </w:r>
      <w:r w:rsidR="00EE4A33" w:rsidRPr="00EE4A33">
        <w:rPr>
          <w:rFonts w:ascii="Verdana" w:hAnsi="Verdana"/>
          <w:sz w:val="18"/>
          <w:szCs w:val="18"/>
        </w:rPr>
        <w:t>Työsuojeluasioiden käsittely linjassa: esimies ottaa vastuuta tarvittavista korjauksista, ei salli turvatonta toimintaa kiiretilanteissakaan</w:t>
      </w:r>
    </w:p>
    <w:p w14:paraId="0CBE8930" w14:textId="47DB91CA"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Työturvallisuustyötä tehdään yhteistyössä esimiesten, työntekijöiden, alihankkijoiden ja työterveyshuollon kesken.</w:t>
      </w:r>
    </w:p>
    <w:p w14:paraId="5EBF8406" w14:textId="7315462D" w:rsidR="00DA73EA" w:rsidRPr="00EE4A33" w:rsidRDefault="00D915AA" w:rsidP="00DA73EA">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 xml:space="preserve">Tiedon kulkua edistävien kommunikaatiomenetelmien ja </w:t>
      </w:r>
      <w:r>
        <w:rPr>
          <w:rFonts w:ascii="Verdana" w:hAnsi="Verdana"/>
          <w:sz w:val="18"/>
          <w:szCs w:val="18"/>
        </w:rPr>
        <w:t>-</w:t>
      </w:r>
      <w:r w:rsidR="00EE4A33" w:rsidRPr="00EE4A33">
        <w:rPr>
          <w:rFonts w:ascii="Verdana" w:hAnsi="Verdana"/>
          <w:sz w:val="18"/>
          <w:szCs w:val="18"/>
        </w:rPr>
        <w:t xml:space="preserve">välineiden </w:t>
      </w:r>
      <w:r w:rsidR="00370167">
        <w:rPr>
          <w:rFonts w:ascii="Verdana" w:hAnsi="Verdana"/>
          <w:sz w:val="18"/>
          <w:szCs w:val="18"/>
        </w:rPr>
        <w:t>ke</w:t>
      </w:r>
      <w:r w:rsidR="00EE4A33" w:rsidRPr="00EE4A33">
        <w:rPr>
          <w:rFonts w:ascii="Verdana" w:hAnsi="Verdana"/>
          <w:sz w:val="18"/>
          <w:szCs w:val="18"/>
        </w:rPr>
        <w:t>hittäminen ja käyttöönotto työpaikan viestinnässä</w:t>
      </w:r>
      <w:r w:rsidR="00DA73EA">
        <w:rPr>
          <w:rFonts w:ascii="Verdana" w:hAnsi="Verdana"/>
          <w:sz w:val="18"/>
          <w:szCs w:val="18"/>
        </w:rPr>
        <w:t xml:space="preserve"> </w:t>
      </w:r>
    </w:p>
    <w:p w14:paraId="4D74BE36" w14:textId="12B1F091" w:rsidR="00D915AA" w:rsidRPr="00370167" w:rsidRDefault="00D915AA" w:rsidP="00D915AA">
      <w:pPr>
        <w:spacing w:line="280" w:lineRule="exact"/>
        <w:ind w:left="1304"/>
        <w:jc w:val="both"/>
        <w:rPr>
          <w:rFonts w:ascii="Verdana" w:hAnsi="Verdana"/>
          <w:sz w:val="18"/>
          <w:szCs w:val="18"/>
        </w:rPr>
      </w:pPr>
      <w:r>
        <w:rPr>
          <w:rFonts w:ascii="Verdana" w:hAnsi="Verdana"/>
          <w:sz w:val="18"/>
          <w:szCs w:val="18"/>
        </w:rPr>
        <w:t>–</w:t>
      </w:r>
      <w:r w:rsidR="00370167">
        <w:rPr>
          <w:rFonts w:ascii="Verdana" w:hAnsi="Verdana"/>
          <w:sz w:val="18"/>
          <w:szCs w:val="18"/>
        </w:rPr>
        <w:t xml:space="preserve"> </w:t>
      </w:r>
      <w:r w:rsidR="00EE4A33" w:rsidRPr="00370167">
        <w:rPr>
          <w:rFonts w:ascii="Verdana" w:hAnsi="Verdana"/>
          <w:sz w:val="18"/>
          <w:szCs w:val="18"/>
        </w:rPr>
        <w:t>Muutos- ja poikkeustilanteille laaditaan omat johtamisen ja tiedonkulun käytäntönsä</w:t>
      </w:r>
    </w:p>
    <w:p w14:paraId="6577452A" w14:textId="6F5E280B" w:rsidR="00EE4A33" w:rsidRPr="00EE4A33" w:rsidRDefault="00DA73EA" w:rsidP="00EE4A33">
      <w:pPr>
        <w:spacing w:line="280" w:lineRule="exact"/>
        <w:jc w:val="both"/>
        <w:rPr>
          <w:rFonts w:ascii="Verdana" w:hAnsi="Verdana"/>
          <w:sz w:val="18"/>
          <w:szCs w:val="18"/>
        </w:rPr>
      </w:pPr>
      <w:r>
        <w:rPr>
          <w:rFonts w:ascii="Verdana" w:hAnsi="Verdana"/>
          <w:b/>
          <w:sz w:val="18"/>
          <w:szCs w:val="18"/>
        </w:rPr>
        <w:t>Kaikkien työpaikkojen m</w:t>
      </w:r>
      <w:r w:rsidR="00EE4A33" w:rsidRPr="00EE4A33">
        <w:rPr>
          <w:rFonts w:ascii="Verdana" w:hAnsi="Verdana"/>
          <w:b/>
          <w:sz w:val="18"/>
          <w:szCs w:val="18"/>
        </w:rPr>
        <w:t xml:space="preserve">enettelytapojen osalta </w:t>
      </w:r>
      <w:r w:rsidR="00EE4A33" w:rsidRPr="00EE4A33">
        <w:rPr>
          <w:rFonts w:ascii="Verdana" w:hAnsi="Verdana"/>
          <w:sz w:val="18"/>
          <w:szCs w:val="18"/>
        </w:rPr>
        <w:t>suositellaan erityisesti riskinarvioinnin kehittämistä (työkalujen ja menetelmien valinta), tapaturmien ja vaaratilanteiden tutkinnan lisäämistä (menetelmien valinta), työturvallisuut</w:t>
      </w:r>
      <w:r w:rsidR="00AA1F59">
        <w:rPr>
          <w:rFonts w:ascii="Verdana" w:hAnsi="Verdana"/>
          <w:sz w:val="18"/>
          <w:szCs w:val="18"/>
        </w:rPr>
        <w:t>ta edistävän viestinnän kehittä</w:t>
      </w:r>
      <w:r w:rsidR="00EE4A33" w:rsidRPr="00EE4A33">
        <w:rPr>
          <w:rFonts w:ascii="Verdana" w:hAnsi="Verdana"/>
          <w:sz w:val="18"/>
          <w:szCs w:val="18"/>
        </w:rPr>
        <w:t xml:space="preserve">mistä (menetelmät): </w:t>
      </w:r>
    </w:p>
    <w:p w14:paraId="2BA53D84" w14:textId="7180ECC4" w:rsidR="00EE4A33" w:rsidRPr="00EE4A33" w:rsidRDefault="00D915AA" w:rsidP="00EE4A33">
      <w:pPr>
        <w:spacing w:line="280" w:lineRule="exact"/>
        <w:ind w:firstLine="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Riskinarvioinnin ja sen edellyttämien toimenpiteiden toteuttaminen</w:t>
      </w:r>
    </w:p>
    <w:p w14:paraId="7D35C1F2" w14:textId="59CDDFF8" w:rsidR="00EE4A33" w:rsidRPr="00EE4A33" w:rsidRDefault="00D915AA" w:rsidP="00EE4A33">
      <w:pPr>
        <w:spacing w:line="280" w:lineRule="exact"/>
        <w:ind w:firstLine="1304"/>
        <w:jc w:val="both"/>
        <w:rPr>
          <w:rFonts w:ascii="Verdana" w:hAnsi="Verdana"/>
          <w:sz w:val="18"/>
          <w:szCs w:val="18"/>
        </w:rPr>
      </w:pPr>
      <w:r w:rsidRPr="00EE4A33">
        <w:rPr>
          <w:rFonts w:ascii="Verdana" w:hAnsi="Verdana"/>
          <w:sz w:val="18"/>
          <w:szCs w:val="18"/>
        </w:rPr>
        <w:t>–</w:t>
      </w:r>
      <w:r w:rsidR="00370167">
        <w:rPr>
          <w:rFonts w:ascii="Verdana" w:hAnsi="Verdana"/>
          <w:sz w:val="18"/>
          <w:szCs w:val="18"/>
        </w:rPr>
        <w:t xml:space="preserve"> </w:t>
      </w:r>
      <w:r w:rsidR="00EE4A33" w:rsidRPr="00EE4A33">
        <w:rPr>
          <w:rFonts w:ascii="Verdana" w:hAnsi="Verdana"/>
          <w:sz w:val="18"/>
          <w:szCs w:val="18"/>
        </w:rPr>
        <w:t>Tapaturmien kontekstin tutkinta ja niistä oppiminen</w:t>
      </w:r>
    </w:p>
    <w:p w14:paraId="125E6EAE" w14:textId="4BE0BBCE"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Vaaratilanneilmoitusten kerääminen ja käsittely ja tarvittavien toimien toteuttaminen</w:t>
      </w:r>
    </w:p>
    <w:p w14:paraId="4BC8D629" w14:textId="78B536B5"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370167">
        <w:rPr>
          <w:rFonts w:ascii="Verdana" w:hAnsi="Verdana"/>
          <w:sz w:val="18"/>
          <w:szCs w:val="18"/>
        </w:rPr>
        <w:t xml:space="preserve"> </w:t>
      </w:r>
      <w:r w:rsidR="00EE4A33" w:rsidRPr="00EE4A33">
        <w:rPr>
          <w:rFonts w:ascii="Verdana" w:hAnsi="Verdana"/>
          <w:sz w:val="18"/>
          <w:szCs w:val="18"/>
        </w:rPr>
        <w:t>Työturvallisuusauditoinnit (ympäristön pysyvyydestä riippuen viikoittain tai harvemmin, yhteistyössä)</w:t>
      </w:r>
    </w:p>
    <w:p w14:paraId="72CCD1A3" w14:textId="4633B55F"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Työturvallisuuteen liittyvät asiakirjat (työsuojelun toimintaohjelma, kemikaalien käsittely, riskinarviointi, työterveyshuollon toimintasuunnitelma, työpaikkaselvitysten tulokset jne.) tulisi pitää ajan tasalla</w:t>
      </w:r>
    </w:p>
    <w:p w14:paraId="369345E3" w14:textId="5074FD99" w:rsid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Turvallisuusviestintä (esim. oppien le</w:t>
      </w:r>
      <w:r w:rsidR="00EE4A33">
        <w:rPr>
          <w:rFonts w:ascii="Verdana" w:hAnsi="Verdana"/>
          <w:sz w:val="18"/>
          <w:szCs w:val="18"/>
        </w:rPr>
        <w:t>vitys organisaatiossa ja alihankkijoille</w:t>
      </w:r>
      <w:r w:rsidR="00EE4A33" w:rsidRPr="00EE4A33">
        <w:rPr>
          <w:rFonts w:ascii="Verdana" w:hAnsi="Verdana"/>
          <w:sz w:val="18"/>
          <w:szCs w:val="18"/>
        </w:rPr>
        <w:t>, helpot viestintätavat)</w:t>
      </w:r>
    </w:p>
    <w:p w14:paraId="12323372" w14:textId="661E7CEC" w:rsidR="00DA73EA" w:rsidRDefault="00DA73EA" w:rsidP="00370167">
      <w:pPr>
        <w:spacing w:line="280" w:lineRule="exact"/>
        <w:ind w:left="1304"/>
        <w:jc w:val="both"/>
        <w:rPr>
          <w:rFonts w:ascii="Verdana" w:hAnsi="Verdana"/>
          <w:sz w:val="18"/>
          <w:szCs w:val="18"/>
        </w:rPr>
      </w:pPr>
      <w:r>
        <w:rPr>
          <w:rFonts w:ascii="Verdana" w:hAnsi="Verdana"/>
          <w:sz w:val="18"/>
          <w:szCs w:val="18"/>
        </w:rPr>
        <w:t xml:space="preserve">– </w:t>
      </w:r>
      <w:r w:rsidRPr="00DA73EA">
        <w:rPr>
          <w:rFonts w:ascii="Verdana" w:hAnsi="Verdana"/>
          <w:sz w:val="18"/>
          <w:szCs w:val="18"/>
        </w:rPr>
        <w:t>Kommunikaation laadun parantaminen: ei vain rutiininomaista tiedon välittämistä vaan aitoa kuuntelua ja keskustelua</w:t>
      </w:r>
    </w:p>
    <w:p w14:paraId="4F66A113" w14:textId="289A1455" w:rsidR="00D915AA" w:rsidRPr="00EE4A33" w:rsidRDefault="00D915AA" w:rsidP="00370167">
      <w:pPr>
        <w:spacing w:line="280" w:lineRule="exact"/>
        <w:ind w:left="1304"/>
        <w:jc w:val="both"/>
        <w:rPr>
          <w:rFonts w:ascii="Verdana" w:hAnsi="Verdana"/>
          <w:sz w:val="18"/>
          <w:szCs w:val="18"/>
        </w:rPr>
      </w:pPr>
      <w:r>
        <w:rPr>
          <w:rFonts w:ascii="Verdana" w:hAnsi="Verdana"/>
          <w:sz w:val="18"/>
          <w:szCs w:val="18"/>
        </w:rPr>
        <w:t>– Poikkeustilantilanteiden ja riskinpaikkojen tunnistaminen ja huomioiminen turvallisuusperehdytyksessä</w:t>
      </w:r>
    </w:p>
    <w:p w14:paraId="4AECF00E" w14:textId="645BFC6F" w:rsidR="00EE4A33" w:rsidRPr="00EE4A33" w:rsidRDefault="00EE4A33" w:rsidP="00EE4A33">
      <w:pPr>
        <w:spacing w:line="280" w:lineRule="exact"/>
        <w:jc w:val="both"/>
        <w:rPr>
          <w:rFonts w:ascii="Verdana" w:hAnsi="Verdana"/>
          <w:sz w:val="18"/>
          <w:szCs w:val="18"/>
        </w:rPr>
      </w:pPr>
      <w:r w:rsidRPr="00370167">
        <w:rPr>
          <w:rFonts w:ascii="Verdana" w:hAnsi="Verdana"/>
          <w:b/>
          <w:sz w:val="18"/>
          <w:szCs w:val="18"/>
        </w:rPr>
        <w:t>Opetuksessa ja koulutuksessa</w:t>
      </w:r>
      <w:r w:rsidRPr="00EE4A33">
        <w:rPr>
          <w:rFonts w:ascii="Verdana" w:hAnsi="Verdana"/>
          <w:sz w:val="18"/>
          <w:szCs w:val="18"/>
        </w:rPr>
        <w:t xml:space="preserve"> tulee kiinnittää huomi</w:t>
      </w:r>
      <w:r w:rsidR="00D915AA">
        <w:rPr>
          <w:rFonts w:ascii="Verdana" w:hAnsi="Verdana"/>
          <w:sz w:val="18"/>
          <w:szCs w:val="18"/>
        </w:rPr>
        <w:t>ota erityisesti uusien ja nuorte</w:t>
      </w:r>
      <w:r w:rsidRPr="00EE4A33">
        <w:rPr>
          <w:rFonts w:ascii="Verdana" w:hAnsi="Verdana"/>
          <w:sz w:val="18"/>
          <w:szCs w:val="18"/>
        </w:rPr>
        <w:t xml:space="preserve">n työntekijöiden työturvallisuusopastukseen, mutta myös yleistä työturvallisuuskoulutusta tai -opastusta tarvitaan säännöllisesti </w:t>
      </w:r>
      <w:r w:rsidRPr="00D915AA">
        <w:rPr>
          <w:rFonts w:ascii="Verdana" w:hAnsi="Verdana"/>
          <w:i/>
          <w:sz w:val="18"/>
          <w:szCs w:val="18"/>
        </w:rPr>
        <w:t>kaikille</w:t>
      </w:r>
      <w:r w:rsidRPr="00EE4A33">
        <w:rPr>
          <w:rFonts w:ascii="Verdana" w:hAnsi="Verdana"/>
          <w:sz w:val="18"/>
          <w:szCs w:val="18"/>
        </w:rPr>
        <w:t xml:space="preserve"> työntekijöille, koska asiat ja </w:t>
      </w:r>
      <w:r w:rsidRPr="00EE4A33">
        <w:rPr>
          <w:rFonts w:ascii="Verdana" w:hAnsi="Verdana"/>
          <w:sz w:val="18"/>
          <w:szCs w:val="18"/>
        </w:rPr>
        <w:lastRenderedPageBreak/>
        <w:t>olosuhteet muuttuvat</w:t>
      </w:r>
      <w:r w:rsidR="00D915AA">
        <w:rPr>
          <w:rFonts w:ascii="Verdana" w:hAnsi="Verdana"/>
          <w:sz w:val="18"/>
          <w:szCs w:val="18"/>
        </w:rPr>
        <w:t>, omaan työhön ja työympäristöön totutaan ja riskit unohdetaan</w:t>
      </w:r>
      <w:r w:rsidRPr="00EE4A33">
        <w:rPr>
          <w:rFonts w:ascii="Verdana" w:hAnsi="Verdana"/>
          <w:sz w:val="18"/>
          <w:szCs w:val="18"/>
        </w:rPr>
        <w:t xml:space="preserve">. Työohjeiden sisältämät työturvallisuusasiat pitää päivittää säännöllisesti ajan tasalle: </w:t>
      </w:r>
    </w:p>
    <w:p w14:paraId="7EC213B6" w14:textId="1F18F449" w:rsid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 xml:space="preserve">Työturvallisuus </w:t>
      </w:r>
      <w:r>
        <w:rPr>
          <w:rFonts w:ascii="Verdana" w:hAnsi="Verdana"/>
          <w:sz w:val="18"/>
          <w:szCs w:val="18"/>
        </w:rPr>
        <w:t xml:space="preserve">prioriteetiksi </w:t>
      </w:r>
      <w:r w:rsidR="00EE4A33" w:rsidRPr="00EE4A33">
        <w:rPr>
          <w:rFonts w:ascii="Verdana" w:hAnsi="Verdana"/>
          <w:sz w:val="18"/>
          <w:szCs w:val="18"/>
        </w:rPr>
        <w:t xml:space="preserve">uusien ja tilapäisten henkilöiden perehdytyksessä ja työn-opastuksessa </w:t>
      </w:r>
    </w:p>
    <w:p w14:paraId="2B7810CE" w14:textId="11E87D3B" w:rsidR="00D915AA" w:rsidRPr="00EE4A33" w:rsidRDefault="00D915AA" w:rsidP="00370167">
      <w:pPr>
        <w:spacing w:line="280" w:lineRule="exact"/>
        <w:ind w:left="1304"/>
        <w:jc w:val="both"/>
        <w:rPr>
          <w:rFonts w:ascii="Verdana" w:hAnsi="Verdana"/>
          <w:sz w:val="18"/>
          <w:szCs w:val="18"/>
        </w:rPr>
      </w:pPr>
      <w:r>
        <w:rPr>
          <w:rFonts w:ascii="Verdana" w:hAnsi="Verdana"/>
          <w:sz w:val="18"/>
          <w:szCs w:val="18"/>
        </w:rPr>
        <w:t>– Jatkuva turvallisuustietoisuuden ja turvallisten työtapojen päivittäminen kaikille</w:t>
      </w:r>
    </w:p>
    <w:p w14:paraId="767B2A05" w14:textId="087C33D1"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Työturvallisuuskoulutus (kaikille perusta, esim. tinkimättömyys työturvallisuusohjeista, avainhenkilöille enemmän, jatkuva muistuttava koulutus, myös esimiehet)</w:t>
      </w:r>
    </w:p>
    <w:p w14:paraId="6E07FA39" w14:textId="1B6062AC" w:rsidR="00EE4A33" w:rsidRPr="00EE4A33" w:rsidRDefault="00D915AA" w:rsidP="00370167">
      <w:pPr>
        <w:spacing w:line="280" w:lineRule="exact"/>
        <w:ind w:left="1304"/>
        <w:jc w:val="both"/>
        <w:rPr>
          <w:rFonts w:ascii="Verdana" w:hAnsi="Verdana"/>
          <w:sz w:val="18"/>
          <w:szCs w:val="18"/>
        </w:rPr>
      </w:pPr>
      <w:r>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Työohjeistus (esim. mahdollisten vaarallisten töiden ohjeet, itsenäisten töiden ohjeet, ohjeet kohteittain</w:t>
      </w:r>
      <w:r>
        <w:rPr>
          <w:rFonts w:ascii="Verdana" w:hAnsi="Verdana"/>
          <w:sz w:val="18"/>
          <w:szCs w:val="18"/>
        </w:rPr>
        <w:t>, vaihtuvien olosuhteiden ohjeistus</w:t>
      </w:r>
      <w:r w:rsidR="00EE4A33" w:rsidRPr="00EE4A33">
        <w:rPr>
          <w:rFonts w:ascii="Verdana" w:hAnsi="Verdana"/>
          <w:sz w:val="18"/>
          <w:szCs w:val="18"/>
        </w:rPr>
        <w:t>)</w:t>
      </w:r>
    </w:p>
    <w:p w14:paraId="43175903" w14:textId="75C09829" w:rsidR="00EE4A33" w:rsidRPr="00EE4A33" w:rsidRDefault="00EE4A33" w:rsidP="00EE4A33">
      <w:pPr>
        <w:spacing w:line="280" w:lineRule="exact"/>
        <w:jc w:val="both"/>
        <w:rPr>
          <w:rFonts w:ascii="Verdana" w:hAnsi="Verdana"/>
          <w:sz w:val="18"/>
          <w:szCs w:val="18"/>
        </w:rPr>
      </w:pPr>
      <w:r w:rsidRPr="00D915AA">
        <w:rPr>
          <w:rFonts w:ascii="Verdana" w:hAnsi="Verdana"/>
          <w:b/>
          <w:sz w:val="18"/>
          <w:szCs w:val="18"/>
        </w:rPr>
        <w:t>Työturvallisuuteen liittyviin asenteisiin</w:t>
      </w:r>
      <w:r w:rsidRPr="00EE4A33">
        <w:rPr>
          <w:rFonts w:ascii="Verdana" w:hAnsi="Verdana"/>
          <w:sz w:val="18"/>
          <w:szCs w:val="18"/>
        </w:rPr>
        <w:t xml:space="preserve"> tulee kiinnittää erityistä h</w:t>
      </w:r>
      <w:r w:rsidR="00D915AA">
        <w:rPr>
          <w:rFonts w:ascii="Verdana" w:hAnsi="Verdana"/>
          <w:sz w:val="18"/>
          <w:szCs w:val="18"/>
        </w:rPr>
        <w:t>uomiota, koska työ on usein melko</w:t>
      </w:r>
      <w:r w:rsidRPr="00EE4A33">
        <w:rPr>
          <w:rFonts w:ascii="Verdana" w:hAnsi="Verdana"/>
          <w:sz w:val="18"/>
          <w:szCs w:val="18"/>
        </w:rPr>
        <w:t xml:space="preserve"> itsenäistä ja sitä tehdään vaihtelevassa työympäristössä. Suojaimien ja turvalaitteiden käyttöä ja työohjeiden noudattamista tulee valvoa myös kiiretilanteissa. Erilaisia motivointikeinoja olisi hyvä kokeilla; positiivinen palaute, pienet palkinnot. Myös ulkopuolisten henkilöiden, turvallisuutta vaarantavaan toimintaan pitää puuttua välittömästi:</w:t>
      </w:r>
    </w:p>
    <w:p w14:paraId="71BEAF1D" w14:textId="10225755"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Ulkopuolisille</w:t>
      </w:r>
      <w:r w:rsidR="002662BD">
        <w:rPr>
          <w:rFonts w:ascii="Verdana" w:hAnsi="Verdana"/>
          <w:sz w:val="18"/>
          <w:szCs w:val="18"/>
        </w:rPr>
        <w:t>,</w:t>
      </w:r>
      <w:r w:rsidR="00EE4A33" w:rsidRPr="00EE4A33">
        <w:rPr>
          <w:rFonts w:ascii="Verdana" w:hAnsi="Verdana"/>
          <w:sz w:val="18"/>
          <w:szCs w:val="18"/>
        </w:rPr>
        <w:t xml:space="preserve"> esim. vieraille</w:t>
      </w:r>
      <w:r w:rsidR="002662BD">
        <w:rPr>
          <w:rFonts w:ascii="Verdana" w:hAnsi="Verdana"/>
          <w:sz w:val="18"/>
          <w:szCs w:val="18"/>
        </w:rPr>
        <w:t>,</w:t>
      </w:r>
      <w:r w:rsidR="00EE4A33" w:rsidRPr="00EE4A33">
        <w:rPr>
          <w:rFonts w:ascii="Verdana" w:hAnsi="Verdana"/>
          <w:sz w:val="18"/>
          <w:szCs w:val="18"/>
        </w:rPr>
        <w:t xml:space="preserve"> ei sallita poikkeuksia työturvallisuudesta ja annetaan riittävä, helposti ymmärrettävä perehdytys työturvallisuuteen</w:t>
      </w:r>
    </w:p>
    <w:p w14:paraId="3B50E25F" w14:textId="104EE7A4"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Työntekijöiden suhtautumista työturvallisuuteen kehitetään ja valvotaan</w:t>
      </w:r>
      <w:r>
        <w:rPr>
          <w:rFonts w:ascii="Verdana" w:hAnsi="Verdana"/>
          <w:sz w:val="18"/>
          <w:szCs w:val="18"/>
        </w:rPr>
        <w:t xml:space="preserve"> jatkuvasti</w:t>
      </w:r>
      <w:r w:rsidR="00EE4A33" w:rsidRPr="00EE4A33">
        <w:rPr>
          <w:rFonts w:ascii="Verdana" w:hAnsi="Verdana"/>
          <w:sz w:val="18"/>
          <w:szCs w:val="18"/>
        </w:rPr>
        <w:t xml:space="preserve"> (esim. suojaimien ja turvalaitteiden käyttö, työohjeiden noudattaminen myös kiiretilanteessa, motivointikeinot)</w:t>
      </w:r>
    </w:p>
    <w:p w14:paraId="290933A6" w14:textId="7EC49F63" w:rsidR="00EE4A33" w:rsidRPr="00EE4A33" w:rsidRDefault="00EE4A33" w:rsidP="00EE4A33">
      <w:pPr>
        <w:spacing w:line="280" w:lineRule="exact"/>
        <w:jc w:val="both"/>
        <w:rPr>
          <w:rFonts w:ascii="Verdana" w:hAnsi="Verdana"/>
          <w:sz w:val="18"/>
          <w:szCs w:val="18"/>
        </w:rPr>
      </w:pPr>
      <w:r w:rsidRPr="00D915AA">
        <w:rPr>
          <w:rFonts w:ascii="Verdana" w:hAnsi="Verdana"/>
          <w:b/>
          <w:sz w:val="18"/>
          <w:szCs w:val="18"/>
        </w:rPr>
        <w:t>Työympäristön turvallisuuden</w:t>
      </w:r>
      <w:r w:rsidRPr="00EE4A33">
        <w:rPr>
          <w:rFonts w:ascii="Verdana" w:hAnsi="Verdana"/>
          <w:sz w:val="18"/>
          <w:szCs w:val="18"/>
        </w:rPr>
        <w:t xml:space="preserve"> edelleen kehittämiseksi suositellaan siisteyden ja järjestykse</w:t>
      </w:r>
      <w:r w:rsidR="00DA73EA">
        <w:rPr>
          <w:rFonts w:ascii="Verdana" w:hAnsi="Verdana"/>
          <w:sz w:val="18"/>
          <w:szCs w:val="18"/>
        </w:rPr>
        <w:t>n parantamista</w:t>
      </w:r>
      <w:r w:rsidRPr="00EE4A33">
        <w:rPr>
          <w:rFonts w:ascii="Verdana" w:hAnsi="Verdana"/>
          <w:sz w:val="18"/>
          <w:szCs w:val="18"/>
        </w:rPr>
        <w:t>,</w:t>
      </w:r>
      <w:r w:rsidR="00DA73EA">
        <w:rPr>
          <w:rFonts w:ascii="Verdana" w:hAnsi="Verdana"/>
          <w:sz w:val="18"/>
          <w:szCs w:val="18"/>
        </w:rPr>
        <w:t xml:space="preserve"> työvälineiden, -koneiden ja -laitteiden säännöllistä tarkastamista ja huoltoa</w:t>
      </w:r>
      <w:r w:rsidRPr="00EE4A33">
        <w:rPr>
          <w:rFonts w:ascii="Verdana" w:hAnsi="Verdana"/>
          <w:sz w:val="18"/>
          <w:szCs w:val="18"/>
        </w:rPr>
        <w:t>, ja että työtilojen, työpaikkojen ja töiden suunnittelussa sekä hankinnoissa otetaan huomioon työturvallisuus entistä paremmin. Työn ja työympäristön kehittämisessä voitaisiin tehdä vielä enemmän yhteistyötä työntekijöiden kanssa</w:t>
      </w:r>
      <w:r w:rsidR="00F77A8C">
        <w:rPr>
          <w:rFonts w:ascii="Verdana" w:hAnsi="Verdana"/>
          <w:sz w:val="18"/>
          <w:szCs w:val="18"/>
        </w:rPr>
        <w:t xml:space="preserve"> ja näin </w:t>
      </w:r>
      <w:r w:rsidRPr="00EE4A33">
        <w:rPr>
          <w:rFonts w:ascii="Verdana" w:hAnsi="Verdana"/>
          <w:sz w:val="18"/>
          <w:szCs w:val="18"/>
        </w:rPr>
        <w:t>lisätä motivaatiota turvalliseen käyttäytymiseen.</w:t>
      </w:r>
    </w:p>
    <w:p w14:paraId="610F38AD" w14:textId="00B09C28"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Työympäristön turvallisuudesta huolehtiminen (siisteys, järjestys, va</w:t>
      </w:r>
      <w:r w:rsidR="00370167">
        <w:rPr>
          <w:rFonts w:ascii="Verdana" w:hAnsi="Verdana"/>
          <w:sz w:val="18"/>
          <w:szCs w:val="18"/>
        </w:rPr>
        <w:t>lais</w:t>
      </w:r>
      <w:r w:rsidR="00F77A8C">
        <w:rPr>
          <w:rFonts w:ascii="Verdana" w:hAnsi="Verdana"/>
          <w:sz w:val="18"/>
          <w:szCs w:val="18"/>
        </w:rPr>
        <w:t>tus, kulkutiet</w:t>
      </w:r>
      <w:r w:rsidR="00EE4A33" w:rsidRPr="00EE4A33">
        <w:rPr>
          <w:rFonts w:ascii="Verdana" w:hAnsi="Verdana"/>
          <w:sz w:val="18"/>
          <w:szCs w:val="18"/>
        </w:rPr>
        <w:t xml:space="preserve"> työn asettamissa rajoissa)</w:t>
      </w:r>
    </w:p>
    <w:p w14:paraId="1FFE28BB" w14:textId="4F8E5847"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lastRenderedPageBreak/>
        <w:t>–</w:t>
      </w:r>
      <w:r w:rsidR="00EE4A33">
        <w:rPr>
          <w:rFonts w:ascii="Verdana" w:hAnsi="Verdana"/>
          <w:sz w:val="18"/>
          <w:szCs w:val="18"/>
        </w:rPr>
        <w:t xml:space="preserve"> </w:t>
      </w:r>
      <w:r w:rsidR="00EE4A33" w:rsidRPr="00EE4A33">
        <w:rPr>
          <w:rFonts w:ascii="Verdana" w:hAnsi="Verdana"/>
          <w:sz w:val="18"/>
          <w:szCs w:val="18"/>
        </w:rPr>
        <w:t>Työvälineet</w:t>
      </w:r>
      <w:r w:rsidR="00DA73EA">
        <w:rPr>
          <w:rFonts w:ascii="Verdana" w:hAnsi="Verdana"/>
          <w:sz w:val="18"/>
          <w:szCs w:val="18"/>
        </w:rPr>
        <w:t xml:space="preserve"> ja -laitteet hyväksyttyjä</w:t>
      </w:r>
      <w:r w:rsidR="00F77A8C">
        <w:rPr>
          <w:rFonts w:ascii="Verdana" w:hAnsi="Verdana"/>
          <w:sz w:val="18"/>
          <w:szCs w:val="18"/>
        </w:rPr>
        <w:t>, huollettuja</w:t>
      </w:r>
      <w:r w:rsidR="00DA73EA">
        <w:rPr>
          <w:rFonts w:ascii="Verdana" w:hAnsi="Verdana"/>
          <w:sz w:val="18"/>
          <w:szCs w:val="18"/>
        </w:rPr>
        <w:t xml:space="preserve"> ja</w:t>
      </w:r>
      <w:r w:rsidR="00EE4A33" w:rsidRPr="00EE4A33">
        <w:rPr>
          <w:rFonts w:ascii="Verdana" w:hAnsi="Verdana"/>
          <w:sz w:val="18"/>
          <w:szCs w:val="18"/>
        </w:rPr>
        <w:t xml:space="preserve"> tarkastettuja</w:t>
      </w:r>
    </w:p>
    <w:p w14:paraId="746D4647" w14:textId="5EF9175A" w:rsidR="00EE4A33" w:rsidRPr="00EE4A33" w:rsidRDefault="00D915AA" w:rsidP="00370167">
      <w:pPr>
        <w:spacing w:line="280" w:lineRule="exact"/>
        <w:ind w:left="1304"/>
        <w:jc w:val="both"/>
        <w:rPr>
          <w:rFonts w:ascii="Verdana" w:hAnsi="Verdana"/>
          <w:sz w:val="18"/>
          <w:szCs w:val="18"/>
        </w:rPr>
      </w:pPr>
      <w:r w:rsidRPr="00EE4A33">
        <w:rPr>
          <w:rFonts w:ascii="Verdana" w:hAnsi="Verdana"/>
          <w:sz w:val="18"/>
          <w:szCs w:val="18"/>
        </w:rPr>
        <w:t>–</w:t>
      </w:r>
      <w:r w:rsidR="00EE4A33">
        <w:rPr>
          <w:rFonts w:ascii="Verdana" w:hAnsi="Verdana"/>
          <w:sz w:val="18"/>
          <w:szCs w:val="18"/>
        </w:rPr>
        <w:t xml:space="preserve"> </w:t>
      </w:r>
      <w:r w:rsidR="00EE4A33" w:rsidRPr="00EE4A33">
        <w:rPr>
          <w:rFonts w:ascii="Verdana" w:hAnsi="Verdana"/>
          <w:sz w:val="18"/>
          <w:szCs w:val="18"/>
        </w:rPr>
        <w:t xml:space="preserve">Työtilojen, työpaikkojen ja töiden suunnittelussa sekä hankinnoissa otetaan huomioon työturvallisuus, </w:t>
      </w:r>
      <w:r w:rsidR="00F77A8C">
        <w:rPr>
          <w:rFonts w:ascii="Verdana" w:hAnsi="Verdana"/>
          <w:sz w:val="18"/>
          <w:szCs w:val="18"/>
        </w:rPr>
        <w:t xml:space="preserve">jo suunnittelussa tehdään </w:t>
      </w:r>
      <w:r w:rsidR="00EE4A33" w:rsidRPr="00EE4A33">
        <w:rPr>
          <w:rFonts w:ascii="Verdana" w:hAnsi="Verdana"/>
          <w:sz w:val="18"/>
          <w:szCs w:val="18"/>
        </w:rPr>
        <w:t>yhteistyötä työntekijöiden kanssa</w:t>
      </w:r>
    </w:p>
    <w:p w14:paraId="3AAB5C9A" w14:textId="77777777" w:rsidR="00DA73EA" w:rsidRDefault="00DA73EA" w:rsidP="00EE4A33">
      <w:pPr>
        <w:spacing w:line="280" w:lineRule="exact"/>
        <w:jc w:val="both"/>
        <w:rPr>
          <w:rFonts w:ascii="Verdana" w:hAnsi="Verdana"/>
          <w:sz w:val="18"/>
          <w:szCs w:val="18"/>
        </w:rPr>
      </w:pPr>
    </w:p>
    <w:p w14:paraId="5B0C44E1" w14:textId="77777777" w:rsidR="00DA73EA" w:rsidRDefault="00DA73EA" w:rsidP="00EE4A33">
      <w:pPr>
        <w:spacing w:line="280" w:lineRule="exact"/>
        <w:jc w:val="both"/>
        <w:rPr>
          <w:rFonts w:ascii="Verdana" w:hAnsi="Verdana"/>
          <w:sz w:val="18"/>
          <w:szCs w:val="18"/>
        </w:rPr>
      </w:pPr>
    </w:p>
    <w:p w14:paraId="00BB49C7" w14:textId="77777777" w:rsidR="00DA73EA" w:rsidRDefault="00DA73EA" w:rsidP="00EE4A33">
      <w:pPr>
        <w:spacing w:line="280" w:lineRule="exact"/>
        <w:jc w:val="both"/>
        <w:rPr>
          <w:rFonts w:ascii="Verdana" w:hAnsi="Verdana"/>
          <w:sz w:val="18"/>
          <w:szCs w:val="18"/>
        </w:rPr>
      </w:pPr>
    </w:p>
    <w:p w14:paraId="2C0A0932" w14:textId="77777777" w:rsidR="00DA73EA" w:rsidRDefault="00DA73EA" w:rsidP="00EE4A33">
      <w:pPr>
        <w:spacing w:line="280" w:lineRule="exact"/>
        <w:jc w:val="both"/>
        <w:rPr>
          <w:rFonts w:ascii="Verdana" w:hAnsi="Verdana"/>
          <w:sz w:val="18"/>
          <w:szCs w:val="18"/>
        </w:rPr>
      </w:pPr>
    </w:p>
    <w:p w14:paraId="180F9BF5" w14:textId="77777777" w:rsidR="00DA73EA" w:rsidRDefault="00DA73EA" w:rsidP="00EE4A33">
      <w:pPr>
        <w:spacing w:line="280" w:lineRule="exact"/>
        <w:jc w:val="both"/>
        <w:rPr>
          <w:rFonts w:ascii="Verdana" w:hAnsi="Verdana"/>
          <w:sz w:val="18"/>
          <w:szCs w:val="18"/>
        </w:rPr>
      </w:pPr>
    </w:p>
    <w:p w14:paraId="29DECE59" w14:textId="77777777" w:rsidR="00DA73EA" w:rsidRDefault="00DA73EA" w:rsidP="00EE4A33">
      <w:pPr>
        <w:spacing w:line="280" w:lineRule="exact"/>
        <w:jc w:val="both"/>
        <w:rPr>
          <w:rFonts w:ascii="Verdana" w:hAnsi="Verdana"/>
          <w:sz w:val="18"/>
          <w:szCs w:val="18"/>
        </w:rPr>
      </w:pPr>
    </w:p>
    <w:p w14:paraId="639F0156" w14:textId="77777777" w:rsidR="00DA73EA" w:rsidRDefault="00DA73EA" w:rsidP="00EE4A33">
      <w:pPr>
        <w:spacing w:line="280" w:lineRule="exact"/>
        <w:jc w:val="both"/>
        <w:rPr>
          <w:rFonts w:ascii="Verdana" w:hAnsi="Verdana"/>
          <w:sz w:val="18"/>
          <w:szCs w:val="18"/>
        </w:rPr>
      </w:pPr>
    </w:p>
    <w:p w14:paraId="66032FFF" w14:textId="77777777" w:rsidR="00DA73EA" w:rsidRDefault="00DA73EA" w:rsidP="00EE4A33">
      <w:pPr>
        <w:spacing w:line="280" w:lineRule="exact"/>
        <w:jc w:val="both"/>
        <w:rPr>
          <w:rFonts w:ascii="Verdana" w:hAnsi="Verdana"/>
          <w:sz w:val="18"/>
          <w:szCs w:val="18"/>
        </w:rPr>
      </w:pPr>
    </w:p>
    <w:p w14:paraId="23553370" w14:textId="77777777" w:rsidR="00DA73EA" w:rsidRDefault="00DA73EA" w:rsidP="00EE4A33">
      <w:pPr>
        <w:spacing w:line="280" w:lineRule="exact"/>
        <w:jc w:val="both"/>
        <w:rPr>
          <w:rFonts w:ascii="Verdana" w:hAnsi="Verdana"/>
          <w:sz w:val="18"/>
          <w:szCs w:val="18"/>
        </w:rPr>
      </w:pPr>
    </w:p>
    <w:p w14:paraId="0A7B2B19" w14:textId="77777777" w:rsidR="00FE762D" w:rsidRDefault="00FE762D" w:rsidP="00EE4A33">
      <w:pPr>
        <w:spacing w:line="280" w:lineRule="exact"/>
        <w:jc w:val="both"/>
        <w:rPr>
          <w:rFonts w:ascii="Verdana" w:hAnsi="Verdana"/>
          <w:sz w:val="18"/>
          <w:szCs w:val="18"/>
        </w:rPr>
      </w:pPr>
    </w:p>
    <w:p w14:paraId="58239F63" w14:textId="77777777" w:rsidR="00F77A8C" w:rsidRDefault="00F77A8C" w:rsidP="00EE4A33">
      <w:pPr>
        <w:spacing w:line="280" w:lineRule="exact"/>
        <w:jc w:val="both"/>
        <w:rPr>
          <w:rFonts w:ascii="Verdana" w:hAnsi="Verdana"/>
          <w:sz w:val="18"/>
          <w:szCs w:val="18"/>
        </w:rPr>
      </w:pPr>
    </w:p>
    <w:p w14:paraId="69A66DB5" w14:textId="77777777" w:rsidR="00F77A8C" w:rsidRDefault="00F77A8C" w:rsidP="00EE4A33">
      <w:pPr>
        <w:spacing w:line="280" w:lineRule="exact"/>
        <w:jc w:val="both"/>
        <w:rPr>
          <w:rFonts w:ascii="Verdana" w:hAnsi="Verdana"/>
          <w:sz w:val="18"/>
          <w:szCs w:val="18"/>
        </w:rPr>
      </w:pPr>
    </w:p>
    <w:p w14:paraId="30CBA34E" w14:textId="77777777" w:rsidR="00F77A8C" w:rsidRDefault="00F77A8C" w:rsidP="00EE4A33">
      <w:pPr>
        <w:spacing w:line="280" w:lineRule="exact"/>
        <w:jc w:val="both"/>
        <w:rPr>
          <w:rFonts w:ascii="Verdana" w:hAnsi="Verdana"/>
          <w:sz w:val="18"/>
          <w:szCs w:val="18"/>
        </w:rPr>
      </w:pPr>
    </w:p>
    <w:p w14:paraId="0F44A60E" w14:textId="77777777" w:rsidR="00F77A8C" w:rsidRDefault="00F77A8C" w:rsidP="00EE4A33">
      <w:pPr>
        <w:spacing w:line="280" w:lineRule="exact"/>
        <w:jc w:val="both"/>
        <w:rPr>
          <w:rFonts w:ascii="Verdana" w:hAnsi="Verdana"/>
          <w:sz w:val="18"/>
          <w:szCs w:val="18"/>
        </w:rPr>
      </w:pPr>
    </w:p>
    <w:p w14:paraId="57A31BD6" w14:textId="77777777" w:rsidR="00F77A8C" w:rsidRDefault="00F77A8C" w:rsidP="00EE4A33">
      <w:pPr>
        <w:spacing w:line="280" w:lineRule="exact"/>
        <w:jc w:val="both"/>
        <w:rPr>
          <w:rFonts w:ascii="Verdana" w:hAnsi="Verdana"/>
          <w:sz w:val="18"/>
          <w:szCs w:val="18"/>
        </w:rPr>
      </w:pPr>
    </w:p>
    <w:p w14:paraId="276FB5CA" w14:textId="77777777" w:rsidR="00F77A8C" w:rsidRDefault="00F77A8C" w:rsidP="00EE4A33">
      <w:pPr>
        <w:spacing w:line="280" w:lineRule="exact"/>
        <w:jc w:val="both"/>
        <w:rPr>
          <w:rFonts w:ascii="Verdana" w:hAnsi="Verdana"/>
          <w:sz w:val="18"/>
          <w:szCs w:val="18"/>
        </w:rPr>
      </w:pPr>
    </w:p>
    <w:p w14:paraId="039DC015" w14:textId="77777777" w:rsidR="00F77A8C" w:rsidRDefault="00F77A8C" w:rsidP="00EE4A33">
      <w:pPr>
        <w:spacing w:line="280" w:lineRule="exact"/>
        <w:jc w:val="both"/>
        <w:rPr>
          <w:rFonts w:ascii="Verdana" w:hAnsi="Verdana"/>
          <w:sz w:val="18"/>
          <w:szCs w:val="18"/>
        </w:rPr>
      </w:pPr>
    </w:p>
    <w:p w14:paraId="55DE93DC" w14:textId="77777777" w:rsidR="00F77A8C" w:rsidRDefault="00F77A8C" w:rsidP="00EE4A33">
      <w:pPr>
        <w:spacing w:line="280" w:lineRule="exact"/>
        <w:jc w:val="both"/>
        <w:rPr>
          <w:rFonts w:ascii="Verdana" w:hAnsi="Verdana"/>
          <w:sz w:val="18"/>
          <w:szCs w:val="18"/>
        </w:rPr>
      </w:pPr>
    </w:p>
    <w:p w14:paraId="56DB3B88" w14:textId="77777777" w:rsidR="00F77A8C" w:rsidRDefault="00F77A8C" w:rsidP="00EE4A33">
      <w:pPr>
        <w:spacing w:line="280" w:lineRule="exact"/>
        <w:jc w:val="both"/>
        <w:rPr>
          <w:rFonts w:ascii="Verdana" w:hAnsi="Verdana"/>
          <w:sz w:val="18"/>
          <w:szCs w:val="18"/>
        </w:rPr>
      </w:pPr>
    </w:p>
    <w:p w14:paraId="3387BDBA" w14:textId="77777777" w:rsidR="00F77A8C" w:rsidRDefault="00F77A8C" w:rsidP="00EE4A33">
      <w:pPr>
        <w:spacing w:line="280" w:lineRule="exact"/>
        <w:jc w:val="both"/>
        <w:rPr>
          <w:rFonts w:ascii="Verdana" w:hAnsi="Verdana"/>
          <w:sz w:val="18"/>
          <w:szCs w:val="18"/>
        </w:rPr>
      </w:pPr>
    </w:p>
    <w:p w14:paraId="1E089D4E" w14:textId="77777777" w:rsidR="00FE762D" w:rsidRDefault="00FE762D" w:rsidP="00EE4A33">
      <w:pPr>
        <w:spacing w:line="280" w:lineRule="exact"/>
        <w:jc w:val="both"/>
        <w:rPr>
          <w:rFonts w:ascii="Verdana" w:hAnsi="Verdana"/>
          <w:sz w:val="18"/>
          <w:szCs w:val="18"/>
        </w:rPr>
      </w:pPr>
    </w:p>
    <w:p w14:paraId="16A31573" w14:textId="77777777" w:rsidR="00DA73EA" w:rsidRDefault="00DA73EA" w:rsidP="00EE4A33">
      <w:pPr>
        <w:spacing w:line="280" w:lineRule="exact"/>
        <w:jc w:val="both"/>
        <w:rPr>
          <w:rFonts w:ascii="Verdana" w:hAnsi="Verdana"/>
          <w:sz w:val="18"/>
          <w:szCs w:val="18"/>
        </w:rPr>
      </w:pPr>
    </w:p>
    <w:p w14:paraId="431F5049" w14:textId="4B878D41" w:rsidR="00EE4A33" w:rsidRPr="00EE4A33" w:rsidRDefault="00EE4A33" w:rsidP="00EE4A33">
      <w:pPr>
        <w:spacing w:line="280" w:lineRule="exact"/>
        <w:jc w:val="both"/>
        <w:rPr>
          <w:rFonts w:ascii="Verdana" w:hAnsi="Verdana"/>
          <w:sz w:val="18"/>
          <w:szCs w:val="18"/>
        </w:rPr>
      </w:pPr>
      <w:r w:rsidRPr="00EE4A33">
        <w:rPr>
          <w:rFonts w:ascii="Verdana" w:hAnsi="Verdana"/>
          <w:sz w:val="18"/>
          <w:szCs w:val="18"/>
        </w:rPr>
        <w:lastRenderedPageBreak/>
        <w:t>LÄHT</w:t>
      </w:r>
      <w:bookmarkStart w:id="35" w:name="_GoBack"/>
      <w:bookmarkEnd w:id="35"/>
      <w:r w:rsidRPr="00EE4A33">
        <w:rPr>
          <w:rFonts w:ascii="Verdana" w:hAnsi="Verdana"/>
          <w:sz w:val="18"/>
          <w:szCs w:val="18"/>
        </w:rPr>
        <w:t>EET</w:t>
      </w:r>
      <w:r w:rsidR="00FE762D">
        <w:rPr>
          <w:rFonts w:ascii="Verdana" w:hAnsi="Verdana"/>
          <w:sz w:val="18"/>
          <w:szCs w:val="18"/>
        </w:rPr>
        <w:t>:</w:t>
      </w:r>
    </w:p>
    <w:p w14:paraId="79950D4B" w14:textId="2139FE65" w:rsidR="00EE4A33" w:rsidRPr="00A774DC" w:rsidRDefault="00EE4A33" w:rsidP="00EE4A33">
      <w:pPr>
        <w:spacing w:line="280" w:lineRule="exact"/>
        <w:jc w:val="both"/>
        <w:rPr>
          <w:rFonts w:ascii="Verdana" w:hAnsi="Verdana"/>
          <w:sz w:val="18"/>
          <w:szCs w:val="18"/>
          <w:lang w:val="en-GB"/>
        </w:rPr>
      </w:pPr>
      <w:r w:rsidRPr="00EE4A33">
        <w:rPr>
          <w:rFonts w:ascii="Verdana" w:hAnsi="Verdana"/>
          <w:sz w:val="18"/>
          <w:szCs w:val="18"/>
        </w:rPr>
        <w:t>Alasoini, T.,</w:t>
      </w:r>
      <w:r w:rsidR="00F77A8C">
        <w:rPr>
          <w:rFonts w:ascii="Verdana" w:hAnsi="Verdana"/>
          <w:sz w:val="18"/>
          <w:szCs w:val="18"/>
        </w:rPr>
        <w:t xml:space="preserve"> Lifländer, T., Rouhiainen, N., </w:t>
      </w:r>
      <w:r w:rsidRPr="00EE4A33">
        <w:rPr>
          <w:rFonts w:ascii="Verdana" w:hAnsi="Verdana"/>
          <w:sz w:val="18"/>
          <w:szCs w:val="18"/>
        </w:rPr>
        <w:t xml:space="preserve">Salmenperä, M. (2002). </w:t>
      </w:r>
      <w:r w:rsidRPr="00FC75FA">
        <w:rPr>
          <w:rFonts w:ascii="Verdana" w:hAnsi="Verdana"/>
          <w:i/>
          <w:sz w:val="18"/>
          <w:szCs w:val="18"/>
        </w:rPr>
        <w:t>Innovaatioiden lähteillä. Miksi ja miten suomalaista työelämää kannattaa kehittää</w:t>
      </w:r>
      <w:r w:rsidR="00F77A8C" w:rsidRPr="00FC75FA">
        <w:rPr>
          <w:rFonts w:ascii="Verdana" w:hAnsi="Verdana"/>
          <w:i/>
          <w:sz w:val="18"/>
          <w:szCs w:val="18"/>
        </w:rPr>
        <w:t>?</w:t>
      </w:r>
      <w:r w:rsidR="00F77A8C">
        <w:rPr>
          <w:rFonts w:ascii="Verdana" w:hAnsi="Verdana"/>
          <w:sz w:val="18"/>
          <w:szCs w:val="18"/>
        </w:rPr>
        <w:t xml:space="preserve"> Työelämän kehittämisohjelma. </w:t>
      </w:r>
      <w:r w:rsidR="00F77A8C" w:rsidRPr="00A774DC">
        <w:rPr>
          <w:rFonts w:ascii="Verdana" w:hAnsi="Verdana"/>
          <w:sz w:val="18"/>
          <w:szCs w:val="18"/>
          <w:lang w:val="en-GB"/>
        </w:rPr>
        <w:t>T</w:t>
      </w:r>
      <w:r w:rsidRPr="00A774DC">
        <w:rPr>
          <w:rFonts w:ascii="Verdana" w:hAnsi="Verdana"/>
          <w:sz w:val="18"/>
          <w:szCs w:val="18"/>
          <w:lang w:val="en-GB"/>
        </w:rPr>
        <w:t>yöministeriö, Helsinki.</w:t>
      </w:r>
    </w:p>
    <w:p w14:paraId="4D3D01B5" w14:textId="7E645ED2" w:rsidR="004B1243" w:rsidRDefault="00FC75FA" w:rsidP="00EE4A33">
      <w:pPr>
        <w:spacing w:line="280" w:lineRule="exact"/>
        <w:jc w:val="both"/>
        <w:rPr>
          <w:rFonts w:ascii="Verdana" w:hAnsi="Verdana"/>
          <w:sz w:val="18"/>
          <w:szCs w:val="18"/>
          <w:lang w:val="en-GB"/>
        </w:rPr>
      </w:pPr>
      <w:r w:rsidRPr="00FC75FA">
        <w:rPr>
          <w:rFonts w:ascii="Verdana" w:hAnsi="Verdana"/>
          <w:sz w:val="18"/>
          <w:szCs w:val="18"/>
          <w:lang w:val="en-GB"/>
        </w:rPr>
        <w:t>Cooper, M. D. (2000)</w:t>
      </w:r>
      <w:r>
        <w:rPr>
          <w:rFonts w:ascii="Verdana" w:hAnsi="Verdana"/>
          <w:sz w:val="18"/>
          <w:szCs w:val="18"/>
          <w:lang w:val="en-GB"/>
        </w:rPr>
        <w:t>.</w:t>
      </w:r>
      <w:r w:rsidRPr="00FC75FA">
        <w:rPr>
          <w:rFonts w:ascii="Verdana" w:hAnsi="Verdana"/>
          <w:sz w:val="18"/>
          <w:szCs w:val="18"/>
          <w:lang w:val="en-GB"/>
        </w:rPr>
        <w:t xml:space="preserve"> Towards a Model of Safety Culture. </w:t>
      </w:r>
      <w:r w:rsidRPr="00FC75FA">
        <w:rPr>
          <w:rFonts w:ascii="Verdana" w:hAnsi="Verdana"/>
          <w:i/>
          <w:sz w:val="18"/>
          <w:szCs w:val="18"/>
          <w:lang w:val="en-GB"/>
        </w:rPr>
        <w:t>Safety Science</w:t>
      </w:r>
      <w:r w:rsidRPr="00FC75FA">
        <w:rPr>
          <w:rFonts w:ascii="Verdana" w:hAnsi="Verdana"/>
          <w:sz w:val="18"/>
          <w:szCs w:val="18"/>
          <w:lang w:val="en-GB"/>
        </w:rPr>
        <w:t xml:space="preserve"> 36 (2), 111-136.</w:t>
      </w:r>
    </w:p>
    <w:p w14:paraId="3C1F6D94" w14:textId="10F5FB81" w:rsidR="00FC75FA" w:rsidRPr="00A774DC" w:rsidRDefault="00FC75FA" w:rsidP="00EE4A33">
      <w:pPr>
        <w:spacing w:line="280" w:lineRule="exact"/>
        <w:jc w:val="both"/>
        <w:rPr>
          <w:rFonts w:ascii="Verdana" w:hAnsi="Verdana"/>
          <w:sz w:val="18"/>
          <w:szCs w:val="18"/>
        </w:rPr>
      </w:pPr>
      <w:r>
        <w:rPr>
          <w:rFonts w:ascii="Verdana" w:hAnsi="Verdana"/>
          <w:sz w:val="18"/>
          <w:szCs w:val="18"/>
          <w:lang w:val="en-GB"/>
        </w:rPr>
        <w:t>Cox, S.,</w:t>
      </w:r>
      <w:r w:rsidRPr="00FC75FA">
        <w:rPr>
          <w:rFonts w:ascii="Verdana" w:hAnsi="Verdana"/>
          <w:sz w:val="18"/>
          <w:szCs w:val="18"/>
          <w:lang w:val="en-GB"/>
        </w:rPr>
        <w:t xml:space="preserve"> Cox, T. (1991)</w:t>
      </w:r>
      <w:r>
        <w:rPr>
          <w:rFonts w:ascii="Verdana" w:hAnsi="Verdana"/>
          <w:sz w:val="18"/>
          <w:szCs w:val="18"/>
          <w:lang w:val="en-GB"/>
        </w:rPr>
        <w:t>.</w:t>
      </w:r>
      <w:r w:rsidRPr="00FC75FA">
        <w:rPr>
          <w:rFonts w:ascii="Verdana" w:hAnsi="Verdana"/>
          <w:sz w:val="18"/>
          <w:szCs w:val="18"/>
          <w:lang w:val="en-GB"/>
        </w:rPr>
        <w:t xml:space="preserve"> The structure of employee attitudes to safety. </w:t>
      </w:r>
      <w:r w:rsidRPr="00A774DC">
        <w:rPr>
          <w:rFonts w:ascii="Verdana" w:hAnsi="Verdana"/>
          <w:sz w:val="18"/>
          <w:szCs w:val="18"/>
        </w:rPr>
        <w:t xml:space="preserve">A European example. </w:t>
      </w:r>
      <w:r w:rsidRPr="00A774DC">
        <w:rPr>
          <w:rFonts w:ascii="Verdana" w:hAnsi="Verdana"/>
          <w:i/>
          <w:sz w:val="18"/>
          <w:szCs w:val="18"/>
        </w:rPr>
        <w:t>Work &amp; Stress</w:t>
      </w:r>
      <w:r w:rsidRPr="00A774DC">
        <w:rPr>
          <w:rFonts w:ascii="Verdana" w:hAnsi="Verdana"/>
          <w:sz w:val="18"/>
          <w:szCs w:val="18"/>
        </w:rPr>
        <w:t xml:space="preserve"> 5 (2), 93–106.</w:t>
      </w:r>
    </w:p>
    <w:p w14:paraId="5AE9005D" w14:textId="5D42C440" w:rsidR="004B1243" w:rsidRPr="00642119" w:rsidRDefault="004B1243" w:rsidP="00EE4A33">
      <w:pPr>
        <w:spacing w:line="280" w:lineRule="exact"/>
        <w:jc w:val="both"/>
        <w:rPr>
          <w:rFonts w:ascii="Verdana" w:hAnsi="Verdana"/>
          <w:sz w:val="18"/>
          <w:szCs w:val="18"/>
        </w:rPr>
      </w:pPr>
      <w:r w:rsidRPr="00642119">
        <w:rPr>
          <w:rFonts w:ascii="Verdana" w:hAnsi="Verdana"/>
          <w:sz w:val="18"/>
          <w:szCs w:val="18"/>
        </w:rPr>
        <w:t>Frände</w:t>
      </w:r>
      <w:r w:rsidR="00642119" w:rsidRPr="00642119">
        <w:rPr>
          <w:rFonts w:ascii="Verdana" w:hAnsi="Verdana"/>
          <w:sz w:val="18"/>
          <w:szCs w:val="18"/>
        </w:rPr>
        <w:t>, D.</w:t>
      </w:r>
      <w:r w:rsidRPr="00642119">
        <w:rPr>
          <w:rFonts w:ascii="Verdana" w:hAnsi="Verdana"/>
          <w:sz w:val="18"/>
          <w:szCs w:val="18"/>
        </w:rPr>
        <w:t xml:space="preserve"> (2012).</w:t>
      </w:r>
      <w:r w:rsidR="00642119" w:rsidRPr="00642119">
        <w:t xml:space="preserve"> </w:t>
      </w:r>
      <w:r w:rsidR="00D4611C" w:rsidRPr="00D4611C">
        <w:rPr>
          <w:rFonts w:ascii="Verdana" w:hAnsi="Verdana"/>
          <w:i/>
          <w:sz w:val="18"/>
          <w:szCs w:val="18"/>
        </w:rPr>
        <w:t>Yleinen rikosoikeus.</w:t>
      </w:r>
      <w:r w:rsidR="00D4611C">
        <w:rPr>
          <w:rFonts w:ascii="Verdana" w:hAnsi="Verdana"/>
          <w:sz w:val="18"/>
          <w:szCs w:val="18"/>
        </w:rPr>
        <w:t xml:space="preserve"> Edita, Helsinki.</w:t>
      </w:r>
    </w:p>
    <w:p w14:paraId="7DB5EE5C" w14:textId="201AD4B0" w:rsidR="0080012E" w:rsidRPr="00642119" w:rsidRDefault="00642119" w:rsidP="00EE4A33">
      <w:pPr>
        <w:spacing w:line="280" w:lineRule="exact"/>
        <w:jc w:val="both"/>
        <w:rPr>
          <w:rFonts w:ascii="Verdana" w:hAnsi="Verdana"/>
          <w:sz w:val="18"/>
          <w:szCs w:val="18"/>
        </w:rPr>
      </w:pPr>
      <w:r w:rsidRPr="00642119">
        <w:rPr>
          <w:rFonts w:ascii="Verdana" w:hAnsi="Verdana"/>
          <w:sz w:val="18"/>
          <w:szCs w:val="18"/>
        </w:rPr>
        <w:t>Heikkilä, H. (2015). Projektityö verkostoissa – pulmista käy</w:t>
      </w:r>
      <w:r>
        <w:rPr>
          <w:rFonts w:ascii="Verdana" w:hAnsi="Verdana"/>
          <w:sz w:val="18"/>
          <w:szCs w:val="18"/>
        </w:rPr>
        <w:t>täntöjen kehittämiseen. Teoksessa</w:t>
      </w:r>
      <w:r w:rsidRPr="00642119">
        <w:rPr>
          <w:rFonts w:ascii="Verdana" w:hAnsi="Verdana"/>
          <w:sz w:val="18"/>
          <w:szCs w:val="18"/>
        </w:rPr>
        <w:t>: Janhonen, M., Toivanen, M., Eskelinen, K., Heik</w:t>
      </w:r>
      <w:r>
        <w:rPr>
          <w:rFonts w:ascii="Verdana" w:hAnsi="Verdana"/>
          <w:sz w:val="18"/>
          <w:szCs w:val="18"/>
        </w:rPr>
        <w:t>kilä, H. &amp; Järvensivu, A.</w:t>
      </w:r>
      <w:r w:rsidRPr="00642119">
        <w:rPr>
          <w:rFonts w:ascii="Verdana" w:hAnsi="Verdana"/>
          <w:sz w:val="18"/>
          <w:szCs w:val="18"/>
        </w:rPr>
        <w:t xml:space="preserve"> </w:t>
      </w:r>
      <w:r w:rsidRPr="00642119">
        <w:rPr>
          <w:rFonts w:ascii="Verdana" w:hAnsi="Verdana"/>
          <w:i/>
          <w:sz w:val="18"/>
          <w:szCs w:val="18"/>
        </w:rPr>
        <w:t>Rajoja rikkova työ – kohti sujuvia toimintakäytäntöjä verkostoituvassa ja lohkoutuvassa työssä</w:t>
      </w:r>
      <w:r>
        <w:rPr>
          <w:rFonts w:ascii="Verdana" w:hAnsi="Verdana"/>
          <w:i/>
          <w:sz w:val="18"/>
          <w:szCs w:val="18"/>
        </w:rPr>
        <w:t>.</w:t>
      </w:r>
      <w:r w:rsidRPr="00642119">
        <w:rPr>
          <w:rFonts w:ascii="Verdana" w:hAnsi="Verdana"/>
          <w:sz w:val="18"/>
          <w:szCs w:val="18"/>
        </w:rPr>
        <w:t xml:space="preserve"> Työterveyslaitos</w:t>
      </w:r>
      <w:r>
        <w:rPr>
          <w:rFonts w:ascii="Verdana" w:hAnsi="Verdana"/>
          <w:sz w:val="18"/>
          <w:szCs w:val="18"/>
        </w:rPr>
        <w:t>,</w:t>
      </w:r>
      <w:r w:rsidRPr="00642119">
        <w:t xml:space="preserve"> </w:t>
      </w:r>
      <w:r>
        <w:rPr>
          <w:rFonts w:ascii="Verdana" w:hAnsi="Verdana"/>
          <w:sz w:val="18"/>
          <w:szCs w:val="18"/>
        </w:rPr>
        <w:t>Helsinki</w:t>
      </w:r>
      <w:r w:rsidRPr="00642119">
        <w:rPr>
          <w:rFonts w:ascii="Verdana" w:hAnsi="Verdana"/>
          <w:sz w:val="18"/>
          <w:szCs w:val="18"/>
        </w:rPr>
        <w:t>.</w:t>
      </w:r>
      <w:r>
        <w:rPr>
          <w:rFonts w:ascii="Verdana" w:hAnsi="Verdana"/>
          <w:sz w:val="18"/>
          <w:szCs w:val="18"/>
        </w:rPr>
        <w:t xml:space="preserve"> 48–57</w:t>
      </w:r>
      <w:r w:rsidRPr="00642119">
        <w:rPr>
          <w:rFonts w:ascii="Verdana" w:hAnsi="Verdana"/>
          <w:sz w:val="18"/>
          <w:szCs w:val="18"/>
        </w:rPr>
        <w:t>.</w:t>
      </w:r>
    </w:p>
    <w:p w14:paraId="15D5F328" w14:textId="6A9A2CF0" w:rsidR="004B1243" w:rsidRPr="00A774DC" w:rsidRDefault="004B1243" w:rsidP="00EE4A33">
      <w:pPr>
        <w:spacing w:line="280" w:lineRule="exact"/>
        <w:jc w:val="both"/>
        <w:rPr>
          <w:rFonts w:ascii="Verdana" w:hAnsi="Verdana"/>
          <w:sz w:val="18"/>
          <w:szCs w:val="18"/>
        </w:rPr>
      </w:pPr>
      <w:r w:rsidRPr="00A774DC">
        <w:rPr>
          <w:rFonts w:ascii="Verdana" w:hAnsi="Verdana"/>
          <w:sz w:val="18"/>
          <w:szCs w:val="18"/>
        </w:rPr>
        <w:t>Jaatinen, H. (2000).</w:t>
      </w:r>
      <w:r w:rsidR="00642119" w:rsidRPr="00642119">
        <w:t xml:space="preserve"> </w:t>
      </w:r>
      <w:r w:rsidR="00642119" w:rsidRPr="00A774DC">
        <w:rPr>
          <w:rFonts w:ascii="Verdana" w:hAnsi="Verdana"/>
          <w:i/>
          <w:sz w:val="18"/>
          <w:szCs w:val="18"/>
        </w:rPr>
        <w:t>Oikeushenkilön rangaistusvastuu</w:t>
      </w:r>
      <w:r w:rsidR="00AC1624">
        <w:rPr>
          <w:rFonts w:ascii="Verdana" w:hAnsi="Verdana"/>
          <w:sz w:val="18"/>
          <w:szCs w:val="18"/>
        </w:rPr>
        <w:t>. Lakimiesliiton kustannus, Helsinki.</w:t>
      </w:r>
    </w:p>
    <w:p w14:paraId="04F306E9" w14:textId="2C54F91A" w:rsidR="0080012E" w:rsidRPr="00A774DC" w:rsidRDefault="0080012E" w:rsidP="00EE4A33">
      <w:pPr>
        <w:spacing w:line="280" w:lineRule="exact"/>
        <w:jc w:val="both"/>
        <w:rPr>
          <w:rFonts w:ascii="Verdana" w:hAnsi="Verdana"/>
          <w:sz w:val="18"/>
          <w:szCs w:val="18"/>
        </w:rPr>
      </w:pPr>
      <w:r w:rsidRPr="00A774DC">
        <w:rPr>
          <w:rFonts w:ascii="Verdana" w:hAnsi="Verdana"/>
          <w:sz w:val="18"/>
          <w:szCs w:val="18"/>
        </w:rPr>
        <w:t>Janhonen, M. (2015)</w:t>
      </w:r>
      <w:r w:rsidR="004B1243" w:rsidRPr="00A774DC">
        <w:rPr>
          <w:rFonts w:ascii="Verdana" w:hAnsi="Verdana"/>
          <w:sz w:val="18"/>
          <w:szCs w:val="18"/>
        </w:rPr>
        <w:t>.</w:t>
      </w:r>
      <w:r w:rsidR="00A774DC" w:rsidRPr="00A774DC">
        <w:t xml:space="preserve"> </w:t>
      </w:r>
      <w:r w:rsidR="00A774DC">
        <w:rPr>
          <w:rFonts w:ascii="Verdana" w:hAnsi="Verdana"/>
          <w:sz w:val="18"/>
          <w:szCs w:val="18"/>
        </w:rPr>
        <w:t xml:space="preserve">Johtajuus verkostoissa. Teoksessa </w:t>
      </w:r>
      <w:r w:rsidR="00A774DC" w:rsidRPr="00A774DC">
        <w:rPr>
          <w:rFonts w:ascii="Verdana" w:hAnsi="Verdana"/>
          <w:sz w:val="18"/>
          <w:szCs w:val="18"/>
        </w:rPr>
        <w:t xml:space="preserve">Janhonen, </w:t>
      </w:r>
      <w:r w:rsidR="00A774DC">
        <w:rPr>
          <w:rFonts w:ascii="Verdana" w:hAnsi="Verdana"/>
          <w:sz w:val="18"/>
          <w:szCs w:val="18"/>
        </w:rPr>
        <w:t>M., T</w:t>
      </w:r>
      <w:r w:rsidR="00A774DC" w:rsidRPr="00A774DC">
        <w:rPr>
          <w:rFonts w:ascii="Verdana" w:hAnsi="Verdana"/>
          <w:sz w:val="18"/>
          <w:szCs w:val="18"/>
        </w:rPr>
        <w:t>oivanen,</w:t>
      </w:r>
      <w:r w:rsidR="00A774DC">
        <w:rPr>
          <w:rFonts w:ascii="Verdana" w:hAnsi="Verdana"/>
          <w:sz w:val="18"/>
          <w:szCs w:val="18"/>
        </w:rPr>
        <w:t xml:space="preserve"> M., </w:t>
      </w:r>
      <w:r w:rsidR="00A774DC" w:rsidRPr="00A774DC">
        <w:rPr>
          <w:rFonts w:ascii="Verdana" w:hAnsi="Verdana"/>
          <w:sz w:val="18"/>
          <w:szCs w:val="18"/>
        </w:rPr>
        <w:t xml:space="preserve">Eskelinen, </w:t>
      </w:r>
      <w:r w:rsidR="00A774DC">
        <w:rPr>
          <w:rFonts w:ascii="Verdana" w:hAnsi="Verdana"/>
          <w:sz w:val="18"/>
          <w:szCs w:val="18"/>
        </w:rPr>
        <w:t xml:space="preserve">K., </w:t>
      </w:r>
      <w:r w:rsidR="00A774DC" w:rsidRPr="00A774DC">
        <w:rPr>
          <w:rFonts w:ascii="Verdana" w:hAnsi="Verdana"/>
          <w:sz w:val="18"/>
          <w:szCs w:val="18"/>
        </w:rPr>
        <w:t>Heikkilä</w:t>
      </w:r>
      <w:r w:rsidR="00A774DC">
        <w:rPr>
          <w:rFonts w:ascii="Verdana" w:hAnsi="Verdana"/>
          <w:sz w:val="18"/>
          <w:szCs w:val="18"/>
        </w:rPr>
        <w:t xml:space="preserve">, H., </w:t>
      </w:r>
      <w:r w:rsidR="00A774DC" w:rsidRPr="00A774DC">
        <w:rPr>
          <w:rFonts w:ascii="Verdana" w:hAnsi="Verdana"/>
          <w:sz w:val="18"/>
          <w:szCs w:val="18"/>
        </w:rPr>
        <w:t>Järvensivu</w:t>
      </w:r>
      <w:r w:rsidR="00A774DC">
        <w:rPr>
          <w:rFonts w:ascii="Verdana" w:hAnsi="Verdana"/>
          <w:sz w:val="18"/>
          <w:szCs w:val="18"/>
        </w:rPr>
        <w:t>, A.</w:t>
      </w:r>
      <w:r w:rsidR="00A774DC" w:rsidRPr="00A774DC">
        <w:rPr>
          <w:rFonts w:ascii="Verdana" w:hAnsi="Verdana"/>
          <w:sz w:val="18"/>
          <w:szCs w:val="18"/>
        </w:rPr>
        <w:t xml:space="preserve">: </w:t>
      </w:r>
      <w:r w:rsidR="00A774DC" w:rsidRPr="00A774DC">
        <w:rPr>
          <w:rFonts w:ascii="Verdana" w:hAnsi="Verdana"/>
          <w:i/>
          <w:sz w:val="18"/>
          <w:szCs w:val="18"/>
        </w:rPr>
        <w:t>Rajoja rikkova työ - kohti sujuvia toimintakäytäntöjä verkostoituvassa ja lohkoutuvassa työssä.</w:t>
      </w:r>
      <w:r w:rsidR="00A774DC" w:rsidRPr="00A774DC">
        <w:rPr>
          <w:rFonts w:ascii="Verdana" w:hAnsi="Verdana"/>
          <w:sz w:val="18"/>
          <w:szCs w:val="18"/>
        </w:rPr>
        <w:t xml:space="preserve"> Työterveyslaitos, Helsinki</w:t>
      </w:r>
      <w:r w:rsidR="00A774DC">
        <w:rPr>
          <w:rFonts w:ascii="Verdana" w:hAnsi="Verdana"/>
          <w:sz w:val="18"/>
          <w:szCs w:val="18"/>
        </w:rPr>
        <w:t>.</w:t>
      </w:r>
      <w:r w:rsidR="00A774DC" w:rsidRPr="00A774DC">
        <w:rPr>
          <w:rFonts w:ascii="Verdana" w:hAnsi="Verdana"/>
          <w:sz w:val="18"/>
          <w:szCs w:val="18"/>
        </w:rPr>
        <w:t xml:space="preserve"> 23–32.</w:t>
      </w:r>
    </w:p>
    <w:p w14:paraId="0E19A670" w14:textId="63C0341D" w:rsidR="00682513" w:rsidRPr="00A774DC" w:rsidRDefault="00682513" w:rsidP="00EE4A33">
      <w:pPr>
        <w:spacing w:line="280" w:lineRule="exact"/>
        <w:jc w:val="both"/>
        <w:rPr>
          <w:rFonts w:ascii="Verdana" w:hAnsi="Verdana"/>
          <w:sz w:val="18"/>
          <w:szCs w:val="18"/>
        </w:rPr>
      </w:pPr>
      <w:r w:rsidRPr="00682513">
        <w:rPr>
          <w:rFonts w:ascii="Verdana" w:hAnsi="Verdana"/>
          <w:sz w:val="18"/>
          <w:szCs w:val="18"/>
        </w:rPr>
        <w:t xml:space="preserve">Lappi-Seppälä, T. (2000). </w:t>
      </w:r>
      <w:r w:rsidRPr="00682513">
        <w:rPr>
          <w:rFonts w:ascii="Verdana" w:hAnsi="Verdana"/>
          <w:i/>
          <w:sz w:val="18"/>
          <w:szCs w:val="18"/>
        </w:rPr>
        <w:t>Rikosten seuraamukset</w:t>
      </w:r>
      <w:r w:rsidRPr="00682513">
        <w:rPr>
          <w:rFonts w:ascii="Verdana" w:hAnsi="Verdana"/>
          <w:sz w:val="18"/>
          <w:szCs w:val="18"/>
        </w:rPr>
        <w:t xml:space="preserve">. </w:t>
      </w:r>
      <w:r w:rsidRPr="00A774DC">
        <w:rPr>
          <w:rFonts w:ascii="Verdana" w:hAnsi="Verdana"/>
          <w:sz w:val="18"/>
          <w:szCs w:val="18"/>
        </w:rPr>
        <w:t>WSOY Lakitieto</w:t>
      </w:r>
      <w:r w:rsidR="002267C9">
        <w:rPr>
          <w:rFonts w:ascii="Verdana" w:hAnsi="Verdana"/>
          <w:sz w:val="18"/>
          <w:szCs w:val="18"/>
        </w:rPr>
        <w:t>, Helsinki.</w:t>
      </w:r>
    </w:p>
    <w:p w14:paraId="66B0D709" w14:textId="6AFCEE5C" w:rsidR="004B1243" w:rsidRPr="00A774DC" w:rsidRDefault="004B1243" w:rsidP="00EE4A33">
      <w:pPr>
        <w:spacing w:line="280" w:lineRule="exact"/>
        <w:jc w:val="both"/>
        <w:rPr>
          <w:rFonts w:ascii="Verdana" w:hAnsi="Verdana"/>
          <w:sz w:val="18"/>
          <w:szCs w:val="18"/>
        </w:rPr>
      </w:pPr>
      <w:r w:rsidRPr="002107CB">
        <w:rPr>
          <w:rFonts w:ascii="Verdana" w:hAnsi="Verdana"/>
          <w:sz w:val="18"/>
          <w:szCs w:val="18"/>
          <w:lang w:val="en-GB"/>
        </w:rPr>
        <w:t>Nichols</w:t>
      </w:r>
      <w:r w:rsidR="00FC75FA" w:rsidRPr="002107CB">
        <w:rPr>
          <w:rFonts w:ascii="Verdana" w:hAnsi="Verdana"/>
          <w:sz w:val="18"/>
          <w:szCs w:val="18"/>
          <w:lang w:val="en-GB"/>
        </w:rPr>
        <w:t>, T.</w:t>
      </w:r>
      <w:r w:rsidRPr="002107CB">
        <w:rPr>
          <w:rFonts w:ascii="Verdana" w:hAnsi="Verdana"/>
          <w:sz w:val="18"/>
          <w:szCs w:val="18"/>
          <w:lang w:val="en-GB"/>
        </w:rPr>
        <w:t xml:space="preserve"> (1997).</w:t>
      </w:r>
      <w:r w:rsidR="00FC75FA" w:rsidRPr="002107CB">
        <w:rPr>
          <w:lang w:val="en-GB"/>
        </w:rPr>
        <w:t xml:space="preserve"> </w:t>
      </w:r>
      <w:r w:rsidR="00FC75FA" w:rsidRPr="002107CB">
        <w:rPr>
          <w:rFonts w:ascii="Verdana" w:hAnsi="Verdana"/>
          <w:i/>
          <w:sz w:val="18"/>
          <w:szCs w:val="18"/>
          <w:lang w:val="en-GB"/>
        </w:rPr>
        <w:t>The Sociology of Industrial Injury</w:t>
      </w:r>
      <w:r w:rsidR="00FC75FA" w:rsidRPr="002107CB">
        <w:rPr>
          <w:rFonts w:ascii="Verdana" w:hAnsi="Verdana"/>
          <w:sz w:val="18"/>
          <w:szCs w:val="18"/>
          <w:lang w:val="en-GB"/>
        </w:rPr>
        <w:t xml:space="preserve">. </w:t>
      </w:r>
      <w:r w:rsidR="00FC75FA" w:rsidRPr="00A774DC">
        <w:rPr>
          <w:rFonts w:ascii="Verdana" w:hAnsi="Verdana"/>
          <w:sz w:val="18"/>
          <w:szCs w:val="18"/>
        </w:rPr>
        <w:t>Mansell, London.</w:t>
      </w:r>
    </w:p>
    <w:p w14:paraId="0FC7F769" w14:textId="380AEB98" w:rsidR="004B1243" w:rsidRPr="00A774DC" w:rsidRDefault="004B1243" w:rsidP="00EE4A33">
      <w:pPr>
        <w:spacing w:line="280" w:lineRule="exact"/>
        <w:jc w:val="both"/>
        <w:rPr>
          <w:rFonts w:ascii="Verdana" w:hAnsi="Verdana"/>
          <w:sz w:val="18"/>
          <w:szCs w:val="18"/>
        </w:rPr>
      </w:pPr>
      <w:r w:rsidRPr="00642119">
        <w:rPr>
          <w:rFonts w:ascii="Verdana" w:hAnsi="Verdana"/>
          <w:sz w:val="18"/>
          <w:szCs w:val="18"/>
        </w:rPr>
        <w:t>Pirjatanniemi, E. (2008).</w:t>
      </w:r>
      <w:r w:rsidR="00642119" w:rsidRPr="00642119">
        <w:t xml:space="preserve"> </w:t>
      </w:r>
      <w:r w:rsidR="00642119" w:rsidRPr="00642119">
        <w:rPr>
          <w:rFonts w:ascii="Verdana" w:hAnsi="Verdana"/>
          <w:i/>
          <w:sz w:val="18"/>
          <w:szCs w:val="18"/>
        </w:rPr>
        <w:t>KKO 2008:33 – Oikeushenkilön rangaistusvastuu puntarissa</w:t>
      </w:r>
      <w:r w:rsidR="00642119" w:rsidRPr="00642119">
        <w:rPr>
          <w:rFonts w:ascii="Verdana" w:hAnsi="Verdana"/>
          <w:sz w:val="18"/>
          <w:szCs w:val="18"/>
        </w:rPr>
        <w:t xml:space="preserve">. </w:t>
      </w:r>
      <w:r w:rsidR="00642119" w:rsidRPr="00A774DC">
        <w:rPr>
          <w:rFonts w:ascii="Verdana" w:hAnsi="Verdana"/>
          <w:sz w:val="18"/>
          <w:szCs w:val="18"/>
        </w:rPr>
        <w:t>Lakimies 4/2008, 655–666.</w:t>
      </w:r>
    </w:p>
    <w:p w14:paraId="1EFC4C53" w14:textId="1A103DE4" w:rsidR="0080012E" w:rsidRPr="00642119" w:rsidRDefault="0080012E" w:rsidP="00EE4A33">
      <w:pPr>
        <w:spacing w:line="280" w:lineRule="exact"/>
        <w:jc w:val="both"/>
        <w:rPr>
          <w:rFonts w:ascii="Verdana" w:hAnsi="Verdana"/>
          <w:sz w:val="18"/>
          <w:szCs w:val="18"/>
        </w:rPr>
      </w:pPr>
      <w:r w:rsidRPr="00FC75FA">
        <w:rPr>
          <w:rFonts w:ascii="Verdana" w:hAnsi="Verdana"/>
          <w:sz w:val="18"/>
          <w:szCs w:val="18"/>
        </w:rPr>
        <w:t>Reiman</w:t>
      </w:r>
      <w:r w:rsidR="00FC75FA">
        <w:rPr>
          <w:rFonts w:ascii="Verdana" w:hAnsi="Verdana"/>
          <w:sz w:val="18"/>
          <w:szCs w:val="18"/>
        </w:rPr>
        <w:t>, T.</w:t>
      </w:r>
      <w:r w:rsidRPr="00FC75FA">
        <w:rPr>
          <w:rFonts w:ascii="Verdana" w:hAnsi="Verdana"/>
          <w:sz w:val="18"/>
          <w:szCs w:val="18"/>
        </w:rPr>
        <w:t xml:space="preserve"> </w:t>
      </w:r>
      <w:r w:rsidR="004B1243" w:rsidRPr="00FC75FA">
        <w:rPr>
          <w:rFonts w:ascii="Verdana" w:hAnsi="Verdana"/>
          <w:sz w:val="18"/>
          <w:szCs w:val="18"/>
        </w:rPr>
        <w:t>(</w:t>
      </w:r>
      <w:r w:rsidRPr="00FC75FA">
        <w:rPr>
          <w:rFonts w:ascii="Verdana" w:hAnsi="Verdana"/>
          <w:sz w:val="18"/>
          <w:szCs w:val="18"/>
        </w:rPr>
        <w:t>1999</w:t>
      </w:r>
      <w:r w:rsidR="004B1243" w:rsidRPr="00FC75FA">
        <w:rPr>
          <w:rFonts w:ascii="Verdana" w:hAnsi="Verdana"/>
          <w:sz w:val="18"/>
          <w:szCs w:val="18"/>
        </w:rPr>
        <w:t>).</w:t>
      </w:r>
      <w:r w:rsidR="00FC75FA" w:rsidRPr="00FC75FA">
        <w:t xml:space="preserve"> </w:t>
      </w:r>
      <w:r w:rsidR="00FC75FA" w:rsidRPr="00642119">
        <w:rPr>
          <w:rFonts w:ascii="Verdana" w:hAnsi="Verdana"/>
          <w:i/>
          <w:sz w:val="18"/>
          <w:szCs w:val="18"/>
        </w:rPr>
        <w:t>Organisaatiokulttuuri ja turvallisuus.</w:t>
      </w:r>
      <w:r w:rsidR="00FC75FA" w:rsidRPr="00FC75FA">
        <w:rPr>
          <w:rFonts w:ascii="Verdana" w:hAnsi="Verdana"/>
          <w:sz w:val="18"/>
          <w:szCs w:val="18"/>
        </w:rPr>
        <w:t xml:space="preserve"> Kirjallisuuskatsaus. </w:t>
      </w:r>
      <w:r w:rsidR="00A774DC">
        <w:rPr>
          <w:rFonts w:ascii="Verdana" w:hAnsi="Verdana"/>
          <w:sz w:val="18"/>
          <w:szCs w:val="18"/>
        </w:rPr>
        <w:t>VTT, Helsinki.</w:t>
      </w:r>
    </w:p>
    <w:p w14:paraId="0A59AC28" w14:textId="195F6D34" w:rsidR="004B1243" w:rsidRPr="00642119" w:rsidRDefault="004B1243" w:rsidP="00EE4A33">
      <w:pPr>
        <w:spacing w:line="280" w:lineRule="exact"/>
        <w:jc w:val="both"/>
        <w:rPr>
          <w:rFonts w:ascii="Verdana" w:hAnsi="Verdana"/>
          <w:sz w:val="18"/>
          <w:szCs w:val="18"/>
        </w:rPr>
      </w:pPr>
      <w:r w:rsidRPr="00642119">
        <w:rPr>
          <w:rFonts w:ascii="Verdana" w:hAnsi="Verdana"/>
          <w:sz w:val="18"/>
          <w:szCs w:val="18"/>
        </w:rPr>
        <w:t>Reiman</w:t>
      </w:r>
      <w:r w:rsidR="00642119">
        <w:rPr>
          <w:rFonts w:ascii="Verdana" w:hAnsi="Verdana"/>
          <w:sz w:val="18"/>
          <w:szCs w:val="18"/>
        </w:rPr>
        <w:t>, T.</w:t>
      </w:r>
      <w:r w:rsidRPr="00642119">
        <w:rPr>
          <w:rFonts w:ascii="Verdana" w:hAnsi="Verdana"/>
          <w:sz w:val="18"/>
          <w:szCs w:val="18"/>
        </w:rPr>
        <w:t xml:space="preserve"> &amp; Oedewald</w:t>
      </w:r>
      <w:r w:rsidR="00642119">
        <w:rPr>
          <w:rFonts w:ascii="Verdana" w:hAnsi="Verdana"/>
          <w:sz w:val="18"/>
          <w:szCs w:val="18"/>
        </w:rPr>
        <w:t>, P.</w:t>
      </w:r>
      <w:r w:rsidRPr="00642119">
        <w:rPr>
          <w:rFonts w:ascii="Verdana" w:hAnsi="Verdana"/>
          <w:sz w:val="18"/>
          <w:szCs w:val="18"/>
        </w:rPr>
        <w:t xml:space="preserve"> (2008).</w:t>
      </w:r>
      <w:r w:rsidR="00642119" w:rsidRPr="00642119">
        <w:t xml:space="preserve"> </w:t>
      </w:r>
      <w:r w:rsidR="00642119" w:rsidRPr="00642119">
        <w:rPr>
          <w:rFonts w:ascii="Verdana" w:hAnsi="Verdana"/>
          <w:i/>
          <w:sz w:val="18"/>
          <w:szCs w:val="18"/>
        </w:rPr>
        <w:t>Turvallisuuskriittiset organisaatiot. Onnettomuudet, kulttuuri, johtaminen.</w:t>
      </w:r>
      <w:r w:rsidR="00A774DC">
        <w:rPr>
          <w:rFonts w:ascii="Verdana" w:hAnsi="Verdana"/>
          <w:sz w:val="18"/>
          <w:szCs w:val="18"/>
        </w:rPr>
        <w:t xml:space="preserve"> Edita, Helsinki.</w:t>
      </w:r>
    </w:p>
    <w:p w14:paraId="33B89ECD" w14:textId="77777777" w:rsidR="00642119" w:rsidRDefault="004B1243" w:rsidP="00EE4A33">
      <w:pPr>
        <w:spacing w:line="280" w:lineRule="exact"/>
        <w:jc w:val="both"/>
        <w:rPr>
          <w:rFonts w:ascii="Verdana" w:hAnsi="Verdana"/>
          <w:sz w:val="18"/>
          <w:szCs w:val="18"/>
        </w:rPr>
      </w:pPr>
      <w:r w:rsidRPr="00A774DC">
        <w:rPr>
          <w:rFonts w:ascii="Verdana" w:hAnsi="Verdana"/>
          <w:sz w:val="18"/>
          <w:szCs w:val="18"/>
        </w:rPr>
        <w:t xml:space="preserve">Ruotsala, R., Saari, </w:t>
      </w:r>
      <w:r w:rsidRPr="004B1243">
        <w:rPr>
          <w:rFonts w:ascii="Verdana" w:hAnsi="Verdana"/>
          <w:sz w:val="18"/>
          <w:szCs w:val="18"/>
        </w:rPr>
        <w:t xml:space="preserve">J. (2004). </w:t>
      </w:r>
      <w:r w:rsidRPr="00FC75FA">
        <w:rPr>
          <w:rFonts w:ascii="Verdana" w:hAnsi="Verdana"/>
          <w:i/>
          <w:sz w:val="18"/>
          <w:szCs w:val="18"/>
        </w:rPr>
        <w:t xml:space="preserve">Verkostoitumisesta voimaa – oppimisverkostot turvallisen työympäristön kehittämisessä. </w:t>
      </w:r>
      <w:r w:rsidRPr="004B1243">
        <w:rPr>
          <w:rFonts w:ascii="Verdana" w:hAnsi="Verdana"/>
          <w:sz w:val="18"/>
          <w:szCs w:val="18"/>
        </w:rPr>
        <w:t>Työterveyslaitos, Helsinki.</w:t>
      </w:r>
    </w:p>
    <w:p w14:paraId="4B60B376" w14:textId="05BEC0EB" w:rsidR="004B1243" w:rsidRDefault="00642119" w:rsidP="00EE4A33">
      <w:pPr>
        <w:spacing w:line="280" w:lineRule="exact"/>
        <w:jc w:val="both"/>
        <w:rPr>
          <w:rFonts w:ascii="Verdana" w:hAnsi="Verdana"/>
          <w:sz w:val="18"/>
          <w:szCs w:val="18"/>
        </w:rPr>
      </w:pPr>
      <w:r w:rsidRPr="00642119">
        <w:rPr>
          <w:rFonts w:ascii="Verdana" w:hAnsi="Verdana"/>
          <w:sz w:val="18"/>
          <w:szCs w:val="18"/>
        </w:rPr>
        <w:t>R</w:t>
      </w:r>
      <w:r>
        <w:rPr>
          <w:rFonts w:ascii="Verdana" w:hAnsi="Verdana"/>
          <w:sz w:val="18"/>
          <w:szCs w:val="18"/>
        </w:rPr>
        <w:t>uuhilehto K.,</w:t>
      </w:r>
      <w:r w:rsidRPr="00642119">
        <w:rPr>
          <w:rFonts w:ascii="Verdana" w:hAnsi="Verdana"/>
          <w:sz w:val="18"/>
          <w:szCs w:val="18"/>
        </w:rPr>
        <w:t xml:space="preserve"> Vilppola K. (2000)</w:t>
      </w:r>
      <w:r>
        <w:rPr>
          <w:rFonts w:ascii="Verdana" w:hAnsi="Verdana"/>
          <w:sz w:val="18"/>
          <w:szCs w:val="18"/>
        </w:rPr>
        <w:t>.</w:t>
      </w:r>
      <w:r w:rsidRPr="00642119">
        <w:rPr>
          <w:rFonts w:ascii="Verdana" w:hAnsi="Verdana"/>
          <w:sz w:val="18"/>
          <w:szCs w:val="18"/>
        </w:rPr>
        <w:t xml:space="preserve"> </w:t>
      </w:r>
      <w:r w:rsidRPr="00642119">
        <w:rPr>
          <w:rFonts w:ascii="Verdana" w:hAnsi="Verdana"/>
          <w:i/>
          <w:sz w:val="18"/>
          <w:szCs w:val="18"/>
        </w:rPr>
        <w:t xml:space="preserve">Turvallisuuskulttuuri ja turvallisuuden edistäminen yrityksessä. </w:t>
      </w:r>
      <w:r w:rsidRPr="00642119">
        <w:rPr>
          <w:rFonts w:ascii="Verdana" w:hAnsi="Verdana"/>
          <w:sz w:val="18"/>
          <w:szCs w:val="18"/>
        </w:rPr>
        <w:t>T</w:t>
      </w:r>
      <w:r w:rsidR="00A774DC">
        <w:rPr>
          <w:rFonts w:ascii="Verdana" w:hAnsi="Verdana"/>
          <w:sz w:val="18"/>
          <w:szCs w:val="18"/>
        </w:rPr>
        <w:t>UKES-julkaisu 1/2000. Turvatekniikan keskus, Helsinki.</w:t>
      </w:r>
    </w:p>
    <w:p w14:paraId="1A6C18DE" w14:textId="0609E4E6" w:rsidR="0080012E" w:rsidRDefault="00642119" w:rsidP="00EE4A33">
      <w:pPr>
        <w:spacing w:line="280" w:lineRule="exact"/>
        <w:jc w:val="both"/>
        <w:rPr>
          <w:rFonts w:ascii="Verdana" w:hAnsi="Verdana"/>
          <w:sz w:val="18"/>
          <w:szCs w:val="18"/>
        </w:rPr>
      </w:pPr>
      <w:r w:rsidRPr="00642119">
        <w:rPr>
          <w:rFonts w:ascii="Verdana" w:hAnsi="Verdana"/>
          <w:sz w:val="18"/>
          <w:szCs w:val="18"/>
        </w:rPr>
        <w:lastRenderedPageBreak/>
        <w:t>Simola, A. (2005)</w:t>
      </w:r>
      <w:r>
        <w:rPr>
          <w:rFonts w:ascii="Verdana" w:hAnsi="Verdana"/>
          <w:sz w:val="18"/>
          <w:szCs w:val="18"/>
        </w:rPr>
        <w:t>.</w:t>
      </w:r>
      <w:r w:rsidRPr="00642119">
        <w:rPr>
          <w:rFonts w:ascii="Verdana" w:hAnsi="Verdana"/>
          <w:sz w:val="18"/>
          <w:szCs w:val="18"/>
        </w:rPr>
        <w:t xml:space="preserve"> </w:t>
      </w:r>
      <w:r w:rsidRPr="00642119">
        <w:rPr>
          <w:rFonts w:ascii="Verdana" w:hAnsi="Verdana"/>
          <w:i/>
          <w:sz w:val="18"/>
          <w:szCs w:val="18"/>
        </w:rPr>
        <w:t>Turvallisuuden johtaminen esimiestyönä. Tapaustutkimus pitkäkestoisen kehittämishankkeen läpiviennistä teräksen jatkojalostustehtaassa.</w:t>
      </w:r>
      <w:r w:rsidRPr="00642119">
        <w:rPr>
          <w:rFonts w:ascii="Verdana" w:hAnsi="Verdana"/>
          <w:sz w:val="18"/>
          <w:szCs w:val="18"/>
        </w:rPr>
        <w:t xml:space="preserve"> Oulun yliopisto</w:t>
      </w:r>
      <w:r w:rsidR="002267C9">
        <w:rPr>
          <w:rFonts w:ascii="Verdana" w:hAnsi="Verdana"/>
          <w:sz w:val="18"/>
          <w:szCs w:val="18"/>
        </w:rPr>
        <w:t>, Oulu</w:t>
      </w:r>
      <w:r w:rsidRPr="00642119">
        <w:rPr>
          <w:rFonts w:ascii="Verdana" w:hAnsi="Verdana"/>
          <w:sz w:val="18"/>
          <w:szCs w:val="18"/>
        </w:rPr>
        <w:t>.</w:t>
      </w:r>
    </w:p>
    <w:p w14:paraId="6B6B6E4C" w14:textId="4B0B26E1" w:rsidR="004B1243" w:rsidRDefault="004B1243" w:rsidP="00EE4A33">
      <w:pPr>
        <w:spacing w:line="280" w:lineRule="exact"/>
        <w:jc w:val="both"/>
        <w:rPr>
          <w:rFonts w:ascii="Verdana" w:hAnsi="Verdana"/>
          <w:sz w:val="18"/>
          <w:szCs w:val="18"/>
        </w:rPr>
      </w:pPr>
      <w:r>
        <w:rPr>
          <w:rFonts w:ascii="Verdana" w:hAnsi="Verdana"/>
          <w:sz w:val="18"/>
          <w:szCs w:val="18"/>
        </w:rPr>
        <w:t>Tala</w:t>
      </w:r>
      <w:r w:rsidR="00D4611C">
        <w:rPr>
          <w:rFonts w:ascii="Verdana" w:hAnsi="Verdana"/>
          <w:sz w:val="18"/>
          <w:szCs w:val="18"/>
        </w:rPr>
        <w:t xml:space="preserve"> J.</w:t>
      </w:r>
      <w:r>
        <w:rPr>
          <w:rFonts w:ascii="Verdana" w:hAnsi="Verdana"/>
          <w:sz w:val="18"/>
          <w:szCs w:val="18"/>
        </w:rPr>
        <w:t xml:space="preserve"> (2005).</w:t>
      </w:r>
      <w:r w:rsidR="00D4611C">
        <w:rPr>
          <w:rFonts w:ascii="Verdana" w:hAnsi="Verdana"/>
          <w:sz w:val="18"/>
          <w:szCs w:val="18"/>
        </w:rPr>
        <w:t xml:space="preserve"> </w:t>
      </w:r>
      <w:r w:rsidR="00D4611C" w:rsidRPr="00D4611C">
        <w:rPr>
          <w:rFonts w:ascii="Verdana" w:hAnsi="Verdana"/>
          <w:i/>
          <w:sz w:val="18"/>
          <w:szCs w:val="18"/>
        </w:rPr>
        <w:t>Lakien laadinta ja vaikutukset</w:t>
      </w:r>
      <w:r w:rsidR="00D4611C">
        <w:rPr>
          <w:rFonts w:ascii="Verdana" w:hAnsi="Verdana"/>
          <w:sz w:val="18"/>
          <w:szCs w:val="18"/>
        </w:rPr>
        <w:t>. Edita, Helsinki.</w:t>
      </w:r>
    </w:p>
    <w:p w14:paraId="7B9E4A0A" w14:textId="230F430E" w:rsidR="0080012E" w:rsidRPr="00EE4A33" w:rsidRDefault="0080012E" w:rsidP="00EE4A33">
      <w:pPr>
        <w:spacing w:line="280" w:lineRule="exact"/>
        <w:jc w:val="both"/>
        <w:rPr>
          <w:rFonts w:ascii="Verdana" w:hAnsi="Verdana"/>
          <w:sz w:val="18"/>
          <w:szCs w:val="18"/>
        </w:rPr>
      </w:pPr>
      <w:r>
        <w:rPr>
          <w:rFonts w:ascii="Verdana" w:hAnsi="Verdana"/>
          <w:sz w:val="18"/>
          <w:szCs w:val="18"/>
        </w:rPr>
        <w:t>Tapani, J., Tolvanen, M. (2016).</w:t>
      </w:r>
      <w:r w:rsidR="00642119" w:rsidRPr="00642119">
        <w:rPr>
          <w:rFonts w:ascii="Verdana" w:hAnsi="Verdana"/>
          <w:sz w:val="18"/>
          <w:szCs w:val="18"/>
        </w:rPr>
        <w:t xml:space="preserve"> </w:t>
      </w:r>
      <w:r w:rsidR="00642119" w:rsidRPr="00642119">
        <w:rPr>
          <w:rFonts w:ascii="Verdana" w:hAnsi="Verdana"/>
          <w:i/>
          <w:sz w:val="18"/>
          <w:szCs w:val="18"/>
        </w:rPr>
        <w:t>Rikosoikeus. Rangaistuksen määrääminen ja täytäntöönpano.</w:t>
      </w:r>
      <w:r w:rsidR="00642119" w:rsidRPr="00642119">
        <w:rPr>
          <w:rFonts w:ascii="Verdana" w:hAnsi="Verdana"/>
          <w:sz w:val="18"/>
          <w:szCs w:val="18"/>
        </w:rPr>
        <w:t xml:space="preserve"> 3., u</w:t>
      </w:r>
      <w:r w:rsidR="002267C9">
        <w:rPr>
          <w:rFonts w:ascii="Verdana" w:hAnsi="Verdana"/>
          <w:sz w:val="18"/>
          <w:szCs w:val="18"/>
        </w:rPr>
        <w:t>udistettu painos. Talentum, Helsinki.</w:t>
      </w:r>
    </w:p>
    <w:p w14:paraId="7AB2CB25" w14:textId="6D431549" w:rsidR="0080012E" w:rsidRDefault="00642119" w:rsidP="00EE4A33">
      <w:pPr>
        <w:spacing w:line="280" w:lineRule="exact"/>
        <w:jc w:val="both"/>
        <w:rPr>
          <w:rFonts w:ascii="Verdana" w:hAnsi="Verdana"/>
          <w:sz w:val="18"/>
          <w:szCs w:val="18"/>
        </w:rPr>
      </w:pPr>
      <w:r w:rsidRPr="00642119">
        <w:rPr>
          <w:rFonts w:ascii="Verdana" w:hAnsi="Verdana"/>
          <w:sz w:val="18"/>
          <w:szCs w:val="18"/>
        </w:rPr>
        <w:t xml:space="preserve">Uusitalo, T., Heikkilä, J., Rantanen, E., Lappalainen, J., Liuhamo, M., Palukka, P., Hämäläinen, P. (2009). </w:t>
      </w:r>
      <w:r w:rsidRPr="00642119">
        <w:rPr>
          <w:rFonts w:ascii="Verdana" w:hAnsi="Verdana"/>
          <w:i/>
          <w:sz w:val="18"/>
          <w:szCs w:val="18"/>
        </w:rPr>
        <w:t>Ennakoiva ja joustava turvallisuuden johtaminen. Resilienssi Suomessa</w:t>
      </w:r>
      <w:r w:rsidR="002267C9">
        <w:rPr>
          <w:rFonts w:ascii="Verdana" w:hAnsi="Verdana"/>
          <w:sz w:val="18"/>
          <w:szCs w:val="18"/>
        </w:rPr>
        <w:t>. VTT, Tampere.</w:t>
      </w:r>
    </w:p>
    <w:p w14:paraId="4A7F2D4B" w14:textId="3A51B387" w:rsidR="0080012E" w:rsidRPr="00A774DC" w:rsidRDefault="00642119" w:rsidP="00EE4A33">
      <w:pPr>
        <w:spacing w:line="280" w:lineRule="exact"/>
        <w:jc w:val="both"/>
        <w:rPr>
          <w:rFonts w:ascii="Verdana" w:hAnsi="Verdana"/>
          <w:sz w:val="18"/>
          <w:szCs w:val="18"/>
          <w:lang w:val="en-GB"/>
        </w:rPr>
      </w:pPr>
      <w:r w:rsidRPr="00642119">
        <w:rPr>
          <w:rFonts w:ascii="Verdana" w:hAnsi="Verdana"/>
          <w:sz w:val="18"/>
          <w:szCs w:val="18"/>
        </w:rPr>
        <w:t xml:space="preserve">Vesalainen, J. (2014). Arvoketjujen pirstaloituminen ja muuttuvat tavoitteet. Kirjassa Valkokari, K., Salminen, J., Rajala, A., Koskela, M., Kaunisto, K., Apilo, T. (toim.). </w:t>
      </w:r>
      <w:r w:rsidRPr="00642119">
        <w:rPr>
          <w:rFonts w:ascii="Verdana" w:hAnsi="Verdana"/>
          <w:i/>
          <w:sz w:val="18"/>
          <w:szCs w:val="18"/>
        </w:rPr>
        <w:t>Ekosysteemit ja verkostojen parviäly. Tulevaisuuden liiketoiminnan suuntaviivoja</w:t>
      </w:r>
      <w:r w:rsidR="002267C9">
        <w:rPr>
          <w:rFonts w:ascii="Verdana" w:hAnsi="Verdana"/>
          <w:sz w:val="18"/>
          <w:szCs w:val="18"/>
        </w:rPr>
        <w:t xml:space="preserve">. </w:t>
      </w:r>
      <w:r w:rsidRPr="00642119">
        <w:rPr>
          <w:rFonts w:ascii="Verdana" w:hAnsi="Verdana"/>
          <w:sz w:val="18"/>
          <w:szCs w:val="18"/>
        </w:rPr>
        <w:t>VTT Technology</w:t>
      </w:r>
      <w:r w:rsidR="002267C9">
        <w:rPr>
          <w:rFonts w:ascii="Verdana" w:hAnsi="Verdana"/>
          <w:sz w:val="18"/>
          <w:szCs w:val="18"/>
        </w:rPr>
        <w:t>, Espoo</w:t>
      </w:r>
      <w:r w:rsidRPr="00642119">
        <w:rPr>
          <w:rFonts w:ascii="Verdana" w:hAnsi="Verdana"/>
          <w:sz w:val="18"/>
          <w:szCs w:val="18"/>
        </w:rPr>
        <w:t>.</w:t>
      </w:r>
      <w:r>
        <w:rPr>
          <w:rFonts w:ascii="Verdana" w:hAnsi="Verdana"/>
          <w:sz w:val="18"/>
          <w:szCs w:val="18"/>
        </w:rPr>
        <w:t xml:space="preserve"> </w:t>
      </w:r>
      <w:r w:rsidRPr="00A774DC">
        <w:rPr>
          <w:rFonts w:ascii="Verdana" w:hAnsi="Verdana"/>
          <w:sz w:val="18"/>
          <w:szCs w:val="18"/>
          <w:lang w:val="en-GB"/>
        </w:rPr>
        <w:t>9-12.</w:t>
      </w:r>
    </w:p>
    <w:p w14:paraId="12727E64" w14:textId="791AFD9F" w:rsidR="00EE4A33" w:rsidRPr="00EE4A33" w:rsidRDefault="00642119" w:rsidP="00EE4A33">
      <w:pPr>
        <w:spacing w:line="280" w:lineRule="exact"/>
        <w:jc w:val="both"/>
        <w:rPr>
          <w:rFonts w:ascii="Verdana" w:hAnsi="Verdana"/>
          <w:sz w:val="18"/>
          <w:szCs w:val="18"/>
        </w:rPr>
      </w:pPr>
      <w:r w:rsidRPr="00A774DC">
        <w:rPr>
          <w:rFonts w:ascii="Verdana" w:hAnsi="Verdana"/>
          <w:sz w:val="18"/>
          <w:szCs w:val="18"/>
          <w:lang w:val="en-GB"/>
        </w:rPr>
        <w:t xml:space="preserve">Woods, D.D., Hollnagel, E. (2006). Prologue: Resilience Engineering Concepts. Teoksessa: Hollnagel, E. &amp; Woods, D.D. &amp; Leveson, </w:t>
      </w:r>
      <w:r w:rsidRPr="00642119">
        <w:rPr>
          <w:rFonts w:ascii="Verdana" w:hAnsi="Verdana"/>
          <w:sz w:val="18"/>
          <w:szCs w:val="18"/>
          <w:lang w:val="en-GB"/>
        </w:rPr>
        <w:t xml:space="preserve">N: </w:t>
      </w:r>
      <w:r w:rsidRPr="00642119">
        <w:rPr>
          <w:rFonts w:ascii="Verdana" w:hAnsi="Verdana"/>
          <w:i/>
          <w:sz w:val="18"/>
          <w:szCs w:val="18"/>
          <w:lang w:val="en-GB"/>
        </w:rPr>
        <w:t xml:space="preserve">Resilience Engineering. </w:t>
      </w:r>
      <w:r w:rsidRPr="00642119">
        <w:rPr>
          <w:rFonts w:ascii="Verdana" w:hAnsi="Verdana"/>
          <w:i/>
          <w:sz w:val="18"/>
          <w:szCs w:val="18"/>
        </w:rPr>
        <w:t>Concepts and Precepts</w:t>
      </w:r>
      <w:r>
        <w:rPr>
          <w:rFonts w:ascii="Verdana" w:hAnsi="Verdana"/>
          <w:i/>
          <w:sz w:val="18"/>
          <w:szCs w:val="18"/>
        </w:rPr>
        <w:t xml:space="preserve">. </w:t>
      </w:r>
      <w:r w:rsidRPr="00642119">
        <w:rPr>
          <w:rFonts w:ascii="Verdana" w:hAnsi="Verdana"/>
          <w:sz w:val="18"/>
          <w:szCs w:val="18"/>
        </w:rPr>
        <w:t>Ashgate</w:t>
      </w:r>
      <w:r w:rsidR="002267C9">
        <w:rPr>
          <w:rFonts w:ascii="Verdana" w:hAnsi="Verdana"/>
          <w:sz w:val="18"/>
          <w:szCs w:val="18"/>
        </w:rPr>
        <w:t>, Farnham</w:t>
      </w:r>
      <w:r w:rsidRPr="00642119">
        <w:rPr>
          <w:rFonts w:ascii="Verdana" w:hAnsi="Verdana"/>
          <w:sz w:val="18"/>
          <w:szCs w:val="18"/>
        </w:rPr>
        <w:t>.</w:t>
      </w:r>
      <w:r>
        <w:rPr>
          <w:rFonts w:ascii="Verdana" w:hAnsi="Verdana"/>
          <w:sz w:val="18"/>
          <w:szCs w:val="18"/>
        </w:rPr>
        <w:t xml:space="preserve"> </w:t>
      </w:r>
      <w:r w:rsidRPr="00642119">
        <w:rPr>
          <w:rFonts w:ascii="Verdana" w:hAnsi="Verdana"/>
          <w:sz w:val="18"/>
          <w:szCs w:val="18"/>
        </w:rPr>
        <w:t>1–6</w:t>
      </w:r>
      <w:r>
        <w:rPr>
          <w:rFonts w:ascii="Verdana" w:hAnsi="Verdana"/>
          <w:sz w:val="18"/>
          <w:szCs w:val="18"/>
        </w:rPr>
        <w:t>.</w:t>
      </w:r>
    </w:p>
    <w:p w14:paraId="53B1A69F" w14:textId="77777777" w:rsidR="00026529" w:rsidRDefault="00026529" w:rsidP="00A900FF">
      <w:pPr>
        <w:spacing w:line="280" w:lineRule="exact"/>
        <w:jc w:val="both"/>
        <w:rPr>
          <w:rFonts w:ascii="Verdana" w:hAnsi="Verdana"/>
          <w:sz w:val="18"/>
          <w:szCs w:val="18"/>
        </w:rPr>
      </w:pPr>
    </w:p>
    <w:p w14:paraId="7C13982F" w14:textId="77777777" w:rsidR="009A74A0" w:rsidRDefault="009A74A0" w:rsidP="00A900FF">
      <w:pPr>
        <w:spacing w:line="280" w:lineRule="exact"/>
        <w:jc w:val="both"/>
        <w:rPr>
          <w:rFonts w:ascii="Verdana" w:hAnsi="Verdana"/>
          <w:sz w:val="18"/>
          <w:szCs w:val="18"/>
        </w:rPr>
      </w:pPr>
    </w:p>
    <w:p w14:paraId="16C233EB" w14:textId="77777777" w:rsidR="009A74A0" w:rsidRDefault="009A74A0" w:rsidP="00A900FF">
      <w:pPr>
        <w:spacing w:line="280" w:lineRule="exact"/>
        <w:jc w:val="both"/>
        <w:rPr>
          <w:rFonts w:ascii="Verdana" w:hAnsi="Verdana"/>
          <w:sz w:val="18"/>
          <w:szCs w:val="18"/>
        </w:rPr>
      </w:pPr>
    </w:p>
    <w:p w14:paraId="334E8721" w14:textId="77777777" w:rsidR="009A74A0" w:rsidRDefault="009A74A0" w:rsidP="00A900FF">
      <w:pPr>
        <w:spacing w:line="280" w:lineRule="exact"/>
        <w:jc w:val="both"/>
        <w:rPr>
          <w:rFonts w:ascii="Verdana" w:hAnsi="Verdana"/>
          <w:sz w:val="18"/>
          <w:szCs w:val="18"/>
        </w:rPr>
      </w:pPr>
    </w:p>
    <w:p w14:paraId="66A2BEC6" w14:textId="77777777" w:rsidR="009A74A0" w:rsidRDefault="009A74A0" w:rsidP="00A900FF">
      <w:pPr>
        <w:spacing w:line="280" w:lineRule="exact"/>
        <w:jc w:val="both"/>
        <w:rPr>
          <w:rFonts w:ascii="Verdana" w:hAnsi="Verdana"/>
          <w:sz w:val="18"/>
          <w:szCs w:val="18"/>
        </w:rPr>
      </w:pPr>
    </w:p>
    <w:p w14:paraId="0C7D9E34" w14:textId="77777777" w:rsidR="009A74A0" w:rsidRDefault="009A74A0" w:rsidP="00A900FF">
      <w:pPr>
        <w:spacing w:line="280" w:lineRule="exact"/>
        <w:jc w:val="both"/>
        <w:rPr>
          <w:rFonts w:ascii="Verdana" w:hAnsi="Verdana"/>
          <w:sz w:val="18"/>
          <w:szCs w:val="18"/>
        </w:rPr>
      </w:pPr>
    </w:p>
    <w:p w14:paraId="4A2AF66C" w14:textId="77777777" w:rsidR="009A74A0" w:rsidRDefault="009A74A0" w:rsidP="00A900FF">
      <w:pPr>
        <w:spacing w:line="280" w:lineRule="exact"/>
        <w:jc w:val="both"/>
        <w:rPr>
          <w:rFonts w:ascii="Verdana" w:hAnsi="Verdana"/>
          <w:sz w:val="18"/>
          <w:szCs w:val="18"/>
        </w:rPr>
      </w:pPr>
    </w:p>
    <w:p w14:paraId="376B111C" w14:textId="77777777" w:rsidR="009A74A0" w:rsidRDefault="009A74A0" w:rsidP="00A900FF">
      <w:pPr>
        <w:spacing w:line="280" w:lineRule="exact"/>
        <w:jc w:val="both"/>
        <w:rPr>
          <w:rFonts w:ascii="Verdana" w:hAnsi="Verdana"/>
          <w:sz w:val="18"/>
          <w:szCs w:val="18"/>
        </w:rPr>
      </w:pPr>
    </w:p>
    <w:sectPr w:rsidR="009A74A0" w:rsidSect="0050591D">
      <w:headerReference w:type="default" r:id="rId23"/>
      <w:footerReference w:type="default" r:id="rId24"/>
      <w:headerReference w:type="first" r:id="rId25"/>
      <w:footerReference w:type="first" r:id="rId26"/>
      <w:endnotePr>
        <w:numFmt w:val="decimal"/>
      </w:endnotePr>
      <w:pgSz w:w="9979" w:h="14181"/>
      <w:pgMar w:top="1701" w:right="1134" w:bottom="1418" w:left="1134" w:header="851" w:footer="5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E32E90" w14:textId="77777777" w:rsidR="006E530C" w:rsidRDefault="006E530C">
      <w:pPr>
        <w:spacing w:after="0" w:line="240" w:lineRule="auto"/>
      </w:pPr>
      <w:r>
        <w:separator/>
      </w:r>
    </w:p>
  </w:endnote>
  <w:endnote w:type="continuationSeparator" w:id="0">
    <w:p w14:paraId="6CECBEEE" w14:textId="77777777" w:rsidR="006E530C" w:rsidRDefault="006E53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egoe UI Light">
    <w:panose1 w:val="020B0502040204020203"/>
    <w:charset w:val="00"/>
    <w:family w:val="swiss"/>
    <w:pitch w:val="variable"/>
    <w:sig w:usb0="E00002FF" w:usb1="4000A47B"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Semilight">
    <w:panose1 w:val="020B04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3512489"/>
      <w:docPartObj>
        <w:docPartGallery w:val="Page Numbers (Bottom of Page)"/>
        <w:docPartUnique/>
      </w:docPartObj>
    </w:sdtPr>
    <w:sdtEndPr>
      <w:rPr>
        <w:noProof/>
      </w:rPr>
    </w:sdtEndPr>
    <w:sdtContent>
      <w:p w14:paraId="22EA847A" w14:textId="77777777" w:rsidR="006E530C" w:rsidRDefault="006E530C">
        <w:pPr>
          <w:pStyle w:val="Footer"/>
          <w:jc w:val="center"/>
        </w:pPr>
        <w:r>
          <w:fldChar w:fldCharType="begin"/>
        </w:r>
        <w:r>
          <w:instrText xml:space="preserve"> PAGE   \* MERGEFORMAT </w:instrText>
        </w:r>
        <w:r>
          <w:fldChar w:fldCharType="separate"/>
        </w:r>
        <w:r w:rsidR="00350155">
          <w:rPr>
            <w:noProof/>
          </w:rPr>
          <w:t>60</w:t>
        </w:r>
        <w:r>
          <w:rPr>
            <w:noProof/>
          </w:rPr>
          <w:fldChar w:fldCharType="end"/>
        </w:r>
      </w:p>
    </w:sdtContent>
  </w:sdt>
  <w:p w14:paraId="19E90E85" w14:textId="77777777" w:rsidR="006E530C" w:rsidRDefault="006E530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41589" w14:textId="77777777" w:rsidR="006E530C" w:rsidRDefault="006E530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9B858A" w14:textId="77777777" w:rsidR="006E530C" w:rsidRDefault="006E530C">
      <w:pPr>
        <w:spacing w:after="0" w:line="240" w:lineRule="auto"/>
      </w:pPr>
      <w:r>
        <w:separator/>
      </w:r>
    </w:p>
  </w:footnote>
  <w:footnote w:type="continuationSeparator" w:id="0">
    <w:p w14:paraId="1610642A" w14:textId="77777777" w:rsidR="006E530C" w:rsidRDefault="006E530C">
      <w:pPr>
        <w:spacing w:after="0" w:line="240" w:lineRule="auto"/>
      </w:pPr>
      <w:r>
        <w:continuationSeparator/>
      </w:r>
    </w:p>
  </w:footnote>
  <w:footnote w:id="1">
    <w:p w14:paraId="0395E003" w14:textId="77777777" w:rsidR="006E530C" w:rsidRPr="0011354A" w:rsidRDefault="006E530C" w:rsidP="00E662A1">
      <w:pPr>
        <w:pStyle w:val="FootnoteText"/>
        <w:rPr>
          <w:rFonts w:ascii="Times New Roman" w:hAnsi="Times New Roman" w:cs="Times New Roman"/>
          <w:sz w:val="20"/>
          <w:szCs w:val="20"/>
        </w:rPr>
      </w:pPr>
      <w:r w:rsidRPr="006C2B3B">
        <w:rPr>
          <w:rStyle w:val="FootnoteReference"/>
          <w:rFonts w:ascii="Times New Roman" w:hAnsi="Times New Roman"/>
          <w:sz w:val="20"/>
        </w:rPr>
        <w:footnoteRef/>
      </w:r>
      <w:r>
        <w:rPr>
          <w:rFonts w:ascii="Times New Roman" w:hAnsi="Times New Roman"/>
          <w:sz w:val="20"/>
        </w:rPr>
        <w:t xml:space="preserve"> </w:t>
      </w:r>
      <w:r w:rsidRPr="006C2B3B">
        <w:rPr>
          <w:rFonts w:ascii="Times New Roman" w:hAnsi="Times New Roman"/>
          <w:sz w:val="20"/>
        </w:rPr>
        <w:t>Tilastokeskus: Katsaus rangaistuksiin 2013.</w:t>
      </w:r>
      <w:r>
        <w:rPr>
          <w:rFonts w:ascii="Times New Roman" w:hAnsi="Times New Roman"/>
          <w:sz w:val="20"/>
        </w:rPr>
        <w:t xml:space="preserve"> </w:t>
      </w:r>
      <w:hyperlink r:id="rId1" w:history="1">
        <w:r w:rsidRPr="0011354A">
          <w:rPr>
            <w:rStyle w:val="Hyperlink"/>
            <w:rFonts w:ascii="Times New Roman" w:hAnsi="Times New Roman" w:cs="Times New Roman"/>
            <w:sz w:val="20"/>
            <w:szCs w:val="20"/>
          </w:rPr>
          <w:t>http://www.stat.fi/til/syyttr/2013/syyttr_2013_2014-12-16_kat_001_fi.html</w:t>
        </w:r>
      </w:hyperlink>
      <w:r w:rsidRPr="0011354A">
        <w:rPr>
          <w:rFonts w:ascii="Times New Roman" w:hAnsi="Times New Roman" w:cs="Times New Roman"/>
          <w:sz w:val="20"/>
          <w:szCs w:val="20"/>
        </w:rPr>
        <w:t xml:space="preserve">. Tuomitusta 40 yhteisösakosta 36 </w:t>
      </w:r>
      <w:r>
        <w:rPr>
          <w:rFonts w:ascii="Times New Roman" w:hAnsi="Times New Roman" w:cs="Times New Roman"/>
          <w:sz w:val="20"/>
          <w:szCs w:val="20"/>
        </w:rPr>
        <w:t>perustuu</w:t>
      </w:r>
      <w:r w:rsidRPr="0011354A">
        <w:rPr>
          <w:rFonts w:ascii="Times New Roman" w:hAnsi="Times New Roman" w:cs="Times New Roman"/>
          <w:sz w:val="20"/>
          <w:szCs w:val="20"/>
        </w:rPr>
        <w:t xml:space="preserve"> työturvallisuusrikokse</w:t>
      </w:r>
      <w:r>
        <w:rPr>
          <w:rFonts w:ascii="Times New Roman" w:hAnsi="Times New Roman" w:cs="Times New Roman"/>
          <w:sz w:val="20"/>
          <w:szCs w:val="20"/>
        </w:rPr>
        <w:t>en</w:t>
      </w:r>
      <w:r w:rsidRPr="0011354A">
        <w:rPr>
          <w:rFonts w:ascii="Times New Roman" w:hAnsi="Times New Roman" w:cs="Times New Roman"/>
          <w:sz w:val="20"/>
          <w:szCs w:val="20"/>
        </w:rPr>
        <w:t>.</w:t>
      </w:r>
    </w:p>
  </w:footnote>
  <w:footnote w:id="2">
    <w:p w14:paraId="4E64B1FF" w14:textId="65498299" w:rsidR="006E530C" w:rsidRPr="00845B0C" w:rsidRDefault="006E530C" w:rsidP="00845B0C">
      <w:pPr>
        <w:pStyle w:val="FootnoteText"/>
        <w:rPr>
          <w:rFonts w:ascii="Verdana" w:hAnsi="Verdana"/>
          <w:sz w:val="16"/>
          <w:szCs w:val="20"/>
        </w:rPr>
      </w:pPr>
      <w:r w:rsidRPr="00587347">
        <w:rPr>
          <w:rStyle w:val="FootnoteReference"/>
          <w:rFonts w:ascii="Verdana" w:hAnsi="Verdana"/>
          <w:sz w:val="16"/>
        </w:rPr>
        <w:footnoteRef/>
      </w:r>
      <w:r w:rsidRPr="00587347">
        <w:rPr>
          <w:rFonts w:ascii="Verdana" w:hAnsi="Verdana"/>
          <w:sz w:val="16"/>
        </w:rPr>
        <w:t xml:space="preserve"> </w:t>
      </w:r>
      <w:r w:rsidRPr="00587347">
        <w:rPr>
          <w:rFonts w:ascii="Verdana" w:hAnsi="Verdana"/>
          <w:sz w:val="16"/>
          <w:szCs w:val="20"/>
        </w:rPr>
        <w:t xml:space="preserve">Tämän luvun tekstissä on </w:t>
      </w:r>
      <w:r>
        <w:rPr>
          <w:rFonts w:ascii="Verdana" w:hAnsi="Verdana"/>
          <w:sz w:val="16"/>
          <w:szCs w:val="20"/>
        </w:rPr>
        <w:t xml:space="preserve">hyödynnetty </w:t>
      </w:r>
      <w:r w:rsidRPr="00845B0C">
        <w:rPr>
          <w:rFonts w:ascii="Verdana" w:hAnsi="Verdana"/>
          <w:sz w:val="16"/>
          <w:szCs w:val="20"/>
        </w:rPr>
        <w:t>artikkeliamme Yhteisösakot ja niiden mittaaminen</w:t>
      </w:r>
    </w:p>
    <w:p w14:paraId="45B02918" w14:textId="363D25F3" w:rsidR="006E530C" w:rsidRPr="00587347" w:rsidRDefault="006E530C" w:rsidP="00845B0C">
      <w:pPr>
        <w:pStyle w:val="FootnoteText"/>
        <w:rPr>
          <w:rFonts w:ascii="Verdana" w:hAnsi="Verdana"/>
          <w:sz w:val="16"/>
          <w:szCs w:val="20"/>
        </w:rPr>
      </w:pPr>
      <w:r w:rsidRPr="00845B0C">
        <w:rPr>
          <w:rFonts w:ascii="Verdana" w:hAnsi="Verdana"/>
          <w:sz w:val="16"/>
          <w:szCs w:val="20"/>
        </w:rPr>
        <w:t>työturvallisuusrikoksiss</w:t>
      </w:r>
      <w:r>
        <w:rPr>
          <w:rFonts w:ascii="Verdana" w:hAnsi="Verdana"/>
          <w:sz w:val="16"/>
          <w:szCs w:val="20"/>
        </w:rPr>
        <w:t xml:space="preserve">a, </w:t>
      </w:r>
      <w:r w:rsidRPr="00845B0C">
        <w:rPr>
          <w:rFonts w:ascii="Verdana" w:hAnsi="Verdana"/>
          <w:i/>
          <w:sz w:val="16"/>
          <w:szCs w:val="20"/>
        </w:rPr>
        <w:t xml:space="preserve">Lakimies </w:t>
      </w:r>
      <w:r>
        <w:rPr>
          <w:rFonts w:ascii="Verdana" w:hAnsi="Verdana"/>
          <w:sz w:val="16"/>
          <w:szCs w:val="20"/>
        </w:rPr>
        <w:t xml:space="preserve">7-8/2016, 1054–1079, sekä </w:t>
      </w:r>
      <w:r w:rsidRPr="00587347">
        <w:rPr>
          <w:rFonts w:ascii="Verdana" w:hAnsi="Verdana"/>
          <w:sz w:val="16"/>
          <w:szCs w:val="20"/>
        </w:rPr>
        <w:t xml:space="preserve">rangaistuksen mittaamisen osalta OTM Hanna Koistisen pro gradu -työtä </w:t>
      </w:r>
      <w:r w:rsidRPr="00587347">
        <w:rPr>
          <w:rFonts w:ascii="Verdana" w:hAnsi="Verdana"/>
          <w:i/>
          <w:sz w:val="16"/>
          <w:szCs w:val="20"/>
        </w:rPr>
        <w:t xml:space="preserve">Yhteisösakon mittaaminen erityisesti työturvallisuusrikoksissa </w:t>
      </w:r>
      <w:r w:rsidRPr="00587347">
        <w:rPr>
          <w:rFonts w:ascii="Verdana" w:hAnsi="Verdana"/>
          <w:sz w:val="16"/>
          <w:szCs w:val="20"/>
        </w:rPr>
        <w:t>(Turun yliopisto, 2016)</w:t>
      </w:r>
      <w:r>
        <w:rPr>
          <w:rFonts w:ascii="Verdana" w:hAnsi="Verdana"/>
          <w:sz w:val="16"/>
          <w:szCs w:val="20"/>
        </w:rPr>
        <w:t xml:space="preserve">. </w:t>
      </w:r>
    </w:p>
  </w:footnote>
  <w:footnote w:id="3">
    <w:p w14:paraId="31BB9AF5" w14:textId="644BBB1A" w:rsidR="006E530C" w:rsidRPr="00587347" w:rsidRDefault="006E530C" w:rsidP="00AD47E1">
      <w:pPr>
        <w:pStyle w:val="FootnoteText"/>
        <w:rPr>
          <w:rFonts w:ascii="Verdana" w:hAnsi="Verdana"/>
          <w:sz w:val="16"/>
          <w:lang w:val="en-GB"/>
        </w:rPr>
      </w:pPr>
      <w:r w:rsidRPr="00587347">
        <w:rPr>
          <w:rStyle w:val="FootnoteReference"/>
          <w:rFonts w:ascii="Verdana" w:hAnsi="Verdana"/>
          <w:sz w:val="16"/>
        </w:rPr>
        <w:footnoteRef/>
      </w:r>
      <w:r w:rsidRPr="00587347">
        <w:rPr>
          <w:rFonts w:ascii="Verdana" w:hAnsi="Verdana"/>
          <w:sz w:val="16"/>
          <w:lang w:val="en-GB"/>
        </w:rPr>
        <w:t xml:space="preserve"> Tämä luku pohjaa artikkeliimme </w:t>
      </w:r>
      <w:r w:rsidRPr="00845B0C">
        <w:rPr>
          <w:rFonts w:ascii="Verdana" w:hAnsi="Verdana"/>
          <w:sz w:val="16"/>
          <w:lang w:val="en-GB"/>
        </w:rPr>
        <w:t>Legislating for corporate criminal liability in Finland: 22-year long debate revisited</w:t>
      </w:r>
      <w:r w:rsidRPr="00845B0C">
        <w:rPr>
          <w:rFonts w:ascii="Verdana" w:hAnsi="Verdana"/>
          <w:i/>
          <w:sz w:val="16"/>
          <w:lang w:val="en-GB"/>
        </w:rPr>
        <w:t>, Journal of Scandinavian Studies in Criminology and Crime Prevention 17:1, 53-69</w:t>
      </w:r>
      <w:r>
        <w:rPr>
          <w:rFonts w:ascii="Verdana" w:hAnsi="Verdana"/>
          <w:i/>
          <w:sz w:val="16"/>
          <w:lang w:val="en-GB"/>
        </w:rPr>
        <w:t>.</w:t>
      </w:r>
    </w:p>
    <w:p w14:paraId="4B7D0EF1" w14:textId="4C1DFB1A" w:rsidR="006E530C" w:rsidRPr="00AD47E1" w:rsidRDefault="006E530C">
      <w:pPr>
        <w:pStyle w:val="FootnoteText"/>
        <w:rPr>
          <w:lang w:val="en-GB"/>
        </w:rPr>
      </w:pPr>
    </w:p>
  </w:footnote>
  <w:footnote w:id="4">
    <w:p w14:paraId="635E94A0" w14:textId="35DDEF7E" w:rsidR="006E530C" w:rsidRPr="00044C90" w:rsidRDefault="006E530C">
      <w:pPr>
        <w:pStyle w:val="FootnoteText"/>
        <w:rPr>
          <w:rFonts w:ascii="Verdana" w:hAnsi="Verdana"/>
          <w:sz w:val="16"/>
          <w:szCs w:val="16"/>
        </w:rPr>
      </w:pPr>
      <w:r>
        <w:rPr>
          <w:rStyle w:val="FootnoteReference"/>
        </w:rPr>
        <w:footnoteRef/>
      </w:r>
      <w:r>
        <w:t xml:space="preserve"> </w:t>
      </w:r>
      <w:r w:rsidRPr="00044C90">
        <w:rPr>
          <w:rFonts w:ascii="Verdana" w:hAnsi="Verdana"/>
          <w:sz w:val="16"/>
          <w:szCs w:val="16"/>
        </w:rPr>
        <w:t>Tästä ei ole olemassa virallisia dokumentteja. Vetoamme saamaamme he</w:t>
      </w:r>
      <w:r>
        <w:rPr>
          <w:rFonts w:ascii="Verdana" w:hAnsi="Verdana"/>
          <w:sz w:val="16"/>
          <w:szCs w:val="16"/>
        </w:rPr>
        <w:t>nkilökohtaiseen tietoon sellaisi</w:t>
      </w:r>
      <w:r w:rsidRPr="00044C90">
        <w:rPr>
          <w:rFonts w:ascii="Verdana" w:hAnsi="Verdana"/>
          <w:sz w:val="16"/>
          <w:szCs w:val="16"/>
        </w:rPr>
        <w:t>lta taho</w:t>
      </w:r>
      <w:r>
        <w:rPr>
          <w:rFonts w:ascii="Verdana" w:hAnsi="Verdana"/>
          <w:sz w:val="16"/>
          <w:szCs w:val="16"/>
        </w:rPr>
        <w:t>i</w:t>
      </w:r>
      <w:r w:rsidRPr="00044C90">
        <w:rPr>
          <w:rFonts w:ascii="Verdana" w:hAnsi="Verdana"/>
          <w:sz w:val="16"/>
          <w:szCs w:val="16"/>
        </w:rPr>
        <w:t>lta, jo</w:t>
      </w:r>
      <w:r>
        <w:rPr>
          <w:rFonts w:ascii="Verdana" w:hAnsi="Verdana"/>
          <w:sz w:val="16"/>
          <w:szCs w:val="16"/>
        </w:rPr>
        <w:t>t</w:t>
      </w:r>
      <w:r w:rsidRPr="00044C90">
        <w:rPr>
          <w:rFonts w:ascii="Verdana" w:hAnsi="Verdana"/>
          <w:sz w:val="16"/>
          <w:szCs w:val="16"/>
        </w:rPr>
        <w:t>ka aikanaan osalli</w:t>
      </w:r>
      <w:r>
        <w:rPr>
          <w:rFonts w:ascii="Verdana" w:hAnsi="Verdana"/>
          <w:sz w:val="16"/>
          <w:szCs w:val="16"/>
        </w:rPr>
        <w:t>stuivat lakihankkeen läpiviemiseen</w:t>
      </w:r>
      <w:r w:rsidRPr="00044C90">
        <w:rPr>
          <w:rFonts w:ascii="Verdana" w:hAnsi="Verdana"/>
          <w:sz w:val="16"/>
          <w:szCs w:val="16"/>
        </w:rPr>
        <w:t>.</w:t>
      </w:r>
    </w:p>
  </w:footnote>
  <w:footnote w:id="5">
    <w:p w14:paraId="7F879FF2" w14:textId="77777777" w:rsidR="006E530C" w:rsidRPr="007669F4" w:rsidRDefault="006E530C" w:rsidP="00DD0C75">
      <w:pPr>
        <w:pStyle w:val="FootnoteText"/>
        <w:rPr>
          <w:rFonts w:ascii="Times New Roman" w:hAnsi="Times New Roman" w:cs="Times New Roman"/>
          <w:sz w:val="20"/>
          <w:szCs w:val="20"/>
        </w:rPr>
      </w:pPr>
      <w:r w:rsidRPr="00B728A6">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7F39F3">
        <w:rPr>
          <w:rFonts w:ascii="Times New Roman" w:hAnsi="Times New Roman" w:cs="Times New Roman"/>
          <w:sz w:val="20"/>
          <w:szCs w:val="20"/>
        </w:rPr>
        <w:t xml:space="preserve">Suomen virallinen tilasto </w:t>
      </w:r>
      <w:r>
        <w:rPr>
          <w:rFonts w:ascii="Times New Roman" w:hAnsi="Times New Roman" w:cs="Times New Roman"/>
          <w:sz w:val="20"/>
          <w:szCs w:val="20"/>
        </w:rPr>
        <w:t xml:space="preserve">(SVT) </w:t>
      </w:r>
      <w:r w:rsidRPr="007F39F3">
        <w:rPr>
          <w:rFonts w:ascii="Times New Roman" w:hAnsi="Times New Roman" w:cs="Times New Roman"/>
          <w:sz w:val="20"/>
          <w:szCs w:val="20"/>
        </w:rPr>
        <w:t>2015</w:t>
      </w:r>
      <w:r>
        <w:rPr>
          <w:rFonts w:ascii="Times New Roman" w:hAnsi="Times New Roman" w:cs="Times New Roman"/>
          <w:sz w:val="20"/>
          <w:szCs w:val="20"/>
        </w:rPr>
        <w:t xml:space="preserve"> </w:t>
      </w:r>
      <w:r w:rsidRPr="007669F4">
        <w:rPr>
          <w:rFonts w:ascii="Times New Roman" w:hAnsi="Times New Roman" w:cs="Times New Roman"/>
          <w:sz w:val="20"/>
          <w:szCs w:val="20"/>
        </w:rPr>
        <w:t>Syytetyt, tuomitut ja rangaistukset [verkkojulkaisu].</w:t>
      </w:r>
    </w:p>
    <w:p w14:paraId="111005EC" w14:textId="5F0D0595" w:rsidR="006E530C" w:rsidRPr="007669F4" w:rsidRDefault="006E530C" w:rsidP="00DD0C75">
      <w:pPr>
        <w:pStyle w:val="FootnoteText"/>
        <w:rPr>
          <w:rFonts w:ascii="Times New Roman" w:hAnsi="Times New Roman" w:cs="Times New Roman"/>
          <w:sz w:val="20"/>
          <w:szCs w:val="20"/>
        </w:rPr>
      </w:pPr>
      <w:r w:rsidRPr="007669F4">
        <w:rPr>
          <w:rFonts w:ascii="Times New Roman" w:hAnsi="Times New Roman" w:cs="Times New Roman"/>
          <w:sz w:val="20"/>
          <w:szCs w:val="20"/>
        </w:rPr>
        <w:t>ISSN=1798–6680. Helsinki: Tila</w:t>
      </w:r>
      <w:r>
        <w:rPr>
          <w:rFonts w:ascii="Times New Roman" w:hAnsi="Times New Roman" w:cs="Times New Roman"/>
          <w:sz w:val="20"/>
          <w:szCs w:val="20"/>
        </w:rPr>
        <w:t xml:space="preserve">stokeskus </w:t>
      </w:r>
      <w:r w:rsidRPr="007669F4">
        <w:rPr>
          <w:rFonts w:ascii="Times New Roman" w:hAnsi="Times New Roman" w:cs="Times New Roman"/>
          <w:sz w:val="20"/>
          <w:szCs w:val="20"/>
        </w:rPr>
        <w:t>Saantitapa: http://www.stat.fi/til/syyttr/index.html</w:t>
      </w:r>
    </w:p>
    <w:p w14:paraId="0C09AD1D" w14:textId="64CD9761" w:rsidR="006E530C" w:rsidRPr="00B728A6" w:rsidRDefault="006E530C" w:rsidP="00AE6529">
      <w:pPr>
        <w:pStyle w:val="FootnoteText"/>
        <w:rPr>
          <w:rFonts w:ascii="Times New Roman" w:hAnsi="Times New Roman" w:cs="Times New Roman"/>
          <w:sz w:val="20"/>
          <w:szCs w:val="20"/>
        </w:rPr>
      </w:pPr>
    </w:p>
  </w:footnote>
  <w:footnote w:id="6">
    <w:p w14:paraId="6A42D80C" w14:textId="77777777" w:rsidR="006E530C" w:rsidRPr="003429E5" w:rsidRDefault="006E530C" w:rsidP="00AE6529">
      <w:pPr>
        <w:pStyle w:val="FootnoteText"/>
        <w:rPr>
          <w:rFonts w:ascii="Times New Roman" w:hAnsi="Times New Roman" w:cs="Times New Roman"/>
          <w:sz w:val="20"/>
          <w:szCs w:val="20"/>
        </w:rPr>
      </w:pPr>
      <w:r>
        <w:rPr>
          <w:rStyle w:val="FootnoteReference"/>
        </w:rPr>
        <w:footnoteRef/>
      </w:r>
      <w:r>
        <w:t xml:space="preserve"> </w:t>
      </w:r>
      <w:r w:rsidRPr="00565F1B">
        <w:rPr>
          <w:rFonts w:ascii="Times New Roman" w:hAnsi="Times New Roman" w:cs="Times New Roman"/>
          <w:sz w:val="20"/>
          <w:szCs w:val="20"/>
        </w:rPr>
        <w:t xml:space="preserve">Sakkojen </w:t>
      </w:r>
      <w:r>
        <w:rPr>
          <w:rFonts w:ascii="Times New Roman" w:hAnsi="Times New Roman" w:cs="Times New Roman"/>
          <w:sz w:val="20"/>
          <w:szCs w:val="20"/>
        </w:rPr>
        <w:t>mittaamisen kehittämistä on esittänyt mm. Kallioluoma.</w:t>
      </w:r>
      <w:r w:rsidRPr="003429E5">
        <w:rPr>
          <w:rFonts w:ascii="Times New Roman" w:hAnsi="Times New Roman" w:cs="Times New Roman"/>
          <w:sz w:val="20"/>
          <w:szCs w:val="20"/>
        </w:rPr>
        <w:t xml:space="preserve"> Kts. https://www.edilex.fi/uutiset/25797</w:t>
      </w:r>
    </w:p>
  </w:footnote>
  <w:footnote w:id="7">
    <w:p w14:paraId="2B02C4F2" w14:textId="486036BE" w:rsidR="006E530C" w:rsidRPr="00006589" w:rsidRDefault="006E530C" w:rsidP="00734A7A">
      <w:pPr>
        <w:pStyle w:val="FootnoteText"/>
        <w:rPr>
          <w:rFonts w:ascii="Verdana" w:hAnsi="Verdana"/>
          <w:sz w:val="16"/>
        </w:rPr>
      </w:pPr>
      <w:r w:rsidRPr="00734A7A">
        <w:rPr>
          <w:rStyle w:val="FootnoteReference"/>
          <w:rFonts w:ascii="Verdana" w:hAnsi="Verdana"/>
          <w:sz w:val="16"/>
          <w:szCs w:val="16"/>
        </w:rPr>
        <w:footnoteRef/>
      </w:r>
      <w:r>
        <w:t xml:space="preserve"> </w:t>
      </w:r>
      <w:r w:rsidRPr="00734A7A">
        <w:rPr>
          <w:rFonts w:ascii="Verdana" w:hAnsi="Verdana"/>
          <w:sz w:val="16"/>
        </w:rPr>
        <w:t xml:space="preserve">Tämä luku pohjautuu artikkeliimme </w:t>
      </w:r>
      <w:r w:rsidRPr="00006589">
        <w:rPr>
          <w:rFonts w:ascii="Verdana" w:hAnsi="Verdana"/>
          <w:sz w:val="16"/>
        </w:rPr>
        <w:t>Mitä yhteisösakkotuomiot voivat kertoa työturvallisuuskulttuurista?</w:t>
      </w:r>
      <w:r>
        <w:rPr>
          <w:rFonts w:ascii="Verdana" w:hAnsi="Verdana"/>
          <w:sz w:val="16"/>
        </w:rPr>
        <w:t xml:space="preserve"> </w:t>
      </w:r>
      <w:r w:rsidRPr="00006589">
        <w:rPr>
          <w:rFonts w:ascii="Verdana" w:hAnsi="Verdana"/>
          <w:i/>
          <w:sz w:val="16"/>
        </w:rPr>
        <w:t>Työelämän tutkimus</w:t>
      </w:r>
      <w:r>
        <w:rPr>
          <w:rFonts w:ascii="Verdana" w:hAnsi="Verdana"/>
          <w:sz w:val="16"/>
        </w:rPr>
        <w:t xml:space="preserve"> 14:2, 121–139.</w:t>
      </w:r>
    </w:p>
    <w:p w14:paraId="59864898" w14:textId="65E4BCF9" w:rsidR="006E530C" w:rsidRDefault="006E530C">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3DE76F" w14:textId="3ED75F39" w:rsidR="006E530C" w:rsidRPr="009750CE" w:rsidRDefault="006E530C" w:rsidP="00D9089D">
    <w:pPr>
      <w:pStyle w:val="Header"/>
      <w:jc w:val="right"/>
      <w:rPr>
        <w:rFonts w:ascii="Segoe UI" w:hAnsi="Segoe UI" w:cs="Segoe UI"/>
        <w:sz w:val="17"/>
        <w:szCs w:val="17"/>
      </w:rPr>
    </w:pPr>
    <w:r>
      <w:rPr>
        <w:noProof/>
        <w:lang w:eastAsia="fi-FI"/>
      </w:rPr>
      <w:drawing>
        <wp:anchor distT="0" distB="0" distL="114300" distR="114300" simplePos="0" relativeHeight="251660288" behindDoc="0" locked="0" layoutInCell="1" allowOverlap="1" wp14:anchorId="37A79BEA" wp14:editId="341543E3">
          <wp:simplePos x="0" y="0"/>
          <wp:positionH relativeFrom="column">
            <wp:posOffset>-64172</wp:posOffset>
          </wp:positionH>
          <wp:positionV relativeFrom="page">
            <wp:posOffset>311785</wp:posOffset>
          </wp:positionV>
          <wp:extent cx="1820746" cy="411914"/>
          <wp:effectExtent l="0" t="0" r="0" b="0"/>
          <wp:wrapNone/>
          <wp:docPr id="9" name="Kuv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tl-logo-MV"/>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820746" cy="411914"/>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Pr>
        <w:rFonts w:ascii="Segoe UI" w:hAnsi="Segoe UI" w:cs="Segoe UI"/>
        <w:sz w:val="17"/>
        <w:szCs w:val="17"/>
      </w:rPr>
      <w:t>Oikeushenkilön rangaistusvastuu työturvallisuusrikoksissa</w:t>
    </w:r>
  </w:p>
  <w:p w14:paraId="17E44945" w14:textId="77777777" w:rsidR="006E530C" w:rsidRPr="00EB1732" w:rsidRDefault="006E530C" w:rsidP="00D905DE">
    <w:pPr>
      <w:pStyle w:val="Header"/>
    </w:pPr>
    <w:r>
      <w:rPr>
        <w:noProof/>
        <w:lang w:eastAsia="fi-FI"/>
      </w:rPr>
      <mc:AlternateContent>
        <mc:Choice Requires="wps">
          <w:drawing>
            <wp:anchor distT="0" distB="0" distL="114300" distR="114300" simplePos="0" relativeHeight="251657216" behindDoc="1" locked="0" layoutInCell="1" allowOverlap="1" wp14:anchorId="2EDA3A2D" wp14:editId="04F69A9B">
              <wp:simplePos x="0" y="0"/>
              <wp:positionH relativeFrom="column">
                <wp:posOffset>0</wp:posOffset>
              </wp:positionH>
              <wp:positionV relativeFrom="page">
                <wp:posOffset>720090</wp:posOffset>
              </wp:positionV>
              <wp:extent cx="4896000" cy="0"/>
              <wp:effectExtent l="38100" t="19050" r="57150" b="9525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96000" cy="0"/>
                      </a:xfrm>
                      <a:prstGeom prst="line">
                        <a:avLst/>
                      </a:prstGeom>
                      <a:noFill/>
                      <a:ln w="6350">
                        <a:solidFill>
                          <a:srgbClr val="000000"/>
                        </a:solidFill>
                        <a:round/>
                        <a:headEnd/>
                        <a:tailEnd/>
                      </a:ln>
                      <a:effectLst>
                        <a:outerShdw blurRad="38100" dist="25400" dir="5400000" algn="ctr" rotWithShape="0">
                          <a:srgbClr val="808080">
                            <a:alpha val="35001"/>
                          </a:srgbClr>
                        </a:outerShdw>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arto="http://schemas.microsoft.com/office/word/2006/arto">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BCB5EA" id="Line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0,56.7pt" to="385.5pt,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" strokeweight=".5pt">
              <v:shadow on="t" opacity="22938f" offset="0"/>
              <w10:wrap anchory="page"/>
            </v:lin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BC0738" w14:textId="77777777" w:rsidR="006E530C" w:rsidRDefault="006E530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21A48"/>
    <w:multiLevelType w:val="hybridMultilevel"/>
    <w:tmpl w:val="0FD0F5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059E2F80"/>
    <w:multiLevelType w:val="hybridMultilevel"/>
    <w:tmpl w:val="4834738E"/>
    <w:lvl w:ilvl="0" w:tplc="366C54D2">
      <w:start w:val="1"/>
      <w:numFmt w:val="decimal"/>
      <w:pStyle w:val="Luettelo-numeroitu"/>
      <w:lvlText w:val="%1."/>
      <w:lvlJc w:val="left"/>
      <w:pPr>
        <w:ind w:left="36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0752763E"/>
    <w:multiLevelType w:val="hybridMultilevel"/>
    <w:tmpl w:val="CDAE2488"/>
    <w:lvl w:ilvl="0" w:tplc="C018E9D8">
      <w:start w:val="1"/>
      <w:numFmt w:val="bullet"/>
      <w:pStyle w:val="Luettelo-numeroimaton"/>
      <w:lvlText w:val=""/>
      <w:lvlJc w:val="left"/>
      <w:pPr>
        <w:ind w:left="360" w:hanging="360"/>
      </w:pPr>
      <w:rPr>
        <w:rFonts w:ascii="Symbol" w:hAnsi="Symbol"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08137E0D"/>
    <w:multiLevelType w:val="hybridMultilevel"/>
    <w:tmpl w:val="23665BA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09DE35F5"/>
    <w:multiLevelType w:val="hybridMultilevel"/>
    <w:tmpl w:val="1A56C2BE"/>
    <w:lvl w:ilvl="0" w:tplc="53A0AD8A">
      <w:start w:val="4"/>
      <w:numFmt w:val="bullet"/>
      <w:lvlText w:val="-"/>
      <w:lvlJc w:val="left"/>
      <w:pPr>
        <w:ind w:left="720" w:hanging="360"/>
      </w:pPr>
      <w:rPr>
        <w:rFonts w:ascii="Segoe UI" w:eastAsia="Cambria" w:hAnsi="Segoe UI" w:cs="Segoe U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0B8404BD"/>
    <w:multiLevelType w:val="hybridMultilevel"/>
    <w:tmpl w:val="D71CFDE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113C5C25"/>
    <w:multiLevelType w:val="hybridMultilevel"/>
    <w:tmpl w:val="7E54F24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12B142CA"/>
    <w:multiLevelType w:val="multilevel"/>
    <w:tmpl w:val="CA583BA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18AE7E8D"/>
    <w:multiLevelType w:val="hybridMultilevel"/>
    <w:tmpl w:val="9686260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15:restartNumberingAfterBreak="0">
    <w:nsid w:val="196F60A3"/>
    <w:multiLevelType w:val="multilevel"/>
    <w:tmpl w:val="17A43B7E"/>
    <w:lvl w:ilvl="0">
      <w:start w:val="1"/>
      <w:numFmt w:val="decimal"/>
      <w:lvlText w:val="%1."/>
      <w:lvlJc w:val="left"/>
      <w:pPr>
        <w:tabs>
          <w:tab w:val="num" w:pos="1080"/>
        </w:tabs>
        <w:ind w:left="1080" w:hanging="360"/>
      </w:p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0" w15:restartNumberingAfterBreak="0">
    <w:nsid w:val="1C1C11C7"/>
    <w:multiLevelType w:val="hybridMultilevel"/>
    <w:tmpl w:val="447227E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1F287825"/>
    <w:multiLevelType w:val="multilevel"/>
    <w:tmpl w:val="040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202B5737"/>
    <w:multiLevelType w:val="hybridMultilevel"/>
    <w:tmpl w:val="17D2195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24922DDB"/>
    <w:multiLevelType w:val="multilevel"/>
    <w:tmpl w:val="040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25776EB9"/>
    <w:multiLevelType w:val="multilevel"/>
    <w:tmpl w:val="040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6BF33DC"/>
    <w:multiLevelType w:val="multilevel"/>
    <w:tmpl w:val="B4209D4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2BD674D5"/>
    <w:multiLevelType w:val="hybridMultilevel"/>
    <w:tmpl w:val="B5F06AB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2CDE0E24"/>
    <w:multiLevelType w:val="hybridMultilevel"/>
    <w:tmpl w:val="3E966A38"/>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8" w15:restartNumberingAfterBreak="0">
    <w:nsid w:val="2E745AE4"/>
    <w:multiLevelType w:val="hybridMultilevel"/>
    <w:tmpl w:val="ADECB362"/>
    <w:lvl w:ilvl="0" w:tplc="D9D8EFA2">
      <w:numFmt w:val="bullet"/>
      <w:lvlText w:val="-"/>
      <w:lvlJc w:val="left"/>
      <w:pPr>
        <w:ind w:left="720" w:hanging="360"/>
      </w:pPr>
      <w:rPr>
        <w:rFonts w:ascii="Verdana" w:eastAsiaTheme="minorEastAsia" w:hAnsi="Verdana"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2E814073"/>
    <w:multiLevelType w:val="hybridMultilevel"/>
    <w:tmpl w:val="7436D93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 w15:restartNumberingAfterBreak="0">
    <w:nsid w:val="2F8A6E54"/>
    <w:multiLevelType w:val="multilevel"/>
    <w:tmpl w:val="040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31233E87"/>
    <w:multiLevelType w:val="hybridMultilevel"/>
    <w:tmpl w:val="E1B8D85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15:restartNumberingAfterBreak="0">
    <w:nsid w:val="34DB7CBF"/>
    <w:multiLevelType w:val="hybridMultilevel"/>
    <w:tmpl w:val="1CB2208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35C9126B"/>
    <w:multiLevelType w:val="hybridMultilevel"/>
    <w:tmpl w:val="8E9EDEE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4" w15:restartNumberingAfterBreak="0">
    <w:nsid w:val="396B74F9"/>
    <w:multiLevelType w:val="hybridMultilevel"/>
    <w:tmpl w:val="722CA3DE"/>
    <w:lvl w:ilvl="0" w:tplc="2CAAD942">
      <w:start w:val="1"/>
      <w:numFmt w:val="decimal"/>
      <w:pStyle w:val="List2"/>
      <w:lvlText w:val="%1."/>
      <w:lvlJc w:val="left"/>
      <w:pPr>
        <w:tabs>
          <w:tab w:val="num" w:pos="340"/>
        </w:tabs>
        <w:ind w:left="340" w:hanging="3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067914"/>
    <w:multiLevelType w:val="hybridMultilevel"/>
    <w:tmpl w:val="A5CC305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6" w15:restartNumberingAfterBreak="0">
    <w:nsid w:val="47875B64"/>
    <w:multiLevelType w:val="hybridMultilevel"/>
    <w:tmpl w:val="CCA0AC0A"/>
    <w:lvl w:ilvl="0" w:tplc="4998A4DA">
      <w:start w:val="1"/>
      <w:numFmt w:val="decimal"/>
      <w:lvlText w:val="%1."/>
      <w:lvlJc w:val="left"/>
      <w:pPr>
        <w:ind w:left="1080" w:hanging="72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 w15:restartNumberingAfterBreak="0">
    <w:nsid w:val="4B2E71D6"/>
    <w:multiLevelType w:val="multilevel"/>
    <w:tmpl w:val="84B81D6C"/>
    <w:lvl w:ilvl="0">
      <w:start w:val="1"/>
      <w:numFmt w:val="decimal"/>
      <w:suff w:val="space"/>
      <w:lvlText w:val="%1"/>
      <w:lvlJc w:val="left"/>
      <w:pPr>
        <w:ind w:left="0" w:firstLine="0"/>
      </w:pPr>
      <w:rPr>
        <w:rFonts w:asciiTheme="majorHAnsi" w:eastAsiaTheme="majorEastAsia" w:hAnsiTheme="majorHAnsi" w:cstheme="majorBidi"/>
        <w:color w:val="auto"/>
        <w:sz w:val="32"/>
        <w:szCs w:val="32"/>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8" w15:restartNumberingAfterBreak="0">
    <w:nsid w:val="4D2B3B7C"/>
    <w:multiLevelType w:val="multilevel"/>
    <w:tmpl w:val="040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4F1E7280"/>
    <w:multiLevelType w:val="multilevel"/>
    <w:tmpl w:val="DAD267EC"/>
    <w:lvl w:ilvl="0">
      <w:start w:val="1"/>
      <w:numFmt w:val="decimal"/>
      <w:lvlText w:val="%1."/>
      <w:lvlJc w:val="left"/>
      <w:pPr>
        <w:tabs>
          <w:tab w:val="num" w:pos="1080"/>
        </w:tabs>
        <w:ind w:left="1080" w:hanging="360"/>
      </w:p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30" w15:restartNumberingAfterBreak="0">
    <w:nsid w:val="507B353F"/>
    <w:multiLevelType w:val="multilevel"/>
    <w:tmpl w:val="BB261972"/>
    <w:lvl w:ilvl="0">
      <w:start w:val="1"/>
      <w:numFmt w:val="decimal"/>
      <w:lvlText w:val="%1"/>
      <w:lvlJc w:val="left"/>
      <w:pPr>
        <w:ind w:left="3834" w:hanging="432"/>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510A3E7B"/>
    <w:multiLevelType w:val="multilevel"/>
    <w:tmpl w:val="17A43B7E"/>
    <w:lvl w:ilvl="0">
      <w:start w:val="1"/>
      <w:numFmt w:val="decimal"/>
      <w:lvlText w:val="%1."/>
      <w:lvlJc w:val="left"/>
      <w:pPr>
        <w:tabs>
          <w:tab w:val="num" w:pos="1080"/>
        </w:tabs>
        <w:ind w:left="1080" w:hanging="360"/>
      </w:p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32" w15:restartNumberingAfterBreak="0">
    <w:nsid w:val="59EF6B5F"/>
    <w:multiLevelType w:val="multilevel"/>
    <w:tmpl w:val="040B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3" w15:restartNumberingAfterBreak="0">
    <w:nsid w:val="61344E45"/>
    <w:multiLevelType w:val="hybridMultilevel"/>
    <w:tmpl w:val="A8F0AE2E"/>
    <w:lvl w:ilvl="0" w:tplc="01101A26">
      <w:numFmt w:val="bullet"/>
      <w:lvlText w:val="-"/>
      <w:lvlJc w:val="left"/>
      <w:pPr>
        <w:ind w:left="1664" w:hanging="360"/>
      </w:pPr>
      <w:rPr>
        <w:rFonts w:ascii="Verdana" w:eastAsiaTheme="minorEastAsia" w:hAnsi="Verdana" w:cstheme="minorBidi" w:hint="default"/>
      </w:rPr>
    </w:lvl>
    <w:lvl w:ilvl="1" w:tplc="040B0003" w:tentative="1">
      <w:start w:val="1"/>
      <w:numFmt w:val="bullet"/>
      <w:lvlText w:val="o"/>
      <w:lvlJc w:val="left"/>
      <w:pPr>
        <w:ind w:left="2384" w:hanging="360"/>
      </w:pPr>
      <w:rPr>
        <w:rFonts w:ascii="Courier New" w:hAnsi="Courier New" w:cs="Courier New"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34" w15:restartNumberingAfterBreak="0">
    <w:nsid w:val="6147317C"/>
    <w:multiLevelType w:val="hybridMultilevel"/>
    <w:tmpl w:val="1FB00172"/>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35" w15:restartNumberingAfterBreak="0">
    <w:nsid w:val="6510551C"/>
    <w:multiLevelType w:val="hybridMultilevel"/>
    <w:tmpl w:val="9966843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6" w15:restartNumberingAfterBreak="0">
    <w:nsid w:val="6B4A34AE"/>
    <w:multiLevelType w:val="hybridMultilevel"/>
    <w:tmpl w:val="AC38781A"/>
    <w:lvl w:ilvl="0" w:tplc="B7C8FB56">
      <w:start w:val="1"/>
      <w:numFmt w:val="bullet"/>
      <w:pStyle w:val="List"/>
      <w:lvlText w:val=""/>
      <w:lvlJc w:val="left"/>
      <w:pPr>
        <w:tabs>
          <w:tab w:val="num" w:pos="340"/>
        </w:tabs>
        <w:ind w:left="340" w:hanging="34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B737B6"/>
    <w:multiLevelType w:val="hybridMultilevel"/>
    <w:tmpl w:val="E5EAEA46"/>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38" w15:restartNumberingAfterBreak="0">
    <w:nsid w:val="6F4F6CBC"/>
    <w:multiLevelType w:val="multilevel"/>
    <w:tmpl w:val="040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727D6A7E"/>
    <w:multiLevelType w:val="hybridMultilevel"/>
    <w:tmpl w:val="71FAFBAA"/>
    <w:lvl w:ilvl="0" w:tplc="E5B291A2">
      <w:numFmt w:val="bullet"/>
      <w:lvlText w:val="-"/>
      <w:lvlJc w:val="left"/>
      <w:pPr>
        <w:ind w:left="1664" w:hanging="360"/>
      </w:pPr>
      <w:rPr>
        <w:rFonts w:ascii="Verdana" w:eastAsiaTheme="minorEastAsia" w:hAnsi="Verdana" w:cstheme="minorBidi" w:hint="default"/>
      </w:rPr>
    </w:lvl>
    <w:lvl w:ilvl="1" w:tplc="040B0003" w:tentative="1">
      <w:start w:val="1"/>
      <w:numFmt w:val="bullet"/>
      <w:lvlText w:val="o"/>
      <w:lvlJc w:val="left"/>
      <w:pPr>
        <w:ind w:left="2384" w:hanging="360"/>
      </w:pPr>
      <w:rPr>
        <w:rFonts w:ascii="Courier New" w:hAnsi="Courier New" w:cs="Courier New"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40" w15:restartNumberingAfterBreak="0">
    <w:nsid w:val="7B792E61"/>
    <w:multiLevelType w:val="hybridMultilevel"/>
    <w:tmpl w:val="05FE34B2"/>
    <w:lvl w:ilvl="0" w:tplc="59DA7264">
      <w:numFmt w:val="bullet"/>
      <w:lvlText w:val="-"/>
      <w:lvlJc w:val="left"/>
      <w:pPr>
        <w:ind w:left="720" w:hanging="360"/>
      </w:pPr>
      <w:rPr>
        <w:rFonts w:ascii="Verdana" w:eastAsiaTheme="minorEastAsia" w:hAnsi="Verdana"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1" w15:restartNumberingAfterBreak="0">
    <w:nsid w:val="7DB14A7C"/>
    <w:multiLevelType w:val="hybridMultilevel"/>
    <w:tmpl w:val="6784C5B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36"/>
  </w:num>
  <w:num w:numId="2">
    <w:abstractNumId w:val="24"/>
  </w:num>
  <w:num w:numId="3">
    <w:abstractNumId w:val="30"/>
  </w:num>
  <w:num w:numId="4">
    <w:abstractNumId w:val="3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2"/>
  </w:num>
  <w:num w:numId="10">
    <w:abstractNumId w:val="4"/>
  </w:num>
  <w:num w:numId="11">
    <w:abstractNumId w:val="19"/>
  </w:num>
  <w:num w:numId="12">
    <w:abstractNumId w:val="25"/>
  </w:num>
  <w:num w:numId="13">
    <w:abstractNumId w:val="34"/>
  </w:num>
  <w:num w:numId="14">
    <w:abstractNumId w:val="37"/>
  </w:num>
  <w:num w:numId="15">
    <w:abstractNumId w:val="17"/>
  </w:num>
  <w:num w:numId="16">
    <w:abstractNumId w:val="10"/>
  </w:num>
  <w:num w:numId="17">
    <w:abstractNumId w:val="31"/>
  </w:num>
  <w:num w:numId="18">
    <w:abstractNumId w:val="0"/>
  </w:num>
  <w:num w:numId="19">
    <w:abstractNumId w:val="6"/>
  </w:num>
  <w:num w:numId="20">
    <w:abstractNumId w:val="35"/>
  </w:num>
  <w:num w:numId="21">
    <w:abstractNumId w:val="22"/>
  </w:num>
  <w:num w:numId="22">
    <w:abstractNumId w:val="3"/>
  </w:num>
  <w:num w:numId="23">
    <w:abstractNumId w:val="41"/>
  </w:num>
  <w:num w:numId="24">
    <w:abstractNumId w:val="16"/>
  </w:num>
  <w:num w:numId="25">
    <w:abstractNumId w:val="21"/>
  </w:num>
  <w:num w:numId="26">
    <w:abstractNumId w:val="7"/>
  </w:num>
  <w:num w:numId="27">
    <w:abstractNumId w:val="28"/>
  </w:num>
  <w:num w:numId="28">
    <w:abstractNumId w:val="11"/>
  </w:num>
  <w:num w:numId="29">
    <w:abstractNumId w:val="20"/>
  </w:num>
  <w:num w:numId="30">
    <w:abstractNumId w:val="23"/>
  </w:num>
  <w:num w:numId="31">
    <w:abstractNumId w:val="13"/>
  </w:num>
  <w:num w:numId="32">
    <w:abstractNumId w:val="38"/>
  </w:num>
  <w:num w:numId="33">
    <w:abstractNumId w:val="14"/>
  </w:num>
  <w:num w:numId="34">
    <w:abstractNumId w:val="5"/>
  </w:num>
  <w:num w:numId="35">
    <w:abstractNumId w:val="27"/>
  </w:num>
  <w:num w:numId="36">
    <w:abstractNumId w:val="15"/>
  </w:num>
  <w:num w:numId="37">
    <w:abstractNumId w:val="32"/>
  </w:num>
  <w:num w:numId="38">
    <w:abstractNumId w:val="9"/>
  </w:num>
  <w:num w:numId="39">
    <w:abstractNumId w:val="29"/>
  </w:num>
  <w:num w:numId="40">
    <w:abstractNumId w:val="12"/>
  </w:num>
  <w:num w:numId="41">
    <w:abstractNumId w:val="26"/>
  </w:num>
  <w:num w:numId="42">
    <w:abstractNumId w:val="39"/>
  </w:num>
  <w:num w:numId="43">
    <w:abstractNumId w:val="33"/>
  </w:num>
  <w:num w:numId="44">
    <w:abstractNumId w:val="18"/>
  </w:num>
  <w:num w:numId="45">
    <w:abstractNumId w:val="40"/>
  </w:num>
  <w:num w:numId="46">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1304"/>
  <w:autoHyphenation/>
  <w:hyphenationZone w:val="425"/>
  <w:drawingGridHorizontalSpacing w:val="360"/>
  <w:drawingGridVerticalSpacing w:val="360"/>
  <w:displayHorizontalDrawingGridEvery w:val="0"/>
  <w:displayVerticalDrawingGridEvery w:val="0"/>
  <w:characterSpacingControl w:val="doNotCompress"/>
  <w:hdrShapeDefaults>
    <o:shapedefaults v:ext="edit" spidmax="22529" style="mso-position-vertical-relative:page">
      <v:stroke weight=".5pt"/>
      <v:shadow on="t" opacity="22938f" offset="0"/>
      <v:textbox inset=",7.2pt,,7.2pt"/>
    </o:shapedefaults>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E5C"/>
    <w:rsid w:val="00006589"/>
    <w:rsid w:val="000173CC"/>
    <w:rsid w:val="000205AD"/>
    <w:rsid w:val="000227C5"/>
    <w:rsid w:val="00026529"/>
    <w:rsid w:val="000419C5"/>
    <w:rsid w:val="00042F0A"/>
    <w:rsid w:val="0004457F"/>
    <w:rsid w:val="00044C90"/>
    <w:rsid w:val="00044CDF"/>
    <w:rsid w:val="0005152F"/>
    <w:rsid w:val="00051BCA"/>
    <w:rsid w:val="00051C30"/>
    <w:rsid w:val="0005375E"/>
    <w:rsid w:val="00056CA2"/>
    <w:rsid w:val="000573FA"/>
    <w:rsid w:val="00061A37"/>
    <w:rsid w:val="00066209"/>
    <w:rsid w:val="00070B11"/>
    <w:rsid w:val="00085811"/>
    <w:rsid w:val="00086DAB"/>
    <w:rsid w:val="000924D3"/>
    <w:rsid w:val="0009300A"/>
    <w:rsid w:val="00094707"/>
    <w:rsid w:val="000A59BF"/>
    <w:rsid w:val="000A6093"/>
    <w:rsid w:val="000C0DDC"/>
    <w:rsid w:val="000C5407"/>
    <w:rsid w:val="000C6B63"/>
    <w:rsid w:val="000E0ACE"/>
    <w:rsid w:val="000E165D"/>
    <w:rsid w:val="00116968"/>
    <w:rsid w:val="00123F57"/>
    <w:rsid w:val="00144300"/>
    <w:rsid w:val="00145884"/>
    <w:rsid w:val="00147B2C"/>
    <w:rsid w:val="00151623"/>
    <w:rsid w:val="0015310B"/>
    <w:rsid w:val="00162A0E"/>
    <w:rsid w:val="00163B95"/>
    <w:rsid w:val="001652FC"/>
    <w:rsid w:val="00167C35"/>
    <w:rsid w:val="001700C0"/>
    <w:rsid w:val="00187ACB"/>
    <w:rsid w:val="0019537C"/>
    <w:rsid w:val="001A31D8"/>
    <w:rsid w:val="001C4E6F"/>
    <w:rsid w:val="001C66C4"/>
    <w:rsid w:val="001D1510"/>
    <w:rsid w:val="001E02C8"/>
    <w:rsid w:val="001E6853"/>
    <w:rsid w:val="001F25AD"/>
    <w:rsid w:val="001F2B0B"/>
    <w:rsid w:val="0020791D"/>
    <w:rsid w:val="002107CB"/>
    <w:rsid w:val="00221086"/>
    <w:rsid w:val="002267C9"/>
    <w:rsid w:val="00236856"/>
    <w:rsid w:val="00242C0E"/>
    <w:rsid w:val="00247B1F"/>
    <w:rsid w:val="002555CE"/>
    <w:rsid w:val="0026169A"/>
    <w:rsid w:val="00261D97"/>
    <w:rsid w:val="00263E62"/>
    <w:rsid w:val="002662BD"/>
    <w:rsid w:val="00266B3C"/>
    <w:rsid w:val="00271991"/>
    <w:rsid w:val="0027533B"/>
    <w:rsid w:val="00276684"/>
    <w:rsid w:val="00280A68"/>
    <w:rsid w:val="00291218"/>
    <w:rsid w:val="002A4432"/>
    <w:rsid w:val="002A7B97"/>
    <w:rsid w:val="002B31E3"/>
    <w:rsid w:val="002B7B11"/>
    <w:rsid w:val="002C10F8"/>
    <w:rsid w:val="002C63AF"/>
    <w:rsid w:val="002E2AC4"/>
    <w:rsid w:val="002E7214"/>
    <w:rsid w:val="002E75FB"/>
    <w:rsid w:val="00301F72"/>
    <w:rsid w:val="0031466F"/>
    <w:rsid w:val="00314983"/>
    <w:rsid w:val="00324A9A"/>
    <w:rsid w:val="0033180D"/>
    <w:rsid w:val="003365DE"/>
    <w:rsid w:val="003419D0"/>
    <w:rsid w:val="00350155"/>
    <w:rsid w:val="00357E4F"/>
    <w:rsid w:val="00370167"/>
    <w:rsid w:val="003753F9"/>
    <w:rsid w:val="003810D0"/>
    <w:rsid w:val="00382F36"/>
    <w:rsid w:val="00386ACD"/>
    <w:rsid w:val="00387D7D"/>
    <w:rsid w:val="00392783"/>
    <w:rsid w:val="003951B2"/>
    <w:rsid w:val="00397AE1"/>
    <w:rsid w:val="003A0781"/>
    <w:rsid w:val="003A2147"/>
    <w:rsid w:val="003B2310"/>
    <w:rsid w:val="003B2AF1"/>
    <w:rsid w:val="003D079C"/>
    <w:rsid w:val="003D127E"/>
    <w:rsid w:val="003D19E9"/>
    <w:rsid w:val="003D5F66"/>
    <w:rsid w:val="003E1A23"/>
    <w:rsid w:val="003E62F5"/>
    <w:rsid w:val="003F05A3"/>
    <w:rsid w:val="003F10B3"/>
    <w:rsid w:val="003F15BB"/>
    <w:rsid w:val="003F19B3"/>
    <w:rsid w:val="003F5B73"/>
    <w:rsid w:val="0040172B"/>
    <w:rsid w:val="00403A48"/>
    <w:rsid w:val="00412161"/>
    <w:rsid w:val="004210B5"/>
    <w:rsid w:val="0042396F"/>
    <w:rsid w:val="0042768A"/>
    <w:rsid w:val="00435B66"/>
    <w:rsid w:val="00437F6B"/>
    <w:rsid w:val="00442520"/>
    <w:rsid w:val="00446E03"/>
    <w:rsid w:val="00447F9E"/>
    <w:rsid w:val="00452203"/>
    <w:rsid w:val="0045692C"/>
    <w:rsid w:val="004639F2"/>
    <w:rsid w:val="004730B5"/>
    <w:rsid w:val="00483C9E"/>
    <w:rsid w:val="004849A2"/>
    <w:rsid w:val="00485F45"/>
    <w:rsid w:val="004909D0"/>
    <w:rsid w:val="00497B4A"/>
    <w:rsid w:val="004B1243"/>
    <w:rsid w:val="004B2144"/>
    <w:rsid w:val="004B2C33"/>
    <w:rsid w:val="004B590E"/>
    <w:rsid w:val="004C23A8"/>
    <w:rsid w:val="004D2ABD"/>
    <w:rsid w:val="004D7FB0"/>
    <w:rsid w:val="004E133D"/>
    <w:rsid w:val="0050591D"/>
    <w:rsid w:val="005111D8"/>
    <w:rsid w:val="00512ADA"/>
    <w:rsid w:val="00530784"/>
    <w:rsid w:val="00541D38"/>
    <w:rsid w:val="00567A72"/>
    <w:rsid w:val="0057211E"/>
    <w:rsid w:val="00576C90"/>
    <w:rsid w:val="005779A1"/>
    <w:rsid w:val="00587347"/>
    <w:rsid w:val="005C72FD"/>
    <w:rsid w:val="005C7901"/>
    <w:rsid w:val="005D0A3A"/>
    <w:rsid w:val="005E0C39"/>
    <w:rsid w:val="005F6CB2"/>
    <w:rsid w:val="00601A47"/>
    <w:rsid w:val="00615129"/>
    <w:rsid w:val="00623A57"/>
    <w:rsid w:val="00624755"/>
    <w:rsid w:val="00631855"/>
    <w:rsid w:val="00637F2E"/>
    <w:rsid w:val="00642119"/>
    <w:rsid w:val="006518F0"/>
    <w:rsid w:val="00682513"/>
    <w:rsid w:val="00687488"/>
    <w:rsid w:val="006927A9"/>
    <w:rsid w:val="00696FAB"/>
    <w:rsid w:val="006A16C5"/>
    <w:rsid w:val="006A24AA"/>
    <w:rsid w:val="006A3202"/>
    <w:rsid w:val="006B7301"/>
    <w:rsid w:val="006C0050"/>
    <w:rsid w:val="006C44B5"/>
    <w:rsid w:val="006E10E1"/>
    <w:rsid w:val="006E3233"/>
    <w:rsid w:val="006E530C"/>
    <w:rsid w:val="006F11E2"/>
    <w:rsid w:val="006F7599"/>
    <w:rsid w:val="007028B3"/>
    <w:rsid w:val="00702B89"/>
    <w:rsid w:val="00714BCD"/>
    <w:rsid w:val="0071725D"/>
    <w:rsid w:val="00722963"/>
    <w:rsid w:val="00726B90"/>
    <w:rsid w:val="00734A7A"/>
    <w:rsid w:val="0073696D"/>
    <w:rsid w:val="00736DA5"/>
    <w:rsid w:val="00750538"/>
    <w:rsid w:val="00753960"/>
    <w:rsid w:val="007872AC"/>
    <w:rsid w:val="007945A2"/>
    <w:rsid w:val="007A1822"/>
    <w:rsid w:val="007A6349"/>
    <w:rsid w:val="007A7675"/>
    <w:rsid w:val="007B47CC"/>
    <w:rsid w:val="007B77B9"/>
    <w:rsid w:val="007C0F9D"/>
    <w:rsid w:val="007C4A2D"/>
    <w:rsid w:val="007E1501"/>
    <w:rsid w:val="007E4B9D"/>
    <w:rsid w:val="0080012E"/>
    <w:rsid w:val="00801FBE"/>
    <w:rsid w:val="00810775"/>
    <w:rsid w:val="0081234B"/>
    <w:rsid w:val="00814D70"/>
    <w:rsid w:val="00814DD5"/>
    <w:rsid w:val="00824F67"/>
    <w:rsid w:val="00835008"/>
    <w:rsid w:val="00845B0C"/>
    <w:rsid w:val="00862CC2"/>
    <w:rsid w:val="008630BA"/>
    <w:rsid w:val="00882AB5"/>
    <w:rsid w:val="00892757"/>
    <w:rsid w:val="00895610"/>
    <w:rsid w:val="008975E9"/>
    <w:rsid w:val="008A0284"/>
    <w:rsid w:val="008A11F5"/>
    <w:rsid w:val="008A1E0C"/>
    <w:rsid w:val="008A48DF"/>
    <w:rsid w:val="008B2971"/>
    <w:rsid w:val="008C0630"/>
    <w:rsid w:val="008C1A79"/>
    <w:rsid w:val="008D0A4C"/>
    <w:rsid w:val="008E3484"/>
    <w:rsid w:val="008E50C4"/>
    <w:rsid w:val="008F2A64"/>
    <w:rsid w:val="008F2B96"/>
    <w:rsid w:val="008F468B"/>
    <w:rsid w:val="00901392"/>
    <w:rsid w:val="0090463F"/>
    <w:rsid w:val="00916DE7"/>
    <w:rsid w:val="009243FB"/>
    <w:rsid w:val="00925990"/>
    <w:rsid w:val="00932C2F"/>
    <w:rsid w:val="0094258B"/>
    <w:rsid w:val="00946744"/>
    <w:rsid w:val="009527FC"/>
    <w:rsid w:val="0095466E"/>
    <w:rsid w:val="00954CB0"/>
    <w:rsid w:val="009603A2"/>
    <w:rsid w:val="00960BFB"/>
    <w:rsid w:val="00966E8A"/>
    <w:rsid w:val="009750CE"/>
    <w:rsid w:val="00983C35"/>
    <w:rsid w:val="00985E33"/>
    <w:rsid w:val="009A24E0"/>
    <w:rsid w:val="009A74A0"/>
    <w:rsid w:val="009B2E5C"/>
    <w:rsid w:val="009B4E93"/>
    <w:rsid w:val="009D3079"/>
    <w:rsid w:val="009D6B6A"/>
    <w:rsid w:val="009F08E8"/>
    <w:rsid w:val="00A0134D"/>
    <w:rsid w:val="00A022AE"/>
    <w:rsid w:val="00A05569"/>
    <w:rsid w:val="00A17E24"/>
    <w:rsid w:val="00A22AFC"/>
    <w:rsid w:val="00A237CA"/>
    <w:rsid w:val="00A27D30"/>
    <w:rsid w:val="00A328DC"/>
    <w:rsid w:val="00A410B3"/>
    <w:rsid w:val="00A42D51"/>
    <w:rsid w:val="00A45A24"/>
    <w:rsid w:val="00A534A2"/>
    <w:rsid w:val="00A54C19"/>
    <w:rsid w:val="00A54E5B"/>
    <w:rsid w:val="00A63336"/>
    <w:rsid w:val="00A67AA9"/>
    <w:rsid w:val="00A7420C"/>
    <w:rsid w:val="00A774DC"/>
    <w:rsid w:val="00A858C3"/>
    <w:rsid w:val="00A900FF"/>
    <w:rsid w:val="00AA0AC1"/>
    <w:rsid w:val="00AA1F59"/>
    <w:rsid w:val="00AA24BC"/>
    <w:rsid w:val="00AB04A3"/>
    <w:rsid w:val="00AC1624"/>
    <w:rsid w:val="00AC2844"/>
    <w:rsid w:val="00AD2C39"/>
    <w:rsid w:val="00AD47E1"/>
    <w:rsid w:val="00AE2205"/>
    <w:rsid w:val="00AE4054"/>
    <w:rsid w:val="00AE6529"/>
    <w:rsid w:val="00B03F3C"/>
    <w:rsid w:val="00B07730"/>
    <w:rsid w:val="00B25433"/>
    <w:rsid w:val="00B26A77"/>
    <w:rsid w:val="00B31873"/>
    <w:rsid w:val="00B32CD3"/>
    <w:rsid w:val="00B46CA3"/>
    <w:rsid w:val="00B65439"/>
    <w:rsid w:val="00B770C9"/>
    <w:rsid w:val="00B961FB"/>
    <w:rsid w:val="00B966B3"/>
    <w:rsid w:val="00B96B03"/>
    <w:rsid w:val="00BB2FA2"/>
    <w:rsid w:val="00BC1590"/>
    <w:rsid w:val="00BC385B"/>
    <w:rsid w:val="00BC5681"/>
    <w:rsid w:val="00BC59C6"/>
    <w:rsid w:val="00BD13AD"/>
    <w:rsid w:val="00BD17C4"/>
    <w:rsid w:val="00BE16A4"/>
    <w:rsid w:val="00BE2173"/>
    <w:rsid w:val="00BE3DB7"/>
    <w:rsid w:val="00BE458C"/>
    <w:rsid w:val="00BE5CBD"/>
    <w:rsid w:val="00BE6A92"/>
    <w:rsid w:val="00BF3CD9"/>
    <w:rsid w:val="00C04911"/>
    <w:rsid w:val="00C132AB"/>
    <w:rsid w:val="00C14A0C"/>
    <w:rsid w:val="00C25AAB"/>
    <w:rsid w:val="00C25DB9"/>
    <w:rsid w:val="00C3067D"/>
    <w:rsid w:val="00C35FE2"/>
    <w:rsid w:val="00C42985"/>
    <w:rsid w:val="00C4736E"/>
    <w:rsid w:val="00C76AAD"/>
    <w:rsid w:val="00C8738F"/>
    <w:rsid w:val="00C87CF7"/>
    <w:rsid w:val="00CA3618"/>
    <w:rsid w:val="00CB700E"/>
    <w:rsid w:val="00CC5BB4"/>
    <w:rsid w:val="00CD2565"/>
    <w:rsid w:val="00CD7AAE"/>
    <w:rsid w:val="00CE083B"/>
    <w:rsid w:val="00CE3AD7"/>
    <w:rsid w:val="00D110F4"/>
    <w:rsid w:val="00D1119E"/>
    <w:rsid w:val="00D12AF6"/>
    <w:rsid w:val="00D13ABF"/>
    <w:rsid w:val="00D16A69"/>
    <w:rsid w:val="00D17FBB"/>
    <w:rsid w:val="00D220E5"/>
    <w:rsid w:val="00D259BC"/>
    <w:rsid w:val="00D2650E"/>
    <w:rsid w:val="00D32621"/>
    <w:rsid w:val="00D32CA3"/>
    <w:rsid w:val="00D364F4"/>
    <w:rsid w:val="00D42226"/>
    <w:rsid w:val="00D44F6E"/>
    <w:rsid w:val="00D4611C"/>
    <w:rsid w:val="00D53729"/>
    <w:rsid w:val="00D55A03"/>
    <w:rsid w:val="00D65A0C"/>
    <w:rsid w:val="00D777FA"/>
    <w:rsid w:val="00D86A11"/>
    <w:rsid w:val="00D905DE"/>
    <w:rsid w:val="00D9089D"/>
    <w:rsid w:val="00D908C3"/>
    <w:rsid w:val="00D915AA"/>
    <w:rsid w:val="00D96CA8"/>
    <w:rsid w:val="00DA1BD9"/>
    <w:rsid w:val="00DA233B"/>
    <w:rsid w:val="00DA73EA"/>
    <w:rsid w:val="00DB6A43"/>
    <w:rsid w:val="00DB7A87"/>
    <w:rsid w:val="00DC16F0"/>
    <w:rsid w:val="00DC3653"/>
    <w:rsid w:val="00DD0C75"/>
    <w:rsid w:val="00DD17CF"/>
    <w:rsid w:val="00DD25B6"/>
    <w:rsid w:val="00DE1DEE"/>
    <w:rsid w:val="00DE4614"/>
    <w:rsid w:val="00DE46BD"/>
    <w:rsid w:val="00DE7817"/>
    <w:rsid w:val="00DF1BC1"/>
    <w:rsid w:val="00DF31AE"/>
    <w:rsid w:val="00DF6413"/>
    <w:rsid w:val="00E11C4F"/>
    <w:rsid w:val="00E24C6D"/>
    <w:rsid w:val="00E25E44"/>
    <w:rsid w:val="00E325CA"/>
    <w:rsid w:val="00E3717D"/>
    <w:rsid w:val="00E43D60"/>
    <w:rsid w:val="00E445D1"/>
    <w:rsid w:val="00E44EF7"/>
    <w:rsid w:val="00E50C5B"/>
    <w:rsid w:val="00E53C68"/>
    <w:rsid w:val="00E61A5A"/>
    <w:rsid w:val="00E662A1"/>
    <w:rsid w:val="00E819AB"/>
    <w:rsid w:val="00E85121"/>
    <w:rsid w:val="00E939F1"/>
    <w:rsid w:val="00E95378"/>
    <w:rsid w:val="00EA17C7"/>
    <w:rsid w:val="00EA4B5E"/>
    <w:rsid w:val="00EA6D95"/>
    <w:rsid w:val="00EB294C"/>
    <w:rsid w:val="00EB3044"/>
    <w:rsid w:val="00EB39F3"/>
    <w:rsid w:val="00EE4A33"/>
    <w:rsid w:val="00EE7D1C"/>
    <w:rsid w:val="00EF0981"/>
    <w:rsid w:val="00EF331E"/>
    <w:rsid w:val="00F00E62"/>
    <w:rsid w:val="00F151D6"/>
    <w:rsid w:val="00F44279"/>
    <w:rsid w:val="00F45755"/>
    <w:rsid w:val="00F45A55"/>
    <w:rsid w:val="00F52875"/>
    <w:rsid w:val="00F5572E"/>
    <w:rsid w:val="00F55E1D"/>
    <w:rsid w:val="00F56747"/>
    <w:rsid w:val="00F7652E"/>
    <w:rsid w:val="00F77A8C"/>
    <w:rsid w:val="00F9511D"/>
    <w:rsid w:val="00F96EC0"/>
    <w:rsid w:val="00F9780A"/>
    <w:rsid w:val="00FA5E33"/>
    <w:rsid w:val="00FB693A"/>
    <w:rsid w:val="00FC35F9"/>
    <w:rsid w:val="00FC75FA"/>
    <w:rsid w:val="00FD273A"/>
    <w:rsid w:val="00FE043F"/>
    <w:rsid w:val="00FE10EC"/>
    <w:rsid w:val="00FE2D29"/>
    <w:rsid w:val="00FE762D"/>
    <w:rsid w:val="00FF762A"/>
  </w:rsids>
  <m:mathPr>
    <m:mathFont m:val="Cambria Math"/>
    <m:brkBin m:val="before"/>
    <m:brkBinSub m:val="--"/>
    <m:smallFrac m:val="0"/>
    <m:dispDef m:val="0"/>
    <m:lMargin m:val="0"/>
    <m:rMargin m:val="0"/>
    <m:defJc m:val="centerGroup"/>
    <m:wrapRight/>
    <m:intLim m:val="subSup"/>
    <m:naryLim m:val="subSup"/>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style="mso-position-vertical-relative:page">
      <v:stroke weight=".5pt"/>
      <v:shadow on="t" opacity="22938f" offset="0"/>
      <v:textbox inset=",7.2pt,,7.2pt"/>
    </o:shapedefaults>
    <o:shapelayout v:ext="edit">
      <o:idmap v:ext="edit" data="1"/>
    </o:shapelayout>
  </w:shapeDefaults>
  <w:decimalSymbol w:val=","/>
  <w:listSeparator w:val=";"/>
  <w14:docId w14:val="574CD994"/>
  <w15:docId w15:val="{1CB55BE7-B433-491B-90A2-9DAF8CE45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4AA"/>
  </w:style>
  <w:style w:type="paragraph" w:styleId="Heading1">
    <w:name w:val="heading 1"/>
    <w:basedOn w:val="Normal"/>
    <w:next w:val="Normal"/>
    <w:link w:val="Heading1Char"/>
    <w:uiPriority w:val="9"/>
    <w:qFormat/>
    <w:rsid w:val="006A24AA"/>
    <w:pPr>
      <w:keepNext/>
      <w:keepLines/>
      <w:numPr>
        <w:numId w:val="37"/>
      </w:numPr>
      <w:spacing w:before="400" w:after="40" w:line="240" w:lineRule="auto"/>
      <w:outlineLvl w:val="0"/>
    </w:pPr>
    <w:rPr>
      <w:rFonts w:asciiTheme="majorHAnsi" w:eastAsiaTheme="majorEastAsia" w:hAnsiTheme="majorHAnsi" w:cstheme="majorBidi"/>
      <w:color w:val="5A5F00" w:themeColor="accent1" w:themeShade="80"/>
      <w:sz w:val="36"/>
      <w:szCs w:val="36"/>
    </w:rPr>
  </w:style>
  <w:style w:type="paragraph" w:styleId="Heading2">
    <w:name w:val="heading 2"/>
    <w:basedOn w:val="Normal"/>
    <w:next w:val="Normal"/>
    <w:link w:val="Heading2Char"/>
    <w:uiPriority w:val="9"/>
    <w:unhideWhenUsed/>
    <w:qFormat/>
    <w:rsid w:val="006A24AA"/>
    <w:pPr>
      <w:keepNext/>
      <w:keepLines/>
      <w:numPr>
        <w:ilvl w:val="1"/>
        <w:numId w:val="37"/>
      </w:numPr>
      <w:spacing w:before="40" w:after="0" w:line="240" w:lineRule="auto"/>
      <w:outlineLvl w:val="1"/>
    </w:pPr>
    <w:rPr>
      <w:rFonts w:asciiTheme="majorHAnsi" w:eastAsiaTheme="majorEastAsia" w:hAnsiTheme="majorHAnsi" w:cstheme="majorBidi"/>
      <w:color w:val="868E00" w:themeColor="accent1" w:themeShade="BF"/>
      <w:sz w:val="32"/>
      <w:szCs w:val="32"/>
    </w:rPr>
  </w:style>
  <w:style w:type="paragraph" w:styleId="Heading3">
    <w:name w:val="heading 3"/>
    <w:basedOn w:val="Normal"/>
    <w:next w:val="Normal"/>
    <w:link w:val="Heading3Char"/>
    <w:uiPriority w:val="9"/>
    <w:unhideWhenUsed/>
    <w:qFormat/>
    <w:rsid w:val="006A24AA"/>
    <w:pPr>
      <w:keepNext/>
      <w:keepLines/>
      <w:numPr>
        <w:ilvl w:val="2"/>
        <w:numId w:val="37"/>
      </w:numPr>
      <w:spacing w:before="40" w:after="0" w:line="240" w:lineRule="auto"/>
      <w:outlineLvl w:val="2"/>
    </w:pPr>
    <w:rPr>
      <w:rFonts w:asciiTheme="majorHAnsi" w:eastAsiaTheme="majorEastAsia" w:hAnsiTheme="majorHAnsi" w:cstheme="majorBidi"/>
      <w:color w:val="868E00" w:themeColor="accent1" w:themeShade="BF"/>
      <w:sz w:val="28"/>
      <w:szCs w:val="28"/>
    </w:rPr>
  </w:style>
  <w:style w:type="paragraph" w:styleId="Heading4">
    <w:name w:val="heading 4"/>
    <w:basedOn w:val="Normal"/>
    <w:next w:val="Normal"/>
    <w:link w:val="Heading4Char"/>
    <w:uiPriority w:val="9"/>
    <w:unhideWhenUsed/>
    <w:qFormat/>
    <w:rsid w:val="006A24AA"/>
    <w:pPr>
      <w:keepNext/>
      <w:keepLines/>
      <w:numPr>
        <w:ilvl w:val="3"/>
        <w:numId w:val="37"/>
      </w:numPr>
      <w:spacing w:before="40" w:after="0"/>
      <w:outlineLvl w:val="3"/>
    </w:pPr>
    <w:rPr>
      <w:rFonts w:asciiTheme="majorHAnsi" w:eastAsiaTheme="majorEastAsia" w:hAnsiTheme="majorHAnsi" w:cstheme="majorBidi"/>
      <w:color w:val="868E00" w:themeColor="accent1" w:themeShade="BF"/>
      <w:sz w:val="24"/>
      <w:szCs w:val="24"/>
    </w:rPr>
  </w:style>
  <w:style w:type="paragraph" w:styleId="Heading5">
    <w:name w:val="heading 5"/>
    <w:basedOn w:val="Normal"/>
    <w:next w:val="Normal"/>
    <w:link w:val="Heading5Char"/>
    <w:uiPriority w:val="9"/>
    <w:unhideWhenUsed/>
    <w:qFormat/>
    <w:rsid w:val="006A24AA"/>
    <w:pPr>
      <w:keepNext/>
      <w:keepLines/>
      <w:numPr>
        <w:ilvl w:val="4"/>
        <w:numId w:val="37"/>
      </w:numPr>
      <w:spacing w:before="40" w:after="0"/>
      <w:outlineLvl w:val="4"/>
    </w:pPr>
    <w:rPr>
      <w:rFonts w:asciiTheme="majorHAnsi" w:eastAsiaTheme="majorEastAsia" w:hAnsiTheme="majorHAnsi" w:cstheme="majorBidi"/>
      <w:caps/>
      <w:color w:val="868E00" w:themeColor="accent1" w:themeShade="BF"/>
    </w:rPr>
  </w:style>
  <w:style w:type="paragraph" w:styleId="Heading6">
    <w:name w:val="heading 6"/>
    <w:basedOn w:val="Normal"/>
    <w:next w:val="Normal"/>
    <w:link w:val="Heading6Char"/>
    <w:uiPriority w:val="9"/>
    <w:unhideWhenUsed/>
    <w:qFormat/>
    <w:rsid w:val="006A24AA"/>
    <w:pPr>
      <w:keepNext/>
      <w:keepLines/>
      <w:numPr>
        <w:ilvl w:val="5"/>
        <w:numId w:val="37"/>
      </w:numPr>
      <w:spacing w:before="40" w:after="0"/>
      <w:outlineLvl w:val="5"/>
    </w:pPr>
    <w:rPr>
      <w:rFonts w:asciiTheme="majorHAnsi" w:eastAsiaTheme="majorEastAsia" w:hAnsiTheme="majorHAnsi" w:cstheme="majorBidi"/>
      <w:i/>
      <w:iCs/>
      <w:caps/>
      <w:color w:val="5A5F00" w:themeColor="accent1" w:themeShade="80"/>
    </w:rPr>
  </w:style>
  <w:style w:type="paragraph" w:styleId="Heading7">
    <w:name w:val="heading 7"/>
    <w:basedOn w:val="Normal"/>
    <w:next w:val="Normal"/>
    <w:link w:val="Heading7Char"/>
    <w:uiPriority w:val="9"/>
    <w:unhideWhenUsed/>
    <w:qFormat/>
    <w:rsid w:val="006A24AA"/>
    <w:pPr>
      <w:keepNext/>
      <w:keepLines/>
      <w:numPr>
        <w:ilvl w:val="6"/>
        <w:numId w:val="37"/>
      </w:numPr>
      <w:spacing w:before="40" w:after="0"/>
      <w:outlineLvl w:val="6"/>
    </w:pPr>
    <w:rPr>
      <w:rFonts w:asciiTheme="majorHAnsi" w:eastAsiaTheme="majorEastAsia" w:hAnsiTheme="majorHAnsi" w:cstheme="majorBidi"/>
      <w:b/>
      <w:bCs/>
      <w:color w:val="5A5F00" w:themeColor="accent1" w:themeShade="80"/>
    </w:rPr>
  </w:style>
  <w:style w:type="paragraph" w:styleId="Heading8">
    <w:name w:val="heading 8"/>
    <w:basedOn w:val="Normal"/>
    <w:next w:val="Normal"/>
    <w:link w:val="Heading8Char"/>
    <w:uiPriority w:val="9"/>
    <w:unhideWhenUsed/>
    <w:qFormat/>
    <w:rsid w:val="006A24AA"/>
    <w:pPr>
      <w:keepNext/>
      <w:keepLines/>
      <w:numPr>
        <w:ilvl w:val="7"/>
        <w:numId w:val="37"/>
      </w:numPr>
      <w:spacing w:before="40" w:after="0"/>
      <w:outlineLvl w:val="7"/>
    </w:pPr>
    <w:rPr>
      <w:rFonts w:asciiTheme="majorHAnsi" w:eastAsiaTheme="majorEastAsia" w:hAnsiTheme="majorHAnsi" w:cstheme="majorBidi"/>
      <w:b/>
      <w:bCs/>
      <w:i/>
      <w:iCs/>
      <w:color w:val="5A5F00" w:themeColor="accent1" w:themeShade="80"/>
    </w:rPr>
  </w:style>
  <w:style w:type="paragraph" w:styleId="Heading9">
    <w:name w:val="heading 9"/>
    <w:basedOn w:val="Normal"/>
    <w:next w:val="Normal"/>
    <w:link w:val="Heading9Char"/>
    <w:uiPriority w:val="9"/>
    <w:unhideWhenUsed/>
    <w:qFormat/>
    <w:rsid w:val="006A24AA"/>
    <w:pPr>
      <w:keepNext/>
      <w:keepLines/>
      <w:numPr>
        <w:ilvl w:val="8"/>
        <w:numId w:val="37"/>
      </w:numPr>
      <w:spacing w:before="40" w:after="0"/>
      <w:outlineLvl w:val="8"/>
    </w:pPr>
    <w:rPr>
      <w:rFonts w:asciiTheme="majorHAnsi" w:eastAsiaTheme="majorEastAsia" w:hAnsiTheme="majorHAnsi" w:cstheme="majorBidi"/>
      <w:i/>
      <w:iCs/>
      <w:color w:val="5A5F00"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Kappaleenoletuskirjasin1">
    <w:name w:val="Kappaleen oletuskirjasin1"/>
    <w:semiHidden/>
    <w:unhideWhenUsed/>
    <w:rsid w:val="00815158"/>
  </w:style>
  <w:style w:type="paragraph" w:styleId="Header">
    <w:name w:val="header"/>
    <w:link w:val="HeaderChar"/>
    <w:uiPriority w:val="99"/>
    <w:unhideWhenUsed/>
    <w:rsid w:val="0033482D"/>
    <w:pPr>
      <w:tabs>
        <w:tab w:val="right" w:pos="7655"/>
      </w:tabs>
    </w:pPr>
    <w:rPr>
      <w:rFonts w:ascii="Verdana" w:hAnsi="Verdana"/>
      <w:color w:val="131313"/>
      <w:spacing w:val="-6"/>
      <w:sz w:val="16"/>
      <w:szCs w:val="24"/>
      <w:lang w:eastAsia="en-US"/>
    </w:rPr>
  </w:style>
  <w:style w:type="character" w:customStyle="1" w:styleId="HeaderChar">
    <w:name w:val="Header Char"/>
    <w:basedOn w:val="DefaultParagraphFont"/>
    <w:link w:val="Header"/>
    <w:uiPriority w:val="99"/>
    <w:rsid w:val="0033482D"/>
    <w:rPr>
      <w:rFonts w:ascii="Verdana" w:hAnsi="Verdana"/>
      <w:color w:val="131313"/>
      <w:spacing w:val="-6"/>
      <w:sz w:val="16"/>
      <w:szCs w:val="24"/>
      <w:lang w:val="fi-FI" w:eastAsia="en-US" w:bidi="ar-SA"/>
    </w:rPr>
  </w:style>
  <w:style w:type="paragraph" w:styleId="Footer">
    <w:name w:val="footer"/>
    <w:basedOn w:val="Normal"/>
    <w:link w:val="FooterChar"/>
    <w:uiPriority w:val="99"/>
    <w:unhideWhenUsed/>
    <w:rsid w:val="00641649"/>
    <w:pPr>
      <w:tabs>
        <w:tab w:val="center" w:pos="4819"/>
        <w:tab w:val="right" w:pos="9638"/>
      </w:tabs>
    </w:pPr>
  </w:style>
  <w:style w:type="character" w:customStyle="1" w:styleId="FooterChar">
    <w:name w:val="Footer Char"/>
    <w:basedOn w:val="DefaultParagraphFont"/>
    <w:link w:val="Footer"/>
    <w:uiPriority w:val="99"/>
    <w:rsid w:val="00641649"/>
    <w:rPr>
      <w:sz w:val="24"/>
      <w:szCs w:val="24"/>
      <w:lang w:eastAsia="en-US"/>
    </w:rPr>
  </w:style>
  <w:style w:type="character" w:styleId="PageNumber">
    <w:name w:val="page number"/>
    <w:basedOn w:val="DefaultParagraphFont"/>
    <w:uiPriority w:val="99"/>
    <w:unhideWhenUsed/>
    <w:rsid w:val="0033482D"/>
    <w:rPr>
      <w:rFonts w:ascii="Verdana" w:hAnsi="Verdana"/>
      <w:dstrike w:val="0"/>
      <w:color w:val="auto"/>
      <w:spacing w:val="0"/>
      <w:w w:val="100"/>
      <w:kern w:val="0"/>
      <w:position w:val="0"/>
      <w:sz w:val="16"/>
      <w:u w:val="none"/>
      <w:vertAlign w:val="baseline"/>
    </w:rPr>
  </w:style>
  <w:style w:type="character" w:customStyle="1" w:styleId="Heading1Char">
    <w:name w:val="Heading 1 Char"/>
    <w:basedOn w:val="DefaultParagraphFont"/>
    <w:link w:val="Heading1"/>
    <w:uiPriority w:val="9"/>
    <w:rsid w:val="006A24AA"/>
    <w:rPr>
      <w:rFonts w:asciiTheme="majorHAnsi" w:eastAsiaTheme="majorEastAsia" w:hAnsiTheme="majorHAnsi" w:cstheme="majorBidi"/>
      <w:color w:val="5A5F00" w:themeColor="accent1" w:themeShade="80"/>
      <w:sz w:val="36"/>
      <w:szCs w:val="36"/>
    </w:rPr>
  </w:style>
  <w:style w:type="character" w:customStyle="1" w:styleId="Heading2Char">
    <w:name w:val="Heading 2 Char"/>
    <w:basedOn w:val="DefaultParagraphFont"/>
    <w:link w:val="Heading2"/>
    <w:uiPriority w:val="9"/>
    <w:rsid w:val="006A24AA"/>
    <w:rPr>
      <w:rFonts w:asciiTheme="majorHAnsi" w:eastAsiaTheme="majorEastAsia" w:hAnsiTheme="majorHAnsi" w:cstheme="majorBidi"/>
      <w:color w:val="868E00" w:themeColor="accent1" w:themeShade="BF"/>
      <w:sz w:val="32"/>
      <w:szCs w:val="32"/>
    </w:rPr>
  </w:style>
  <w:style w:type="character" w:customStyle="1" w:styleId="Heading3Char">
    <w:name w:val="Heading 3 Char"/>
    <w:basedOn w:val="DefaultParagraphFont"/>
    <w:link w:val="Heading3"/>
    <w:uiPriority w:val="9"/>
    <w:rsid w:val="006A24AA"/>
    <w:rPr>
      <w:rFonts w:asciiTheme="majorHAnsi" w:eastAsiaTheme="majorEastAsia" w:hAnsiTheme="majorHAnsi" w:cstheme="majorBidi"/>
      <w:color w:val="868E00" w:themeColor="accent1" w:themeShade="BF"/>
      <w:sz w:val="28"/>
      <w:szCs w:val="28"/>
    </w:rPr>
  </w:style>
  <w:style w:type="table" w:styleId="TableGrid">
    <w:name w:val="Table Grid"/>
    <w:aliases w:val="TTL Taulukko"/>
    <w:basedOn w:val="TableNormal"/>
    <w:rsid w:val="00061A37"/>
    <w:pPr>
      <w:suppressAutoHyphens/>
    </w:pPr>
    <w:rPr>
      <w:rFonts w:ascii="Verdana" w:hAnsi="Verdana"/>
    </w:rPr>
    <w:tblPr>
      <w:tblBorders>
        <w:top w:val="single" w:sz="2" w:space="0" w:color="auto"/>
        <w:bottom w:val="single" w:sz="2" w:space="0" w:color="auto"/>
      </w:tblBorders>
      <w:tblCellMar>
        <w:left w:w="0" w:type="dxa"/>
        <w:right w:w="0" w:type="dxa"/>
      </w:tblCellMar>
    </w:tblPr>
    <w:trPr>
      <w:cantSplit/>
    </w:trPr>
    <w:tcPr>
      <w:tcMar>
        <w:top w:w="28" w:type="dxa"/>
        <w:left w:w="28" w:type="dxa"/>
        <w:bottom w:w="0" w:type="dxa"/>
        <w:right w:w="28" w:type="dxa"/>
      </w:tcMar>
    </w:tcPr>
    <w:tblStylePr w:type="firstRow">
      <w:pPr>
        <w:wordWrap/>
        <w:jc w:val="left"/>
      </w:pPr>
      <w:rPr>
        <w:b/>
      </w:rPr>
      <w:tblPr/>
      <w:tcPr>
        <w:tcBorders>
          <w:top w:val="single" w:sz="4" w:space="0" w:color="000000"/>
          <w:left w:val="nil"/>
          <w:bottom w:val="single" w:sz="4" w:space="0" w:color="000000"/>
          <w:right w:val="nil"/>
          <w:insideH w:val="nil"/>
          <w:insideV w:val="nil"/>
          <w:tl2br w:val="nil"/>
          <w:tr2bl w:val="nil"/>
        </w:tcBorders>
      </w:tcPr>
    </w:tblStylePr>
  </w:style>
  <w:style w:type="character" w:customStyle="1" w:styleId="Heading4Char">
    <w:name w:val="Heading 4 Char"/>
    <w:basedOn w:val="DefaultParagraphFont"/>
    <w:link w:val="Heading4"/>
    <w:uiPriority w:val="9"/>
    <w:rsid w:val="006A24AA"/>
    <w:rPr>
      <w:rFonts w:asciiTheme="majorHAnsi" w:eastAsiaTheme="majorEastAsia" w:hAnsiTheme="majorHAnsi" w:cstheme="majorBidi"/>
      <w:color w:val="868E00" w:themeColor="accent1" w:themeShade="BF"/>
      <w:sz w:val="24"/>
      <w:szCs w:val="24"/>
    </w:rPr>
  </w:style>
  <w:style w:type="paragraph" w:styleId="List">
    <w:name w:val="List"/>
    <w:aliases w:val="numeroimaton"/>
    <w:next w:val="Normal"/>
    <w:rsid w:val="0028702C"/>
    <w:pPr>
      <w:numPr>
        <w:numId w:val="1"/>
      </w:numPr>
      <w:spacing w:after="240" w:line="240" w:lineRule="atLeast"/>
      <w:contextualSpacing/>
    </w:pPr>
    <w:rPr>
      <w:rFonts w:ascii="Verdana" w:hAnsi="Verdana"/>
      <w:color w:val="131313"/>
      <w:spacing w:val="-6"/>
      <w:sz w:val="18"/>
      <w:szCs w:val="24"/>
      <w:lang w:eastAsia="en-US"/>
    </w:rPr>
  </w:style>
  <w:style w:type="paragraph" w:styleId="List2">
    <w:name w:val="List 2"/>
    <w:aliases w:val="numeroitu"/>
    <w:next w:val="Normal"/>
    <w:rsid w:val="0028702C"/>
    <w:pPr>
      <w:numPr>
        <w:numId w:val="2"/>
      </w:numPr>
      <w:spacing w:after="240" w:line="240" w:lineRule="exact"/>
      <w:contextualSpacing/>
    </w:pPr>
    <w:rPr>
      <w:rFonts w:ascii="Verdana" w:hAnsi="Verdana"/>
      <w:color w:val="131313"/>
      <w:spacing w:val="-6"/>
      <w:sz w:val="18"/>
      <w:szCs w:val="24"/>
      <w:lang w:eastAsia="en-US"/>
    </w:rPr>
  </w:style>
  <w:style w:type="paragraph" w:styleId="Caption">
    <w:name w:val="caption"/>
    <w:basedOn w:val="Normal"/>
    <w:next w:val="Normal"/>
    <w:uiPriority w:val="35"/>
    <w:unhideWhenUsed/>
    <w:qFormat/>
    <w:rsid w:val="006A24AA"/>
    <w:pPr>
      <w:spacing w:line="240" w:lineRule="auto"/>
    </w:pPr>
    <w:rPr>
      <w:b/>
      <w:bCs/>
      <w:smallCaps/>
      <w:color w:val="003C78" w:themeColor="text2"/>
    </w:rPr>
  </w:style>
  <w:style w:type="table" w:styleId="TableProfessional">
    <w:name w:val="Table Professional"/>
    <w:basedOn w:val="TableNormal"/>
    <w:rsid w:val="003A6B41"/>
    <w:pPr>
      <w:suppressAutoHyphens/>
      <w:spacing w:after="120" w:line="240" w:lineRule="exact"/>
      <w:jc w:val="both"/>
    </w:pPr>
    <w:rPr>
      <w:color w:val="00000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cantSplit/>
    </w:trPr>
    <w:tcPr>
      <w:shd w:val="clear" w:color="auto" w:fill="auto"/>
      <w:vAlign w:val="center"/>
    </w:tcPr>
    <w:tblStylePr w:type="firstRow">
      <w:rPr>
        <w:b/>
        <w:bCs/>
        <w:color w:val="auto"/>
      </w:rPr>
      <w:tblPr/>
      <w:tcPr>
        <w:tcBorders>
          <w:tl2br w:val="none" w:sz="0" w:space="0" w:color="auto"/>
          <w:tr2bl w:val="none" w:sz="0" w:space="0" w:color="auto"/>
        </w:tcBorders>
        <w:shd w:val="solid" w:color="000000" w:fill="FFFFFF"/>
      </w:tcPr>
    </w:tblStylePr>
  </w:style>
  <w:style w:type="paragraph" w:styleId="TOC1">
    <w:name w:val="toc 1"/>
    <w:basedOn w:val="Normal"/>
    <w:next w:val="Normal"/>
    <w:autoRedefine/>
    <w:uiPriority w:val="39"/>
    <w:qFormat/>
    <w:rsid w:val="002555CE"/>
    <w:pPr>
      <w:tabs>
        <w:tab w:val="left" w:pos="720"/>
        <w:tab w:val="right" w:leader="dot" w:pos="7701"/>
      </w:tabs>
    </w:pPr>
    <w:rPr>
      <w:b/>
    </w:rPr>
  </w:style>
  <w:style w:type="character" w:customStyle="1" w:styleId="Heading5Char">
    <w:name w:val="Heading 5 Char"/>
    <w:basedOn w:val="DefaultParagraphFont"/>
    <w:link w:val="Heading5"/>
    <w:uiPriority w:val="9"/>
    <w:rsid w:val="006A24AA"/>
    <w:rPr>
      <w:rFonts w:asciiTheme="majorHAnsi" w:eastAsiaTheme="majorEastAsia" w:hAnsiTheme="majorHAnsi" w:cstheme="majorBidi"/>
      <w:caps/>
      <w:color w:val="868E00" w:themeColor="accent1" w:themeShade="BF"/>
    </w:rPr>
  </w:style>
  <w:style w:type="character" w:customStyle="1" w:styleId="Heading6Char">
    <w:name w:val="Heading 6 Char"/>
    <w:basedOn w:val="DefaultParagraphFont"/>
    <w:link w:val="Heading6"/>
    <w:uiPriority w:val="9"/>
    <w:rsid w:val="006A24AA"/>
    <w:rPr>
      <w:rFonts w:asciiTheme="majorHAnsi" w:eastAsiaTheme="majorEastAsia" w:hAnsiTheme="majorHAnsi" w:cstheme="majorBidi"/>
      <w:i/>
      <w:iCs/>
      <w:caps/>
      <w:color w:val="5A5F00" w:themeColor="accent1" w:themeShade="80"/>
    </w:rPr>
  </w:style>
  <w:style w:type="character" w:customStyle="1" w:styleId="Heading7Char">
    <w:name w:val="Heading 7 Char"/>
    <w:basedOn w:val="DefaultParagraphFont"/>
    <w:link w:val="Heading7"/>
    <w:uiPriority w:val="9"/>
    <w:rsid w:val="006A24AA"/>
    <w:rPr>
      <w:rFonts w:asciiTheme="majorHAnsi" w:eastAsiaTheme="majorEastAsia" w:hAnsiTheme="majorHAnsi" w:cstheme="majorBidi"/>
      <w:b/>
      <w:bCs/>
      <w:color w:val="5A5F00" w:themeColor="accent1" w:themeShade="80"/>
    </w:rPr>
  </w:style>
  <w:style w:type="character" w:customStyle="1" w:styleId="Heading8Char">
    <w:name w:val="Heading 8 Char"/>
    <w:basedOn w:val="DefaultParagraphFont"/>
    <w:link w:val="Heading8"/>
    <w:uiPriority w:val="9"/>
    <w:rsid w:val="006A24AA"/>
    <w:rPr>
      <w:rFonts w:asciiTheme="majorHAnsi" w:eastAsiaTheme="majorEastAsia" w:hAnsiTheme="majorHAnsi" w:cstheme="majorBidi"/>
      <w:b/>
      <w:bCs/>
      <w:i/>
      <w:iCs/>
      <w:color w:val="5A5F00" w:themeColor="accent1" w:themeShade="80"/>
    </w:rPr>
  </w:style>
  <w:style w:type="character" w:customStyle="1" w:styleId="Heading9Char">
    <w:name w:val="Heading 9 Char"/>
    <w:basedOn w:val="DefaultParagraphFont"/>
    <w:link w:val="Heading9"/>
    <w:uiPriority w:val="9"/>
    <w:rsid w:val="006A24AA"/>
    <w:rPr>
      <w:rFonts w:asciiTheme="majorHAnsi" w:eastAsiaTheme="majorEastAsia" w:hAnsiTheme="majorHAnsi" w:cstheme="majorBidi"/>
      <w:i/>
      <w:iCs/>
      <w:color w:val="5A5F00" w:themeColor="accent1" w:themeShade="80"/>
    </w:rPr>
  </w:style>
  <w:style w:type="paragraph" w:styleId="Title">
    <w:name w:val="Title"/>
    <w:aliases w:val="Otsikko numeroimaton"/>
    <w:basedOn w:val="Normal"/>
    <w:next w:val="Normal"/>
    <w:link w:val="TitleChar"/>
    <w:uiPriority w:val="10"/>
    <w:qFormat/>
    <w:rsid w:val="006A24AA"/>
    <w:pPr>
      <w:spacing w:after="0" w:line="204" w:lineRule="auto"/>
      <w:contextualSpacing/>
    </w:pPr>
    <w:rPr>
      <w:rFonts w:asciiTheme="majorHAnsi" w:eastAsiaTheme="majorEastAsia" w:hAnsiTheme="majorHAnsi" w:cstheme="majorBidi"/>
      <w:caps/>
      <w:color w:val="003C78" w:themeColor="text2"/>
      <w:spacing w:val="-15"/>
      <w:sz w:val="72"/>
      <w:szCs w:val="72"/>
    </w:rPr>
  </w:style>
  <w:style w:type="character" w:customStyle="1" w:styleId="TitleChar">
    <w:name w:val="Title Char"/>
    <w:aliases w:val="Otsikko numeroimaton Char"/>
    <w:basedOn w:val="DefaultParagraphFont"/>
    <w:link w:val="Title"/>
    <w:uiPriority w:val="10"/>
    <w:rsid w:val="006A24AA"/>
    <w:rPr>
      <w:rFonts w:asciiTheme="majorHAnsi" w:eastAsiaTheme="majorEastAsia" w:hAnsiTheme="majorHAnsi" w:cstheme="majorBidi"/>
      <w:caps/>
      <w:color w:val="003C78" w:themeColor="text2"/>
      <w:spacing w:val="-15"/>
      <w:sz w:val="72"/>
      <w:szCs w:val="72"/>
    </w:rPr>
  </w:style>
  <w:style w:type="paragraph" w:customStyle="1" w:styleId="Kirjanalaotsikko">
    <w:name w:val="Kirjan alaotsikko"/>
    <w:basedOn w:val="Normal"/>
    <w:qFormat/>
    <w:rsid w:val="0009300A"/>
    <w:pPr>
      <w:suppressAutoHyphens/>
      <w:spacing w:before="120" w:after="1800"/>
    </w:pPr>
    <w:rPr>
      <w:caps/>
      <w:sz w:val="24"/>
    </w:rPr>
  </w:style>
  <w:style w:type="paragraph" w:customStyle="1" w:styleId="Kirjannimi">
    <w:name w:val="Kirjan nimi"/>
    <w:next w:val="Normal"/>
    <w:qFormat/>
    <w:rsid w:val="0009300A"/>
    <w:pPr>
      <w:suppressAutoHyphens/>
      <w:spacing w:before="120" w:after="720"/>
    </w:pPr>
    <w:rPr>
      <w:rFonts w:ascii="Segoe UI" w:hAnsi="Segoe UI"/>
      <w:b/>
      <w:color w:val="131313"/>
      <w:sz w:val="32"/>
      <w:szCs w:val="24"/>
      <w:lang w:eastAsia="en-US"/>
    </w:rPr>
  </w:style>
  <w:style w:type="paragraph" w:customStyle="1" w:styleId="Kirjoittajat">
    <w:name w:val="Kirjoittajat"/>
    <w:basedOn w:val="Normal"/>
    <w:rsid w:val="0009300A"/>
    <w:pPr>
      <w:suppressAutoHyphens/>
      <w:spacing w:before="240" w:after="480" w:line="281" w:lineRule="auto"/>
    </w:pPr>
    <w:rPr>
      <w:sz w:val="24"/>
    </w:rPr>
  </w:style>
  <w:style w:type="paragraph" w:customStyle="1" w:styleId="raporttinro">
    <w:name w:val="raporttinro"/>
    <w:basedOn w:val="Normal"/>
    <w:autoRedefine/>
    <w:rsid w:val="002555CE"/>
  </w:style>
  <w:style w:type="paragraph" w:styleId="TOC2">
    <w:name w:val="toc 2"/>
    <w:basedOn w:val="Normal"/>
    <w:next w:val="Normal"/>
    <w:autoRedefine/>
    <w:uiPriority w:val="39"/>
    <w:qFormat/>
    <w:rsid w:val="002555CE"/>
  </w:style>
  <w:style w:type="paragraph" w:styleId="TOC3">
    <w:name w:val="toc 3"/>
    <w:basedOn w:val="Normal"/>
    <w:next w:val="Normal"/>
    <w:autoRedefine/>
    <w:uiPriority w:val="39"/>
    <w:rsid w:val="002555CE"/>
  </w:style>
  <w:style w:type="paragraph" w:styleId="TOC4">
    <w:name w:val="toc 4"/>
    <w:basedOn w:val="Normal"/>
    <w:next w:val="Normal"/>
    <w:autoRedefine/>
    <w:uiPriority w:val="39"/>
    <w:rsid w:val="00D7399B"/>
  </w:style>
  <w:style w:type="paragraph" w:styleId="TOC5">
    <w:name w:val="toc 5"/>
    <w:basedOn w:val="Normal"/>
    <w:next w:val="Normal"/>
    <w:autoRedefine/>
    <w:rsid w:val="001953AB"/>
    <w:pPr>
      <w:ind w:left="720"/>
    </w:pPr>
  </w:style>
  <w:style w:type="paragraph" w:styleId="TOC6">
    <w:name w:val="toc 6"/>
    <w:basedOn w:val="Normal"/>
    <w:next w:val="Normal"/>
    <w:autoRedefine/>
    <w:rsid w:val="001953AB"/>
    <w:pPr>
      <w:ind w:left="900"/>
    </w:pPr>
  </w:style>
  <w:style w:type="paragraph" w:styleId="TOC7">
    <w:name w:val="toc 7"/>
    <w:basedOn w:val="Normal"/>
    <w:next w:val="Normal"/>
    <w:autoRedefine/>
    <w:rsid w:val="001953AB"/>
    <w:pPr>
      <w:ind w:left="1080"/>
    </w:pPr>
  </w:style>
  <w:style w:type="paragraph" w:styleId="TOC8">
    <w:name w:val="toc 8"/>
    <w:basedOn w:val="Normal"/>
    <w:next w:val="Normal"/>
    <w:autoRedefine/>
    <w:rsid w:val="001953AB"/>
    <w:pPr>
      <w:ind w:left="1260"/>
    </w:pPr>
  </w:style>
  <w:style w:type="paragraph" w:styleId="TOC9">
    <w:name w:val="toc 9"/>
    <w:basedOn w:val="Normal"/>
    <w:next w:val="Normal"/>
    <w:autoRedefine/>
    <w:rsid w:val="001953AB"/>
    <w:pPr>
      <w:ind w:left="1440"/>
    </w:pPr>
  </w:style>
  <w:style w:type="paragraph" w:styleId="BalloonText">
    <w:name w:val="Balloon Text"/>
    <w:basedOn w:val="Normal"/>
    <w:link w:val="BalloonTextChar"/>
    <w:rsid w:val="00F765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F7652E"/>
    <w:rPr>
      <w:rFonts w:ascii="Tahoma" w:hAnsi="Tahoma" w:cs="Tahoma"/>
      <w:color w:val="131313"/>
      <w:spacing w:val="-6"/>
      <w:sz w:val="16"/>
      <w:szCs w:val="16"/>
      <w:lang w:eastAsia="en-US"/>
    </w:rPr>
  </w:style>
  <w:style w:type="paragraph" w:styleId="TOCHeading">
    <w:name w:val="TOC Heading"/>
    <w:basedOn w:val="Heading1"/>
    <w:next w:val="Normal"/>
    <w:uiPriority w:val="39"/>
    <w:unhideWhenUsed/>
    <w:qFormat/>
    <w:rsid w:val="006A24AA"/>
    <w:pPr>
      <w:outlineLvl w:val="9"/>
    </w:pPr>
  </w:style>
  <w:style w:type="character" w:styleId="Hyperlink">
    <w:name w:val="Hyperlink"/>
    <w:basedOn w:val="DefaultParagraphFont"/>
    <w:uiPriority w:val="99"/>
    <w:unhideWhenUsed/>
    <w:rsid w:val="00801FBE"/>
    <w:rPr>
      <w:color w:val="FF5800" w:themeColor="hyperlink"/>
      <w:u w:val="single"/>
    </w:rPr>
  </w:style>
  <w:style w:type="paragraph" w:styleId="ListParagraph">
    <w:name w:val="List Paragraph"/>
    <w:basedOn w:val="Normal"/>
    <w:link w:val="ListParagraphChar"/>
    <w:uiPriority w:val="34"/>
    <w:qFormat/>
    <w:rsid w:val="002555CE"/>
    <w:pPr>
      <w:ind w:left="720"/>
      <w:contextualSpacing/>
    </w:pPr>
  </w:style>
  <w:style w:type="paragraph" w:styleId="Subtitle">
    <w:name w:val="Subtitle"/>
    <w:basedOn w:val="Normal"/>
    <w:next w:val="Normal"/>
    <w:link w:val="SubtitleChar"/>
    <w:uiPriority w:val="11"/>
    <w:qFormat/>
    <w:rsid w:val="006A24AA"/>
    <w:pPr>
      <w:numPr>
        <w:ilvl w:val="1"/>
      </w:numPr>
      <w:spacing w:after="240" w:line="240" w:lineRule="auto"/>
    </w:pPr>
    <w:rPr>
      <w:rFonts w:asciiTheme="majorHAnsi" w:eastAsiaTheme="majorEastAsia" w:hAnsiTheme="majorHAnsi" w:cstheme="majorBidi"/>
      <w:color w:val="B4BE00" w:themeColor="accent1"/>
      <w:sz w:val="28"/>
      <w:szCs w:val="28"/>
    </w:rPr>
  </w:style>
  <w:style w:type="character" w:customStyle="1" w:styleId="SubtitleChar">
    <w:name w:val="Subtitle Char"/>
    <w:basedOn w:val="DefaultParagraphFont"/>
    <w:link w:val="Subtitle"/>
    <w:uiPriority w:val="11"/>
    <w:rsid w:val="006A24AA"/>
    <w:rPr>
      <w:rFonts w:asciiTheme="majorHAnsi" w:eastAsiaTheme="majorEastAsia" w:hAnsiTheme="majorHAnsi" w:cstheme="majorBidi"/>
      <w:color w:val="B4BE00" w:themeColor="accent1"/>
      <w:sz w:val="28"/>
      <w:szCs w:val="28"/>
    </w:rPr>
  </w:style>
  <w:style w:type="character" w:styleId="Strong">
    <w:name w:val="Strong"/>
    <w:basedOn w:val="DefaultParagraphFont"/>
    <w:uiPriority w:val="22"/>
    <w:qFormat/>
    <w:rsid w:val="006A24AA"/>
    <w:rPr>
      <w:b/>
      <w:bCs/>
    </w:rPr>
  </w:style>
  <w:style w:type="character" w:styleId="Emphasis">
    <w:name w:val="Emphasis"/>
    <w:basedOn w:val="DefaultParagraphFont"/>
    <w:uiPriority w:val="20"/>
    <w:qFormat/>
    <w:rsid w:val="006A24AA"/>
    <w:rPr>
      <w:i/>
      <w:iCs/>
    </w:rPr>
  </w:style>
  <w:style w:type="paragraph" w:styleId="NoSpacing">
    <w:name w:val="No Spacing"/>
    <w:uiPriority w:val="1"/>
    <w:qFormat/>
    <w:rsid w:val="006A24AA"/>
    <w:pPr>
      <w:spacing w:after="0" w:line="240" w:lineRule="auto"/>
    </w:pPr>
  </w:style>
  <w:style w:type="paragraph" w:styleId="Quote">
    <w:name w:val="Quote"/>
    <w:basedOn w:val="Normal"/>
    <w:next w:val="Normal"/>
    <w:link w:val="QuoteChar"/>
    <w:uiPriority w:val="29"/>
    <w:qFormat/>
    <w:rsid w:val="006A24AA"/>
    <w:pPr>
      <w:spacing w:before="120" w:after="120"/>
      <w:ind w:left="720"/>
    </w:pPr>
    <w:rPr>
      <w:color w:val="003C78" w:themeColor="text2"/>
      <w:sz w:val="24"/>
      <w:szCs w:val="24"/>
    </w:rPr>
  </w:style>
  <w:style w:type="character" w:customStyle="1" w:styleId="QuoteChar">
    <w:name w:val="Quote Char"/>
    <w:basedOn w:val="DefaultParagraphFont"/>
    <w:link w:val="Quote"/>
    <w:uiPriority w:val="29"/>
    <w:rsid w:val="006A24AA"/>
    <w:rPr>
      <w:color w:val="003C78" w:themeColor="text2"/>
      <w:sz w:val="24"/>
      <w:szCs w:val="24"/>
    </w:rPr>
  </w:style>
  <w:style w:type="paragraph" w:styleId="IntenseQuote">
    <w:name w:val="Intense Quote"/>
    <w:basedOn w:val="Normal"/>
    <w:next w:val="Normal"/>
    <w:link w:val="IntenseQuoteChar"/>
    <w:uiPriority w:val="30"/>
    <w:qFormat/>
    <w:rsid w:val="006A24AA"/>
    <w:pPr>
      <w:spacing w:before="100" w:beforeAutospacing="1" w:after="240" w:line="240" w:lineRule="auto"/>
      <w:ind w:left="720"/>
      <w:jc w:val="center"/>
    </w:pPr>
    <w:rPr>
      <w:rFonts w:asciiTheme="majorHAnsi" w:eastAsiaTheme="majorEastAsia" w:hAnsiTheme="majorHAnsi" w:cstheme="majorBidi"/>
      <w:color w:val="003C78" w:themeColor="text2"/>
      <w:spacing w:val="-6"/>
      <w:sz w:val="32"/>
      <w:szCs w:val="32"/>
    </w:rPr>
  </w:style>
  <w:style w:type="character" w:customStyle="1" w:styleId="IntenseQuoteChar">
    <w:name w:val="Intense Quote Char"/>
    <w:basedOn w:val="DefaultParagraphFont"/>
    <w:link w:val="IntenseQuote"/>
    <w:uiPriority w:val="30"/>
    <w:rsid w:val="006A24AA"/>
    <w:rPr>
      <w:rFonts w:asciiTheme="majorHAnsi" w:eastAsiaTheme="majorEastAsia" w:hAnsiTheme="majorHAnsi" w:cstheme="majorBidi"/>
      <w:color w:val="003C78" w:themeColor="text2"/>
      <w:spacing w:val="-6"/>
      <w:sz w:val="32"/>
      <w:szCs w:val="32"/>
    </w:rPr>
  </w:style>
  <w:style w:type="character" w:styleId="SubtleEmphasis">
    <w:name w:val="Subtle Emphasis"/>
    <w:basedOn w:val="DefaultParagraphFont"/>
    <w:uiPriority w:val="19"/>
    <w:qFormat/>
    <w:rsid w:val="006A24AA"/>
    <w:rPr>
      <w:i/>
      <w:iCs/>
      <w:color w:val="595959" w:themeColor="text1" w:themeTint="A6"/>
    </w:rPr>
  </w:style>
  <w:style w:type="character" w:styleId="IntenseEmphasis">
    <w:name w:val="Intense Emphasis"/>
    <w:basedOn w:val="DefaultParagraphFont"/>
    <w:uiPriority w:val="21"/>
    <w:qFormat/>
    <w:rsid w:val="006A24AA"/>
    <w:rPr>
      <w:b/>
      <w:bCs/>
      <w:i/>
      <w:iCs/>
    </w:rPr>
  </w:style>
  <w:style w:type="character" w:styleId="SubtleReference">
    <w:name w:val="Subtle Reference"/>
    <w:basedOn w:val="DefaultParagraphFont"/>
    <w:uiPriority w:val="31"/>
    <w:qFormat/>
    <w:rsid w:val="006A24AA"/>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6A24AA"/>
    <w:rPr>
      <w:b/>
      <w:bCs/>
      <w:smallCaps/>
      <w:color w:val="003C78" w:themeColor="text2"/>
      <w:u w:val="single"/>
    </w:rPr>
  </w:style>
  <w:style w:type="character" w:styleId="BookTitle">
    <w:name w:val="Book Title"/>
    <w:basedOn w:val="DefaultParagraphFont"/>
    <w:uiPriority w:val="33"/>
    <w:qFormat/>
    <w:rsid w:val="006A24AA"/>
    <w:rPr>
      <w:b/>
      <w:bCs/>
      <w:smallCaps/>
      <w:spacing w:val="10"/>
    </w:rPr>
  </w:style>
  <w:style w:type="paragraph" w:customStyle="1" w:styleId="TTL">
    <w:name w:val="TTL"/>
    <w:basedOn w:val="Normal"/>
    <w:link w:val="TTLChar"/>
    <w:rsid w:val="002555CE"/>
    <w:rPr>
      <w:lang w:val="en-US"/>
    </w:rPr>
  </w:style>
  <w:style w:type="table" w:styleId="MediumList1">
    <w:name w:val="Medium List 1"/>
    <w:basedOn w:val="TableNormal"/>
    <w:rsid w:val="00061A37"/>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03C78"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TTLChar">
    <w:name w:val="TTL Char"/>
    <w:basedOn w:val="DefaultParagraphFont"/>
    <w:link w:val="TTL"/>
    <w:rsid w:val="002555CE"/>
    <w:rPr>
      <w:rFonts w:ascii="Verdana" w:hAnsi="Verdana"/>
      <w:color w:val="131313"/>
      <w:spacing w:val="-6"/>
      <w:sz w:val="18"/>
      <w:szCs w:val="24"/>
      <w:lang w:val="en-US" w:eastAsia="en-US"/>
    </w:rPr>
  </w:style>
  <w:style w:type="character" w:styleId="HTMLCite">
    <w:name w:val="HTML Cite"/>
    <w:basedOn w:val="DefaultParagraphFont"/>
    <w:uiPriority w:val="99"/>
    <w:unhideWhenUsed/>
    <w:rsid w:val="00EF0981"/>
    <w:rPr>
      <w:i/>
      <w:iCs/>
    </w:rPr>
  </w:style>
  <w:style w:type="character" w:customStyle="1" w:styleId="std">
    <w:name w:val="std"/>
    <w:basedOn w:val="DefaultParagraphFont"/>
    <w:rsid w:val="00EF0981"/>
  </w:style>
  <w:style w:type="character" w:customStyle="1" w:styleId="gl">
    <w:name w:val="gl"/>
    <w:basedOn w:val="DefaultParagraphFont"/>
    <w:rsid w:val="00EF0981"/>
  </w:style>
  <w:style w:type="character" w:customStyle="1" w:styleId="st">
    <w:name w:val="st"/>
    <w:basedOn w:val="DefaultParagraphFont"/>
    <w:rsid w:val="00EF0981"/>
  </w:style>
  <w:style w:type="paragraph" w:styleId="NormalWeb">
    <w:name w:val="Normal (Web)"/>
    <w:basedOn w:val="Normal"/>
    <w:uiPriority w:val="99"/>
    <w:unhideWhenUsed/>
    <w:rsid w:val="00D32621"/>
    <w:pPr>
      <w:spacing w:before="100" w:beforeAutospacing="1" w:after="100" w:afterAutospacing="1" w:line="240" w:lineRule="auto"/>
    </w:pPr>
    <w:rPr>
      <w:rFonts w:ascii="Times New Roman" w:eastAsia="Times New Roman" w:hAnsi="Times New Roman"/>
      <w:sz w:val="24"/>
    </w:rPr>
  </w:style>
  <w:style w:type="paragraph" w:customStyle="1" w:styleId="Sisllysluettelonextra">
    <w:name w:val="Sisällysluettelon extra"/>
    <w:basedOn w:val="Normal"/>
    <w:link w:val="SisllysluettelonextraChar"/>
    <w:rsid w:val="008C0630"/>
    <w:pPr>
      <w:tabs>
        <w:tab w:val="right" w:leader="dot" w:pos="7711"/>
      </w:tabs>
    </w:pPr>
  </w:style>
  <w:style w:type="character" w:customStyle="1" w:styleId="SisllysluettelonextraChar">
    <w:name w:val="Sisällysluettelon extra Char"/>
    <w:basedOn w:val="DefaultParagraphFont"/>
    <w:link w:val="Sisllysluettelonextra"/>
    <w:rsid w:val="008C0630"/>
    <w:rPr>
      <w:rFonts w:ascii="Verdana" w:hAnsi="Verdana"/>
      <w:color w:val="131313"/>
      <w:spacing w:val="-6"/>
      <w:sz w:val="18"/>
      <w:szCs w:val="24"/>
      <w:lang w:eastAsia="en-US"/>
    </w:rPr>
  </w:style>
  <w:style w:type="paragraph" w:customStyle="1" w:styleId="Luettelo-numeroitu">
    <w:name w:val="Luettelo-numeroitu"/>
    <w:basedOn w:val="Normal"/>
    <w:link w:val="Luettelo-numeroituChar"/>
    <w:rsid w:val="00AD2C39"/>
    <w:pPr>
      <w:numPr>
        <w:numId w:val="5"/>
      </w:numPr>
      <w:ind w:left="357" w:hanging="357"/>
      <w:contextualSpacing/>
    </w:pPr>
    <w:rPr>
      <w:lang w:val="en-US"/>
    </w:rPr>
  </w:style>
  <w:style w:type="paragraph" w:customStyle="1" w:styleId="Luettelo-numeroimaton">
    <w:name w:val="Luettelo-numeroimaton"/>
    <w:link w:val="Luettelo-numeroimatonChar"/>
    <w:rsid w:val="0009300A"/>
    <w:pPr>
      <w:numPr>
        <w:numId w:val="9"/>
      </w:numPr>
      <w:ind w:left="357" w:hanging="357"/>
    </w:pPr>
    <w:rPr>
      <w:rFonts w:ascii="Segoe UI" w:hAnsi="Segoe UI"/>
      <w:color w:val="131313"/>
      <w:spacing w:val="-6"/>
      <w:szCs w:val="24"/>
      <w:lang w:val="en-US" w:eastAsia="en-US"/>
    </w:rPr>
  </w:style>
  <w:style w:type="character" w:customStyle="1" w:styleId="ListParagraphChar">
    <w:name w:val="List Paragraph Char"/>
    <w:basedOn w:val="DefaultParagraphFont"/>
    <w:link w:val="ListParagraph"/>
    <w:uiPriority w:val="34"/>
    <w:rsid w:val="00EA6D95"/>
  </w:style>
  <w:style w:type="character" w:customStyle="1" w:styleId="Luettelo-numeroituChar">
    <w:name w:val="Luettelo-numeroitu Char"/>
    <w:basedOn w:val="ListParagraphChar"/>
    <w:link w:val="Luettelo-numeroitu"/>
    <w:rsid w:val="00AD2C39"/>
    <w:rPr>
      <w:rFonts w:ascii="Verdana" w:hAnsi="Verdana"/>
      <w:color w:val="131313"/>
      <w:spacing w:val="-6"/>
      <w:sz w:val="18"/>
      <w:szCs w:val="24"/>
      <w:lang w:val="en-US" w:eastAsia="en-US"/>
    </w:rPr>
  </w:style>
  <w:style w:type="character" w:customStyle="1" w:styleId="Luettelo-numeroimatonChar">
    <w:name w:val="Luettelo-numeroimaton Char"/>
    <w:basedOn w:val="Luettelo-numeroituChar"/>
    <w:link w:val="Luettelo-numeroimaton"/>
    <w:rsid w:val="0009300A"/>
    <w:rPr>
      <w:rFonts w:ascii="Segoe UI" w:hAnsi="Segoe UI"/>
      <w:color w:val="131313"/>
      <w:spacing w:val="-6"/>
      <w:sz w:val="18"/>
      <w:szCs w:val="24"/>
      <w:lang w:val="en-US" w:eastAsia="en-US"/>
    </w:rPr>
  </w:style>
  <w:style w:type="paragraph" w:styleId="FootnoteText">
    <w:name w:val="footnote text"/>
    <w:basedOn w:val="Normal"/>
    <w:link w:val="FootnoteTextChar"/>
    <w:uiPriority w:val="99"/>
    <w:unhideWhenUsed/>
    <w:rsid w:val="00E662A1"/>
    <w:pPr>
      <w:spacing w:after="0" w:line="240" w:lineRule="auto"/>
    </w:pPr>
    <w:rPr>
      <w:rFonts w:eastAsiaTheme="minorHAnsi"/>
      <w:sz w:val="24"/>
    </w:rPr>
  </w:style>
  <w:style w:type="character" w:customStyle="1" w:styleId="FootnoteTextChar">
    <w:name w:val="Footnote Text Char"/>
    <w:basedOn w:val="DefaultParagraphFont"/>
    <w:link w:val="FootnoteText"/>
    <w:uiPriority w:val="99"/>
    <w:rsid w:val="00E662A1"/>
    <w:rPr>
      <w:rFonts w:asciiTheme="minorHAnsi" w:eastAsiaTheme="minorHAnsi" w:hAnsiTheme="minorHAnsi" w:cstheme="minorBidi"/>
      <w:sz w:val="24"/>
      <w:szCs w:val="24"/>
      <w:lang w:eastAsia="en-US"/>
    </w:rPr>
  </w:style>
  <w:style w:type="character" w:styleId="FootnoteReference">
    <w:name w:val="footnote reference"/>
    <w:basedOn w:val="DefaultParagraphFont"/>
    <w:uiPriority w:val="99"/>
    <w:unhideWhenUsed/>
    <w:rsid w:val="00E662A1"/>
    <w:rPr>
      <w:vertAlign w:val="superscript"/>
    </w:rPr>
  </w:style>
  <w:style w:type="paragraph" w:styleId="PlainText">
    <w:name w:val="Plain Text"/>
    <w:basedOn w:val="Normal"/>
    <w:link w:val="PlainTextChar"/>
    <w:uiPriority w:val="99"/>
    <w:semiHidden/>
    <w:unhideWhenUsed/>
    <w:rsid w:val="00DA1BD9"/>
    <w:pPr>
      <w:spacing w:after="0" w:line="240" w:lineRule="auto"/>
    </w:pPr>
    <w:rPr>
      <w:rFonts w:ascii="Calibri" w:eastAsiaTheme="minorHAnsi" w:hAnsi="Calibri"/>
      <w:szCs w:val="21"/>
    </w:rPr>
  </w:style>
  <w:style w:type="character" w:customStyle="1" w:styleId="PlainTextChar">
    <w:name w:val="Plain Text Char"/>
    <w:basedOn w:val="DefaultParagraphFont"/>
    <w:link w:val="PlainText"/>
    <w:uiPriority w:val="99"/>
    <w:semiHidden/>
    <w:rsid w:val="00DA1BD9"/>
    <w:rPr>
      <w:rFonts w:ascii="Calibri" w:eastAsiaTheme="minorHAnsi" w:hAnsi="Calibri" w:cstheme="minorBidi"/>
      <w:sz w:val="22"/>
      <w:szCs w:val="21"/>
      <w:lang w:eastAsia="en-US"/>
    </w:rPr>
  </w:style>
  <w:style w:type="character" w:styleId="CommentReference">
    <w:name w:val="annotation reference"/>
    <w:basedOn w:val="DefaultParagraphFont"/>
    <w:semiHidden/>
    <w:unhideWhenUsed/>
    <w:rsid w:val="00FF762A"/>
    <w:rPr>
      <w:sz w:val="16"/>
      <w:szCs w:val="16"/>
    </w:rPr>
  </w:style>
  <w:style w:type="paragraph" w:styleId="CommentText">
    <w:name w:val="annotation text"/>
    <w:basedOn w:val="Normal"/>
    <w:link w:val="CommentTextChar"/>
    <w:uiPriority w:val="99"/>
    <w:unhideWhenUsed/>
    <w:rsid w:val="00FF762A"/>
    <w:pPr>
      <w:spacing w:line="240" w:lineRule="auto"/>
    </w:pPr>
    <w:rPr>
      <w:sz w:val="20"/>
      <w:szCs w:val="20"/>
    </w:rPr>
  </w:style>
  <w:style w:type="character" w:customStyle="1" w:styleId="CommentTextChar">
    <w:name w:val="Comment Text Char"/>
    <w:basedOn w:val="DefaultParagraphFont"/>
    <w:link w:val="CommentText"/>
    <w:uiPriority w:val="99"/>
    <w:rsid w:val="00FF762A"/>
    <w:rPr>
      <w:rFonts w:ascii="Segoe UI" w:hAnsi="Segoe UI"/>
      <w:color w:val="131313"/>
      <w:spacing w:val="-6"/>
      <w:lang w:eastAsia="en-US"/>
    </w:rPr>
  </w:style>
  <w:style w:type="paragraph" w:styleId="CommentSubject">
    <w:name w:val="annotation subject"/>
    <w:basedOn w:val="CommentText"/>
    <w:next w:val="CommentText"/>
    <w:link w:val="CommentSubjectChar"/>
    <w:semiHidden/>
    <w:unhideWhenUsed/>
    <w:rsid w:val="00FF762A"/>
    <w:rPr>
      <w:b/>
      <w:bCs/>
    </w:rPr>
  </w:style>
  <w:style w:type="character" w:customStyle="1" w:styleId="CommentSubjectChar">
    <w:name w:val="Comment Subject Char"/>
    <w:basedOn w:val="CommentTextChar"/>
    <w:link w:val="CommentSubject"/>
    <w:semiHidden/>
    <w:rsid w:val="00FF762A"/>
    <w:rPr>
      <w:rFonts w:ascii="Segoe UI" w:hAnsi="Segoe UI"/>
      <w:b/>
      <w:bCs/>
      <w:color w:val="131313"/>
      <w:spacing w:val="-6"/>
      <w:lang w:eastAsia="en-US"/>
    </w:rPr>
  </w:style>
  <w:style w:type="paragraph" w:styleId="EndnoteText">
    <w:name w:val="endnote text"/>
    <w:basedOn w:val="Normal"/>
    <w:link w:val="EndnoteTextChar"/>
    <w:semiHidden/>
    <w:unhideWhenUsed/>
    <w:rsid w:val="000A6093"/>
    <w:pPr>
      <w:spacing w:after="0" w:line="240" w:lineRule="auto"/>
    </w:pPr>
    <w:rPr>
      <w:sz w:val="20"/>
      <w:szCs w:val="20"/>
    </w:rPr>
  </w:style>
  <w:style w:type="character" w:customStyle="1" w:styleId="EndnoteTextChar">
    <w:name w:val="Endnote Text Char"/>
    <w:basedOn w:val="DefaultParagraphFont"/>
    <w:link w:val="EndnoteText"/>
    <w:semiHidden/>
    <w:rsid w:val="000A6093"/>
    <w:rPr>
      <w:rFonts w:ascii="Segoe UI" w:hAnsi="Segoe UI"/>
      <w:color w:val="131313"/>
      <w:spacing w:val="-6"/>
      <w:lang w:eastAsia="en-US"/>
    </w:rPr>
  </w:style>
  <w:style w:type="character" w:styleId="EndnoteReference">
    <w:name w:val="endnote reference"/>
    <w:basedOn w:val="DefaultParagraphFont"/>
    <w:semiHidden/>
    <w:unhideWhenUsed/>
    <w:rsid w:val="000A6093"/>
    <w:rPr>
      <w:vertAlign w:val="superscript"/>
    </w:rPr>
  </w:style>
  <w:style w:type="table" w:customStyle="1" w:styleId="TableGrid1">
    <w:name w:val="Table Grid1"/>
    <w:basedOn w:val="TableNormal"/>
    <w:next w:val="TableGrid"/>
    <w:uiPriority w:val="39"/>
    <w:rsid w:val="00DD17CF"/>
    <w:rPr>
      <w:rFonts w:ascii="Calibri" w:eastAsia="Calibri" w:hAnsi="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229999">
      <w:bodyDiv w:val="1"/>
      <w:marLeft w:val="0"/>
      <w:marRight w:val="0"/>
      <w:marTop w:val="0"/>
      <w:marBottom w:val="0"/>
      <w:divBdr>
        <w:top w:val="none" w:sz="0" w:space="0" w:color="auto"/>
        <w:left w:val="none" w:sz="0" w:space="0" w:color="auto"/>
        <w:bottom w:val="none" w:sz="0" w:space="0" w:color="auto"/>
        <w:right w:val="none" w:sz="0" w:space="0" w:color="auto"/>
      </w:divBdr>
    </w:div>
    <w:div w:id="267855201">
      <w:bodyDiv w:val="1"/>
      <w:marLeft w:val="0"/>
      <w:marRight w:val="0"/>
      <w:marTop w:val="0"/>
      <w:marBottom w:val="0"/>
      <w:divBdr>
        <w:top w:val="none" w:sz="0" w:space="0" w:color="auto"/>
        <w:left w:val="none" w:sz="0" w:space="0" w:color="auto"/>
        <w:bottom w:val="none" w:sz="0" w:space="0" w:color="auto"/>
        <w:right w:val="none" w:sz="0" w:space="0" w:color="auto"/>
      </w:divBdr>
      <w:divsChild>
        <w:div w:id="812676321">
          <w:marLeft w:val="0"/>
          <w:marRight w:val="0"/>
          <w:marTop w:val="0"/>
          <w:marBottom w:val="0"/>
          <w:divBdr>
            <w:top w:val="none" w:sz="0" w:space="0" w:color="auto"/>
            <w:left w:val="none" w:sz="0" w:space="0" w:color="auto"/>
            <w:bottom w:val="none" w:sz="0" w:space="0" w:color="auto"/>
            <w:right w:val="none" w:sz="0" w:space="0" w:color="auto"/>
          </w:divBdr>
          <w:divsChild>
            <w:div w:id="71977737">
              <w:marLeft w:val="0"/>
              <w:marRight w:val="0"/>
              <w:marTop w:val="0"/>
              <w:marBottom w:val="0"/>
              <w:divBdr>
                <w:top w:val="none" w:sz="0" w:space="0" w:color="auto"/>
                <w:left w:val="none" w:sz="0" w:space="0" w:color="auto"/>
                <w:bottom w:val="none" w:sz="0" w:space="0" w:color="auto"/>
                <w:right w:val="none" w:sz="0" w:space="0" w:color="auto"/>
              </w:divBdr>
            </w:div>
            <w:div w:id="123863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773691">
      <w:bodyDiv w:val="1"/>
      <w:marLeft w:val="0"/>
      <w:marRight w:val="0"/>
      <w:marTop w:val="0"/>
      <w:marBottom w:val="0"/>
      <w:divBdr>
        <w:top w:val="none" w:sz="0" w:space="0" w:color="auto"/>
        <w:left w:val="none" w:sz="0" w:space="0" w:color="auto"/>
        <w:bottom w:val="none" w:sz="0" w:space="0" w:color="auto"/>
        <w:right w:val="none" w:sz="0" w:space="0" w:color="auto"/>
      </w:divBdr>
    </w:div>
    <w:div w:id="367611272">
      <w:bodyDiv w:val="1"/>
      <w:marLeft w:val="0"/>
      <w:marRight w:val="0"/>
      <w:marTop w:val="0"/>
      <w:marBottom w:val="0"/>
      <w:divBdr>
        <w:top w:val="none" w:sz="0" w:space="0" w:color="auto"/>
        <w:left w:val="none" w:sz="0" w:space="0" w:color="auto"/>
        <w:bottom w:val="none" w:sz="0" w:space="0" w:color="auto"/>
        <w:right w:val="none" w:sz="0" w:space="0" w:color="auto"/>
      </w:divBdr>
    </w:div>
    <w:div w:id="411895906">
      <w:bodyDiv w:val="1"/>
      <w:marLeft w:val="0"/>
      <w:marRight w:val="0"/>
      <w:marTop w:val="0"/>
      <w:marBottom w:val="0"/>
      <w:divBdr>
        <w:top w:val="none" w:sz="0" w:space="0" w:color="auto"/>
        <w:left w:val="none" w:sz="0" w:space="0" w:color="auto"/>
        <w:bottom w:val="none" w:sz="0" w:space="0" w:color="auto"/>
        <w:right w:val="none" w:sz="0" w:space="0" w:color="auto"/>
      </w:divBdr>
      <w:divsChild>
        <w:div w:id="2063556285">
          <w:marLeft w:val="0"/>
          <w:marRight w:val="0"/>
          <w:marTop w:val="0"/>
          <w:marBottom w:val="0"/>
          <w:divBdr>
            <w:top w:val="none" w:sz="0" w:space="0" w:color="auto"/>
            <w:left w:val="none" w:sz="0" w:space="0" w:color="auto"/>
            <w:bottom w:val="none" w:sz="0" w:space="0" w:color="auto"/>
            <w:right w:val="none" w:sz="0" w:space="0" w:color="auto"/>
          </w:divBdr>
          <w:divsChild>
            <w:div w:id="1006248191">
              <w:marLeft w:val="0"/>
              <w:marRight w:val="0"/>
              <w:marTop w:val="0"/>
              <w:marBottom w:val="0"/>
              <w:divBdr>
                <w:top w:val="none" w:sz="0" w:space="0" w:color="auto"/>
                <w:left w:val="none" w:sz="0" w:space="0" w:color="auto"/>
                <w:bottom w:val="none" w:sz="0" w:space="0" w:color="auto"/>
                <w:right w:val="none" w:sz="0" w:space="0" w:color="auto"/>
              </w:divBdr>
            </w:div>
            <w:div w:id="146376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854141">
      <w:bodyDiv w:val="1"/>
      <w:marLeft w:val="0"/>
      <w:marRight w:val="0"/>
      <w:marTop w:val="0"/>
      <w:marBottom w:val="0"/>
      <w:divBdr>
        <w:top w:val="none" w:sz="0" w:space="0" w:color="auto"/>
        <w:left w:val="none" w:sz="0" w:space="0" w:color="auto"/>
        <w:bottom w:val="none" w:sz="0" w:space="0" w:color="auto"/>
        <w:right w:val="none" w:sz="0" w:space="0" w:color="auto"/>
      </w:divBdr>
      <w:divsChild>
        <w:div w:id="1095396247">
          <w:marLeft w:val="0"/>
          <w:marRight w:val="0"/>
          <w:marTop w:val="0"/>
          <w:marBottom w:val="0"/>
          <w:divBdr>
            <w:top w:val="none" w:sz="0" w:space="0" w:color="auto"/>
            <w:left w:val="none" w:sz="0" w:space="0" w:color="auto"/>
            <w:bottom w:val="none" w:sz="0" w:space="0" w:color="auto"/>
            <w:right w:val="none" w:sz="0" w:space="0" w:color="auto"/>
          </w:divBdr>
          <w:divsChild>
            <w:div w:id="186716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0279379">
      <w:bodyDiv w:val="1"/>
      <w:marLeft w:val="0"/>
      <w:marRight w:val="0"/>
      <w:marTop w:val="0"/>
      <w:marBottom w:val="0"/>
      <w:divBdr>
        <w:top w:val="none" w:sz="0" w:space="0" w:color="auto"/>
        <w:left w:val="none" w:sz="0" w:space="0" w:color="auto"/>
        <w:bottom w:val="none" w:sz="0" w:space="0" w:color="auto"/>
        <w:right w:val="none" w:sz="0" w:space="0" w:color="auto"/>
      </w:divBdr>
      <w:divsChild>
        <w:div w:id="2112311866">
          <w:marLeft w:val="0"/>
          <w:marRight w:val="0"/>
          <w:marTop w:val="0"/>
          <w:marBottom w:val="0"/>
          <w:divBdr>
            <w:top w:val="none" w:sz="0" w:space="0" w:color="auto"/>
            <w:left w:val="none" w:sz="0" w:space="0" w:color="auto"/>
            <w:bottom w:val="none" w:sz="0" w:space="0" w:color="auto"/>
            <w:right w:val="none" w:sz="0" w:space="0" w:color="auto"/>
          </w:divBdr>
          <w:divsChild>
            <w:div w:id="309794791">
              <w:marLeft w:val="0"/>
              <w:marRight w:val="0"/>
              <w:marTop w:val="0"/>
              <w:marBottom w:val="0"/>
              <w:divBdr>
                <w:top w:val="none" w:sz="0" w:space="0" w:color="auto"/>
                <w:left w:val="none" w:sz="0" w:space="0" w:color="auto"/>
                <w:bottom w:val="none" w:sz="0" w:space="0" w:color="auto"/>
                <w:right w:val="none" w:sz="0" w:space="0" w:color="auto"/>
              </w:divBdr>
            </w:div>
            <w:div w:id="151788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348565">
      <w:bodyDiv w:val="1"/>
      <w:marLeft w:val="0"/>
      <w:marRight w:val="0"/>
      <w:marTop w:val="0"/>
      <w:marBottom w:val="0"/>
      <w:divBdr>
        <w:top w:val="none" w:sz="0" w:space="0" w:color="auto"/>
        <w:left w:val="none" w:sz="0" w:space="0" w:color="auto"/>
        <w:bottom w:val="none" w:sz="0" w:space="0" w:color="auto"/>
        <w:right w:val="none" w:sz="0" w:space="0" w:color="auto"/>
      </w:divBdr>
      <w:divsChild>
        <w:div w:id="1471244507">
          <w:marLeft w:val="0"/>
          <w:marRight w:val="0"/>
          <w:marTop w:val="0"/>
          <w:marBottom w:val="0"/>
          <w:divBdr>
            <w:top w:val="none" w:sz="0" w:space="0" w:color="auto"/>
            <w:left w:val="none" w:sz="0" w:space="0" w:color="auto"/>
            <w:bottom w:val="none" w:sz="0" w:space="0" w:color="auto"/>
            <w:right w:val="none" w:sz="0" w:space="0" w:color="auto"/>
          </w:divBdr>
          <w:divsChild>
            <w:div w:id="166639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074789">
      <w:bodyDiv w:val="1"/>
      <w:marLeft w:val="0"/>
      <w:marRight w:val="0"/>
      <w:marTop w:val="0"/>
      <w:marBottom w:val="0"/>
      <w:divBdr>
        <w:top w:val="none" w:sz="0" w:space="0" w:color="auto"/>
        <w:left w:val="none" w:sz="0" w:space="0" w:color="auto"/>
        <w:bottom w:val="none" w:sz="0" w:space="0" w:color="auto"/>
        <w:right w:val="none" w:sz="0" w:space="0" w:color="auto"/>
      </w:divBdr>
    </w:div>
    <w:div w:id="1136947056">
      <w:bodyDiv w:val="1"/>
      <w:marLeft w:val="0"/>
      <w:marRight w:val="0"/>
      <w:marTop w:val="0"/>
      <w:marBottom w:val="0"/>
      <w:divBdr>
        <w:top w:val="none" w:sz="0" w:space="0" w:color="auto"/>
        <w:left w:val="none" w:sz="0" w:space="0" w:color="auto"/>
        <w:bottom w:val="none" w:sz="0" w:space="0" w:color="auto"/>
        <w:right w:val="none" w:sz="0" w:space="0" w:color="auto"/>
      </w:divBdr>
    </w:div>
    <w:div w:id="1379627618">
      <w:bodyDiv w:val="1"/>
      <w:marLeft w:val="0"/>
      <w:marRight w:val="0"/>
      <w:marTop w:val="0"/>
      <w:marBottom w:val="0"/>
      <w:divBdr>
        <w:top w:val="none" w:sz="0" w:space="0" w:color="auto"/>
        <w:left w:val="none" w:sz="0" w:space="0" w:color="auto"/>
        <w:bottom w:val="none" w:sz="0" w:space="0" w:color="auto"/>
        <w:right w:val="none" w:sz="0" w:space="0" w:color="auto"/>
      </w:divBdr>
    </w:div>
    <w:div w:id="1497384677">
      <w:bodyDiv w:val="1"/>
      <w:marLeft w:val="0"/>
      <w:marRight w:val="0"/>
      <w:marTop w:val="0"/>
      <w:marBottom w:val="0"/>
      <w:divBdr>
        <w:top w:val="none" w:sz="0" w:space="0" w:color="auto"/>
        <w:left w:val="none" w:sz="0" w:space="0" w:color="auto"/>
        <w:bottom w:val="none" w:sz="0" w:space="0" w:color="auto"/>
        <w:right w:val="none" w:sz="0" w:space="0" w:color="auto"/>
      </w:divBdr>
    </w:div>
    <w:div w:id="1536507224">
      <w:bodyDiv w:val="1"/>
      <w:marLeft w:val="0"/>
      <w:marRight w:val="0"/>
      <w:marTop w:val="0"/>
      <w:marBottom w:val="0"/>
      <w:divBdr>
        <w:top w:val="none" w:sz="0" w:space="0" w:color="auto"/>
        <w:left w:val="none" w:sz="0" w:space="0" w:color="auto"/>
        <w:bottom w:val="none" w:sz="0" w:space="0" w:color="auto"/>
        <w:right w:val="none" w:sz="0" w:space="0" w:color="auto"/>
      </w:divBdr>
      <w:divsChild>
        <w:div w:id="1422877685">
          <w:marLeft w:val="0"/>
          <w:marRight w:val="0"/>
          <w:marTop w:val="0"/>
          <w:marBottom w:val="0"/>
          <w:divBdr>
            <w:top w:val="none" w:sz="0" w:space="0" w:color="auto"/>
            <w:left w:val="none" w:sz="0" w:space="0" w:color="auto"/>
            <w:bottom w:val="none" w:sz="0" w:space="0" w:color="auto"/>
            <w:right w:val="none" w:sz="0" w:space="0" w:color="auto"/>
          </w:divBdr>
          <w:divsChild>
            <w:div w:id="942608989">
              <w:marLeft w:val="0"/>
              <w:marRight w:val="0"/>
              <w:marTop w:val="0"/>
              <w:marBottom w:val="0"/>
              <w:divBdr>
                <w:top w:val="none" w:sz="0" w:space="0" w:color="auto"/>
                <w:left w:val="none" w:sz="0" w:space="0" w:color="auto"/>
                <w:bottom w:val="none" w:sz="0" w:space="0" w:color="auto"/>
                <w:right w:val="none" w:sz="0" w:space="0" w:color="auto"/>
              </w:divBdr>
            </w:div>
            <w:div w:id="213478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175596">
      <w:bodyDiv w:val="1"/>
      <w:marLeft w:val="0"/>
      <w:marRight w:val="0"/>
      <w:marTop w:val="0"/>
      <w:marBottom w:val="0"/>
      <w:divBdr>
        <w:top w:val="none" w:sz="0" w:space="0" w:color="auto"/>
        <w:left w:val="none" w:sz="0" w:space="0" w:color="auto"/>
        <w:bottom w:val="none" w:sz="0" w:space="0" w:color="auto"/>
        <w:right w:val="none" w:sz="0" w:space="0" w:color="auto"/>
      </w:divBdr>
    </w:div>
    <w:div w:id="1936278419">
      <w:bodyDiv w:val="1"/>
      <w:marLeft w:val="0"/>
      <w:marRight w:val="0"/>
      <w:marTop w:val="0"/>
      <w:marBottom w:val="0"/>
      <w:divBdr>
        <w:top w:val="none" w:sz="0" w:space="0" w:color="auto"/>
        <w:left w:val="none" w:sz="0" w:space="0" w:color="auto"/>
        <w:bottom w:val="none" w:sz="0" w:space="0" w:color="auto"/>
        <w:right w:val="none" w:sz="0" w:space="0" w:color="auto"/>
      </w:divBdr>
      <w:divsChild>
        <w:div w:id="93870505">
          <w:marLeft w:val="0"/>
          <w:marRight w:val="0"/>
          <w:marTop w:val="0"/>
          <w:marBottom w:val="0"/>
          <w:divBdr>
            <w:top w:val="none" w:sz="0" w:space="0" w:color="auto"/>
            <w:left w:val="none" w:sz="0" w:space="0" w:color="auto"/>
            <w:bottom w:val="none" w:sz="0" w:space="0" w:color="auto"/>
            <w:right w:val="none" w:sz="0" w:space="0" w:color="auto"/>
          </w:divBdr>
        </w:div>
        <w:div w:id="1849900590">
          <w:marLeft w:val="0"/>
          <w:marRight w:val="0"/>
          <w:marTop w:val="0"/>
          <w:marBottom w:val="0"/>
          <w:divBdr>
            <w:top w:val="none" w:sz="0" w:space="0" w:color="auto"/>
            <w:left w:val="none" w:sz="0" w:space="0" w:color="auto"/>
            <w:bottom w:val="none" w:sz="0" w:space="0" w:color="auto"/>
            <w:right w:val="none" w:sz="0" w:space="0" w:color="auto"/>
          </w:divBdr>
          <w:divsChild>
            <w:div w:id="1660040095">
              <w:marLeft w:val="0"/>
              <w:marRight w:val="0"/>
              <w:marTop w:val="0"/>
              <w:marBottom w:val="0"/>
              <w:divBdr>
                <w:top w:val="none" w:sz="0" w:space="0" w:color="auto"/>
                <w:left w:val="none" w:sz="0" w:space="0" w:color="auto"/>
                <w:bottom w:val="none" w:sz="0" w:space="0" w:color="auto"/>
                <w:right w:val="none" w:sz="0" w:space="0" w:color="auto"/>
              </w:divBdr>
              <w:divsChild>
                <w:div w:id="106641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032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chart" Target="charts/chart2.xm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chart" Target="charts/chart4.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chart" Target="charts/chart1.xm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partner.ttl.fi/fi/tutkimus/hankkeet/muuttuva_tyoelama/yhteisosakko/Sivut/default.aspx"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oleObject" Target="embeddings/oleObject1.bin"/><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chart" Target="charts/chart5.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stat.fi/til/syyttr/2013/syyttr_2013_2014-12-16_kat_001_fi.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alv\AppData\Local\Temp\SISUS_Tietoa_tyosta_2016-1.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yhteisöt</c:v>
                </c:pt>
              </c:strCache>
            </c:strRef>
          </c:tx>
          <c:spPr>
            <a:solidFill>
              <a:sysClr val="windowText" lastClr="000000">
                <a:lumMod val="50000"/>
                <a:lumOff val="50000"/>
              </a:sysClr>
            </a:solidFill>
            <a:ln>
              <a:noFill/>
            </a:ln>
            <a:effectLst/>
            <a:sp3d/>
          </c:spPr>
          <c:invertIfNegative val="0"/>
          <c:dLbls>
            <c:dLbl>
              <c:idx val="0"/>
              <c:layout>
                <c:manualLayout>
                  <c:x val="1.58534195326611E-2"/>
                  <c:y val="-2.8530563647119599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18900646494959E-2"/>
                  <c:y val="-4.7550939411866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5761806740574399E-2"/>
                  <c:y val="-4.7550939411866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58534195326612E-2"/>
                  <c:y val="-3.3285657588306199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1798451857409099E-2"/>
                  <c:y val="-1.42652818235598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300" b="0" i="0" u="none" strike="noStrike" kern="1200" baseline="0">
                    <a:solidFill>
                      <a:schemeClr val="tx1">
                        <a:lumMod val="75000"/>
                        <a:lumOff val="25000"/>
                      </a:schemeClr>
                    </a:solidFill>
                    <a:latin typeface="+mn-lt"/>
                    <a:ea typeface="+mn-ea"/>
                    <a:cs typeface="+mn-cs"/>
                  </a:defRPr>
                </a:pPr>
                <a:endParaRPr lang="fi-F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2010</c:v>
                </c:pt>
                <c:pt idx="1">
                  <c:v>2011</c:v>
                </c:pt>
                <c:pt idx="2">
                  <c:v>2012</c:v>
                </c:pt>
                <c:pt idx="3">
                  <c:v>2013</c:v>
                </c:pt>
                <c:pt idx="4">
                  <c:v>2014</c:v>
                </c:pt>
              </c:numCache>
            </c:numRef>
          </c:cat>
          <c:val>
            <c:numRef>
              <c:f>Sheet1!$B$2:$B$6</c:f>
              <c:numCache>
                <c:formatCode>General</c:formatCode>
                <c:ptCount val="5"/>
                <c:pt idx="0">
                  <c:v>28</c:v>
                </c:pt>
                <c:pt idx="1">
                  <c:v>22</c:v>
                </c:pt>
                <c:pt idx="2">
                  <c:v>35</c:v>
                </c:pt>
                <c:pt idx="3">
                  <c:v>39</c:v>
                </c:pt>
                <c:pt idx="4">
                  <c:v>37</c:v>
                </c:pt>
              </c:numCache>
            </c:numRef>
          </c:val>
        </c:ser>
        <c:dLbls>
          <c:showLegendKey val="0"/>
          <c:showVal val="0"/>
          <c:showCatName val="0"/>
          <c:showSerName val="0"/>
          <c:showPercent val="0"/>
          <c:showBubbleSize val="0"/>
        </c:dLbls>
        <c:gapWidth val="150"/>
        <c:shape val="box"/>
        <c:axId val="295873456"/>
        <c:axId val="295872280"/>
        <c:axId val="0"/>
      </c:bar3DChart>
      <c:catAx>
        <c:axId val="295873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300" b="0" i="0" u="none" strike="noStrike" kern="1200" baseline="0">
                <a:solidFill>
                  <a:schemeClr val="tx1">
                    <a:lumMod val="65000"/>
                    <a:lumOff val="35000"/>
                  </a:schemeClr>
                </a:solidFill>
                <a:latin typeface="+mn-lt"/>
                <a:ea typeface="+mn-ea"/>
                <a:cs typeface="+mn-cs"/>
              </a:defRPr>
            </a:pPr>
            <a:endParaRPr lang="fi-FI"/>
          </a:p>
        </c:txPr>
        <c:crossAx val="295872280"/>
        <c:crosses val="autoZero"/>
        <c:auto val="1"/>
        <c:lblAlgn val="ctr"/>
        <c:lblOffset val="100"/>
        <c:noMultiLvlLbl val="0"/>
      </c:catAx>
      <c:valAx>
        <c:axId val="295872280"/>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295873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774866727596756"/>
          <c:y val="4.8997833604132825E-2"/>
          <c:w val="0.83750646043875487"/>
          <c:h val="0.82579719201766455"/>
        </c:manualLayout>
      </c:layout>
      <c:bar3DChart>
        <c:barDir val="col"/>
        <c:grouping val="clustered"/>
        <c:varyColors val="0"/>
        <c:ser>
          <c:idx val="0"/>
          <c:order val="0"/>
          <c:tx>
            <c:strRef>
              <c:f>Sheet1!$B$12</c:f>
              <c:strCache>
                <c:ptCount val="1"/>
              </c:strCache>
            </c:strRef>
          </c:tx>
          <c:spPr>
            <a:solidFill>
              <a:schemeClr val="accent1"/>
            </a:solidFill>
            <a:ln>
              <a:noFill/>
            </a:ln>
            <a:effectLst/>
            <a:sp3d/>
          </c:spPr>
          <c:invertIfNegative val="0"/>
          <c:cat>
            <c:numRef>
              <c:f>Sheet1!$A$13:$A$22</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Sheet1!$G$12:$G$14</c:f>
              <c:numCache>
                <c:formatCode>General</c:formatCode>
                <c:ptCount val="3"/>
              </c:numCache>
            </c:numRef>
          </c:val>
          <c:extLst xmlns:c16r2="http://schemas.microsoft.com/office/drawing/2015/06/chart">
            <c:ext xmlns:c16="http://schemas.microsoft.com/office/drawing/2014/chart" uri="{C3380CC4-5D6E-409C-BE32-E72D297353CC}">
              <c16:uniqueId val="{00000000-B132-4B2B-854D-E52D869F6AEF}"/>
            </c:ext>
          </c:extLst>
        </c:ser>
        <c:ser>
          <c:idx val="1"/>
          <c:order val="1"/>
          <c:tx>
            <c:strRef>
              <c:f>Sheet1!$C$12</c:f>
              <c:strCache>
                <c:ptCount val="1"/>
              </c:strCache>
            </c:strRef>
          </c:tx>
          <c:spPr>
            <a:solidFill>
              <a:sysClr val="window" lastClr="FFFFFF">
                <a:lumMod val="85000"/>
              </a:sysClr>
            </a:solidFill>
            <a:ln>
              <a:noFill/>
            </a:ln>
            <a:effectLst/>
            <a:sp3d/>
          </c:spPr>
          <c:invertIfNegative val="0"/>
          <c:dPt>
            <c:idx val="0"/>
            <c:invertIfNegative val="0"/>
            <c:bubble3D val="0"/>
            <c:spPr>
              <a:solidFill>
                <a:sysClr val="window" lastClr="FFFFFF">
                  <a:lumMod val="85000"/>
                </a:sysClr>
              </a:solidFill>
              <a:ln>
                <a:noFill/>
              </a:ln>
              <a:effectLst/>
              <a:sp3d/>
            </c:spPr>
            <c:extLst xmlns:c16r2="http://schemas.microsoft.com/office/drawing/2015/06/chart">
              <c:ext xmlns:c16="http://schemas.microsoft.com/office/drawing/2014/chart" uri="{C3380CC4-5D6E-409C-BE32-E72D297353CC}">
                <c16:uniqueId val="{00000001-E410-45E7-9B2B-9E7339A6D824}"/>
              </c:ext>
            </c:extLst>
          </c:dPt>
          <c:dPt>
            <c:idx val="1"/>
            <c:invertIfNegative val="0"/>
            <c:bubble3D val="0"/>
            <c:spPr>
              <a:solidFill>
                <a:sysClr val="window" lastClr="FFFFFF">
                  <a:lumMod val="85000"/>
                </a:sysClr>
              </a:solidFill>
              <a:ln>
                <a:noFill/>
              </a:ln>
              <a:effectLst/>
              <a:sp3d/>
            </c:spPr>
            <c:extLst xmlns:c16r2="http://schemas.microsoft.com/office/drawing/2015/06/chart">
              <c:ext xmlns:c16="http://schemas.microsoft.com/office/drawing/2014/chart" uri="{C3380CC4-5D6E-409C-BE32-E72D297353CC}">
                <c16:uniqueId val="{00000003-E410-45E7-9B2B-9E7339A6D824}"/>
              </c:ext>
            </c:extLst>
          </c:dPt>
          <c:dPt>
            <c:idx val="2"/>
            <c:invertIfNegative val="0"/>
            <c:bubble3D val="0"/>
            <c:spPr>
              <a:solidFill>
                <a:sysClr val="window" lastClr="FFFFFF">
                  <a:lumMod val="85000"/>
                </a:sysClr>
              </a:solidFill>
              <a:ln>
                <a:noFill/>
              </a:ln>
              <a:effectLst/>
              <a:sp3d/>
            </c:spPr>
            <c:extLst xmlns:c16r2="http://schemas.microsoft.com/office/drawing/2015/06/chart">
              <c:ext xmlns:c16="http://schemas.microsoft.com/office/drawing/2014/chart" uri="{C3380CC4-5D6E-409C-BE32-E72D297353CC}">
                <c16:uniqueId val="{00000005-E410-45E7-9B2B-9E7339A6D824}"/>
              </c:ext>
            </c:extLst>
          </c:dPt>
          <c:dPt>
            <c:idx val="3"/>
            <c:invertIfNegative val="0"/>
            <c:bubble3D val="0"/>
            <c:spPr>
              <a:solidFill>
                <a:sysClr val="window" lastClr="FFFFFF">
                  <a:lumMod val="85000"/>
                </a:sysClr>
              </a:solidFill>
              <a:ln>
                <a:noFill/>
              </a:ln>
              <a:effectLst/>
              <a:sp3d/>
            </c:spPr>
            <c:extLst xmlns:c16r2="http://schemas.microsoft.com/office/drawing/2015/06/chart">
              <c:ext xmlns:c16="http://schemas.microsoft.com/office/drawing/2014/chart" uri="{C3380CC4-5D6E-409C-BE32-E72D297353CC}">
                <c16:uniqueId val="{00000007-E410-45E7-9B2B-9E7339A6D824}"/>
              </c:ext>
            </c:extLst>
          </c:dPt>
          <c:dPt>
            <c:idx val="4"/>
            <c:invertIfNegative val="0"/>
            <c:bubble3D val="0"/>
            <c:spPr>
              <a:solidFill>
                <a:sysClr val="window" lastClr="FFFFFF">
                  <a:lumMod val="85000"/>
                </a:sysClr>
              </a:solidFill>
              <a:ln>
                <a:noFill/>
              </a:ln>
              <a:effectLst/>
              <a:sp3d/>
            </c:spPr>
            <c:extLst xmlns:c16r2="http://schemas.microsoft.com/office/drawing/2015/06/chart">
              <c:ext xmlns:c16="http://schemas.microsoft.com/office/drawing/2014/chart" uri="{C3380CC4-5D6E-409C-BE32-E72D297353CC}">
                <c16:uniqueId val="{00000009-E410-45E7-9B2B-9E7339A6D824}"/>
              </c:ext>
            </c:extLst>
          </c:dPt>
          <c:dPt>
            <c:idx val="5"/>
            <c:invertIfNegative val="0"/>
            <c:bubble3D val="0"/>
            <c:spPr>
              <a:solidFill>
                <a:sysClr val="window" lastClr="FFFFFF">
                  <a:lumMod val="65000"/>
                </a:sysClr>
              </a:solidFill>
              <a:ln>
                <a:noFill/>
              </a:ln>
              <a:effectLst/>
              <a:sp3d/>
            </c:spPr>
          </c:dPt>
          <c:dPt>
            <c:idx val="6"/>
            <c:invertIfNegative val="0"/>
            <c:bubble3D val="0"/>
            <c:spPr>
              <a:solidFill>
                <a:sysClr val="window" lastClr="FFFFFF">
                  <a:lumMod val="65000"/>
                </a:sysClr>
              </a:solidFill>
              <a:ln>
                <a:noFill/>
              </a:ln>
              <a:effectLst/>
              <a:sp3d/>
            </c:spPr>
          </c:dPt>
          <c:dPt>
            <c:idx val="7"/>
            <c:invertIfNegative val="0"/>
            <c:bubble3D val="0"/>
            <c:spPr>
              <a:solidFill>
                <a:sysClr val="window" lastClr="FFFFFF">
                  <a:lumMod val="65000"/>
                </a:sysClr>
              </a:solidFill>
              <a:ln>
                <a:noFill/>
              </a:ln>
              <a:effectLst/>
              <a:sp3d/>
            </c:spPr>
          </c:dPt>
          <c:dPt>
            <c:idx val="8"/>
            <c:invertIfNegative val="0"/>
            <c:bubble3D val="0"/>
            <c:spPr>
              <a:solidFill>
                <a:sysClr val="window" lastClr="FFFFFF">
                  <a:lumMod val="65000"/>
                </a:sysClr>
              </a:solidFill>
              <a:ln>
                <a:noFill/>
              </a:ln>
              <a:effectLst/>
              <a:sp3d/>
            </c:spPr>
          </c:dPt>
          <c:dPt>
            <c:idx val="9"/>
            <c:invertIfNegative val="0"/>
            <c:bubble3D val="0"/>
            <c:spPr>
              <a:solidFill>
                <a:sysClr val="window" lastClr="FFFFFF">
                  <a:lumMod val="65000"/>
                </a:sysClr>
              </a:soli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fi-F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Sheet1!$A$13:$A$22</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Sheet1!$C$13:$C$22</c:f>
              <c:numCache>
                <c:formatCode>General</c:formatCode>
                <c:ptCount val="10"/>
                <c:pt idx="0">
                  <c:v>11000</c:v>
                </c:pt>
                <c:pt idx="1">
                  <c:v>5264</c:v>
                </c:pt>
                <c:pt idx="2">
                  <c:v>10536</c:v>
                </c:pt>
                <c:pt idx="3">
                  <c:v>6886</c:v>
                </c:pt>
                <c:pt idx="4">
                  <c:v>8444</c:v>
                </c:pt>
                <c:pt idx="5">
                  <c:v>12196</c:v>
                </c:pt>
                <c:pt idx="6">
                  <c:v>4682</c:v>
                </c:pt>
                <c:pt idx="7">
                  <c:v>6843</c:v>
                </c:pt>
                <c:pt idx="8">
                  <c:v>8803</c:v>
                </c:pt>
                <c:pt idx="9">
                  <c:v>13819</c:v>
                </c:pt>
              </c:numCache>
            </c:numRef>
          </c:val>
          <c:extLst xmlns:c16r2="http://schemas.microsoft.com/office/drawing/2015/06/chart">
            <c:ext xmlns:c16="http://schemas.microsoft.com/office/drawing/2014/chart" uri="{C3380CC4-5D6E-409C-BE32-E72D297353CC}">
              <c16:uniqueId val="{00000001-B132-4B2B-854D-E52D869F6AEF}"/>
            </c:ext>
          </c:extLst>
        </c:ser>
        <c:dLbls>
          <c:showLegendKey val="0"/>
          <c:showVal val="0"/>
          <c:showCatName val="0"/>
          <c:showSerName val="0"/>
          <c:showPercent val="0"/>
          <c:showBubbleSize val="0"/>
        </c:dLbls>
        <c:gapWidth val="150"/>
        <c:shape val="box"/>
        <c:axId val="295873848"/>
        <c:axId val="295871888"/>
        <c:axId val="0"/>
      </c:bar3DChart>
      <c:catAx>
        <c:axId val="295873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crossAx val="295871888"/>
        <c:crosses val="autoZero"/>
        <c:auto val="1"/>
        <c:lblAlgn val="ctr"/>
        <c:lblOffset val="100"/>
        <c:noMultiLvlLbl val="0"/>
      </c:catAx>
      <c:valAx>
        <c:axId val="295871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i-FI"/>
          </a:p>
        </c:txPr>
        <c:crossAx val="295873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i-FI"/>
        </a:p>
      </c:txPr>
    </c:title>
    <c:autoTitleDeleted val="0"/>
    <c:plotArea>
      <c:layout/>
      <c:barChart>
        <c:barDir val="col"/>
        <c:grouping val="clustered"/>
        <c:varyColors val="0"/>
        <c:ser>
          <c:idx val="0"/>
          <c:order val="0"/>
          <c:tx>
            <c:strRef>
              <c:f>Taul1!$B$1</c:f>
              <c:strCache>
                <c:ptCount val="1"/>
              </c:strCache>
            </c:strRef>
          </c:tx>
          <c:spPr>
            <a:solidFill>
              <a:schemeClr val="tx1"/>
            </a:solidFill>
            <a:ln>
              <a:noFill/>
            </a:ln>
            <a:effectLst/>
          </c:spPr>
          <c:invertIfNegative val="0"/>
          <c:dPt>
            <c:idx val="2"/>
            <c:invertIfNegative val="0"/>
            <c:bubble3D val="0"/>
            <c:spPr>
              <a:solidFill>
                <a:schemeClr val="tx1"/>
              </a:solidFill>
              <a:ln>
                <a:noFill/>
              </a:ln>
              <a:effectLst/>
            </c:spPr>
          </c:dPt>
          <c:cat>
            <c:numRef>
              <c:f>Taul1!$A$2:$A$29</c:f>
              <c:numCache>
                <c:formatCode>General</c:formatCode>
                <c:ptCount val="28"/>
                <c:pt idx="1">
                  <c:v>500</c:v>
                </c:pt>
                <c:pt idx="2">
                  <c:v>1000</c:v>
                </c:pt>
                <c:pt idx="3">
                  <c:v>1500</c:v>
                </c:pt>
                <c:pt idx="4">
                  <c:v>1800</c:v>
                </c:pt>
                <c:pt idx="5">
                  <c:v>2000</c:v>
                </c:pt>
                <c:pt idx="6">
                  <c:v>2500</c:v>
                </c:pt>
                <c:pt idx="7">
                  <c:v>3000</c:v>
                </c:pt>
                <c:pt idx="8">
                  <c:v>3500</c:v>
                </c:pt>
                <c:pt idx="9">
                  <c:v>4000</c:v>
                </c:pt>
                <c:pt idx="10">
                  <c:v>5000</c:v>
                </c:pt>
                <c:pt idx="11">
                  <c:v>6000</c:v>
                </c:pt>
                <c:pt idx="12">
                  <c:v>7000</c:v>
                </c:pt>
                <c:pt idx="13">
                  <c:v>7500</c:v>
                </c:pt>
                <c:pt idx="14">
                  <c:v>8000</c:v>
                </c:pt>
                <c:pt idx="15">
                  <c:v>10000</c:v>
                </c:pt>
                <c:pt idx="16">
                  <c:v>12000</c:v>
                </c:pt>
                <c:pt idx="17">
                  <c:v>15000</c:v>
                </c:pt>
                <c:pt idx="18">
                  <c:v>20000</c:v>
                </c:pt>
                <c:pt idx="19">
                  <c:v>25000</c:v>
                </c:pt>
                <c:pt idx="20">
                  <c:v>30000</c:v>
                </c:pt>
                <c:pt idx="21">
                  <c:v>35000</c:v>
                </c:pt>
                <c:pt idx="22">
                  <c:v>40000</c:v>
                </c:pt>
                <c:pt idx="23">
                  <c:v>50000</c:v>
                </c:pt>
                <c:pt idx="24">
                  <c:v>60000</c:v>
                </c:pt>
                <c:pt idx="25">
                  <c:v>75000</c:v>
                </c:pt>
                <c:pt idx="26">
                  <c:v>80000</c:v>
                </c:pt>
                <c:pt idx="27">
                  <c:v>180000</c:v>
                </c:pt>
              </c:numCache>
            </c:numRef>
          </c:cat>
          <c:val>
            <c:numRef>
              <c:f>Taul1!$B$2:$B$29</c:f>
              <c:numCache>
                <c:formatCode>General</c:formatCode>
                <c:ptCount val="28"/>
                <c:pt idx="1">
                  <c:v>1</c:v>
                </c:pt>
                <c:pt idx="2">
                  <c:v>17</c:v>
                </c:pt>
                <c:pt idx="3">
                  <c:v>3</c:v>
                </c:pt>
                <c:pt idx="4">
                  <c:v>1</c:v>
                </c:pt>
                <c:pt idx="5">
                  <c:v>13</c:v>
                </c:pt>
                <c:pt idx="6">
                  <c:v>5</c:v>
                </c:pt>
                <c:pt idx="7">
                  <c:v>10</c:v>
                </c:pt>
                <c:pt idx="8">
                  <c:v>2</c:v>
                </c:pt>
                <c:pt idx="9">
                  <c:v>7</c:v>
                </c:pt>
                <c:pt idx="10">
                  <c:v>26</c:v>
                </c:pt>
                <c:pt idx="11">
                  <c:v>2</c:v>
                </c:pt>
                <c:pt idx="12">
                  <c:v>3</c:v>
                </c:pt>
                <c:pt idx="13">
                  <c:v>1</c:v>
                </c:pt>
                <c:pt idx="14">
                  <c:v>11</c:v>
                </c:pt>
                <c:pt idx="15">
                  <c:v>19</c:v>
                </c:pt>
                <c:pt idx="16">
                  <c:v>2</c:v>
                </c:pt>
                <c:pt idx="17">
                  <c:v>14</c:v>
                </c:pt>
                <c:pt idx="18">
                  <c:v>11</c:v>
                </c:pt>
                <c:pt idx="19">
                  <c:v>1</c:v>
                </c:pt>
                <c:pt idx="20">
                  <c:v>5</c:v>
                </c:pt>
                <c:pt idx="21">
                  <c:v>1</c:v>
                </c:pt>
                <c:pt idx="22">
                  <c:v>1</c:v>
                </c:pt>
                <c:pt idx="23">
                  <c:v>1</c:v>
                </c:pt>
                <c:pt idx="24">
                  <c:v>1</c:v>
                </c:pt>
                <c:pt idx="25">
                  <c:v>1</c:v>
                </c:pt>
                <c:pt idx="26">
                  <c:v>1</c:v>
                </c:pt>
                <c:pt idx="27">
                  <c:v>1</c:v>
                </c:pt>
              </c:numCache>
            </c:numRef>
          </c:val>
        </c:ser>
        <c:dLbls>
          <c:showLegendKey val="0"/>
          <c:showVal val="0"/>
          <c:showCatName val="0"/>
          <c:showSerName val="0"/>
          <c:showPercent val="0"/>
          <c:showBubbleSize val="0"/>
        </c:dLbls>
        <c:gapWidth val="219"/>
        <c:overlap val="-27"/>
        <c:axId val="295870712"/>
        <c:axId val="295870320"/>
      </c:barChart>
      <c:catAx>
        <c:axId val="29587071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fi-FI" baseline="0">
                    <a:solidFill>
                      <a:sysClr val="windowText" lastClr="000000"/>
                    </a:solidFill>
                  </a:rPr>
                  <a:t>Yhteisösakon suuruus euroina</a:t>
                </a:r>
              </a:p>
            </c:rich>
          </c:tx>
          <c:layout>
            <c:manualLayout>
              <c:xMode val="edge"/>
              <c:yMode val="edge"/>
              <c:x val="0.33135687709366002"/>
              <c:y val="0.8826473717812299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fi-F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295870320"/>
        <c:crosses val="autoZero"/>
        <c:auto val="1"/>
        <c:lblAlgn val="ctr"/>
        <c:lblOffset val="100"/>
        <c:noMultiLvlLbl val="0"/>
      </c:catAx>
      <c:valAx>
        <c:axId val="295870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fi-FI" baseline="0">
                    <a:solidFill>
                      <a:sysClr val="windowText" lastClr="000000"/>
                    </a:solidFill>
                  </a:rPr>
                  <a:t>Yhteisösakkojen lukumäärä</a:t>
                </a:r>
              </a:p>
            </c:rich>
          </c:tx>
          <c:layout>
            <c:manualLayout>
              <c:xMode val="edge"/>
              <c:yMode val="edge"/>
              <c:x val="1.3153085754104199E-2"/>
              <c:y val="0.1632203758272549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fi-F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295870712"/>
        <c:crosses val="autoZero"/>
        <c:crossBetween val="between"/>
        <c:majorUnit val="2"/>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fi-FI"/>
        </a:p>
      </c:txPr>
    </c:title>
    <c:autoTitleDeleted val="0"/>
    <c:plotArea>
      <c:layout/>
      <c:barChart>
        <c:barDir val="bar"/>
        <c:grouping val="clustered"/>
        <c:varyColors val="0"/>
        <c:ser>
          <c:idx val="0"/>
          <c:order val="0"/>
          <c:tx>
            <c:strRef>
              <c:f>Sheet1!$B$1</c:f>
              <c:strCache>
                <c:ptCount val="1"/>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fi-F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Sheet1!$A$2:$A$22</c:f>
              <c:strCache>
                <c:ptCount val="21"/>
                <c:pt idx="0">
                  <c:v>Espoo</c:v>
                </c:pt>
                <c:pt idx="1">
                  <c:v>Etelä-Pohjanmaa</c:v>
                </c:pt>
                <c:pt idx="2">
                  <c:v>Etelä-Savo</c:v>
                </c:pt>
                <c:pt idx="3">
                  <c:v>Helsinki</c:v>
                </c:pt>
                <c:pt idx="4">
                  <c:v>Hyvinkää</c:v>
                </c:pt>
                <c:pt idx="5">
                  <c:v>Itä-Uusimaa</c:v>
                </c:pt>
                <c:pt idx="6">
                  <c:v>Kanta-Häme</c:v>
                </c:pt>
                <c:pt idx="7">
                  <c:v>Keski-Pohjanmaa</c:v>
                </c:pt>
                <c:pt idx="8">
                  <c:v>Keski-Suomi</c:v>
                </c:pt>
                <c:pt idx="9">
                  <c:v>Kymenlaakso</c:v>
                </c:pt>
                <c:pt idx="10">
                  <c:v>Lappi</c:v>
                </c:pt>
                <c:pt idx="11">
                  <c:v>Länsi-Uusimaa</c:v>
                </c:pt>
                <c:pt idx="12">
                  <c:v>Oulu</c:v>
                </c:pt>
                <c:pt idx="13">
                  <c:v>Pirkanmaa</c:v>
                </c:pt>
                <c:pt idx="14">
                  <c:v>Pohjanmaa</c:v>
                </c:pt>
                <c:pt idx="15">
                  <c:v>Pohjois-Karjala</c:v>
                </c:pt>
                <c:pt idx="16">
                  <c:v>Pohjois-Savo</c:v>
                </c:pt>
                <c:pt idx="17">
                  <c:v>Päijät-Häme</c:v>
                </c:pt>
                <c:pt idx="18">
                  <c:v>Vantaa</c:v>
                </c:pt>
                <c:pt idx="19">
                  <c:v>Varsinais-Suomi</c:v>
                </c:pt>
                <c:pt idx="20">
                  <c:v>Ylivieska- Raahe</c:v>
                </c:pt>
              </c:strCache>
            </c:strRef>
          </c:cat>
          <c:val>
            <c:numRef>
              <c:f>Sheet1!$B$2:$B$22</c:f>
              <c:numCache>
                <c:formatCode>General</c:formatCode>
                <c:ptCount val="21"/>
                <c:pt idx="0">
                  <c:v>1</c:v>
                </c:pt>
                <c:pt idx="1">
                  <c:v>11</c:v>
                </c:pt>
                <c:pt idx="2">
                  <c:v>3</c:v>
                </c:pt>
                <c:pt idx="3">
                  <c:v>2</c:v>
                </c:pt>
                <c:pt idx="4">
                  <c:v>3</c:v>
                </c:pt>
                <c:pt idx="5">
                  <c:v>4</c:v>
                </c:pt>
                <c:pt idx="6">
                  <c:v>7</c:v>
                </c:pt>
                <c:pt idx="7">
                  <c:v>3</c:v>
                </c:pt>
                <c:pt idx="8">
                  <c:v>9</c:v>
                </c:pt>
                <c:pt idx="9">
                  <c:v>2</c:v>
                </c:pt>
                <c:pt idx="10">
                  <c:v>1</c:v>
                </c:pt>
                <c:pt idx="11">
                  <c:v>2</c:v>
                </c:pt>
                <c:pt idx="12">
                  <c:v>2</c:v>
                </c:pt>
                <c:pt idx="13">
                  <c:v>28</c:v>
                </c:pt>
                <c:pt idx="14">
                  <c:v>15</c:v>
                </c:pt>
                <c:pt idx="15">
                  <c:v>2</c:v>
                </c:pt>
                <c:pt idx="16">
                  <c:v>2</c:v>
                </c:pt>
                <c:pt idx="17">
                  <c:v>11</c:v>
                </c:pt>
                <c:pt idx="18">
                  <c:v>1</c:v>
                </c:pt>
                <c:pt idx="19">
                  <c:v>1</c:v>
                </c:pt>
                <c:pt idx="20">
                  <c:v>4</c:v>
                </c:pt>
              </c:numCache>
            </c:numRef>
          </c:val>
          <c:extLst xmlns:c16r2="http://schemas.microsoft.com/office/drawing/2015/06/chart">
            <c:ext xmlns:c16="http://schemas.microsoft.com/office/drawing/2014/chart" uri="{C3380CC4-5D6E-409C-BE32-E72D297353CC}">
              <c16:uniqueId val="{00000000-A793-4BF9-B5E0-5BA0562A3B30}"/>
            </c:ext>
          </c:extLst>
        </c:ser>
        <c:dLbls>
          <c:showLegendKey val="0"/>
          <c:showVal val="0"/>
          <c:showCatName val="0"/>
          <c:showSerName val="0"/>
          <c:showPercent val="0"/>
          <c:showBubbleSize val="0"/>
        </c:dLbls>
        <c:gapWidth val="150"/>
        <c:axId val="295899384"/>
        <c:axId val="295900168"/>
      </c:barChart>
      <c:catAx>
        <c:axId val="29589938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295900168"/>
        <c:crosses val="autoZero"/>
        <c:auto val="1"/>
        <c:lblAlgn val="ctr"/>
        <c:lblOffset val="100"/>
        <c:noMultiLvlLbl val="0"/>
      </c:catAx>
      <c:valAx>
        <c:axId val="2959001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fi-FI"/>
          </a:p>
        </c:txPr>
        <c:crossAx val="295899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fi-FI"/>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mn-lt"/>
                <a:ea typeface="+mn-ea"/>
                <a:cs typeface="+mn-cs"/>
              </a:defRPr>
            </a:pPr>
            <a:r>
              <a:rPr lang="en-US" baseline="0">
                <a:solidFill>
                  <a:sysClr val="windowText" lastClr="000000"/>
                </a:solidFill>
              </a:rPr>
              <a:t>Osuus tapauksista</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mn-lt"/>
              <a:ea typeface="+mn-ea"/>
              <a:cs typeface="+mn-cs"/>
            </a:defRPr>
          </a:pPr>
          <a:endParaRPr lang="fi-FI"/>
        </a:p>
      </c:txPr>
    </c:title>
    <c:autoTitleDeleted val="0"/>
    <c:plotArea>
      <c:layout/>
      <c:barChart>
        <c:barDir val="bar"/>
        <c:grouping val="clustered"/>
        <c:varyColors val="0"/>
        <c:ser>
          <c:idx val="0"/>
          <c:order val="0"/>
          <c:tx>
            <c:strRef>
              <c:f>Sheet1!$C$34</c:f>
              <c:strCache>
                <c:ptCount val="1"/>
              </c:strCache>
            </c:strRef>
          </c:tx>
          <c:spPr>
            <a:solidFill>
              <a:schemeClr val="accent1"/>
            </a:solidFill>
            <a:ln>
              <a:noFill/>
            </a:ln>
            <a:effectLst/>
          </c:spPr>
          <c:invertIfNegative val="0"/>
          <c:cat>
            <c:strRef>
              <c:f>Sheet1!$B$35:$B$48</c:f>
              <c:strCache>
                <c:ptCount val="14"/>
                <c:pt idx="0">
                  <c:v>sattunut aiemmin tapaturma/läheltä piti –tilanne</c:v>
                </c:pt>
                <c:pt idx="1">
                  <c:v>viranomainen antanut toimintaohjeen</c:v>
                </c:pt>
                <c:pt idx="2">
                  <c:v>viranomainen käyttänyt pakkokeinoja</c:v>
                </c:pt>
                <c:pt idx="3">
                  <c:v>työntekijä(t) tehneet ilmoituksia työnantajalle</c:v>
                </c:pt>
                <c:pt idx="4">
                  <c:v>laitteissa tai koneissa ollut vikaa/puutteita</c:v>
                </c:pt>
                <c:pt idx="5">
                  <c:v>ongelmia tiedonkulussa</c:v>
                </c:pt>
                <c:pt idx="6">
                  <c:v>puutteita työyhteisön tai työtapojen valvonnassa</c:v>
                </c:pt>
                <c:pt idx="7">
                  <c:v>kiire</c:v>
                </c:pt>
                <c:pt idx="8">
                  <c:v>liian vähän työvoimaa</c:v>
                </c:pt>
                <c:pt idx="9">
                  <c:v>tarkastusten tai vaarojen arvioinnin laiminlyönti</c:v>
                </c:pt>
                <c:pt idx="10">
                  <c:v>asennoituminen turvallisuuteen vähättelevää</c:v>
                </c:pt>
                <c:pt idx="11">
                  <c:v>ei ole ollut työturvallisuusosaamista</c:v>
                </c:pt>
                <c:pt idx="12">
                  <c:v>puutteellinen perehdytys</c:v>
                </c:pt>
                <c:pt idx="13">
                  <c:v>puutteelliset suunnitelmat/dokumentit/ohjeet</c:v>
                </c:pt>
              </c:strCache>
            </c:strRef>
          </c:cat>
          <c:val>
            <c:numRef>
              <c:f>Sheet1!$C$35:$C$48</c:f>
              <c:numCache>
                <c:formatCode>General</c:formatCode>
                <c:ptCount val="14"/>
              </c:numCache>
            </c:numRef>
          </c:val>
        </c:ser>
        <c:ser>
          <c:idx val="1"/>
          <c:order val="1"/>
          <c:tx>
            <c:strRef>
              <c:f>Sheet1!$D$34</c:f>
              <c:strCache>
                <c:ptCount val="1"/>
                <c:pt idx="0">
                  <c:v>%</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fi-F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Sheet1!$B$35:$B$48</c:f>
              <c:strCache>
                <c:ptCount val="14"/>
                <c:pt idx="0">
                  <c:v>sattunut aiemmin tapaturma/läheltä piti –tilanne</c:v>
                </c:pt>
                <c:pt idx="1">
                  <c:v>viranomainen antanut toimintaohjeen</c:v>
                </c:pt>
                <c:pt idx="2">
                  <c:v>viranomainen käyttänyt pakkokeinoja</c:v>
                </c:pt>
                <c:pt idx="3">
                  <c:v>työntekijä(t) tehneet ilmoituksia työnantajalle</c:v>
                </c:pt>
                <c:pt idx="4">
                  <c:v>laitteissa tai koneissa ollut vikaa/puutteita</c:v>
                </c:pt>
                <c:pt idx="5">
                  <c:v>ongelmia tiedonkulussa</c:v>
                </c:pt>
                <c:pt idx="6">
                  <c:v>puutteita työyhteisön tai työtapojen valvonnassa</c:v>
                </c:pt>
                <c:pt idx="7">
                  <c:v>kiire</c:v>
                </c:pt>
                <c:pt idx="8">
                  <c:v>liian vähän työvoimaa</c:v>
                </c:pt>
                <c:pt idx="9">
                  <c:v>tarkastusten tai vaarojen arvioinnin laiminlyönti</c:v>
                </c:pt>
                <c:pt idx="10">
                  <c:v>asennoituminen turvallisuuteen vähättelevää</c:v>
                </c:pt>
                <c:pt idx="11">
                  <c:v>ei ole ollut työturvallisuusosaamista</c:v>
                </c:pt>
                <c:pt idx="12">
                  <c:v>puutteellinen perehdytys</c:v>
                </c:pt>
                <c:pt idx="13">
                  <c:v>puutteelliset suunnitelmat/dokumentit/ohjeet</c:v>
                </c:pt>
              </c:strCache>
            </c:strRef>
          </c:cat>
          <c:val>
            <c:numRef>
              <c:f>Sheet1!$D$35:$D$48</c:f>
              <c:numCache>
                <c:formatCode>General</c:formatCode>
                <c:ptCount val="14"/>
                <c:pt idx="0">
                  <c:v>22</c:v>
                </c:pt>
                <c:pt idx="1">
                  <c:v>14</c:v>
                </c:pt>
                <c:pt idx="2">
                  <c:v>7</c:v>
                </c:pt>
                <c:pt idx="3">
                  <c:v>9</c:v>
                </c:pt>
                <c:pt idx="4">
                  <c:v>43</c:v>
                </c:pt>
                <c:pt idx="5">
                  <c:v>18</c:v>
                </c:pt>
                <c:pt idx="6">
                  <c:v>30</c:v>
                </c:pt>
                <c:pt idx="7">
                  <c:v>12</c:v>
                </c:pt>
                <c:pt idx="8">
                  <c:v>2</c:v>
                </c:pt>
                <c:pt idx="9">
                  <c:v>19</c:v>
                </c:pt>
                <c:pt idx="10">
                  <c:v>4</c:v>
                </c:pt>
                <c:pt idx="11">
                  <c:v>4</c:v>
                </c:pt>
                <c:pt idx="12">
                  <c:v>26</c:v>
                </c:pt>
                <c:pt idx="13">
                  <c:v>14</c:v>
                </c:pt>
              </c:numCache>
            </c:numRef>
          </c:val>
        </c:ser>
        <c:dLbls>
          <c:showLegendKey val="0"/>
          <c:showVal val="0"/>
          <c:showCatName val="0"/>
          <c:showSerName val="0"/>
          <c:showPercent val="0"/>
          <c:showBubbleSize val="0"/>
        </c:dLbls>
        <c:gapWidth val="182"/>
        <c:axId val="295901344"/>
        <c:axId val="295898992"/>
      </c:barChart>
      <c:catAx>
        <c:axId val="2959013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fi-FI"/>
          </a:p>
        </c:txPr>
        <c:crossAx val="295898992"/>
        <c:crosses val="autoZero"/>
        <c:auto val="1"/>
        <c:lblAlgn val="ctr"/>
        <c:lblOffset val="100"/>
        <c:noMultiLvlLbl val="0"/>
      </c:catAx>
      <c:valAx>
        <c:axId val="2958989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fi-FI"/>
          </a:p>
        </c:txPr>
        <c:crossAx val="295901344"/>
        <c:crosses val="autoZero"/>
        <c:crossBetween val="between"/>
      </c:valAx>
      <c:spPr>
        <a:noFill/>
        <a:ln>
          <a:noFill/>
        </a:ln>
        <a:effectLst/>
      </c:spPr>
    </c:plotArea>
    <c:legend>
      <c:legendPos val="b"/>
      <c:legendEntry>
        <c:idx val="1"/>
        <c:delete val="1"/>
      </c:legendEntry>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i-F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fi-F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TL_2015">
  <a:themeElements>
    <a:clrScheme name="TTL-ppt-uudet">
      <a:dk1>
        <a:sysClr val="windowText" lastClr="000000"/>
      </a:dk1>
      <a:lt1>
        <a:sysClr val="window" lastClr="FFFFFF"/>
      </a:lt1>
      <a:dk2>
        <a:srgbClr val="003C78"/>
      </a:dk2>
      <a:lt2>
        <a:srgbClr val="F2F2F2"/>
      </a:lt2>
      <a:accent1>
        <a:srgbClr val="B4BE00"/>
      </a:accent1>
      <a:accent2>
        <a:srgbClr val="00B0CA"/>
      </a:accent2>
      <a:accent3>
        <a:srgbClr val="57068C"/>
      </a:accent3>
      <a:accent4>
        <a:srgbClr val="E21776"/>
      </a:accent4>
      <a:accent5>
        <a:srgbClr val="FF5800"/>
      </a:accent5>
      <a:accent6>
        <a:srgbClr val="FCEA00"/>
      </a:accent6>
      <a:hlink>
        <a:srgbClr val="FF5800"/>
      </a:hlink>
      <a:folHlink>
        <a:srgbClr val="003C78"/>
      </a:folHlink>
    </a:clrScheme>
    <a:fontScheme name="TTL_PowerPoint_2015_fontit">
      <a:majorFont>
        <a:latin typeface="Segoe UI Light"/>
        <a:ea typeface=""/>
        <a:cs typeface=""/>
      </a:majorFont>
      <a:minorFont>
        <a:latin typeface="Segoe UI Semilight"/>
        <a:ea typeface=""/>
        <a:cs typeface=""/>
      </a:minorFont>
    </a:fontScheme>
    <a:fmtScheme name="Subtle Solids">
      <a:fillStyleLst>
        <a:solidFill>
          <a:schemeClr val="phClr"/>
        </a:solidFill>
        <a:solidFill>
          <a:schemeClr val="phClr">
            <a:tint val="65000"/>
          </a:schemeClr>
        </a:solidFill>
        <a:solidFill>
          <a:schemeClr val="phClr">
            <a:shade val="80000"/>
            <a:satMod val="15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2700" h="25400" prst="coolSlan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TTL_2015" id="{59E9257C-8D28-44AC-91A6-7DB37DDDB1FD}" vid="{8415EEBC-49CC-4EAD-AC8C-6B67CD55A8BD}"/>
    </a:ext>
  </a:extLst>
</a:theme>
</file>

<file path=word/theme/themeOverride1.xml><?xml version="1.0" encoding="utf-8"?>
<a:themeOverride xmlns:a="http://schemas.openxmlformats.org/drawingml/2006/main">
  <a:clrScheme name="TTL">
    <a:dk1>
      <a:srgbClr val="0B0B0C"/>
    </a:dk1>
    <a:lt1>
      <a:srgbClr val="FFFFFF"/>
    </a:lt1>
    <a:dk2>
      <a:srgbClr val="003C78"/>
    </a:dk2>
    <a:lt2>
      <a:srgbClr val="99999D"/>
    </a:lt2>
    <a:accent1>
      <a:srgbClr val="B2CD00"/>
    </a:accent1>
    <a:accent2>
      <a:srgbClr val="00A0BE"/>
    </a:accent2>
    <a:accent3>
      <a:srgbClr val="EBE696"/>
    </a:accent3>
    <a:accent4>
      <a:srgbClr val="FF9800"/>
    </a:accent4>
    <a:accent5>
      <a:srgbClr val="A0288C"/>
    </a:accent5>
    <a:accent6>
      <a:srgbClr val="7F7FFF"/>
    </a:accent6>
    <a:hlink>
      <a:srgbClr val="46829E"/>
    </a:hlink>
    <a:folHlink>
      <a:srgbClr val="60999A"/>
    </a:folHlink>
  </a:clrScheme>
  <a:fontScheme name="TTL">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inorFont>
  </a:fontScheme>
  <a:fmtScheme name="TTL">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TLINDO_Language xmlns="http://schemas.microsoft.com/sharepoint/v3/fields">suomi</TTLINDO_Language>
    <pca8ad3508d140408af132b1f36d54f4 xmlns="01106b3e-d2ad-431d-a93a-99de2480c1ec">
      <Terms xmlns="http://schemas.microsoft.com/office/infopath/2007/PartnerControls"/>
    </pca8ad3508d140408af132b1f36d54f4>
    <TTLINDO_Confidentiality xmlns="http://schemas.microsoft.com/sharepoint/v3/fields">Sisäinen</TTLINDO_Confidentiality>
    <PublishingExpirationDate xmlns="http://schemas.microsoft.com/sharepoint/v3" xsi:nil="true"/>
    <PublishingStartDate xmlns="http://schemas.microsoft.com/sharepoint/v3" xsi:nil="true"/>
    <TaxCatchAll xmlns="01106b3e-d2ad-431d-a93a-99de2480c1ec"/>
    <TaxKeywordTaxHTField xmlns="01106b3e-d2ad-431d-a93a-99de2480c1ec">
      <Terms xmlns="http://schemas.microsoft.com/office/infopath/2007/PartnerControls"/>
    </TaxKeywordTaxHTField>
  </documentManagement>
</p:properties>
</file>

<file path=customXml/item3.xml><?xml version="1.0" encoding="utf-8"?>
<?mso-contentType ?>
<SharedContentType xmlns="Microsoft.SharePoint.Taxonomy.ContentTypeSync" SourceId="8c46f094-bf95-44b2-b2e5-4a4264ba5626" ContentTypeId="0x0101" PreviousValue="false"/>
</file>

<file path=customXml/item4.xml><?xml version="1.0" encoding="utf-8"?>
<ct:contentTypeSchema xmlns:ct="http://schemas.microsoft.com/office/2006/metadata/contentType" xmlns:ma="http://schemas.microsoft.com/office/2006/metadata/properties/metaAttributes" ct:_="" ma:_="" ma:contentTypeName="Asiakirja" ma:contentTypeID="0x010100115F8DE630E0B94388548207C9FA27DC" ma:contentTypeVersion="6" ma:contentTypeDescription="Luo uusi asiakirja." ma:contentTypeScope="" ma:versionID="6c7e9b6670424aa847dcafadec5f29fe">
  <xsd:schema xmlns:xsd="http://www.w3.org/2001/XMLSchema" xmlns:xs="http://www.w3.org/2001/XMLSchema" xmlns:p="http://schemas.microsoft.com/office/2006/metadata/properties" xmlns:ns1="http://schemas.microsoft.com/sharepoint/v3" xmlns:ns2="01106b3e-d2ad-431d-a93a-99de2480c1ec" xmlns:ns3="http://schemas.microsoft.com/sharepoint/v3/fields" targetNamespace="http://schemas.microsoft.com/office/2006/metadata/properties" ma:root="true" ma:fieldsID="388d377711ed095d1824588714825f4f" ns1:_="" ns2:_="" ns3:_="">
    <xsd:import namespace="http://schemas.microsoft.com/sharepoint/v3"/>
    <xsd:import namespace="01106b3e-d2ad-431d-a93a-99de2480c1ec"/>
    <xsd:import namespace="http://schemas.microsoft.com/sharepoint/v3/fields"/>
    <xsd:element name="properties">
      <xsd:complexType>
        <xsd:sequence>
          <xsd:element name="documentManagement">
            <xsd:complexType>
              <xsd:all>
                <xsd:element ref="ns2:pca8ad3508d140408af132b1f36d54f4" minOccurs="0"/>
                <xsd:element ref="ns2:TaxCatchAll" minOccurs="0"/>
                <xsd:element ref="ns2:TaxCatchAllLabel" minOccurs="0"/>
                <xsd:element ref="ns3:TTLINDO_Language" minOccurs="0"/>
                <xsd:element ref="ns3:TTLINDO_Confidentiality" minOccurs="0"/>
                <xsd:element ref="ns2:TaxKeywordTaxHTField" minOccurs="0"/>
                <xsd:element ref="ns1:PublishingExpirationDate" minOccurs="0"/>
                <xsd:element ref="ns1:PublishingSta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ExpirationDate" ma:index="15" nillable="true" ma:displayName="Ajoituksen päättymispäivämäärä" ma:description="Ajoituksen päättymispäivämäärä on julkaisuominaisuuden luoma sivustosarake. Sillä määritetään päivämäärä ja kellonaika, jolloin vierailijat eivät enää näe tätä sivustoa." ma:internalName="PublishingExpirationDate">
      <xsd:simpleType>
        <xsd:restriction base="dms:Unknown"/>
      </xsd:simpleType>
    </xsd:element>
    <xsd:element name="PublishingStartDate" ma:index="16" nillable="true" ma:displayName="Ajoituksen alkamispäivämäärä" ma:description="Ajoituksen alkamispäivämäärä on julkaisuominaisuuden luoma sivustosarake. Sillä määritetään päivämäärä ja kellonaika, jolloin vierailijat näkevät sivuston ensimmäisen kerran." ma:internalName="PublishingStart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1106b3e-d2ad-431d-a93a-99de2480c1ec" elementFormDefault="qualified">
    <xsd:import namespace="http://schemas.microsoft.com/office/2006/documentManagement/types"/>
    <xsd:import namespace="http://schemas.microsoft.com/office/infopath/2007/PartnerControls"/>
    <xsd:element name="pca8ad3508d140408af132b1f36d54f4" ma:index="8" nillable="true" ma:taxonomy="true" ma:internalName="pca8ad3508d140408af132b1f36d54f4" ma:taxonomyFieldName="TTLINDO_JotiProject" ma:displayName="JOTI-projekti" ma:default="" ma:fieldId="{9ca8ad35-08d1-4040-8af1-32b1f36d54f4}" ma:sspId="8c46f094-bf95-44b2-b2e5-4a4264ba5626" ma:termSetId="d63dd36e-1c18-48b7-b9c8-38813779a0c1" ma:anchorId="00000000-0000-0000-0000-000000000000" ma:open="false" ma:isKeyword="false">
      <xsd:complexType>
        <xsd:sequence>
          <xsd:element ref="pc:Terms" minOccurs="0" maxOccurs="1"/>
        </xsd:sequence>
      </xsd:complexType>
    </xsd:element>
    <xsd:element name="TaxCatchAll" ma:index="9" nillable="true" ma:displayName="Taxonomy Catch All Column" ma:description="" ma:hidden="true" ma:list="{da8bbe61-687d-4338-9d42-ba5f20e5bac5}" ma:internalName="TaxCatchAll" ma:showField="CatchAllData" ma:web="33c5f1b2-dd3a-45fe-9049-13b77c081c2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da8bbe61-687d-4338-9d42-ba5f20e5bac5}" ma:internalName="TaxCatchAllLabel" ma:readOnly="true" ma:showField="CatchAllDataLabel" ma:web="33c5f1b2-dd3a-45fe-9049-13b77c081c2b">
      <xsd:complexType>
        <xsd:complexContent>
          <xsd:extension base="dms:MultiChoiceLookup">
            <xsd:sequence>
              <xsd:element name="Value" type="dms:Lookup" maxOccurs="unbounded" minOccurs="0" nillable="true"/>
            </xsd:sequence>
          </xsd:extension>
        </xsd:complexContent>
      </xsd:complexType>
    </xsd:element>
    <xsd:element name="TaxKeywordTaxHTField" ma:index="14" nillable="true" ma:taxonomy="true" ma:internalName="TaxKeywordTaxHTField" ma:taxonomyFieldName="TaxKeyword" ma:displayName="Yrityksen avainsanat" ma:fieldId="{23f27201-bee3-471e-b2e7-b64fd8b7ca38}" ma:taxonomyMulti="true" ma:sspId="8c46f094-bf95-44b2-b2e5-4a4264ba5626"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TTLINDO_Language" ma:index="12" nillable="true" ma:displayName="Kieliversio" ma:default="suomi" ma:description="" ma:internalName="TTLINDO_Language">
      <xsd:simpleType>
        <xsd:restriction base="dms:Choice">
          <xsd:enumeration value="suomi"/>
          <xsd:enumeration value="ruotsi"/>
          <xsd:enumeration value="englanti"/>
        </xsd:restriction>
      </xsd:simpleType>
    </xsd:element>
    <xsd:element name="TTLINDO_Confidentiality" ma:index="13" nillable="true" ma:displayName="Salassapito" ma:default="Sisäinen" ma:description="" ma:internalName="TTLINDO_Confidentiality">
      <xsd:simpleType>
        <xsd:restriction base="dms:Choice">
          <xsd:enumeration value="Julkinen"/>
          <xsd:enumeration value="Sisäinen"/>
          <xsd:enumeration value="Salainen"/>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765853-F154-4CAE-8BC9-714DB99451C5}">
  <ds:schemaRefs>
    <ds:schemaRef ds:uri="http://schemas.microsoft.com/sharepoint/v3/contenttype/forms"/>
  </ds:schemaRefs>
</ds:datastoreItem>
</file>

<file path=customXml/itemProps2.xml><?xml version="1.0" encoding="utf-8"?>
<ds:datastoreItem xmlns:ds="http://schemas.openxmlformats.org/officeDocument/2006/customXml" ds:itemID="{BCC1358B-E409-43A3-890C-802217F08788}">
  <ds:schemaRefs>
    <ds:schemaRef ds:uri="http://schemas.microsoft.com/office/2006/documentManagement/types"/>
    <ds:schemaRef ds:uri="http://purl.org/dc/elements/1.1/"/>
    <ds:schemaRef ds:uri="http://schemas.openxmlformats.org/package/2006/metadata/core-properties"/>
    <ds:schemaRef ds:uri="http://schemas.microsoft.com/sharepoint/v3"/>
    <ds:schemaRef ds:uri="http://schemas.microsoft.com/sharepoint/v3/fields"/>
    <ds:schemaRef ds:uri="http://www.w3.org/XML/1998/namespace"/>
    <ds:schemaRef ds:uri="http://schemas.microsoft.com/office/infopath/2007/PartnerControls"/>
    <ds:schemaRef ds:uri="http://purl.org/dc/dcmitype/"/>
    <ds:schemaRef ds:uri="01106b3e-d2ad-431d-a93a-99de2480c1ec"/>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B7235FD9-B2D7-4FF4-892A-50CB2273AB6B}">
  <ds:schemaRefs>
    <ds:schemaRef ds:uri="Microsoft.SharePoint.Taxonomy.ContentTypeSync"/>
  </ds:schemaRefs>
</ds:datastoreItem>
</file>

<file path=customXml/itemProps4.xml><?xml version="1.0" encoding="utf-8"?>
<ds:datastoreItem xmlns:ds="http://schemas.openxmlformats.org/officeDocument/2006/customXml" ds:itemID="{DEF3AEEB-85F0-4409-B509-9469A56A84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1106b3e-d2ad-431d-a93a-99de2480c1ec"/>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CE53800-ABB2-41E3-AE31-081DE109C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SISUS_Tietoa_tyosta_2016-1</Template>
  <TotalTime>1</TotalTime>
  <Pages>60</Pages>
  <Words>12286</Words>
  <Characters>107287</Characters>
  <Application>Microsoft Office Word</Application>
  <DocSecurity>0</DocSecurity>
  <Lines>894</Lines>
  <Paragraphs>238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Albert Hall Finland Oy Ltd</Company>
  <LinksUpToDate>false</LinksUpToDate>
  <CharactersWithSpaces>119335</CharactersWithSpaces>
  <SharedDoc>false</SharedDoc>
  <HLinks>
    <vt:vector size="18" baseType="variant">
      <vt:variant>
        <vt:i4>3407944</vt:i4>
      </vt:variant>
      <vt:variant>
        <vt:i4>-1</vt:i4>
      </vt:variant>
      <vt:variant>
        <vt:i4>2052</vt:i4>
      </vt:variant>
      <vt:variant>
        <vt:i4>1</vt:i4>
      </vt:variant>
      <vt:variant>
        <vt:lpwstr>ttl-logo-MV</vt:lpwstr>
      </vt:variant>
      <vt:variant>
        <vt:lpwstr/>
      </vt:variant>
      <vt:variant>
        <vt:i4>3407944</vt:i4>
      </vt:variant>
      <vt:variant>
        <vt:i4>-1</vt:i4>
      </vt:variant>
      <vt:variant>
        <vt:i4>1029</vt:i4>
      </vt:variant>
      <vt:variant>
        <vt:i4>1</vt:i4>
      </vt:variant>
      <vt:variant>
        <vt:lpwstr>ttl-logo-MV</vt:lpwstr>
      </vt:variant>
      <vt:variant>
        <vt:lpwstr/>
      </vt:variant>
      <vt:variant>
        <vt:i4>3407944</vt:i4>
      </vt:variant>
      <vt:variant>
        <vt:i4>-1</vt:i4>
      </vt:variant>
      <vt:variant>
        <vt:i4>1030</vt:i4>
      </vt:variant>
      <vt:variant>
        <vt:i4>1</vt:i4>
      </vt:variant>
      <vt:variant>
        <vt:lpwstr>ttl-logo-MV</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Alvesalo-Kuusi Anne</dc:creator>
  <cp:keywords/>
  <dc:description/>
  <cp:lastModifiedBy>Liisa Lähteenmäki</cp:lastModifiedBy>
  <cp:revision>2</cp:revision>
  <cp:lastPrinted>2013-01-24T12:17:00Z</cp:lastPrinted>
  <dcterms:created xsi:type="dcterms:W3CDTF">2017-01-10T10:04:00Z</dcterms:created>
  <dcterms:modified xsi:type="dcterms:W3CDTF">2017-01-10T10:04:00Z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0x010100115F8DE630E0B94388548207C9FA27DC</vt:lpwstr>
  </property>
  <property fmtid="{D5CDD505-2E9C-101B-9397-08002B2CF9AE}" pid="3" name="TaxKeyword">
    <vt:lpwstr/>
  </property>
  <property fmtid="{D5CDD505-2E9C-101B-9397-08002B2CF9AE}" pid="4" name="TTLINDO_JotiProject">
    <vt:lpwstr/>
  </property>
</Properties>
</file>