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5657" w:rsidRPr="006F00FF" w:rsidRDefault="00C55657" w:rsidP="00C55657">
      <w:pPr>
        <w:spacing w:after="0"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I</w:t>
      </w:r>
      <w:r w:rsidRPr="006F00FF">
        <w:rPr>
          <w:rFonts w:ascii="Times New Roman" w:hAnsi="Times New Roman" w:cs="Times New Roman"/>
          <w:b/>
          <w:sz w:val="24"/>
          <w:szCs w:val="24"/>
          <w:lang w:val="en-GB"/>
        </w:rPr>
        <w:t xml:space="preserve">nstruments measuring interprofessional collaboration in </w:t>
      </w:r>
      <w:r>
        <w:rPr>
          <w:rFonts w:ascii="Times New Roman" w:hAnsi="Times New Roman" w:cs="Times New Roman"/>
          <w:b/>
          <w:sz w:val="24"/>
          <w:szCs w:val="24"/>
          <w:lang w:val="en-GB"/>
        </w:rPr>
        <w:t>healthcare</w:t>
      </w:r>
      <w:r w:rsidRPr="006F00FF">
        <w:rPr>
          <w:rFonts w:ascii="Times New Roman" w:hAnsi="Times New Roman" w:cs="Times New Roman"/>
          <w:b/>
          <w:sz w:val="24"/>
          <w:szCs w:val="24"/>
          <w:lang w:val="en-GB"/>
        </w:rPr>
        <w:t xml:space="preserve"> – a scoping review</w:t>
      </w:r>
    </w:p>
    <w:p w:rsidR="00C55657" w:rsidRPr="006F00FF" w:rsidRDefault="00C55657" w:rsidP="00C55657">
      <w:pPr>
        <w:spacing w:after="0" w:line="360" w:lineRule="auto"/>
        <w:rPr>
          <w:rFonts w:ascii="Times New Roman" w:hAnsi="Times New Roman" w:cs="Times New Roman"/>
          <w:b/>
          <w:sz w:val="24"/>
          <w:szCs w:val="24"/>
          <w:lang w:val="en-GB"/>
        </w:rPr>
      </w:pPr>
      <w:r w:rsidRPr="006F00FF">
        <w:rPr>
          <w:rFonts w:ascii="Times New Roman" w:hAnsi="Times New Roman" w:cs="Times New Roman"/>
          <w:b/>
          <w:sz w:val="24"/>
          <w:szCs w:val="24"/>
          <w:lang w:val="en-GB"/>
        </w:rPr>
        <w:t xml:space="preserve">Running title: </w:t>
      </w:r>
      <w:r w:rsidRPr="006F00FF">
        <w:rPr>
          <w:rFonts w:ascii="Times New Roman" w:hAnsi="Times New Roman" w:cs="Times New Roman"/>
          <w:sz w:val="24"/>
          <w:szCs w:val="24"/>
          <w:lang w:val="en-GB"/>
        </w:rPr>
        <w:t>Measuring interprofessional collaboration</w:t>
      </w:r>
    </w:p>
    <w:p w:rsidR="00C55657" w:rsidRPr="006F00FF"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b/>
          <w:sz w:val="24"/>
          <w:szCs w:val="24"/>
          <w:lang w:val="en-GB"/>
        </w:rPr>
      </w:pPr>
      <w:r w:rsidRPr="006F00FF">
        <w:rPr>
          <w:rFonts w:ascii="Times New Roman" w:hAnsi="Times New Roman" w:cs="Times New Roman"/>
          <w:b/>
          <w:sz w:val="24"/>
          <w:szCs w:val="24"/>
          <w:lang w:val="en-GB"/>
        </w:rPr>
        <w:t xml:space="preserve">Authors: </w:t>
      </w:r>
    </w:p>
    <w:p w:rsidR="00C55657" w:rsidRPr="00837F9E" w:rsidRDefault="00C55657" w:rsidP="00C55657">
      <w:pPr>
        <w:spacing w:after="0"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 xml:space="preserve">Johanna PELTONEN, BNSc, Project researcher, Department of Nursing Science, University of Turku, </w:t>
      </w:r>
      <w:r w:rsidRPr="00837F9E">
        <w:rPr>
          <w:rFonts w:ascii="Times New Roman" w:hAnsi="Times New Roman" w:cs="Times New Roman"/>
          <w:sz w:val="24"/>
          <w:szCs w:val="24"/>
          <w:lang w:val="en-GB"/>
        </w:rPr>
        <w:t xml:space="preserve">Finland </w:t>
      </w:r>
    </w:p>
    <w:p w:rsidR="00C55657" w:rsidRPr="00837F9E" w:rsidRDefault="00C55657" w:rsidP="00C55657">
      <w:pPr>
        <w:spacing w:after="0" w:line="360" w:lineRule="auto"/>
        <w:rPr>
          <w:rFonts w:ascii="Times New Roman" w:hAnsi="Times New Roman" w:cs="Times New Roman"/>
          <w:sz w:val="24"/>
          <w:szCs w:val="24"/>
          <w:lang w:val="en-GB"/>
        </w:rPr>
      </w:pPr>
    </w:p>
    <w:p w:rsidR="00C55657" w:rsidRPr="00837F9E" w:rsidRDefault="00C55657" w:rsidP="00C55657">
      <w:pPr>
        <w:spacing w:after="0" w:line="360" w:lineRule="auto"/>
        <w:rPr>
          <w:rFonts w:ascii="Times New Roman" w:hAnsi="Times New Roman" w:cs="Times New Roman"/>
          <w:sz w:val="24"/>
          <w:szCs w:val="24"/>
          <w:lang w:val="en-GB"/>
        </w:rPr>
      </w:pPr>
      <w:r w:rsidRPr="00837F9E">
        <w:rPr>
          <w:rFonts w:ascii="Times New Roman" w:hAnsi="Times New Roman" w:cs="Times New Roman"/>
          <w:sz w:val="24"/>
          <w:szCs w:val="24"/>
          <w:lang w:val="en-GB"/>
        </w:rPr>
        <w:t>Helena LEINO-KILPI, PhD, RN, FEANS, Professor and Chair, Department of Nursing Science, University of Turku and Nurse Director, Turku University Hospital, Turku, Finland</w:t>
      </w:r>
    </w:p>
    <w:p w:rsidR="00C55657" w:rsidRPr="00837F9E" w:rsidRDefault="00C55657" w:rsidP="00C55657">
      <w:pPr>
        <w:spacing w:after="0" w:line="360" w:lineRule="auto"/>
        <w:rPr>
          <w:rFonts w:ascii="Times New Roman" w:hAnsi="Times New Roman" w:cs="Times New Roman"/>
          <w:sz w:val="24"/>
          <w:szCs w:val="24"/>
          <w:lang w:val="en-GB"/>
        </w:rPr>
      </w:pPr>
      <w:bookmarkStart w:id="0" w:name="_GoBack"/>
      <w:bookmarkEnd w:id="0"/>
    </w:p>
    <w:p w:rsidR="00C55657" w:rsidRPr="00074E3E" w:rsidRDefault="00C55657" w:rsidP="00C55657">
      <w:pPr>
        <w:spacing w:after="0" w:line="360" w:lineRule="auto"/>
        <w:rPr>
          <w:rFonts w:ascii="Times New Roman" w:eastAsia="Times New Roman" w:hAnsi="Times New Roman" w:cs="Times New Roman"/>
          <w:sz w:val="24"/>
          <w:szCs w:val="24"/>
          <w:lang w:val="en-GB" w:eastAsia="fi-FI"/>
        </w:rPr>
      </w:pPr>
      <w:r w:rsidRPr="00837F9E">
        <w:rPr>
          <w:rFonts w:ascii="Times New Roman" w:hAnsi="Times New Roman" w:cs="Times New Roman"/>
          <w:sz w:val="24"/>
          <w:szCs w:val="24"/>
          <w:lang w:val="en-GB"/>
        </w:rPr>
        <w:t xml:space="preserve">Heli HEIKKILÄ, </w:t>
      </w:r>
      <w:r w:rsidRPr="00074E3E">
        <w:rPr>
          <w:rFonts w:ascii="Times New Roman" w:eastAsia="Times New Roman" w:hAnsi="Times New Roman" w:cs="Times New Roman"/>
          <w:sz w:val="24"/>
          <w:szCs w:val="24"/>
          <w:lang w:val="en-GB" w:eastAsia="fi-FI"/>
        </w:rPr>
        <w:t xml:space="preserve">M.A., M.Ed., </w:t>
      </w:r>
      <w:r w:rsidRPr="00837F9E">
        <w:rPr>
          <w:rFonts w:ascii="Times New Roman" w:eastAsia="Times New Roman" w:hAnsi="Times New Roman" w:cs="Times New Roman"/>
          <w:sz w:val="24"/>
          <w:szCs w:val="24"/>
          <w:lang w:eastAsia="fi-FI"/>
        </w:rPr>
        <w:t>Researcher, Finnish Institute of Occupational Health, Helsinki, Finland</w:t>
      </w:r>
    </w:p>
    <w:p w:rsidR="00C55657" w:rsidRPr="00837F9E"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sz w:val="24"/>
          <w:szCs w:val="24"/>
          <w:lang w:val="en-GB"/>
        </w:rPr>
      </w:pPr>
      <w:r w:rsidRPr="00837F9E">
        <w:rPr>
          <w:rFonts w:ascii="Times New Roman" w:hAnsi="Times New Roman" w:cs="Times New Roman"/>
          <w:sz w:val="24"/>
          <w:szCs w:val="24"/>
          <w:lang w:val="en-GB"/>
        </w:rPr>
        <w:t>Päivi RAUTAVA, MD, PhD, Professor, chief of research, Department</w:t>
      </w:r>
      <w:r w:rsidRPr="006F00FF">
        <w:rPr>
          <w:rFonts w:ascii="Times New Roman" w:hAnsi="Times New Roman" w:cs="Times New Roman"/>
          <w:sz w:val="24"/>
          <w:szCs w:val="24"/>
          <w:lang w:val="en-GB"/>
        </w:rPr>
        <w:t xml:space="preserve"> of Public Health, University of Turku and Turku Clinical Centre, Turku University Hospital</w:t>
      </w:r>
    </w:p>
    <w:p w:rsidR="00C55657" w:rsidRPr="006F00FF"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Karoliina TUOMELA, MNSc, PhD (candidate), Department of Nursing Science, University of Turku, Finland</w:t>
      </w:r>
    </w:p>
    <w:p w:rsidR="00C55657" w:rsidRPr="006F00FF"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Mervi SIEKKINEN, PhD, Development manager, Western Finland Cancer Centre, Turku University Hospital, University of Turku, Finland</w:t>
      </w:r>
    </w:p>
    <w:p w:rsidR="00C55657" w:rsidRPr="006F00FF"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Virpi SULOSAARI, PhD, Postdoc</w:t>
      </w:r>
      <w:r>
        <w:rPr>
          <w:rFonts w:ascii="Times New Roman" w:hAnsi="Times New Roman" w:cs="Times New Roman"/>
          <w:sz w:val="24"/>
          <w:szCs w:val="24"/>
          <w:lang w:val="en-GB"/>
        </w:rPr>
        <w:t>toral</w:t>
      </w:r>
      <w:r w:rsidRPr="006F00FF">
        <w:rPr>
          <w:rFonts w:ascii="Times New Roman" w:hAnsi="Times New Roman" w:cs="Times New Roman"/>
          <w:sz w:val="24"/>
          <w:szCs w:val="24"/>
          <w:lang w:val="en-GB"/>
        </w:rPr>
        <w:t xml:space="preserve"> researcher</w:t>
      </w:r>
      <w:r>
        <w:rPr>
          <w:rFonts w:ascii="Times New Roman" w:hAnsi="Times New Roman" w:cs="Times New Roman"/>
          <w:sz w:val="24"/>
          <w:szCs w:val="24"/>
          <w:lang w:val="en-GB"/>
        </w:rPr>
        <w:t>,</w:t>
      </w:r>
      <w:r w:rsidRPr="006F00FF">
        <w:rPr>
          <w:rFonts w:ascii="Times New Roman" w:hAnsi="Times New Roman" w:cs="Times New Roman"/>
          <w:sz w:val="24"/>
          <w:szCs w:val="24"/>
          <w:lang w:val="en-GB"/>
        </w:rPr>
        <w:t xml:space="preserve"> Department of Nursing Science, University of Turku and Principal lecturer, Turku University of Applied Sciences, Finland</w:t>
      </w:r>
    </w:p>
    <w:p w:rsidR="00C55657" w:rsidRPr="006F00FF" w:rsidRDefault="00C55657" w:rsidP="00C55657">
      <w:pPr>
        <w:spacing w:after="0" w:line="360" w:lineRule="auto"/>
        <w:rPr>
          <w:rFonts w:ascii="Times New Roman" w:hAnsi="Times New Roman" w:cs="Times New Roman"/>
          <w:sz w:val="24"/>
          <w:szCs w:val="24"/>
          <w:lang w:val="en-GB"/>
        </w:rPr>
      </w:pPr>
    </w:p>
    <w:p w:rsidR="00C55657" w:rsidRPr="006F00FF" w:rsidRDefault="00C55657" w:rsidP="00C55657">
      <w:pPr>
        <w:spacing w:after="0"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Minna STOLT, PhD, Docent, University Lecturer, Department of Nursing Science, University of Turku, Finland and researcher, Turku University Hospital, Turku</w:t>
      </w:r>
      <w:r>
        <w:rPr>
          <w:rFonts w:ascii="Times New Roman" w:hAnsi="Times New Roman" w:cs="Times New Roman"/>
          <w:sz w:val="24"/>
          <w:szCs w:val="24"/>
          <w:lang w:val="en-GB"/>
        </w:rPr>
        <w:t>,</w:t>
      </w:r>
      <w:r w:rsidRPr="006F00FF">
        <w:rPr>
          <w:rFonts w:ascii="Times New Roman" w:hAnsi="Times New Roman" w:cs="Times New Roman"/>
          <w:sz w:val="24"/>
          <w:szCs w:val="24"/>
          <w:lang w:val="en-GB"/>
        </w:rPr>
        <w:t xml:space="preserve"> Finland</w:t>
      </w:r>
    </w:p>
    <w:p w:rsidR="00C55657" w:rsidRPr="006F00FF" w:rsidRDefault="00C55657" w:rsidP="00C55657">
      <w:pPr>
        <w:spacing w:after="0" w:line="360" w:lineRule="auto"/>
        <w:rPr>
          <w:rFonts w:ascii="Times New Roman" w:hAnsi="Times New Roman" w:cs="Times New Roman"/>
          <w:b/>
          <w:sz w:val="24"/>
          <w:szCs w:val="24"/>
          <w:lang w:val="en-GB"/>
        </w:rPr>
      </w:pPr>
    </w:p>
    <w:p w:rsidR="00C55657" w:rsidRPr="006F00FF" w:rsidRDefault="00C55657" w:rsidP="00C55657">
      <w:pPr>
        <w:spacing w:after="0" w:line="360" w:lineRule="auto"/>
        <w:rPr>
          <w:rFonts w:ascii="Times New Roman" w:hAnsi="Times New Roman" w:cs="Times New Roman"/>
          <w:b/>
          <w:sz w:val="24"/>
          <w:szCs w:val="24"/>
          <w:lang w:val="en-GB"/>
        </w:rPr>
      </w:pPr>
      <w:r w:rsidRPr="006F00FF">
        <w:rPr>
          <w:rFonts w:ascii="Times New Roman" w:hAnsi="Times New Roman" w:cs="Times New Roman"/>
          <w:b/>
          <w:sz w:val="24"/>
          <w:szCs w:val="24"/>
          <w:lang w:val="en-GB"/>
        </w:rPr>
        <w:t>Corresponding author:</w:t>
      </w:r>
    </w:p>
    <w:p w:rsidR="00C55657" w:rsidRPr="006F00FF" w:rsidRDefault="00C55657" w:rsidP="00C55657">
      <w:pPr>
        <w:spacing w:after="0" w:line="360" w:lineRule="auto"/>
        <w:rPr>
          <w:rStyle w:val="Hyperlinkki"/>
          <w:rFonts w:ascii="Times New Roman" w:eastAsiaTheme="majorEastAsia" w:hAnsi="Times New Roman" w:cs="Times New Roman"/>
          <w:color w:val="auto"/>
          <w:sz w:val="24"/>
          <w:szCs w:val="24"/>
          <w:u w:val="none"/>
          <w:lang w:val="en-GB"/>
        </w:rPr>
      </w:pPr>
      <w:r w:rsidRPr="006F00FF">
        <w:rPr>
          <w:rStyle w:val="Hyperlinkki"/>
          <w:rFonts w:ascii="Times New Roman" w:eastAsiaTheme="majorEastAsia" w:hAnsi="Times New Roman" w:cs="Times New Roman"/>
          <w:color w:val="auto"/>
          <w:sz w:val="24"/>
          <w:szCs w:val="24"/>
          <w:u w:val="none"/>
          <w:lang w:val="en-GB"/>
        </w:rPr>
        <w:t xml:space="preserve">Minna Stolt, PhD, Docent, University Lecturer, </w:t>
      </w:r>
    </w:p>
    <w:p w:rsidR="00C55657" w:rsidRPr="006F00FF" w:rsidRDefault="00C55657" w:rsidP="00C55657">
      <w:pPr>
        <w:spacing w:after="0" w:line="360" w:lineRule="auto"/>
        <w:rPr>
          <w:rStyle w:val="Hyperlinkki"/>
          <w:rFonts w:ascii="Times New Roman" w:eastAsiaTheme="majorEastAsia" w:hAnsi="Times New Roman" w:cs="Times New Roman"/>
          <w:color w:val="auto"/>
          <w:sz w:val="24"/>
          <w:szCs w:val="24"/>
          <w:u w:val="none"/>
          <w:lang w:val="en-GB"/>
        </w:rPr>
      </w:pPr>
      <w:r w:rsidRPr="006F00FF">
        <w:rPr>
          <w:rStyle w:val="Hyperlinkki"/>
          <w:rFonts w:ascii="Times New Roman" w:eastAsiaTheme="majorEastAsia" w:hAnsi="Times New Roman" w:cs="Times New Roman"/>
          <w:color w:val="auto"/>
          <w:sz w:val="24"/>
          <w:szCs w:val="24"/>
          <w:u w:val="none"/>
          <w:lang w:val="en-GB"/>
        </w:rPr>
        <w:t>Address: Department of Nursing Science, 20014 University of Turku, Finland</w:t>
      </w:r>
    </w:p>
    <w:p w:rsidR="00751829" w:rsidRDefault="00C55657" w:rsidP="00C55657">
      <w:pPr>
        <w:spacing w:after="0" w:line="360" w:lineRule="auto"/>
        <w:rPr>
          <w:rStyle w:val="Hyperlinkki"/>
          <w:rFonts w:ascii="Times New Roman" w:eastAsiaTheme="majorEastAsia" w:hAnsi="Times New Roman" w:cs="Times New Roman"/>
          <w:color w:val="auto"/>
          <w:sz w:val="24"/>
          <w:szCs w:val="24"/>
          <w:u w:val="none"/>
          <w:lang w:val="en-GB"/>
        </w:rPr>
      </w:pPr>
      <w:r w:rsidRPr="006F00FF">
        <w:rPr>
          <w:rStyle w:val="Hyperlinkki"/>
          <w:rFonts w:ascii="Times New Roman" w:eastAsiaTheme="majorEastAsia" w:hAnsi="Times New Roman" w:cs="Times New Roman"/>
          <w:color w:val="auto"/>
          <w:sz w:val="24"/>
          <w:szCs w:val="24"/>
          <w:u w:val="none"/>
          <w:lang w:val="en-GB"/>
        </w:rPr>
        <w:t xml:space="preserve">email: </w:t>
      </w:r>
      <w:hyperlink r:id="rId5" w:history="1">
        <w:r w:rsidRPr="006F00FF">
          <w:rPr>
            <w:rStyle w:val="Hyperlinkki"/>
            <w:rFonts w:ascii="Times New Roman" w:eastAsiaTheme="majorEastAsia" w:hAnsi="Times New Roman" w:cs="Times New Roman"/>
            <w:color w:val="auto"/>
            <w:sz w:val="24"/>
            <w:szCs w:val="24"/>
            <w:lang w:val="en-GB"/>
          </w:rPr>
          <w:t>minna.stolt@utu.fi</w:t>
        </w:r>
      </w:hyperlink>
      <w:r w:rsidRPr="006F00FF">
        <w:rPr>
          <w:rStyle w:val="Hyperlinkki"/>
          <w:rFonts w:ascii="Times New Roman" w:eastAsiaTheme="majorEastAsia" w:hAnsi="Times New Roman" w:cs="Times New Roman"/>
          <w:color w:val="auto"/>
          <w:sz w:val="24"/>
          <w:szCs w:val="24"/>
          <w:lang w:val="en-GB"/>
        </w:rPr>
        <w:t xml:space="preserve">, </w:t>
      </w:r>
      <w:r w:rsidRPr="006F00FF">
        <w:rPr>
          <w:rStyle w:val="Hyperlinkki"/>
          <w:rFonts w:ascii="Times New Roman" w:eastAsiaTheme="majorEastAsia" w:hAnsi="Times New Roman" w:cs="Times New Roman"/>
          <w:color w:val="auto"/>
          <w:sz w:val="24"/>
          <w:szCs w:val="24"/>
          <w:u w:val="none"/>
          <w:lang w:val="en-GB"/>
        </w:rPr>
        <w:t>telephone: +358 46 923 7973</w:t>
      </w:r>
    </w:p>
    <w:p w:rsidR="00751829" w:rsidRDefault="00751829">
      <w:pPr>
        <w:rPr>
          <w:rStyle w:val="Hyperlinkki"/>
          <w:rFonts w:ascii="Times New Roman" w:eastAsiaTheme="majorEastAsia" w:hAnsi="Times New Roman" w:cs="Times New Roman"/>
          <w:color w:val="auto"/>
          <w:sz w:val="24"/>
          <w:szCs w:val="24"/>
          <w:u w:val="none"/>
          <w:lang w:val="en-GB"/>
        </w:rPr>
      </w:pPr>
      <w:r>
        <w:rPr>
          <w:rStyle w:val="Hyperlinkki"/>
          <w:rFonts w:ascii="Times New Roman" w:eastAsiaTheme="majorEastAsia" w:hAnsi="Times New Roman" w:cs="Times New Roman"/>
          <w:color w:val="auto"/>
          <w:sz w:val="24"/>
          <w:szCs w:val="24"/>
          <w:u w:val="none"/>
          <w:lang w:val="en-GB"/>
        </w:rPr>
        <w:br w:type="page"/>
      </w:r>
    </w:p>
    <w:p w:rsidR="00751829" w:rsidRPr="00942057" w:rsidRDefault="00751829" w:rsidP="00751829">
      <w:pPr>
        <w:rPr>
          <w:rFonts w:ascii="Times New Roman" w:hAnsi="Times New Roman" w:cs="Times New Roman"/>
          <w:b/>
          <w:sz w:val="24"/>
          <w:szCs w:val="24"/>
          <w:lang w:val="en-GB"/>
        </w:rPr>
      </w:pPr>
      <w:r w:rsidRPr="00942057">
        <w:rPr>
          <w:rFonts w:ascii="Times New Roman" w:hAnsi="Times New Roman" w:cs="Times New Roman"/>
          <w:b/>
          <w:sz w:val="24"/>
          <w:szCs w:val="24"/>
          <w:lang w:val="en-GB"/>
        </w:rPr>
        <w:lastRenderedPageBreak/>
        <w:t>ABSTRACT</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Worldwide there is growing understanding of the importance of interprofessional collaboration in providing well-functioning healthcare. However, little is known about how interprofessional collaboration can be measured between different healthcare professionals. In this review, we aim to fill this gap, by identifying and analysing the existing instruments measuring interprofessional collaboration in healthcare. A scoping review design was applied. A systematic literature search of two electronic databases, Medline (PubMed) and CINAHL, was conducted in 03/2018. The search yielded 1020 studies, of which 35 were selected for the review. The data were analysed by content analysis. In total, 29 instruments measuring interprofessional collaboration were found. Interprofessional collaboration was measured predominantly between nurses and physicians with different instruments in various healthcare settings. Psychometric testing was unsystematic, focusing predominantly on construct and content validity and internal consistency, thus further validation studies with comprehensive testing are suggested. The results of this review can be used to select instruments measuring interprofessional collaboration in practice or research. Future research is needed to strengthen the evidence of reliability and validity of these instruments.</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Keywords: interprofessional collaboration, healthcare, instrument, scoping review, psychometric testing</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br w:type="page"/>
      </w:r>
      <w:r w:rsidRPr="00942057">
        <w:rPr>
          <w:rFonts w:ascii="Times New Roman" w:hAnsi="Times New Roman" w:cs="Times New Roman"/>
          <w:b/>
          <w:sz w:val="24"/>
          <w:szCs w:val="24"/>
          <w:lang w:val="en-GB"/>
        </w:rPr>
        <w:lastRenderedPageBreak/>
        <w:t>Introduction</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Interprofessional collaboration is important in providing well-functioning healthcare. The World Health Organization (W</w:t>
      </w:r>
      <w:r>
        <w:rPr>
          <w:rFonts w:ascii="Times New Roman" w:hAnsi="Times New Roman" w:cs="Times New Roman"/>
          <w:sz w:val="24"/>
          <w:szCs w:val="24"/>
          <w:lang w:val="en-GB"/>
        </w:rPr>
        <w:t xml:space="preserve">orld </w:t>
      </w:r>
      <w:r w:rsidRPr="00942057">
        <w:rPr>
          <w:rFonts w:ascii="Times New Roman" w:hAnsi="Times New Roman" w:cs="Times New Roman"/>
          <w:sz w:val="24"/>
          <w:szCs w:val="24"/>
          <w:lang w:val="en-GB"/>
        </w:rPr>
        <w:t>H</w:t>
      </w:r>
      <w:r>
        <w:rPr>
          <w:rFonts w:ascii="Times New Roman" w:hAnsi="Times New Roman" w:cs="Times New Roman"/>
          <w:sz w:val="24"/>
          <w:szCs w:val="24"/>
          <w:lang w:val="en-GB"/>
        </w:rPr>
        <w:t xml:space="preserve">ealth </w:t>
      </w:r>
      <w:r w:rsidRPr="00942057">
        <w:rPr>
          <w:rFonts w:ascii="Times New Roman" w:hAnsi="Times New Roman" w:cs="Times New Roman"/>
          <w:sz w:val="24"/>
          <w:szCs w:val="24"/>
          <w:lang w:val="en-GB"/>
        </w:rPr>
        <w:t>O</w:t>
      </w:r>
      <w:r>
        <w:rPr>
          <w:rFonts w:ascii="Times New Roman" w:hAnsi="Times New Roman" w:cs="Times New Roman"/>
          <w:sz w:val="24"/>
          <w:szCs w:val="24"/>
          <w:lang w:val="en-GB"/>
        </w:rPr>
        <w:t>rganization</w:t>
      </w:r>
      <w:r w:rsidRPr="00643991">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2010), for example, emphasises cooperation between healthcare personnel as being an essential skill needed in everyday work with patients. The main objective of interprofessional collaboration is to develop multi-perspective working where power, goals, decision-making, knowledge and expertise are shared for high quality of care (Petri</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2010</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Sargeant</w:t>
      </w:r>
      <w:r w:rsidRPr="00EA59D3">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2009). The outcomes on the personnel level can be seen in positive work engagement and job </w:t>
      </w:r>
      <w:r w:rsidRPr="00942057">
        <w:rPr>
          <w:rStyle w:val="highlight"/>
          <w:rFonts w:ascii="Times New Roman" w:hAnsi="Times New Roman" w:cs="Times New Roman"/>
          <w:sz w:val="24"/>
          <w:szCs w:val="24"/>
          <w:lang w:val="en-GB"/>
        </w:rPr>
        <w:t>satisfaction (Kaiser</w:t>
      </w:r>
      <w:r>
        <w:rPr>
          <w:rStyle w:val="highlight"/>
          <w:rFonts w:ascii="Times New Roman" w:hAnsi="Times New Roman" w:cs="Times New Roman"/>
          <w:color w:val="FF0000"/>
          <w:sz w:val="24"/>
          <w:szCs w:val="24"/>
          <w:lang w:val="en-GB"/>
        </w:rPr>
        <w:t xml:space="preserve">, Patras &amp; Martinussen, </w:t>
      </w:r>
      <w:r w:rsidRPr="00942057">
        <w:rPr>
          <w:rStyle w:val="highlight"/>
          <w:rFonts w:ascii="Times New Roman" w:hAnsi="Times New Roman" w:cs="Times New Roman"/>
          <w:sz w:val="24"/>
          <w:szCs w:val="24"/>
          <w:lang w:val="en-GB"/>
        </w:rPr>
        <w:t xml:space="preserve">2018). </w:t>
      </w:r>
      <w:r w:rsidRPr="00942057">
        <w:rPr>
          <w:rFonts w:ascii="Times New Roman" w:hAnsi="Times New Roman" w:cs="Times New Roman"/>
          <w:sz w:val="24"/>
          <w:szCs w:val="24"/>
          <w:lang w:val="en-GB"/>
        </w:rPr>
        <w:t>To succeed, interprofessional collaboration requires understanding of different roles and respect for other professionals and it may positively affect health outcomes and patient safety (Walters, Stern &amp; Robertson-Malt</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advantages of interprofessional collaboration have been explored in diverse healthcare settings. Based on studies, interprofessional collaboration may improve patient care in multiple ways, for example in care of patients with type 2 diabetes mellitus (Conca et al.</w:t>
      </w:r>
      <w:r w:rsidRPr="00EA59D3">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2018), geriatric (Tsakitzidis et al.</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and mental healthcare (Reeve</w:t>
      </w:r>
      <w:r>
        <w:rPr>
          <w:rFonts w:ascii="Times New Roman" w:hAnsi="Times New Roman" w:cs="Times New Roman"/>
          <w:color w:val="FF0000"/>
          <w:sz w:val="24"/>
          <w:szCs w:val="24"/>
          <w:lang w:val="en-GB"/>
        </w:rPr>
        <w:t xml:space="preserve">, Cooper, Harrington, Rosbottom &amp; Watkins, </w:t>
      </w:r>
      <w:r w:rsidRPr="00942057">
        <w:rPr>
          <w:rFonts w:ascii="Times New Roman" w:hAnsi="Times New Roman" w:cs="Times New Roman"/>
          <w:sz w:val="24"/>
          <w:szCs w:val="24"/>
          <w:lang w:val="en-GB"/>
        </w:rPr>
        <w:t>2016). On account of that, it is important to identify instruments targeted to measure interprofessional collaboration between healthcare professionals. Such instruments could support skills and knowledge improvement in different healthcare settings to promote collaboration. Additionally, to increase patient safety, continuity of care and high-quality patient-centred healthcare, it is significant that interprofessional collaboration be integrated into daily practice. Healthcare reforms and limited resources require well-functioning interprofessional collaboration (Bilodeau, Dubois &amp; Pepin</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2015</w:t>
      </w:r>
      <w:r w:rsidRPr="00EA59D3">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Lemetti</w:t>
      </w:r>
      <w:r>
        <w:rPr>
          <w:rFonts w:ascii="Times New Roman" w:hAnsi="Times New Roman" w:cs="Times New Roman"/>
          <w:color w:val="FF0000"/>
          <w:sz w:val="24"/>
          <w:szCs w:val="24"/>
          <w:lang w:val="en-GB"/>
        </w:rPr>
        <w:t xml:space="preserve">, </w:t>
      </w:r>
      <w:r>
        <w:rPr>
          <w:rFonts w:ascii="Times New Roman" w:hAnsi="Times New Roman" w:cs="Times New Roman"/>
          <w:color w:val="FF0000"/>
          <w:sz w:val="24"/>
          <w:szCs w:val="24"/>
          <w:lang w:val="en-GB"/>
        </w:rPr>
        <w:lastRenderedPageBreak/>
        <w:t xml:space="preserve">Voutilainen, Stolt, Eloranta &amp; Suhonen, </w:t>
      </w:r>
      <w:r w:rsidRPr="00942057">
        <w:rPr>
          <w:rFonts w:ascii="Times New Roman" w:hAnsi="Times New Roman" w:cs="Times New Roman"/>
          <w:sz w:val="24"/>
          <w:szCs w:val="24"/>
          <w:lang w:val="en-GB"/>
        </w:rPr>
        <w:t>2017</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Reeves</w:t>
      </w:r>
      <w:r>
        <w:rPr>
          <w:rFonts w:ascii="Times New Roman" w:hAnsi="Times New Roman" w:cs="Times New Roman"/>
          <w:color w:val="FF0000"/>
          <w:sz w:val="24"/>
          <w:szCs w:val="24"/>
          <w:lang w:val="en-GB"/>
        </w:rPr>
        <w:t xml:space="preserve">, Lewin, Espin &amp; Zwarenstein, </w:t>
      </w:r>
      <w:r w:rsidRPr="00942057">
        <w:rPr>
          <w:rFonts w:ascii="Times New Roman" w:hAnsi="Times New Roman" w:cs="Times New Roman"/>
          <w:sz w:val="24"/>
          <w:szCs w:val="24"/>
          <w:lang w:val="en-GB"/>
        </w:rPr>
        <w:t xml:space="preserve">2011). Consequently, the choice of the most accurate evaluation instrument is delicate.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Background</w:t>
      </w:r>
    </w:p>
    <w:p w:rsidR="00751829" w:rsidRPr="00942057" w:rsidRDefault="00751829" w:rsidP="00751829">
      <w:pPr>
        <w:spacing w:after="0" w:line="480" w:lineRule="auto"/>
        <w:rPr>
          <w:rFonts w:ascii="Times New Roman" w:hAnsi="Times New Roman" w:cs="Times New Roman"/>
          <w:b/>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There are some recent literature reviews with limited scope about instruments measuring interprofessional collaboration in healthcare settings (Bookey-Bassett</w:t>
      </w:r>
      <w:r>
        <w:rPr>
          <w:rFonts w:ascii="Times New Roman" w:hAnsi="Times New Roman" w:cs="Times New Roman"/>
          <w:color w:val="FF0000"/>
          <w:sz w:val="24"/>
          <w:szCs w:val="24"/>
          <w:lang w:val="en-GB"/>
        </w:rPr>
        <w:t xml:space="preserve">, Markle-Reid, McKey &amp; Akhtar-Danesh, </w:t>
      </w:r>
      <w:r w:rsidRPr="00942057">
        <w:rPr>
          <w:rFonts w:ascii="Times New Roman" w:hAnsi="Times New Roman" w:cs="Times New Roman"/>
          <w:sz w:val="24"/>
          <w:szCs w:val="24"/>
          <w:lang w:val="en-GB"/>
        </w:rPr>
        <w:t>2016</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w:t>
      </w:r>
      <w:r w:rsidRPr="00EA59D3">
        <w:rPr>
          <w:rFonts w:ascii="Times New Roman" w:hAnsi="Times New Roman" w:cs="Times New Roman"/>
          <w:sz w:val="24"/>
          <w:szCs w:val="24"/>
          <w:lang w:val="en-GB"/>
        </w:rPr>
        <w:t>Walters</w:t>
      </w:r>
      <w:r>
        <w:rPr>
          <w:rFonts w:ascii="Times New Roman" w:hAnsi="Times New Roman" w:cs="Times New Roman"/>
          <w:sz w:val="24"/>
          <w:szCs w:val="24"/>
          <w:lang w:val="en-GB"/>
        </w:rPr>
        <w:t xml:space="preserve"> </w:t>
      </w:r>
      <w:r w:rsidRPr="00EA59D3">
        <w:rPr>
          <w:rFonts w:ascii="Times New Roman" w:hAnsi="Times New Roman" w:cs="Times New Roman"/>
          <w:color w:val="FF0000"/>
          <w:sz w:val="24"/>
          <w:szCs w:val="24"/>
          <w:lang w:val="en-GB"/>
        </w:rPr>
        <w:t>et al.,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2016). Bookey-Bassett et al. (2016) reviewed and analysed published evidence of reliability and validity of existing instruments (n=5) measuring interprofessional collaboration at the team level. They focused interprofessional collaboration only in long-term disease management for </w:t>
      </w:r>
      <w:r>
        <w:rPr>
          <w:rFonts w:ascii="Times New Roman" w:hAnsi="Times New Roman" w:cs="Times New Roman"/>
          <w:sz w:val="24"/>
          <w:szCs w:val="24"/>
          <w:lang w:val="en-GB"/>
        </w:rPr>
        <w:t xml:space="preserve">community-living older adults. </w:t>
      </w:r>
      <w:r w:rsidRPr="00942057">
        <w:rPr>
          <w:rFonts w:ascii="Times New Roman" w:hAnsi="Times New Roman" w:cs="Times New Roman"/>
          <w:sz w:val="24"/>
          <w:szCs w:val="24"/>
          <w:lang w:val="en-GB"/>
        </w:rPr>
        <w:t>As a result, the Collaborative Practice Assessment Tool (</w:t>
      </w:r>
      <w:r w:rsidRPr="00EA59D3">
        <w:rPr>
          <w:rFonts w:ascii="Times New Roman" w:hAnsi="Times New Roman" w:cs="Times New Roman"/>
          <w:sz w:val="24"/>
          <w:szCs w:val="24"/>
          <w:lang w:val="en-GB"/>
        </w:rPr>
        <w:t>CPAT</w:t>
      </w:r>
      <w:r w:rsidRPr="00942057">
        <w:rPr>
          <w:rFonts w:ascii="Times New Roman" w:hAnsi="Times New Roman" w:cs="Times New Roman"/>
          <w:sz w:val="24"/>
          <w:szCs w:val="24"/>
          <w:lang w:val="en-GB"/>
        </w:rPr>
        <w:t>) was considered the most appropriate to measure team level interprofessional collaboration in this context (Bookey-Basset et al.</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FF590A">
        <w:rPr>
          <w:rFonts w:ascii="Times New Roman" w:hAnsi="Times New Roman" w:cs="Times New Roman"/>
          <w:sz w:val="24"/>
          <w:szCs w:val="24"/>
          <w:lang w:val="en-GB"/>
        </w:rPr>
        <w:t xml:space="preserve">More broadly, Walters, Stern and Robertson-Malt (2016) evaluated and compared measurement properties of psychometrically tested and validated instruments (n=12) measuring collaboration within healthcare settings populated by a complex mix of participant types, such as healthcare professionals, the patients or non-professionals. The COSMIN </w:t>
      </w:r>
      <w:r w:rsidRPr="00FF590A">
        <w:rPr>
          <w:rFonts w:ascii="Times New Roman" w:hAnsi="Times New Roman" w:cs="Times New Roman"/>
          <w:color w:val="FF0000"/>
          <w:sz w:val="24"/>
          <w:szCs w:val="24"/>
        </w:rPr>
        <w:t>(COnsensus-based Standards for the selection of health Measurement INstruments</w:t>
      </w:r>
      <w:r w:rsidRPr="00FF590A">
        <w:rPr>
          <w:rFonts w:ascii="Times New Roman" w:hAnsi="Times New Roman" w:cs="Times New Roman"/>
          <w:sz w:val="24"/>
          <w:szCs w:val="24"/>
        </w:rPr>
        <w:t>)</w:t>
      </w:r>
      <w:r w:rsidRPr="00FF590A">
        <w:rPr>
          <w:rFonts w:ascii="Times New Roman" w:hAnsi="Times New Roman" w:cs="Times New Roman"/>
          <w:sz w:val="24"/>
          <w:szCs w:val="24"/>
          <w:lang w:val="en-GB"/>
        </w:rPr>
        <w:t xml:space="preserve"> checklist (Mokkink et al.</w:t>
      </w:r>
      <w:r w:rsidRPr="00EA59D3">
        <w:rPr>
          <w:rFonts w:ascii="Times New Roman" w:hAnsi="Times New Roman" w:cs="Times New Roman"/>
          <w:color w:val="FF0000"/>
          <w:sz w:val="24"/>
          <w:szCs w:val="24"/>
          <w:lang w:val="en-GB"/>
        </w:rPr>
        <w:t>,</w:t>
      </w:r>
      <w:r w:rsidRPr="00FF590A">
        <w:rPr>
          <w:rFonts w:ascii="Times New Roman" w:hAnsi="Times New Roman" w:cs="Times New Roman"/>
          <w:sz w:val="24"/>
          <w:szCs w:val="24"/>
          <w:lang w:val="en-GB"/>
        </w:rPr>
        <w:t xml:space="preserve"> 2010) was used to assess internal consistency, reliability, measurement error, content validity, construct validity, structural validity hypothesis testing, cross-cultural validity, criterion validity, responsiveness, interpretability, use of Item Response Theory </w:t>
      </w:r>
      <w:r w:rsidRPr="00FF590A">
        <w:rPr>
          <w:rFonts w:ascii="Times New Roman" w:hAnsi="Times New Roman" w:cs="Times New Roman"/>
          <w:color w:val="FF0000"/>
          <w:sz w:val="24"/>
          <w:szCs w:val="24"/>
          <w:lang w:val="en-GB"/>
        </w:rPr>
        <w:t>(</w:t>
      </w:r>
      <w:r w:rsidRPr="00FF590A">
        <w:rPr>
          <w:rFonts w:ascii="Times New Roman" w:hAnsi="Times New Roman" w:cs="Times New Roman"/>
          <w:color w:val="FF0000"/>
          <w:sz w:val="24"/>
          <w:szCs w:val="24"/>
        </w:rPr>
        <w:t>IRT or modern measurement theory analyzes representation of constructs through a latent variable which is assumed to underlie item responses</w:t>
      </w:r>
      <w:r>
        <w:rPr>
          <w:rFonts w:ascii="Times New Roman" w:hAnsi="Times New Roman" w:cs="Times New Roman"/>
          <w:color w:val="FF0000"/>
          <w:sz w:val="24"/>
          <w:szCs w:val="24"/>
        </w:rPr>
        <w:t>,</w:t>
      </w:r>
      <w:r w:rsidRPr="00FF590A">
        <w:rPr>
          <w:rFonts w:ascii="Times New Roman" w:hAnsi="Times New Roman" w:cs="Times New Roman"/>
          <w:color w:val="FF0000"/>
          <w:sz w:val="24"/>
          <w:szCs w:val="24"/>
        </w:rPr>
        <w:t xml:space="preserve"> Reise</w:t>
      </w:r>
      <w:r>
        <w:rPr>
          <w:rFonts w:ascii="Times New Roman" w:hAnsi="Times New Roman" w:cs="Times New Roman"/>
          <w:color w:val="FF0000"/>
          <w:sz w:val="24"/>
          <w:szCs w:val="24"/>
        </w:rPr>
        <w:t>,</w:t>
      </w:r>
      <w:r w:rsidRPr="00FF590A">
        <w:rPr>
          <w:rFonts w:ascii="Times New Roman" w:hAnsi="Times New Roman" w:cs="Times New Roman"/>
          <w:color w:val="FF0000"/>
          <w:sz w:val="24"/>
          <w:szCs w:val="24"/>
        </w:rPr>
        <w:t xml:space="preserve"> 2015)</w:t>
      </w:r>
      <w:r>
        <w:rPr>
          <w:rFonts w:ascii="Times New Roman" w:hAnsi="Times New Roman" w:cs="Times New Roman"/>
          <w:color w:val="231F20"/>
          <w:sz w:val="24"/>
          <w:szCs w:val="24"/>
        </w:rPr>
        <w:t xml:space="preserve"> </w:t>
      </w:r>
      <w:r w:rsidRPr="00FF590A">
        <w:rPr>
          <w:rFonts w:ascii="Times New Roman" w:hAnsi="Times New Roman" w:cs="Times New Roman"/>
          <w:sz w:val="24"/>
          <w:szCs w:val="24"/>
          <w:lang w:val="en-GB"/>
        </w:rPr>
        <w:t xml:space="preserve">and generalizability. Instruments </w:t>
      </w:r>
      <w:r w:rsidRPr="00FF590A">
        <w:rPr>
          <w:rFonts w:ascii="Times New Roman" w:hAnsi="Times New Roman" w:cs="Times New Roman"/>
          <w:sz w:val="24"/>
          <w:szCs w:val="24"/>
          <w:lang w:val="en-GB"/>
        </w:rPr>
        <w:lastRenderedPageBreak/>
        <w:t>had partial evidence of validity, particularly in terms of content, structural, concurrent and criterion validity, and further validation studies were commended (Walters</w:t>
      </w:r>
      <w:r>
        <w:rPr>
          <w:rFonts w:ascii="Times New Roman" w:hAnsi="Times New Roman" w:cs="Times New Roman"/>
          <w:sz w:val="24"/>
          <w:szCs w:val="24"/>
          <w:lang w:val="en-GB"/>
        </w:rPr>
        <w:t xml:space="preserve"> </w:t>
      </w:r>
      <w:r w:rsidRPr="00EA59D3">
        <w:rPr>
          <w:rFonts w:ascii="Times New Roman" w:hAnsi="Times New Roman" w:cs="Times New Roman"/>
          <w:color w:val="FF0000"/>
          <w:sz w:val="24"/>
          <w:szCs w:val="24"/>
          <w:lang w:val="en-GB"/>
        </w:rPr>
        <w:t xml:space="preserve">et al., </w:t>
      </w:r>
      <w:r w:rsidRPr="00FF590A">
        <w:rPr>
          <w:rFonts w:ascii="Times New Roman" w:hAnsi="Times New Roman" w:cs="Times New Roman"/>
          <w:sz w:val="24"/>
          <w:szCs w:val="24"/>
          <w:lang w:val="en-GB"/>
        </w:rPr>
        <w:t>2016). They were designed for different functions, for example</w:t>
      </w:r>
      <w:r w:rsidRPr="00942057">
        <w:rPr>
          <w:rFonts w:ascii="Times New Roman" w:hAnsi="Times New Roman" w:cs="Times New Roman"/>
          <w:sz w:val="24"/>
          <w:szCs w:val="24"/>
          <w:lang w:val="en-GB"/>
        </w:rPr>
        <w:t xml:space="preserve"> hospital settings, and different populations, for example for social workers, nurses and physicians. Depending on the measurement purpose, suggestions for instrument selection were made: team collaboration in general (e.g. the CPAT, Care Process Self-Evaluation Tool (CPSET) or Healthcare Team Vitality Instrument (HTVI), team collaboration between two levels of care (Interprofessional Collaboration between clinical professionals at Different Levels of Care (IPC-DLC), professionals’ beliefs, behaviour and attitudes towards collaboration (the Interprofessional Socialisation and Valuing Scale (ISVS), Doctor’s Opinions on Collaboration (DOC), collaborative relationship (Assessment of Interprofessional Team Collaboration Scale (AITCS), collaboration between multiple groups (Multiple Group measurement Scale (MGMS) and internal participation from the team members and the patient`s perception (Internal Participation Scale, IPS, Walters</w:t>
      </w:r>
      <w:r>
        <w:rPr>
          <w:rFonts w:ascii="Times New Roman" w:hAnsi="Times New Roman" w:cs="Times New Roman"/>
          <w:sz w:val="24"/>
          <w:szCs w:val="24"/>
          <w:lang w:val="en-GB"/>
        </w:rPr>
        <w:t xml:space="preserve"> </w:t>
      </w:r>
      <w:r w:rsidRPr="00EA59D3">
        <w:rPr>
          <w:rFonts w:ascii="Times New Roman" w:hAnsi="Times New Roman" w:cs="Times New Roman"/>
          <w:color w:val="FF0000"/>
          <w:sz w:val="24"/>
          <w:szCs w:val="24"/>
          <w:lang w:val="en-GB"/>
        </w:rPr>
        <w:t>et al.,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2016). However, the review focused only on validation studies measuring collaboration</w:t>
      </w:r>
      <w:r>
        <w:rPr>
          <w:rFonts w:ascii="Times New Roman" w:hAnsi="Times New Roman" w:cs="Times New Roman"/>
          <w:color w:val="FF0000"/>
          <w:sz w:val="24"/>
          <w:szCs w:val="24"/>
          <w:lang w:val="en-GB"/>
        </w:rPr>
        <w:t xml:space="preserve"> in general</w:t>
      </w:r>
      <w:r w:rsidRPr="00942057">
        <w:rPr>
          <w:rFonts w:ascii="Times New Roman" w:hAnsi="Times New Roman" w:cs="Times New Roman"/>
          <w:sz w:val="24"/>
          <w:szCs w:val="24"/>
          <w:lang w:val="en-GB"/>
        </w:rPr>
        <w:t>, thus probably omitting some potential instruments</w:t>
      </w:r>
      <w:r>
        <w:rPr>
          <w:rFonts w:ascii="Times New Roman" w:hAnsi="Times New Roman" w:cs="Times New Roman"/>
          <w:color w:val="FF0000"/>
          <w:sz w:val="24"/>
          <w:szCs w:val="24"/>
          <w:lang w:val="en-GB"/>
        </w:rPr>
        <w:t xml:space="preserve"> measuring interprofessional collaboration</w:t>
      </w:r>
      <w:r w:rsidRPr="00942057">
        <w:rPr>
          <w:rFonts w:ascii="Times New Roman" w:hAnsi="Times New Roman" w:cs="Times New Roman"/>
          <w:sz w:val="24"/>
          <w:szCs w:val="24"/>
          <w:lang w:val="en-GB"/>
        </w:rPr>
        <w:t>.</w:t>
      </w:r>
    </w:p>
    <w:p w:rsidR="00751829" w:rsidRPr="00942057" w:rsidRDefault="00751829" w:rsidP="00751829">
      <w:pPr>
        <w:spacing w:after="0" w:line="480" w:lineRule="auto"/>
        <w:rPr>
          <w:rFonts w:ascii="Times New Roman" w:hAnsi="Times New Roman" w:cs="Times New Roman"/>
          <w:i/>
          <w:sz w:val="24"/>
          <w:szCs w:val="24"/>
          <w:lang w:val="en-GB"/>
        </w:rPr>
      </w:pPr>
      <w:r w:rsidRPr="00942057">
        <w:rPr>
          <w:rFonts w:ascii="Times New Roman" w:hAnsi="Times New Roman" w:cs="Times New Roman"/>
          <w:i/>
          <w:sz w:val="24"/>
          <w:szCs w:val="24"/>
          <w:lang w:val="en-GB"/>
        </w:rPr>
        <w:tab/>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Variation in instruments is diverse and instruments’ properties measuring interprofessional collaboration are </w:t>
      </w:r>
      <w:r w:rsidRPr="00942057">
        <w:rPr>
          <w:rFonts w:ascii="Times New Roman" w:hAnsi="Times New Roman" w:cs="Times New Roman"/>
          <w:iCs/>
          <w:sz w:val="24"/>
          <w:szCs w:val="24"/>
          <w:lang w:val="en-GB"/>
        </w:rPr>
        <w:t>fragmentary and indefinite</w:t>
      </w:r>
      <w:r w:rsidRPr="00942057">
        <w:rPr>
          <w:rFonts w:ascii="Times New Roman" w:hAnsi="Times New Roman" w:cs="Times New Roman"/>
          <w:sz w:val="24"/>
          <w:szCs w:val="24"/>
          <w:lang w:val="en-GB"/>
        </w:rPr>
        <w:t>. Interprofessional collaboration is projected to be increasingly important in the future because of healthcare reforms and restructuring of care. However, previous reviews have focused on validity and reliability of instruments measuring general collaboration or team level interprofessional collaboration in a certain area of healthcare (care of older people, Bookey-Bassett et al.</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Walters et al.</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w:t>
      </w:r>
      <w:r w:rsidRPr="00327373">
        <w:rPr>
          <w:rFonts w:ascii="Times New Roman" w:hAnsi="Times New Roman" w:cs="Times New Roman"/>
          <w:sz w:val="24"/>
          <w:szCs w:val="24"/>
        </w:rPr>
        <w:t xml:space="preserve">A review focusing on the measurement of interprofessional collaboration </w:t>
      </w:r>
      <w:r w:rsidRPr="00327373">
        <w:rPr>
          <w:rFonts w:ascii="Times New Roman" w:hAnsi="Times New Roman" w:cs="Times New Roman"/>
          <w:color w:val="FF0000"/>
          <w:sz w:val="24"/>
          <w:szCs w:val="24"/>
        </w:rPr>
        <w:t xml:space="preserve">in the wider scope of healthcare is </w:t>
      </w:r>
      <w:r w:rsidRPr="00327373">
        <w:rPr>
          <w:rFonts w:ascii="Times New Roman" w:hAnsi="Times New Roman" w:cs="Times New Roman"/>
          <w:sz w:val="24"/>
          <w:szCs w:val="24"/>
        </w:rPr>
        <w:t>lacking</w:t>
      </w:r>
      <w:r>
        <w:t>.</w:t>
      </w:r>
      <w:r w:rsidRPr="00942057">
        <w:rPr>
          <w:rFonts w:ascii="Times New Roman" w:hAnsi="Times New Roman" w:cs="Times New Roman"/>
          <w:sz w:val="24"/>
          <w:szCs w:val="24"/>
          <w:lang w:val="en-GB"/>
        </w:rPr>
        <w:t xml:space="preserve"> Thus, in this study, interprofessional collaboration is </w:t>
      </w:r>
      <w:r w:rsidRPr="00942057">
        <w:rPr>
          <w:rFonts w:ascii="Times New Roman" w:hAnsi="Times New Roman" w:cs="Times New Roman"/>
          <w:sz w:val="24"/>
          <w:szCs w:val="24"/>
        </w:rPr>
        <w:t xml:space="preserve">type of </w:t>
      </w:r>
      <w:r w:rsidRPr="00942057">
        <w:rPr>
          <w:rFonts w:ascii="Times New Roman" w:hAnsi="Times New Roman" w:cs="Times New Roman"/>
          <w:sz w:val="24"/>
          <w:szCs w:val="24"/>
        </w:rPr>
        <w:lastRenderedPageBreak/>
        <w:t>interprofessional work which involves different health and social care professions who regularly come together to solve problems or provide services (Barr</w:t>
      </w:r>
      <w:r>
        <w:rPr>
          <w:rFonts w:ascii="Times New Roman" w:hAnsi="Times New Roman" w:cs="Times New Roman"/>
          <w:color w:val="FF0000"/>
          <w:sz w:val="24"/>
          <w:szCs w:val="24"/>
        </w:rPr>
        <w:t xml:space="preserve">, Koppel, Reeves, Hammink &amp; Freeth, </w:t>
      </w:r>
      <w:r w:rsidRPr="00942057">
        <w:rPr>
          <w:rFonts w:ascii="Times New Roman" w:hAnsi="Times New Roman" w:cs="Times New Roman"/>
          <w:sz w:val="24"/>
          <w:szCs w:val="24"/>
        </w:rPr>
        <w:t>2005)</w:t>
      </w:r>
      <w:r>
        <w:rPr>
          <w:rFonts w:ascii="Times New Roman" w:hAnsi="Times New Roman" w:cs="Times New Roman"/>
          <w:sz w:val="24"/>
          <w:szCs w:val="24"/>
          <w:lang w:val="en-GB"/>
        </w:rPr>
        <w:t xml:space="preserve">.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aim of this review was to identify and analyse the existing instruments measuring interprofessional collaboration of professionals in healthcare. The research questions were:</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1) What </w:t>
      </w:r>
      <w:r w:rsidRPr="00477557">
        <w:rPr>
          <w:rFonts w:ascii="Times New Roman" w:hAnsi="Times New Roman" w:cs="Times New Roman"/>
          <w:color w:val="FF0000"/>
          <w:sz w:val="24"/>
          <w:szCs w:val="24"/>
          <w:lang w:val="en-GB"/>
        </w:rPr>
        <w:t>are</w:t>
      </w:r>
      <w:r w:rsidRPr="00942057">
        <w:rPr>
          <w:rFonts w:ascii="Times New Roman" w:hAnsi="Times New Roman" w:cs="Times New Roman"/>
          <w:sz w:val="24"/>
          <w:szCs w:val="24"/>
          <w:lang w:val="en-GB"/>
        </w:rPr>
        <w:t xml:space="preserve"> the </w:t>
      </w:r>
      <w:r>
        <w:rPr>
          <w:rFonts w:ascii="Times New Roman" w:hAnsi="Times New Roman" w:cs="Times New Roman"/>
          <w:color w:val="FF0000"/>
          <w:sz w:val="24"/>
          <w:szCs w:val="24"/>
          <w:lang w:val="en-GB"/>
        </w:rPr>
        <w:t xml:space="preserve">measurement objectives </w:t>
      </w:r>
      <w:r w:rsidRPr="00942057">
        <w:rPr>
          <w:rFonts w:ascii="Times New Roman" w:hAnsi="Times New Roman" w:cs="Times New Roman"/>
          <w:sz w:val="24"/>
          <w:szCs w:val="24"/>
          <w:lang w:val="en-GB"/>
        </w:rPr>
        <w:t>of instruments measuring interprofessional collaboration?</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2) What are the psychometric properties of the instruments?</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Methods</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A scoping review was done (Arksey &amp; O`Malley</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2005</w:t>
      </w:r>
      <w:r w:rsidRPr="00EA59D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Rumrill</w:t>
      </w:r>
      <w:r>
        <w:rPr>
          <w:rFonts w:ascii="Times New Roman" w:hAnsi="Times New Roman" w:cs="Times New Roman"/>
          <w:color w:val="FF0000"/>
          <w:sz w:val="24"/>
          <w:szCs w:val="24"/>
          <w:lang w:val="en-GB"/>
        </w:rPr>
        <w:t xml:space="preserve">, Fitzgerald &amp; Merchant, </w:t>
      </w:r>
      <w:r w:rsidRPr="00942057">
        <w:rPr>
          <w:rFonts w:ascii="Times New Roman" w:hAnsi="Times New Roman" w:cs="Times New Roman"/>
          <w:sz w:val="24"/>
          <w:szCs w:val="24"/>
          <w:lang w:val="en-GB"/>
        </w:rPr>
        <w:t>2010). Scoping reviews map and summarise a range of evidence to convey the breadth and depth of a field (Levac</w:t>
      </w:r>
      <w:r>
        <w:rPr>
          <w:rFonts w:ascii="Times New Roman" w:hAnsi="Times New Roman" w:cs="Times New Roman"/>
          <w:color w:val="FF0000"/>
          <w:sz w:val="24"/>
          <w:szCs w:val="24"/>
          <w:lang w:val="en-GB"/>
        </w:rPr>
        <w:t xml:space="preserve">, Colquhoun &amp; O’Brien, </w:t>
      </w:r>
      <w:r w:rsidRPr="00942057">
        <w:rPr>
          <w:rFonts w:ascii="Times New Roman" w:hAnsi="Times New Roman" w:cs="Times New Roman"/>
          <w:sz w:val="24"/>
          <w:szCs w:val="24"/>
          <w:lang w:val="en-GB"/>
        </w:rPr>
        <w:t xml:space="preserve">2010). The review followed predefined, but unpublished, protocol agreed in the research team. </w:t>
      </w:r>
      <w:r w:rsidRPr="000D6F2C">
        <w:rPr>
          <w:rFonts w:ascii="Times New Roman" w:hAnsi="Times New Roman" w:cs="Times New Roman"/>
          <w:color w:val="FF0000"/>
          <w:sz w:val="24"/>
          <w:szCs w:val="24"/>
          <w:lang w:val="en-GB"/>
        </w:rPr>
        <w:t xml:space="preserve">The Preferred Reporting Items for Systematic Reviews and Meta-Analyses </w:t>
      </w:r>
      <w:r>
        <w:rPr>
          <w:rFonts w:ascii="Times New Roman" w:hAnsi="Times New Roman" w:cs="Times New Roman"/>
          <w:sz w:val="24"/>
          <w:szCs w:val="24"/>
          <w:lang w:val="en-GB"/>
        </w:rPr>
        <w:t>(</w:t>
      </w:r>
      <w:r w:rsidRPr="00942057">
        <w:rPr>
          <w:rFonts w:ascii="Times New Roman" w:hAnsi="Times New Roman" w:cs="Times New Roman"/>
          <w:sz w:val="24"/>
          <w:szCs w:val="24"/>
          <w:lang w:val="en-GB"/>
        </w:rPr>
        <w:t>PRISMA</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Extension for Scoping Reviews 2018 (Tricco et al.</w:t>
      </w:r>
      <w:r w:rsidRPr="0086341F">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2018) was used guide reporting. </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w:t>
      </w: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Eligibility criteria</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inclusion criteria were 1) empirical article, 2) focus on measurement of interprofessional collaboration between at least two different professionals, 3) healthcare context, and 4) articles written in the English language. The articles were excluded if they described 1) collaboration within one professional group, 2) theoretical and review papers, 3) study of healthcare students, or 4) research collaboration between researchers in healthcare settings.</w:t>
      </w:r>
    </w:p>
    <w:p w:rsidR="00751829" w:rsidRPr="00942057" w:rsidRDefault="00751829" w:rsidP="00751829">
      <w:pPr>
        <w:spacing w:after="0" w:line="480" w:lineRule="auto"/>
        <w:rPr>
          <w:rFonts w:ascii="Times New Roman" w:hAnsi="Times New Roman" w:cs="Times New Roman"/>
          <w:b/>
          <w:i/>
          <w:sz w:val="24"/>
          <w:szCs w:val="24"/>
          <w:lang w:val="en-GB"/>
        </w:rPr>
      </w:pPr>
    </w:p>
    <w:p w:rsidR="00751829" w:rsidRPr="00942057" w:rsidRDefault="00751829" w:rsidP="00751829">
      <w:pPr>
        <w:spacing w:after="0" w:line="480" w:lineRule="auto"/>
        <w:rPr>
          <w:rFonts w:ascii="Times New Roman" w:hAnsi="Times New Roman" w:cs="Times New Roman"/>
          <w:i/>
          <w:sz w:val="24"/>
          <w:szCs w:val="24"/>
          <w:lang w:val="en-GB"/>
        </w:rPr>
      </w:pPr>
      <w:r w:rsidRPr="00942057">
        <w:rPr>
          <w:rFonts w:ascii="Times New Roman" w:hAnsi="Times New Roman" w:cs="Times New Roman"/>
          <w:b/>
          <w:i/>
          <w:sz w:val="24"/>
          <w:szCs w:val="24"/>
          <w:lang w:val="en-GB"/>
        </w:rPr>
        <w:t>Information sources and search</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A systematic literature search of two electronic databases, Medline (PubMed) and CINAHL, was conducted from the earliest until 6.3.2018 (Figure 1) by using the following search phrases: (interprofessional OR multiprofessional OR multidisciplinary OR interdisciplinary) AND (collaborat* OR cooperat*) AND (instrument OR scale OR tool OR index OR questionnaire OR measure OR measurement) AND (healthcare OR "health care"). The search was limited to title/abstract level.</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i/>
          <w:sz w:val="24"/>
          <w:szCs w:val="24"/>
          <w:lang w:val="en-GB"/>
        </w:rPr>
      </w:pPr>
      <w:r w:rsidRPr="00942057">
        <w:rPr>
          <w:rFonts w:ascii="Times New Roman" w:hAnsi="Times New Roman" w:cs="Times New Roman"/>
          <w:i/>
          <w:sz w:val="24"/>
          <w:szCs w:val="24"/>
          <w:lang w:val="en-GB"/>
        </w:rPr>
        <w:tab/>
        <w:t xml:space="preserve"> Insert Figure 1. here</w:t>
      </w:r>
    </w:p>
    <w:p w:rsidR="00751829" w:rsidRPr="00942057" w:rsidRDefault="00751829" w:rsidP="00751829">
      <w:pPr>
        <w:spacing w:after="0" w:line="480" w:lineRule="auto"/>
        <w:rPr>
          <w:rFonts w:ascii="Times New Roman" w:hAnsi="Times New Roman" w:cs="Times New Roman"/>
          <w:i/>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Selection of sources of evidence</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selection of sources of evidence was conducted independently by two researchers (JP, MSt). They evaluated the sources systematically against the inclusion and exclusion criteria first in title and abstract level and then on full text level. After each phase the researchers discussed their selections pursuing consensus. In the cases of disagreement third researcher (HL-K) evaluated the data and the consensus was achieved</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Data charting process and data items</w:t>
      </w:r>
    </w:p>
    <w:p w:rsidR="00751829" w:rsidRPr="00942057" w:rsidRDefault="00751829" w:rsidP="00751829">
      <w:pPr>
        <w:spacing w:after="0" w:line="480" w:lineRule="auto"/>
        <w:rPr>
          <w:rFonts w:ascii="Times New Roman" w:hAnsi="Times New Roman" w:cs="Times New Roman"/>
          <w:b/>
          <w:i/>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Data from the articles were charted by JP and MSt to a separate spreadsheet. The content of the spreadsheet was agreed within the research team. The spreadsheet included the following information: authors, year of publication, country of origin, purpose of the study, participants, sample size, setting, methods, description instruments (measurement objective, number of items, subscales, scoring), and the main results related to the instrument’s psychometric </w:t>
      </w:r>
      <w:r w:rsidRPr="00942057">
        <w:rPr>
          <w:rFonts w:ascii="Times New Roman" w:hAnsi="Times New Roman" w:cs="Times New Roman"/>
          <w:sz w:val="24"/>
          <w:szCs w:val="24"/>
          <w:lang w:val="en-GB"/>
        </w:rPr>
        <w:lastRenderedPageBreak/>
        <w:t xml:space="preserve">properties. Original terms as indicated by the Authors were used, omitting any interpretations during the data collection.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Synthesis of results</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content of the instruments were analysed with content analysis (Graneheim &amp; Lundman</w:t>
      </w:r>
      <w:r w:rsidRPr="0086341F">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2004). The psychometric properties of the instruments were analysed following the methodological criteria reported by Streiner and Norman (2003). The criteria included assessment of the reliability (test-retest/stability, internal consistency, responsiveness) and validity (face, content, construct, predictive, criterion, discriminant, convergent, divergent). In addition, original authors’ discussion of methodological issues was analysed. The analysis was done on descriptive level where reporting of reliability and validity testing was considered sufficient. The analysis of achievement of a standard for psychometric rigour was omitted.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Results</w:t>
      </w: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Selection of sources of evidence</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search produced 1020 hits (Medline/PubMed n=802, CINAHL n=218). After duplicates were removed a total of 1012 hits were evaluated. Firstly, the titles and abstracts of the studies were evaluated excluding 956 articles. Secondly, the full texts of the articles (n=64) were inspected and 29 studies were excluded because of: focus on teachers’ and students’ collaboration (n=8), collaboration within one profession (n=8), team training on a specific issue (n=4), theoretical paper (n=4). Finally, 35 articles were selected for the analysis, including 29 instruments.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lastRenderedPageBreak/>
        <w:t>Characteristics of source of evidence</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studies (n=35) were published between 2006 and 2018 (Table 1), mostly conducted in Europe (Belgium n=2; Denmark n=1; France n=1; Germany n=2; Italy n=2; the Netherlands n=3; Norway n=1; Sweden n=2; Switzerland n=1; United Kingdom n=1). Part of the studies were conducted in North America (United States n=7; Canada n=5) and in Asia (Japan n=1; Philippines n=1; Singapore n=1) while others studies were conducted in the Middle East (Iran n=2; Iraq n=1) and in Australia (n=1). The total number of participants in the studies was 13,225, ranging from 24 to 2802. The response rate in the studies varied from 13 to 100%.</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studies were conducted predominantly in hospital and healthcare centre settings (Table 1), measured between numerous healthcare professionals. Interprofessional collaboration was mostly measured between nurses and physicians (n = 26) alone or along with another professionals, e.g. social workers, pharmacists and allied health professionals. Some instruments were designed for a specific healthcare setting and healthcare professionals and some instruments were designed for general use in healthcare.</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i/>
          <w:sz w:val="24"/>
          <w:szCs w:val="24"/>
          <w:lang w:val="en-GB"/>
        </w:rPr>
      </w:pPr>
      <w:r w:rsidRPr="00942057">
        <w:rPr>
          <w:rFonts w:ascii="Times New Roman" w:hAnsi="Times New Roman" w:cs="Times New Roman"/>
          <w:i/>
          <w:sz w:val="24"/>
          <w:szCs w:val="24"/>
          <w:lang w:val="en-GB"/>
        </w:rPr>
        <w:tab/>
        <w:t>Insert Table 1. here</w:t>
      </w:r>
    </w:p>
    <w:p w:rsidR="00751829" w:rsidRPr="00942057" w:rsidRDefault="00751829" w:rsidP="00751829">
      <w:pPr>
        <w:spacing w:after="0" w:line="480" w:lineRule="auto"/>
        <w:rPr>
          <w:rFonts w:ascii="Times New Roman" w:hAnsi="Times New Roman" w:cs="Times New Roman"/>
          <w:i/>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Pr>
          <w:rFonts w:ascii="Times New Roman" w:hAnsi="Times New Roman" w:cs="Times New Roman"/>
          <w:b/>
          <w:i/>
          <w:color w:val="FF0000"/>
          <w:sz w:val="24"/>
          <w:szCs w:val="24"/>
          <w:lang w:val="en-GB"/>
        </w:rPr>
        <w:t xml:space="preserve">Measurement objectives </w:t>
      </w:r>
      <w:r w:rsidRPr="00942057">
        <w:rPr>
          <w:rFonts w:ascii="Times New Roman" w:hAnsi="Times New Roman" w:cs="Times New Roman"/>
          <w:b/>
          <w:i/>
          <w:sz w:val="24"/>
          <w:szCs w:val="24"/>
          <w:lang w:val="en-GB"/>
        </w:rPr>
        <w:t xml:space="preserve">of instruments measuring interprofessional collaboration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literature search traced 29 instruments measuring interprofessional collaboration (Table 2). The reported measurement objectives were collaborative behaviour (n=14), professionals’ attitudes (n=4) or perceptions (n=4) about interprofessional collaboration and team vitality (n=1), readiness for change (n=1) and competence (n=1). In six instrument descriptions, the </w:t>
      </w:r>
      <w:r w:rsidRPr="00942057">
        <w:rPr>
          <w:rFonts w:ascii="Times New Roman" w:hAnsi="Times New Roman" w:cs="Times New Roman"/>
          <w:sz w:val="24"/>
          <w:szCs w:val="24"/>
          <w:lang w:val="en-GB"/>
        </w:rPr>
        <w:lastRenderedPageBreak/>
        <w:t>names of the instrument and measurement purpose were lacking, thus omitte</w:t>
      </w:r>
      <w:r>
        <w:rPr>
          <w:rFonts w:ascii="Times New Roman" w:hAnsi="Times New Roman" w:cs="Times New Roman"/>
          <w:sz w:val="24"/>
          <w:szCs w:val="24"/>
          <w:lang w:val="en-GB"/>
        </w:rPr>
        <w:t>d from the analysis and Table 2</w:t>
      </w:r>
      <w:r w:rsidRPr="00942057">
        <w:rPr>
          <w:rFonts w:ascii="Times New Roman" w:hAnsi="Times New Roman" w:cs="Times New Roman"/>
          <w:sz w:val="24"/>
          <w:szCs w:val="24"/>
          <w:lang w:val="en-GB"/>
        </w:rPr>
        <w:t>.</w:t>
      </w:r>
    </w:p>
    <w:p w:rsidR="00751829" w:rsidRPr="00942057" w:rsidRDefault="00751829" w:rsidP="00751829">
      <w:pPr>
        <w:spacing w:after="0" w:line="480" w:lineRule="auto"/>
        <w:ind w:left="720" w:hanging="720"/>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content of the instruments (Table 2) focused on professionals, teamwork and communication, supportive factors, collaboration and conflicts. In the professionals category, the content areas were attitudes towards each other (Koo et al.</w:t>
      </w:r>
      <w:r w:rsidRPr="0086341F">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2014), decision making (</w:t>
      </w:r>
      <w:r w:rsidRPr="00942057">
        <w:rPr>
          <w:rFonts w:ascii="Times New Roman" w:eastAsia="Calibri" w:hAnsi="Times New Roman" w:cs="Times New Roman"/>
          <w:sz w:val="24"/>
          <w:szCs w:val="24"/>
          <w:lang w:val="en-GB"/>
        </w:rPr>
        <w:t>Jafary</w:t>
      </w:r>
      <w:r>
        <w:rPr>
          <w:rFonts w:ascii="Times New Roman" w:eastAsia="Calibri" w:hAnsi="Times New Roman" w:cs="Times New Roman"/>
          <w:color w:val="FF0000"/>
          <w:sz w:val="24"/>
          <w:szCs w:val="24"/>
          <w:lang w:val="en-GB"/>
        </w:rPr>
        <w:t xml:space="preserve">, Alavi, Irajpour &amp; Mehrabi, </w:t>
      </w:r>
      <w:r w:rsidRPr="00942057">
        <w:rPr>
          <w:rFonts w:ascii="Times New Roman" w:eastAsia="Calibri" w:hAnsi="Times New Roman" w:cs="Times New Roman"/>
          <w:sz w:val="24"/>
          <w:szCs w:val="24"/>
          <w:lang w:val="en-GB"/>
        </w:rPr>
        <w:t>2017</w:t>
      </w:r>
      <w:r w:rsidRPr="00942057">
        <w:rPr>
          <w:rFonts w:ascii="Times New Roman" w:hAnsi="Times New Roman" w:cs="Times New Roman"/>
          <w:sz w:val="24"/>
          <w:szCs w:val="24"/>
          <w:lang w:val="en-GB"/>
        </w:rPr>
        <w:t>), competency (Puskar et al.</w:t>
      </w:r>
      <w:r w:rsidRPr="0086341F">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and role expectations (</w:t>
      </w:r>
      <w:r w:rsidRPr="00942057">
        <w:rPr>
          <w:rFonts w:ascii="Times New Roman" w:eastAsia="Calibri" w:hAnsi="Times New Roman" w:cs="Times New Roman"/>
          <w:sz w:val="24"/>
          <w:szCs w:val="24"/>
          <w:lang w:val="en-GB"/>
        </w:rPr>
        <w:t>Jafary et al.</w:t>
      </w:r>
      <w:r w:rsidRPr="0086341F">
        <w:rPr>
          <w:rFonts w:ascii="Times New Roman" w:hAnsi="Times New Roman" w:cs="Times New Roman"/>
          <w:color w:val="FF0000"/>
          <w:sz w:val="24"/>
          <w:szCs w:val="24"/>
          <w:lang w:val="en-GB"/>
        </w:rPr>
        <w:t>,</w:t>
      </w:r>
      <w:r w:rsidRPr="00942057">
        <w:rPr>
          <w:rFonts w:ascii="Times New Roman" w:eastAsia="Calibri" w:hAnsi="Times New Roman" w:cs="Times New Roman"/>
          <w:sz w:val="24"/>
          <w:szCs w:val="24"/>
          <w:lang w:val="en-GB"/>
        </w:rPr>
        <w:t xml:space="preserve"> 2017</w:t>
      </w:r>
      <w:r w:rsidRPr="00942057">
        <w:rPr>
          <w:rFonts w:ascii="Times New Roman" w:hAnsi="Times New Roman" w:cs="Times New Roman"/>
          <w:sz w:val="24"/>
          <w:szCs w:val="24"/>
          <w:lang w:val="en-GB"/>
        </w:rPr>
        <w:t>). The teamwork and communication category included interaction (Anthoine</w:t>
      </w:r>
      <w:r>
        <w:rPr>
          <w:rFonts w:ascii="Times New Roman" w:hAnsi="Times New Roman" w:cs="Times New Roman"/>
          <w:color w:val="FF0000"/>
          <w:sz w:val="24"/>
          <w:szCs w:val="24"/>
          <w:lang w:val="en-GB"/>
        </w:rPr>
        <w:t>, Delmas, Coutherut &amp; Moret, 2014</w:t>
      </w:r>
      <w:r w:rsidRPr="0086341F">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eastAsia="Calibri" w:hAnsi="Times New Roman" w:cs="Times New Roman"/>
          <w:sz w:val="24"/>
          <w:szCs w:val="24"/>
          <w:lang w:val="en-GB"/>
        </w:rPr>
        <w:t>Braithwaite et al.</w:t>
      </w:r>
      <w:r w:rsidRPr="0086341F">
        <w:rPr>
          <w:rFonts w:ascii="Times New Roman" w:eastAsia="Calibri" w:hAnsi="Times New Roman" w:cs="Times New Roman"/>
          <w:color w:val="FF0000"/>
          <w:sz w:val="24"/>
          <w:szCs w:val="24"/>
          <w:lang w:val="en-GB"/>
        </w:rPr>
        <w:t>,</w:t>
      </w:r>
      <w:r w:rsidRPr="00942057">
        <w:rPr>
          <w:rFonts w:ascii="Times New Roman" w:eastAsia="Calibri" w:hAnsi="Times New Roman" w:cs="Times New Roman"/>
          <w:sz w:val="24"/>
          <w:szCs w:val="24"/>
          <w:lang w:val="en-GB"/>
        </w:rPr>
        <w:t xml:space="preserve"> 2012</w:t>
      </w:r>
      <w:r w:rsidRPr="0086341F">
        <w:rPr>
          <w:rFonts w:ascii="Times New Roman" w:eastAsia="Calibri" w:hAnsi="Times New Roman" w:cs="Times New Roman"/>
          <w:color w:val="FF0000"/>
          <w:sz w:val="24"/>
          <w:szCs w:val="24"/>
          <w:lang w:val="en-GB"/>
        </w:rPr>
        <w:t>;</w:t>
      </w:r>
      <w:r>
        <w:rPr>
          <w:rFonts w:ascii="Times New Roman" w:eastAsia="Calibri" w:hAnsi="Times New Roman" w:cs="Times New Roman"/>
          <w:sz w:val="24"/>
          <w:szCs w:val="24"/>
          <w:lang w:val="en-GB"/>
        </w:rPr>
        <w:t xml:space="preserve"> </w:t>
      </w:r>
      <w:r w:rsidRPr="00942057">
        <w:rPr>
          <w:rFonts w:ascii="Times New Roman" w:hAnsi="Times New Roman" w:cs="Times New Roman"/>
          <w:sz w:val="24"/>
          <w:szCs w:val="24"/>
          <w:lang w:val="en-GB"/>
        </w:rPr>
        <w:t>Bruner</w:t>
      </w:r>
      <w:r>
        <w:rPr>
          <w:rFonts w:ascii="Times New Roman" w:hAnsi="Times New Roman" w:cs="Times New Roman"/>
          <w:color w:val="FF0000"/>
          <w:sz w:val="24"/>
          <w:szCs w:val="24"/>
          <w:lang w:val="en-GB"/>
        </w:rPr>
        <w:t xml:space="preserve">, Waite &amp; Davey, </w:t>
      </w:r>
      <w:r w:rsidRPr="00942057">
        <w:rPr>
          <w:rFonts w:ascii="Times New Roman" w:hAnsi="Times New Roman" w:cs="Times New Roman"/>
          <w:sz w:val="24"/>
          <w:szCs w:val="24"/>
          <w:lang w:val="en-GB"/>
        </w:rPr>
        <w:t>2011</w:t>
      </w:r>
      <w:r>
        <w:rPr>
          <w:rFonts w:ascii="Times New Roman" w:hAnsi="Times New Roman" w:cs="Times New Roman"/>
          <w:sz w:val="24"/>
          <w:szCs w:val="24"/>
          <w:lang w:val="en-GB"/>
        </w:rPr>
        <w:t>;</w:t>
      </w:r>
      <w:r w:rsidRPr="00942057">
        <w:rPr>
          <w:rFonts w:ascii="Times New Roman" w:hAnsi="Times New Roman" w:cs="Times New Roman"/>
          <w:sz w:val="24"/>
          <w:szCs w:val="24"/>
          <w:lang w:val="en-GB"/>
        </w:rPr>
        <w:t xml:space="preserve"> Kenaszhuk</w:t>
      </w:r>
      <w:r>
        <w:rPr>
          <w:rFonts w:ascii="Times New Roman" w:hAnsi="Times New Roman" w:cs="Times New Roman"/>
          <w:color w:val="FF0000"/>
          <w:sz w:val="24"/>
          <w:szCs w:val="24"/>
          <w:lang w:val="en-GB"/>
        </w:rPr>
        <w:t xml:space="preserve">, Reeves, Nicholas &amp; Zwarenstein, </w:t>
      </w:r>
      <w:r>
        <w:rPr>
          <w:rFonts w:ascii="Times New Roman" w:hAnsi="Times New Roman" w:cs="Times New Roman"/>
          <w:sz w:val="24"/>
          <w:szCs w:val="24"/>
          <w:lang w:val="en-GB"/>
        </w:rPr>
        <w:t>2010</w:t>
      </w:r>
      <w:r w:rsidRPr="0086341F">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Morin</w:t>
      </w:r>
      <w:r>
        <w:rPr>
          <w:rFonts w:ascii="Times New Roman" w:hAnsi="Times New Roman" w:cs="Times New Roman"/>
          <w:color w:val="FF0000"/>
          <w:sz w:val="24"/>
          <w:szCs w:val="24"/>
          <w:lang w:val="en-GB"/>
        </w:rPr>
        <w:t xml:space="preserve">, Desrosiers &amp; Gaboury, 2017; </w:t>
      </w:r>
      <w:r w:rsidRPr="00942057">
        <w:rPr>
          <w:rFonts w:ascii="Times New Roman" w:eastAsia="Calibri" w:hAnsi="Times New Roman" w:cs="Times New Roman"/>
          <w:sz w:val="24"/>
          <w:szCs w:val="24"/>
          <w:lang w:val="en-GB"/>
        </w:rPr>
        <w:t>Riggall</w:t>
      </w:r>
      <w:r>
        <w:rPr>
          <w:rFonts w:ascii="Times New Roman" w:eastAsia="Calibri" w:hAnsi="Times New Roman" w:cs="Times New Roman"/>
          <w:color w:val="FF0000"/>
          <w:sz w:val="24"/>
          <w:szCs w:val="24"/>
          <w:lang w:val="en-GB"/>
        </w:rPr>
        <w:t xml:space="preserve"> &amp; Smith, </w:t>
      </w:r>
      <w:r w:rsidRPr="00942057">
        <w:rPr>
          <w:rFonts w:ascii="Times New Roman" w:eastAsia="Calibri" w:hAnsi="Times New Roman" w:cs="Times New Roman"/>
          <w:sz w:val="24"/>
          <w:szCs w:val="24"/>
          <w:lang w:val="en-GB"/>
        </w:rPr>
        <w:t>2015</w:t>
      </w:r>
      <w:r w:rsidRPr="00942057">
        <w:rPr>
          <w:rFonts w:ascii="Times New Roman" w:hAnsi="Times New Roman" w:cs="Times New Roman"/>
          <w:sz w:val="24"/>
          <w:szCs w:val="24"/>
          <w:lang w:val="en-GB"/>
        </w:rPr>
        <w:t>). Supportive factors as instrument content were organisational support (Schouten</w:t>
      </w:r>
      <w:r>
        <w:rPr>
          <w:rFonts w:ascii="Times New Roman" w:hAnsi="Times New Roman" w:cs="Times New Roman"/>
          <w:color w:val="FF0000"/>
          <w:sz w:val="24"/>
          <w:szCs w:val="24"/>
          <w:lang w:val="en-GB"/>
        </w:rPr>
        <w:t xml:space="preserve">, Grol &amp; Hulscher, </w:t>
      </w:r>
      <w:r w:rsidRPr="00942057">
        <w:rPr>
          <w:rFonts w:ascii="Times New Roman" w:hAnsi="Times New Roman" w:cs="Times New Roman"/>
          <w:sz w:val="24"/>
          <w:szCs w:val="24"/>
          <w:lang w:val="en-GB"/>
        </w:rPr>
        <w:t>2010</w:t>
      </w:r>
      <w:r w:rsidRPr="009D4B9A">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Van Den Bulcke et al.</w:t>
      </w:r>
      <w:r w:rsidRPr="009D4B9A">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leadership (</w:t>
      </w:r>
      <w:r w:rsidRPr="00942057">
        <w:rPr>
          <w:rFonts w:ascii="Times New Roman" w:eastAsia="Calibri" w:hAnsi="Times New Roman" w:cs="Times New Roman"/>
          <w:sz w:val="24"/>
          <w:szCs w:val="24"/>
          <w:lang w:val="en-GB"/>
        </w:rPr>
        <w:t>Riggall et al.</w:t>
      </w:r>
      <w:r w:rsidRPr="009D4B9A">
        <w:rPr>
          <w:rFonts w:ascii="Times New Roman" w:eastAsia="Calibri" w:hAnsi="Times New Roman" w:cs="Times New Roman"/>
          <w:color w:val="FF0000"/>
          <w:sz w:val="24"/>
          <w:szCs w:val="24"/>
          <w:lang w:val="en-GB"/>
        </w:rPr>
        <w:t>,</w:t>
      </w:r>
      <w:r w:rsidRPr="00942057">
        <w:rPr>
          <w:rFonts w:ascii="Times New Roman" w:eastAsia="Calibri" w:hAnsi="Times New Roman" w:cs="Times New Roman"/>
          <w:sz w:val="24"/>
          <w:szCs w:val="24"/>
          <w:lang w:val="en-GB"/>
        </w:rPr>
        <w:t xml:space="preserve"> 2015)</w:t>
      </w:r>
      <w:r w:rsidRPr="00942057">
        <w:rPr>
          <w:rFonts w:ascii="Times New Roman" w:hAnsi="Times New Roman" w:cs="Times New Roman"/>
          <w:sz w:val="24"/>
          <w:szCs w:val="24"/>
          <w:lang w:val="en-GB"/>
        </w:rPr>
        <w:t>, team efficiency (Robben et al.</w:t>
      </w:r>
      <w:r w:rsidRPr="009D4B9A">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2012</w:t>
      </w:r>
      <w:r w:rsidRPr="009D4B9A">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Van Dijk-de Vries et al.</w:t>
      </w:r>
      <w:r w:rsidRPr="009D4B9A">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and knowledge (Abramsen</w:t>
      </w:r>
      <w:r>
        <w:rPr>
          <w:rFonts w:ascii="Times New Roman" w:hAnsi="Times New Roman" w:cs="Times New Roman"/>
          <w:color w:val="FF0000"/>
          <w:sz w:val="24"/>
          <w:szCs w:val="24"/>
          <w:lang w:val="en-GB"/>
        </w:rPr>
        <w:t xml:space="preserve">, </w:t>
      </w:r>
      <w:r w:rsidRPr="00DC6611">
        <w:rPr>
          <w:rFonts w:ascii="Times New Roman" w:hAnsi="Times New Roman" w:cs="Times New Roman"/>
          <w:color w:val="FF0000"/>
          <w:sz w:val="24"/>
          <w:szCs w:val="24"/>
        </w:rPr>
        <w:t xml:space="preserve">Nørgaard &amp; Draborg, </w:t>
      </w:r>
      <w:r w:rsidRPr="00942057">
        <w:rPr>
          <w:rFonts w:ascii="Times New Roman" w:hAnsi="Times New Roman" w:cs="Times New Roman"/>
          <w:sz w:val="24"/>
          <w:szCs w:val="24"/>
          <w:lang w:val="en-GB"/>
        </w:rPr>
        <w:t>2017). Collaboration consisted of contents like attitudes (Bode</w:t>
      </w:r>
      <w:r>
        <w:rPr>
          <w:rFonts w:ascii="Times New Roman" w:hAnsi="Times New Roman" w:cs="Times New Roman"/>
          <w:color w:val="FF0000"/>
          <w:sz w:val="24"/>
          <w:szCs w:val="24"/>
          <w:lang w:val="en-GB"/>
        </w:rPr>
        <w:t xml:space="preserve">, Giesler, Heinzmann, Krügger &amp; Straub, </w:t>
      </w:r>
      <w:r w:rsidRPr="00942057">
        <w:rPr>
          <w:rFonts w:ascii="Times New Roman" w:hAnsi="Times New Roman" w:cs="Times New Roman"/>
          <w:sz w:val="24"/>
          <w:szCs w:val="24"/>
          <w:lang w:val="en-GB"/>
        </w:rPr>
        <w:t>2016</w:t>
      </w:r>
      <w:r w:rsidRPr="00DC6611">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Braithw</w:t>
      </w:r>
      <w:r>
        <w:rPr>
          <w:rFonts w:ascii="Times New Roman" w:hAnsi="Times New Roman" w:cs="Times New Roman"/>
          <w:sz w:val="24"/>
          <w:szCs w:val="24"/>
          <w:lang w:val="en-GB"/>
        </w:rPr>
        <w:t>aite et al.</w:t>
      </w:r>
      <w:r w:rsidRPr="00DC6611">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2012</w:t>
      </w:r>
      <w:r w:rsidRPr="00942057">
        <w:rPr>
          <w:rFonts w:ascii="Times New Roman" w:hAnsi="Times New Roman" w:cs="Times New Roman"/>
          <w:sz w:val="24"/>
          <w:szCs w:val="24"/>
          <w:lang w:val="en-GB"/>
        </w:rPr>
        <w:t>), partnership (Orchard</w:t>
      </w:r>
      <w:r>
        <w:rPr>
          <w:rFonts w:ascii="Times New Roman" w:hAnsi="Times New Roman" w:cs="Times New Roman"/>
          <w:color w:val="FF0000"/>
          <w:sz w:val="24"/>
          <w:szCs w:val="24"/>
          <w:lang w:val="en-GB"/>
        </w:rPr>
        <w:t xml:space="preserve">, King, Khalili &amp; Bezzina, </w:t>
      </w:r>
      <w:r w:rsidRPr="00942057">
        <w:rPr>
          <w:rFonts w:ascii="Times New Roman" w:hAnsi="Times New Roman" w:cs="Times New Roman"/>
          <w:sz w:val="24"/>
          <w:szCs w:val="24"/>
          <w:lang w:val="en-GB"/>
        </w:rPr>
        <w:t>2012), engagement (Bruner et al.</w:t>
      </w:r>
      <w:r w:rsidRPr="00DC6611">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2011) and motivation (Ødegård &amp; Strype</w:t>
      </w:r>
      <w:r w:rsidRPr="00DC6611">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2009). The conflicts c</w:t>
      </w:r>
      <w:r>
        <w:rPr>
          <w:rFonts w:ascii="Times New Roman" w:hAnsi="Times New Roman" w:cs="Times New Roman"/>
          <w:sz w:val="24"/>
          <w:szCs w:val="24"/>
          <w:lang w:val="en-GB"/>
        </w:rPr>
        <w:t>a</w:t>
      </w:r>
      <w:r w:rsidRPr="00942057">
        <w:rPr>
          <w:rFonts w:ascii="Times New Roman" w:hAnsi="Times New Roman" w:cs="Times New Roman"/>
          <w:sz w:val="24"/>
          <w:szCs w:val="24"/>
          <w:lang w:val="en-GB"/>
        </w:rPr>
        <w:t>tegory included conflict evaluation (Rothermund et al.</w:t>
      </w:r>
      <w:r w:rsidRPr="00DC6611">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2018) and management (Schweizer</w:t>
      </w:r>
      <w:r>
        <w:rPr>
          <w:rFonts w:ascii="Times New Roman" w:hAnsi="Times New Roman" w:cs="Times New Roman"/>
          <w:color w:val="FF0000"/>
          <w:sz w:val="24"/>
          <w:szCs w:val="24"/>
          <w:lang w:val="en-GB"/>
        </w:rPr>
        <w:t xml:space="preserve">, Morin, </w:t>
      </w:r>
      <w:r w:rsidRPr="00DC6611">
        <w:rPr>
          <w:rFonts w:ascii="Times New Roman" w:hAnsi="Times New Roman" w:cs="Times New Roman"/>
          <w:color w:val="FF0000"/>
          <w:sz w:val="24"/>
          <w:szCs w:val="24"/>
          <w:lang w:val="en-GB"/>
        </w:rPr>
        <w:t>Henry, Bize</w:t>
      </w:r>
      <w:r>
        <w:rPr>
          <w:rFonts w:ascii="Times New Roman" w:hAnsi="Times New Roman" w:cs="Times New Roman"/>
          <w:color w:val="FF0000"/>
          <w:sz w:val="24"/>
          <w:szCs w:val="24"/>
          <w:lang w:val="en-GB"/>
        </w:rPr>
        <w:t xml:space="preserve"> </w:t>
      </w:r>
      <w:r w:rsidRPr="00DC6611">
        <w:rPr>
          <w:rFonts w:ascii="Times New Roman" w:hAnsi="Times New Roman" w:cs="Times New Roman"/>
          <w:color w:val="FF0000"/>
          <w:sz w:val="24"/>
          <w:szCs w:val="24"/>
          <w:lang w:val="en-GB"/>
        </w:rPr>
        <w:t xml:space="preserve">&amp; Peytremann-Bridevaux, </w:t>
      </w:r>
      <w:r w:rsidRPr="00942057">
        <w:rPr>
          <w:rFonts w:ascii="Times New Roman" w:hAnsi="Times New Roman" w:cs="Times New Roman"/>
          <w:sz w:val="24"/>
          <w:szCs w:val="24"/>
          <w:lang w:val="en-GB"/>
        </w:rPr>
        <w:t>2017).</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i/>
          <w:sz w:val="24"/>
          <w:szCs w:val="24"/>
          <w:lang w:val="en-GB"/>
        </w:rPr>
      </w:pPr>
      <w:r w:rsidRPr="00942057">
        <w:rPr>
          <w:rFonts w:ascii="Times New Roman" w:hAnsi="Times New Roman" w:cs="Times New Roman"/>
          <w:i/>
          <w:sz w:val="24"/>
          <w:szCs w:val="24"/>
          <w:lang w:val="en-GB"/>
        </w:rPr>
        <w:tab/>
        <w:t xml:space="preserve"> Insert Table 2. here</w:t>
      </w:r>
    </w:p>
    <w:p w:rsidR="00751829" w:rsidRPr="00942057" w:rsidRDefault="00751829" w:rsidP="00751829">
      <w:pPr>
        <w:spacing w:after="0" w:line="480" w:lineRule="auto"/>
        <w:rPr>
          <w:rFonts w:ascii="Times New Roman" w:hAnsi="Times New Roman" w:cs="Times New Roman"/>
          <w:b/>
          <w:i/>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Psychometric properties of the instruments</w:t>
      </w:r>
    </w:p>
    <w:p w:rsidR="00751829" w:rsidRPr="00942057" w:rsidRDefault="00751829" w:rsidP="00751829">
      <w:pPr>
        <w:spacing w:after="0" w:line="480" w:lineRule="auto"/>
        <w:rPr>
          <w:rFonts w:ascii="Times New Roman" w:hAnsi="Times New Roman" w:cs="Times New Roman"/>
          <w:b/>
          <w:i/>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All instruments were self-administered and targeted to healthcare professionals, for the most part to nurses and physicians. The number of items ranged from 9 to 60 (mean 26). The number of instruments subscales varied from 1 to 12. In seven studies, the number of subscales was not reported. Response scale was most often Likert type, generally a 5-point scale. In total, nine instruments were developed for the particular study; all others were using previously developed instruments.</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psychometric properties of the instruments were reported with wide variety (Table 2). In terms of validity, the most common reported property was construct and content validity, whereas divergent validity, concurrent and discriminant validity were seldom reported. Some studies reported values for face and convergent validity. None of the studies pointed out predictive validity. Several studies referred to previous studies where validity of particular instrument was reported. A total of five articles lacked the description of validity in the particular study.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Reliability was most often reported with internal consistency, particularly with Cronbach’s alpha values. Internal consistency was mainly on a satisfactory level (indicated with Cronbach’s alpha) ranging from 0.62 to 0.98. Stability and item analysis were reported in some studies, (n=3, n=3, respectively). Stability for the </w:t>
      </w:r>
      <w:r w:rsidRPr="00942057">
        <w:rPr>
          <w:rFonts w:ascii="Times New Roman" w:eastAsia="Calibri" w:hAnsi="Times New Roman" w:cs="Times New Roman"/>
          <w:sz w:val="24"/>
          <w:szCs w:val="24"/>
          <w:lang w:val="en-GB"/>
        </w:rPr>
        <w:t>Readiness for Interprofessional Learning Scale (</w:t>
      </w:r>
      <w:r w:rsidRPr="00942057">
        <w:rPr>
          <w:rFonts w:ascii="Times New Roman" w:hAnsi="Times New Roman" w:cs="Times New Roman"/>
          <w:sz w:val="24"/>
          <w:szCs w:val="24"/>
          <w:lang w:val="en-GB"/>
        </w:rPr>
        <w:t>RIPLS, Pype &amp; Deveugele</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Assessment of Interprofessional Team Collaboration Scale (AITCS, Hellman</w:t>
      </w:r>
      <w:r>
        <w:rPr>
          <w:rFonts w:ascii="Times New Roman" w:hAnsi="Times New Roman" w:cs="Times New Roman"/>
          <w:color w:val="FF0000"/>
          <w:sz w:val="24"/>
          <w:szCs w:val="24"/>
          <w:lang w:val="en-GB"/>
        </w:rPr>
        <w:t xml:space="preserve">, Jensen, Orchard &amp; Bergström, </w:t>
      </w:r>
      <w:r w:rsidRPr="00942057">
        <w:rPr>
          <w:rFonts w:ascii="Times New Roman" w:hAnsi="Times New Roman" w:cs="Times New Roman"/>
          <w:sz w:val="24"/>
          <w:szCs w:val="24"/>
          <w:lang w:val="en-GB"/>
        </w:rPr>
        <w:t xml:space="preserve">2016) and </w:t>
      </w:r>
      <w:r w:rsidRPr="00942057">
        <w:rPr>
          <w:rFonts w:ascii="Times New Roman" w:eastAsia="Calibri" w:hAnsi="Times New Roman" w:cs="Times New Roman"/>
          <w:sz w:val="24"/>
          <w:szCs w:val="24"/>
          <w:lang w:val="en-GB"/>
        </w:rPr>
        <w:t>the University of the West of England Interprofessional Questionnaire (Bruner et al.</w:t>
      </w:r>
      <w:r w:rsidRPr="00C15133">
        <w:rPr>
          <w:rFonts w:ascii="Times New Roman" w:eastAsia="Calibri" w:hAnsi="Times New Roman" w:cs="Times New Roman"/>
          <w:color w:val="FF0000"/>
          <w:sz w:val="24"/>
          <w:szCs w:val="24"/>
          <w:lang w:val="en-GB"/>
        </w:rPr>
        <w:t>,</w:t>
      </w:r>
      <w:r w:rsidRPr="00942057">
        <w:rPr>
          <w:rFonts w:ascii="Times New Roman" w:eastAsia="Calibri" w:hAnsi="Times New Roman" w:cs="Times New Roman"/>
          <w:sz w:val="24"/>
          <w:szCs w:val="24"/>
          <w:lang w:val="en-GB"/>
        </w:rPr>
        <w:t xml:space="preserve"> 2011) </w:t>
      </w:r>
      <w:r w:rsidRPr="00942057">
        <w:rPr>
          <w:rFonts w:ascii="Times New Roman" w:hAnsi="Times New Roman" w:cs="Times New Roman"/>
          <w:sz w:val="24"/>
          <w:szCs w:val="24"/>
          <w:lang w:val="en-GB"/>
        </w:rPr>
        <w:t xml:space="preserve">were evaluated with the test-retest method and demonstrated consistency of measurement results over time. Item analysis for the Jefferson Scale of Attitudes towards Physician–Nurse Collaboration (JSAPNC) and Interprofessional Collaboration Measurement Scale consisted </w:t>
      </w:r>
      <w:r w:rsidRPr="00942057">
        <w:rPr>
          <w:rFonts w:ascii="Times New Roman" w:hAnsi="Times New Roman" w:cs="Times New Roman"/>
          <w:sz w:val="24"/>
          <w:szCs w:val="24"/>
          <w:lang w:val="en-GB"/>
        </w:rPr>
        <w:lastRenderedPageBreak/>
        <w:t>of item-to-total correlations, ranging generally from 0.22 to 0.76, supporting the inter-item relationships (Alcusky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w:t>
      </w:r>
      <w:r w:rsidRPr="00C15133">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Kenaszchuk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2010</w:t>
      </w:r>
      <w:r w:rsidRPr="00C15133">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Vegesna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Responsiveness was reported in one study (Koo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2014). A total of 6 articles did not report any issues related to reliability. In a few articles (n=11), the authors referred to previously reported reliability scores and used them as an indicator about reliability.</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Methodological discussion, in general, was reported in the majority of the articles (n=33). The main points of the methodological discussion were challenges in data collection (e.g. timing, recruitment, and length), sampling, response rate (e.g. number of responses) and generalisability of the results. Instrumentation received (e.g. number of items, time to respond) little attention and psychometric properties (e.g. content validity, internal consistency and construct validity) of the instruments were rarely discussed.</w:t>
      </w:r>
    </w:p>
    <w:p w:rsidR="00751829" w:rsidRPr="00942057" w:rsidRDefault="00751829" w:rsidP="00751829">
      <w:pPr>
        <w:spacing w:after="0" w:line="480" w:lineRule="auto"/>
        <w:rPr>
          <w:rFonts w:ascii="Times New Roman" w:hAnsi="Times New Roman" w:cs="Times New Roman"/>
          <w:b/>
          <w:sz w:val="24"/>
          <w:szCs w:val="24"/>
          <w:lang w:val="en-GB"/>
        </w:rPr>
      </w:pPr>
    </w:p>
    <w:p w:rsidR="00751829" w:rsidRPr="00942057" w:rsidRDefault="00751829" w:rsidP="00751829">
      <w:pPr>
        <w:spacing w:after="0"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DISCUSSION</w:t>
      </w:r>
    </w:p>
    <w:p w:rsidR="00751829" w:rsidRPr="00942057" w:rsidRDefault="00751829" w:rsidP="00751829">
      <w:pPr>
        <w:spacing w:after="0" w:line="480" w:lineRule="auto"/>
        <w:rPr>
          <w:rFonts w:ascii="Times New Roman" w:hAnsi="Times New Roman" w:cs="Times New Roman"/>
          <w:b/>
          <w:sz w:val="24"/>
          <w:szCs w:val="24"/>
          <w:lang w:val="en-GB"/>
        </w:rPr>
      </w:pPr>
    </w:p>
    <w:p w:rsidR="00751829" w:rsidRPr="00942057" w:rsidRDefault="00751829" w:rsidP="00751829">
      <w:pPr>
        <w:spacing w:after="0"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Summary of evidence</w:t>
      </w:r>
    </w:p>
    <w:p w:rsidR="00751829" w:rsidRPr="00942057" w:rsidRDefault="00751829" w:rsidP="00751829">
      <w:pPr>
        <w:spacing w:after="0" w:line="480" w:lineRule="auto"/>
        <w:rPr>
          <w:rFonts w:ascii="Times New Roman" w:hAnsi="Times New Roman" w:cs="Times New Roman"/>
          <w:b/>
          <w:i/>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aim of this review was to identify and analyse the existing instruments measuring interprofessional collaboration in healthcare. This study identified 29 instruments designed to assess interprofessional collaboration in healthcare between the years 2006 and 2018. The majority of the studies were conducted in the last two decades (2010–2018). This is, however, an indication that interest in interprofessional collaboration has increased during recent years.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This review produced a large and comprehensive picture of instruments measuring interprofessional collaboration in healthcare accumulating information gathered in the previous reviews (Bookey-Bassett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Walters</w:t>
      </w:r>
      <w:r>
        <w:rPr>
          <w:rFonts w:ascii="Times New Roman" w:hAnsi="Times New Roman" w:cs="Times New Roman"/>
          <w:sz w:val="24"/>
          <w:szCs w:val="24"/>
          <w:lang w:val="en-GB"/>
        </w:rPr>
        <w:t xml:space="preserve"> </w:t>
      </w:r>
      <w:r w:rsidRPr="00C15133">
        <w:rPr>
          <w:rFonts w:ascii="Times New Roman" w:hAnsi="Times New Roman" w:cs="Times New Roman"/>
          <w:color w:val="FF0000"/>
          <w:sz w:val="24"/>
          <w:szCs w:val="24"/>
          <w:lang w:val="en-GB"/>
        </w:rPr>
        <w:t>et al.,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2016). The literature search and its analysis conducted in this review were justified, as they identified many rather new instruments (Table 1). The review produced new information, particularly about measurement of interprofessional collaboration in healthcare. This new information reinforces and updates the previous knowledge in the field.</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It is clear that measurement of interprofessional collaboration has been of interest to researchers. Interprofessional collaboration in healthcare settings seems to be globally relevant as studies have been produced extensively in different countries. However, the number of developed instruments is surprising because the measurement objective of these instruments is rather identical, aiming to measure almost the same issues. Moreover, the contents of the instrument seem to focus on similar areas such as professionals, teamwork and communication, supportive factors, collaboration and conflicts. It seems that there is considerable measurement overlap, on subscale and item levels, between existing instruments. Moreover, an overarching theoretical construct related to instruments was not found. Therefore, the rationale for the development of all these instruments remains unclear.</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instruments focused generally on evaluating interprofessional collaboration between nurses and physicians, the majority groups in healthcare. In future, due to changing healthcare environments and patients with complex health problems, different healthcare professionals, e.g. allied health professionals, should be increasingly included in the studies. Generic instruments measuring the interprofessional collaboration between different participants on different healthcare organisation levels could be usable in the future.</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A variety of psychometric properties have been estimated for some instrument</w:t>
      </w:r>
      <w:r>
        <w:rPr>
          <w:rFonts w:ascii="Times New Roman" w:hAnsi="Times New Roman" w:cs="Times New Roman"/>
          <w:sz w:val="24"/>
          <w:szCs w:val="24"/>
          <w:lang w:val="en-GB"/>
        </w:rPr>
        <w:t xml:space="preserve">s. For example, </w:t>
      </w:r>
      <w:r w:rsidRPr="00942057">
        <w:rPr>
          <w:rFonts w:ascii="Times New Roman" w:hAnsi="Times New Roman" w:cs="Times New Roman"/>
          <w:sz w:val="24"/>
          <w:szCs w:val="24"/>
          <w:lang w:val="en-GB"/>
        </w:rPr>
        <w:t xml:space="preserve">RIPLS and </w:t>
      </w:r>
      <w:r>
        <w:rPr>
          <w:rFonts w:ascii="Times New Roman" w:hAnsi="Times New Roman" w:cs="Times New Roman"/>
          <w:sz w:val="24"/>
          <w:szCs w:val="24"/>
          <w:lang w:val="en-GB"/>
        </w:rPr>
        <w:t>JSAPNC</w:t>
      </w:r>
      <w:r w:rsidRPr="00942057">
        <w:rPr>
          <w:rFonts w:ascii="Times New Roman" w:hAnsi="Times New Roman" w:cs="Times New Roman"/>
          <w:sz w:val="24"/>
          <w:szCs w:val="24"/>
          <w:lang w:val="en-GB"/>
        </w:rPr>
        <w:t xml:space="preserve"> have undergone large patterns of validity and reliability testing with different samples. Instead, some instruments were used in single studies, during time period 2011–2016 and demonstrated limited evidence of validity and reliability. As instrument development and testing is a lengthy process (DeVon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2007), their further testing might be still under progress.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Methodological quality of instruments was variable, revealing major gaps in psychometric properties. A minor part of the instruments partly fulfilled the standard psychometric criteria (Streiner &amp; Norman</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2003). Internal consistency was often reported, which is in line with a previous study (DeVon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2007). Only a few articles were reporting testing of construct validity. Criterion validity and reliability testing in terms of stability was rare. Only one instrument (Koo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2014) assessed responsiveness. Responsiveness is a crucial ability because it demonstrates instrument’s capacity to detect changes, in this case in interprofessional collaboration. Responsiveness can be tested with longitudinal study designs (Mokkink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2010). Moreover, inter-rater and intrarater reliability assessment or hypothesis testing as a component of construct validation would provide crucial evidence of reliability. The use of item response theory would also produce new approaches and results of instrument testing.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instruments identified in this review have their strengths and weaknesses related to validity and reliability which need to be taken into consideration when deciding on their use. Based on evidence of validity, reliability and measurement purpose, there are some potentially usable instruments for measuring interprofessional collaboration. For example, when measuring participants’ perceived attitudes about interprofessional learning </w:t>
      </w:r>
      <w:r>
        <w:rPr>
          <w:rFonts w:ascii="Times New Roman" w:hAnsi="Times New Roman" w:cs="Times New Roman"/>
          <w:sz w:val="24"/>
          <w:szCs w:val="24"/>
          <w:lang w:val="en-GB"/>
        </w:rPr>
        <w:t xml:space="preserve">RIPLS </w:t>
      </w:r>
      <w:r w:rsidRPr="00C15133">
        <w:rPr>
          <w:rFonts w:ascii="Times New Roman" w:hAnsi="Times New Roman" w:cs="Times New Roman"/>
          <w:color w:val="FF0000"/>
          <w:sz w:val="24"/>
          <w:szCs w:val="24"/>
          <w:lang w:val="en-GB"/>
        </w:rPr>
        <w:t>(Pype &amp; Deveugele, 2016)</w:t>
      </w:r>
      <w:r>
        <w:rPr>
          <w:rFonts w:ascii="Times New Roman" w:hAnsi="Times New Roman" w:cs="Times New Roman"/>
          <w:sz w:val="24"/>
          <w:szCs w:val="24"/>
          <w:lang w:val="en-GB"/>
        </w:rPr>
        <w:t xml:space="preserve"> c</w:t>
      </w:r>
      <w:r w:rsidRPr="00942057">
        <w:rPr>
          <w:rFonts w:ascii="Times New Roman" w:hAnsi="Times New Roman" w:cs="Times New Roman"/>
          <w:sz w:val="24"/>
          <w:szCs w:val="24"/>
          <w:lang w:val="en-GB"/>
        </w:rPr>
        <w:t xml:space="preserve">ould be used. To examine attitudes towards interprofessional </w:t>
      </w:r>
      <w:r w:rsidRPr="00942057">
        <w:rPr>
          <w:rFonts w:ascii="Times New Roman" w:hAnsi="Times New Roman" w:cs="Times New Roman"/>
          <w:sz w:val="24"/>
          <w:szCs w:val="24"/>
          <w:lang w:val="en-GB"/>
        </w:rPr>
        <w:lastRenderedPageBreak/>
        <w:t xml:space="preserve">collaboration JSAPNC </w:t>
      </w:r>
      <w:r w:rsidRPr="005A26C8">
        <w:rPr>
          <w:rFonts w:ascii="Times New Roman" w:hAnsi="Times New Roman" w:cs="Times New Roman"/>
          <w:color w:val="FF0000"/>
          <w:sz w:val="24"/>
          <w:szCs w:val="24"/>
          <w:lang w:val="en-GB"/>
        </w:rPr>
        <w:t>(</w:t>
      </w:r>
      <w:r w:rsidRPr="005A26C8">
        <w:rPr>
          <w:rFonts w:ascii="Times New Roman" w:eastAsia="Calibri" w:hAnsi="Times New Roman" w:cs="Times New Roman"/>
          <w:color w:val="FF0000"/>
          <w:lang w:val="en-GB"/>
        </w:rPr>
        <w:t>Zheng</w:t>
      </w:r>
      <w:r>
        <w:rPr>
          <w:rFonts w:ascii="Times New Roman" w:eastAsia="Calibri" w:hAnsi="Times New Roman" w:cs="Times New Roman"/>
          <w:color w:val="FF0000"/>
          <w:lang w:val="en-GB"/>
        </w:rPr>
        <w:t xml:space="preserve">, Sim &amp; Koh, </w:t>
      </w:r>
      <w:r w:rsidRPr="005A26C8">
        <w:rPr>
          <w:rFonts w:ascii="Times New Roman" w:eastAsia="Calibri" w:hAnsi="Times New Roman" w:cs="Times New Roman"/>
          <w:color w:val="FF0000"/>
          <w:lang w:val="en-GB"/>
        </w:rPr>
        <w:t>2016)</w:t>
      </w:r>
      <w:r>
        <w:rPr>
          <w:rFonts w:ascii="Times New Roman" w:eastAsia="Calibri" w:hAnsi="Times New Roman" w:cs="Times New Roman"/>
          <w:lang w:val="en-GB"/>
        </w:rPr>
        <w:t xml:space="preserve"> </w:t>
      </w:r>
      <w:r w:rsidRPr="00942057">
        <w:rPr>
          <w:rFonts w:ascii="Times New Roman" w:hAnsi="Times New Roman" w:cs="Times New Roman"/>
          <w:sz w:val="24"/>
          <w:szCs w:val="24"/>
          <w:lang w:val="en-GB"/>
        </w:rPr>
        <w:t xml:space="preserve">could be potential. To assess interprofessional collaboration in hospital settings Communication and Sharing Information (CSI) scale could be possible. Instruments could be also used together to measure extensively different dimensions or aspects of interprofessional collaboration.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In conclusion, studies indicated diffuse evidence of content and psychometric properties of the instruments. This review provided useful information for the selection of instruments measuring interprofessional collaboration. To provide valid and reliable results, instrumentation requires systematic testing, and comprehensive evaluation with different samples. In future, growing awareness of including patients and families in collaborative healthcare, and including patients in the instrument development process and validation would enlarge the measurement properties. </w:t>
      </w:r>
    </w:p>
    <w:p w:rsidR="00751829" w:rsidRPr="00942057" w:rsidRDefault="00751829" w:rsidP="00751829">
      <w:pPr>
        <w:spacing w:before="100" w:beforeAutospacing="1" w:after="100" w:afterAutospacing="1" w:line="480" w:lineRule="auto"/>
        <w:rPr>
          <w:rFonts w:ascii="Times New Roman" w:hAnsi="Times New Roman" w:cs="Times New Roman"/>
          <w:b/>
          <w:i/>
          <w:sz w:val="24"/>
          <w:szCs w:val="24"/>
          <w:lang w:val="en-GB"/>
        </w:rPr>
      </w:pPr>
      <w:r w:rsidRPr="00942057">
        <w:rPr>
          <w:rFonts w:ascii="Times New Roman" w:hAnsi="Times New Roman" w:cs="Times New Roman"/>
          <w:b/>
          <w:i/>
          <w:sz w:val="24"/>
          <w:szCs w:val="24"/>
          <w:lang w:val="en-GB"/>
        </w:rPr>
        <w:t>Limitations</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The strength of this review is its broad view of measurement of interprofessional collaboration in healthcare. Previous reviews concentrated on a focused area and identified attributes of collaboration in care of older people (Bookey-Bassett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or measurement properties of collaboration (Walters</w:t>
      </w:r>
      <w:r>
        <w:rPr>
          <w:rFonts w:ascii="Times New Roman" w:hAnsi="Times New Roman" w:cs="Times New Roman"/>
          <w:sz w:val="24"/>
          <w:szCs w:val="24"/>
          <w:lang w:val="en-GB"/>
        </w:rPr>
        <w:t xml:space="preserve"> </w:t>
      </w:r>
      <w:r w:rsidRPr="00C15133">
        <w:rPr>
          <w:rFonts w:ascii="Times New Roman" w:hAnsi="Times New Roman" w:cs="Times New Roman"/>
          <w:color w:val="FF0000"/>
          <w:sz w:val="24"/>
          <w:szCs w:val="24"/>
          <w:lang w:val="en-GB"/>
        </w:rPr>
        <w:t>et al.,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2016).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search produced a wealth of citations of which the majority were discarded because they focused on collaboration within one professional group or collaboration in educational settings. The search was not narrowed by a specific time frame, which enabled the investigation of potential trends with a long time interval. Two researchers conducted the selection of sources of evidence </w:t>
      </w:r>
      <w:r w:rsidRPr="00942057">
        <w:rPr>
          <w:rFonts w:ascii="Times New Roman" w:hAnsi="Times New Roman" w:cs="Times New Roman"/>
          <w:sz w:val="24"/>
          <w:szCs w:val="24"/>
        </w:rPr>
        <w:t>in accordance with inclusion and exclusion criteria which were determined beforehand</w:t>
      </w:r>
      <w:r w:rsidRPr="00942057">
        <w:rPr>
          <w:rFonts w:ascii="Times New Roman" w:hAnsi="Times New Roman" w:cs="Times New Roman"/>
          <w:sz w:val="24"/>
          <w:szCs w:val="24"/>
          <w:lang w:val="en-GB"/>
        </w:rPr>
        <w:t xml:space="preserve">. Such approach is a major strength in handling the data. All discrepancies were discussed within the research team to achieve consensus. The data </w:t>
      </w:r>
      <w:r w:rsidRPr="00942057">
        <w:rPr>
          <w:rFonts w:ascii="Times New Roman" w:hAnsi="Times New Roman" w:cs="Times New Roman"/>
          <w:sz w:val="24"/>
          <w:szCs w:val="24"/>
          <w:lang w:val="en-GB"/>
        </w:rPr>
        <w:lastRenderedPageBreak/>
        <w:t>charting process and synthesis of the results were conducted by two researchers (JP, MSt) working independently. The separate synthesis of the results were checked and confirmed by a third researcher (HL-K) and after this in the research group, thus ensuring the validity of the findings. In the analysis, authors’ original expressions were used without any interpretations. Altogether, the review process followed a universally agreed protocol (PRISMA Extension for Scoping Reviews 2018, Tricco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2018) to ensure quality of reporting.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This review has some limitations related to selection of search terms, the search itself and data analysis, which need to be taken into consideration when interpreting the results. Interprofessional collaboration has many synonyms. To overcome this, search terms that best cover the interprofessional collaboration were used. Moreover, to identify studies measuring interprofessional collaboration, predefined search terms including collaborative, measurement and healthcare perspectives were used. The search terms and phrases were agreed in the research team to ensure the accuracy of the search. Due to a strictly focused search phrase, some studies could have remained undetected. However, those search terms applied here describe the study topic and were considered wide enough to provide large coverage in the research topic. Search terms compared to previous reviews (Bookey-Bassett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Walters</w:t>
      </w:r>
      <w:r>
        <w:rPr>
          <w:rFonts w:ascii="Times New Roman" w:hAnsi="Times New Roman" w:cs="Times New Roman"/>
          <w:sz w:val="24"/>
          <w:szCs w:val="24"/>
          <w:lang w:val="en-GB"/>
        </w:rPr>
        <w:t xml:space="preserve"> </w:t>
      </w:r>
      <w:r w:rsidRPr="00C15133">
        <w:rPr>
          <w:rFonts w:ascii="Times New Roman" w:hAnsi="Times New Roman" w:cs="Times New Roman"/>
          <w:color w:val="FF0000"/>
          <w:sz w:val="24"/>
          <w:szCs w:val="24"/>
          <w:lang w:val="en-GB"/>
        </w:rPr>
        <w:t>et al.</w:t>
      </w:r>
      <w:r>
        <w:rPr>
          <w:rFonts w:ascii="Times New Roman" w:hAnsi="Times New Roman" w:cs="Times New Roman"/>
          <w:color w:val="FF0000"/>
          <w:sz w:val="24"/>
          <w:szCs w:val="24"/>
          <w:lang w:val="en-GB"/>
        </w:rPr>
        <w:t>,</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2016) were mainly similar where some measurement-specific terms were added. However, the current search produced 35 articles including same instruments as identified in previous reviews (e.g. Bookey-Bassett et al.</w:t>
      </w:r>
      <w:r w:rsidRPr="00C15133">
        <w:rPr>
          <w:rFonts w:ascii="Times New Roman" w:hAnsi="Times New Roman" w:cs="Times New Roman"/>
          <w:color w:val="FF0000"/>
          <w:sz w:val="24"/>
          <w:szCs w:val="24"/>
          <w:lang w:val="en-GB"/>
        </w:rPr>
        <w:t>,</w:t>
      </w:r>
      <w:r w:rsidRPr="00942057">
        <w:rPr>
          <w:rFonts w:ascii="Times New Roman" w:hAnsi="Times New Roman" w:cs="Times New Roman"/>
          <w:sz w:val="24"/>
          <w:szCs w:val="24"/>
          <w:lang w:val="en-GB"/>
        </w:rPr>
        <w:t xml:space="preserve"> 2016) in</w:t>
      </w:r>
      <w:r>
        <w:rPr>
          <w:rFonts w:ascii="Times New Roman" w:hAnsi="Times New Roman" w:cs="Times New Roman"/>
          <w:sz w:val="24"/>
          <w:szCs w:val="24"/>
          <w:lang w:val="en-GB"/>
        </w:rPr>
        <w:t xml:space="preserve">dicating acceptable targeting.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literature search was conducted only on two scientific databases (PubMed and CINAHL). However, these databases are considered to cover central and relevant research </w:t>
      </w:r>
      <w:r w:rsidRPr="00C15133">
        <w:rPr>
          <w:rFonts w:ascii="Times New Roman" w:hAnsi="Times New Roman" w:cs="Times New Roman"/>
          <w:sz w:val="24"/>
          <w:szCs w:val="24"/>
          <w:lang w:val="en-GB"/>
        </w:rPr>
        <w:t>evidence in healthcare (Subirana</w:t>
      </w:r>
      <w:r w:rsidRPr="00C15133">
        <w:rPr>
          <w:rFonts w:ascii="Times New Roman" w:hAnsi="Times New Roman" w:cs="Times New Roman"/>
          <w:color w:val="FF0000"/>
          <w:sz w:val="24"/>
          <w:szCs w:val="24"/>
          <w:lang w:val="en-GB"/>
        </w:rPr>
        <w:t>, Solá, Garcia, Gich</w:t>
      </w:r>
      <w:r>
        <w:rPr>
          <w:rFonts w:ascii="Times New Roman" w:hAnsi="Times New Roman" w:cs="Times New Roman"/>
          <w:color w:val="FF0000"/>
          <w:sz w:val="24"/>
          <w:szCs w:val="24"/>
          <w:lang w:val="en-GB"/>
        </w:rPr>
        <w:t xml:space="preserve"> &amp; </w:t>
      </w:r>
      <w:r w:rsidRPr="00C15133">
        <w:rPr>
          <w:rFonts w:ascii="Times New Roman" w:hAnsi="Times New Roman" w:cs="Times New Roman"/>
          <w:color w:val="FF0000"/>
          <w:sz w:val="24"/>
          <w:szCs w:val="24"/>
          <w:lang w:val="en-GB"/>
        </w:rPr>
        <w:t>Urrútia,</w:t>
      </w:r>
      <w:r>
        <w:rPr>
          <w:rFonts w:ascii="Times New Roman" w:hAnsi="Times New Roman" w:cs="Times New Roman"/>
          <w:color w:val="FF0000"/>
          <w:sz w:val="24"/>
          <w:szCs w:val="24"/>
          <w:lang w:val="en-GB"/>
        </w:rPr>
        <w:t xml:space="preserve"> </w:t>
      </w:r>
      <w:r w:rsidRPr="00C15133">
        <w:rPr>
          <w:rFonts w:ascii="Times New Roman" w:hAnsi="Times New Roman" w:cs="Times New Roman"/>
          <w:sz w:val="24"/>
          <w:szCs w:val="24"/>
          <w:lang w:val="en-GB"/>
        </w:rPr>
        <w:t>2005). A manual</w:t>
      </w:r>
      <w:r w:rsidRPr="00942057">
        <w:rPr>
          <w:rFonts w:ascii="Times New Roman" w:hAnsi="Times New Roman" w:cs="Times New Roman"/>
          <w:sz w:val="24"/>
          <w:szCs w:val="24"/>
          <w:lang w:val="en-GB"/>
        </w:rPr>
        <w:t xml:space="preserve"> search of reference lists would have probably identified some more studies, however due to limited </w:t>
      </w:r>
      <w:r w:rsidRPr="00942057">
        <w:rPr>
          <w:rFonts w:ascii="Times New Roman" w:hAnsi="Times New Roman" w:cs="Times New Roman"/>
          <w:sz w:val="24"/>
          <w:szCs w:val="24"/>
          <w:lang w:val="en-GB"/>
        </w:rPr>
        <w:lastRenderedPageBreak/>
        <w:t>resources manual searching was omitted. There may have been some empirical studies that were not captured by the search. Our search was limited to title and abstract levels, meaning that search terms need to be identified on these levels. Some studies might have been missed because of this limitation. For example, a study in which the title consists of a definition of collaborative parties (e.g. nurse and physician), might be left undetected. On the contrary, in the abstract it is expected to have all relevant terms describing interprofessional collaboration in healthcare. The literature search for individual instruments to detect testing history was not conducted, limiting the generalisability of results in psychometric testing. However, some instruments were used in several studies identified in this review, indicating wide coverage of the literature search.</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psychometric properties of the instruments were analysed against the traditional methodological criteria by Streiner and Norman (2003). The results need to be interpreted with caution although the psychometric properties were assessed the demonstration of psychometric rigour was not assessed. Use of a pre-existing screening tool or checklist (e.g. COSMIN guideline, Mokkink </w:t>
      </w:r>
      <w:r>
        <w:rPr>
          <w:rFonts w:ascii="Times New Roman" w:hAnsi="Times New Roman" w:cs="Times New Roman"/>
          <w:color w:val="FF0000"/>
          <w:sz w:val="24"/>
          <w:szCs w:val="24"/>
          <w:lang w:val="en-GB"/>
        </w:rPr>
        <w:t xml:space="preserve">et al., </w:t>
      </w:r>
      <w:r w:rsidRPr="00942057">
        <w:rPr>
          <w:rFonts w:ascii="Times New Roman" w:hAnsi="Times New Roman" w:cs="Times New Roman"/>
          <w:sz w:val="24"/>
          <w:szCs w:val="24"/>
          <w:lang w:val="en-GB"/>
        </w:rPr>
        <w:t>2010) would have provided in-depth systematic analysis of the psychometrics. However, the reporting of the psychometric properties was fragmented, impeding profound methodological analysis.</w:t>
      </w:r>
    </w:p>
    <w:p w:rsidR="00751829" w:rsidRPr="00942057" w:rsidRDefault="00751829" w:rsidP="00751829">
      <w:pPr>
        <w:spacing w:after="0" w:line="480" w:lineRule="auto"/>
        <w:rPr>
          <w:rFonts w:ascii="Times New Roman" w:hAnsi="Times New Roman" w:cs="Times New Roman"/>
          <w:b/>
          <w:sz w:val="24"/>
          <w:szCs w:val="24"/>
          <w:lang w:val="en-GB"/>
        </w:rPr>
      </w:pPr>
    </w:p>
    <w:p w:rsidR="00751829" w:rsidRPr="00942057" w:rsidRDefault="00751829" w:rsidP="00751829">
      <w:pPr>
        <w:spacing w:after="0"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Conclusions</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This review identified several rather new instruments measuring interprofessional collaboration. Instrument contents were somewhat similar and differences in measurement purposes were uncertain. The review produced partial evidence of validity and reliability of these instruments. The majority of the instruments have the potential to be considered for use in clinical settings. However, psychometric testing was conducted with traditional means, </w:t>
      </w:r>
      <w:r w:rsidRPr="00942057">
        <w:rPr>
          <w:rFonts w:ascii="Times New Roman" w:hAnsi="Times New Roman" w:cs="Times New Roman"/>
          <w:sz w:val="24"/>
          <w:szCs w:val="24"/>
          <w:lang w:val="en-GB"/>
        </w:rPr>
        <w:lastRenderedPageBreak/>
        <w:t xml:space="preserve">thus further validation studies with more advanced testing methods (such as modern test theory approaches like Rasch analysis) are suggested. This information can be used in assessing and selecting a proper instrument for certain settings and situations. To strengthen international scientific research in this field, it would be beneficial to use instruments with strong psychometric evidence. This would provide comparable data from different countries and settings to promote and analyse further interprofessional collaboration in healthcare. </w:t>
      </w:r>
    </w:p>
    <w:p w:rsidR="00751829" w:rsidRPr="00942057" w:rsidRDefault="00751829" w:rsidP="00751829">
      <w:pPr>
        <w:spacing w:before="100" w:beforeAutospacing="1" w:after="100" w:afterAutospacing="1" w:line="480" w:lineRule="auto"/>
        <w:rPr>
          <w:rFonts w:ascii="Times New Roman" w:hAnsi="Times New Roman" w:cs="Times New Roman"/>
          <w:b/>
          <w:sz w:val="24"/>
          <w:szCs w:val="24"/>
          <w:lang w:val="en-GB"/>
        </w:rPr>
      </w:pPr>
      <w:r w:rsidRPr="00942057">
        <w:rPr>
          <w:rFonts w:ascii="Times New Roman" w:hAnsi="Times New Roman" w:cs="Times New Roman"/>
          <w:b/>
          <w:sz w:val="24"/>
          <w:szCs w:val="24"/>
          <w:lang w:val="en-GB"/>
        </w:rPr>
        <w:t>Declaration of interest</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The authors report no conflicts of interest. The authors alone are responsible for the content and writing of this article. </w:t>
      </w:r>
    </w:p>
    <w:p w:rsidR="00751829" w:rsidRPr="00942057" w:rsidRDefault="00751829" w:rsidP="00751829">
      <w:pPr>
        <w:spacing w:before="100" w:beforeAutospacing="1" w:after="100" w:afterAutospacing="1" w:line="480" w:lineRule="auto"/>
        <w:rPr>
          <w:rFonts w:ascii="Times New Roman" w:hAnsi="Times New Roman" w:cs="Times New Roman"/>
          <w:sz w:val="24"/>
          <w:szCs w:val="24"/>
          <w:lang w:val="en-GB"/>
        </w:rPr>
      </w:pPr>
      <w:r w:rsidRPr="00942057">
        <w:rPr>
          <w:rFonts w:ascii="Times New Roman" w:hAnsi="Times New Roman" w:cs="Times New Roman"/>
          <w:b/>
          <w:sz w:val="24"/>
          <w:szCs w:val="24"/>
          <w:lang w:val="en-GB"/>
        </w:rPr>
        <w:t>References</w:t>
      </w: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article included in the review</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F0041">
        <w:rPr>
          <w:rFonts w:ascii="Times New Roman" w:hAnsi="Times New Roman" w:cs="Times New Roman"/>
          <w:sz w:val="24"/>
          <w:szCs w:val="24"/>
          <w:lang w:val="sv-SE"/>
        </w:rPr>
        <w:t xml:space="preserve">* Abrahamsen, C., Nørgaard, B., &amp; Draborg, E. (2017). </w:t>
      </w:r>
      <w:r w:rsidRPr="00942057">
        <w:rPr>
          <w:rFonts w:ascii="Times New Roman" w:hAnsi="Times New Roman" w:cs="Times New Roman"/>
          <w:sz w:val="24"/>
          <w:szCs w:val="24"/>
          <w:lang w:val="en-GB"/>
        </w:rPr>
        <w:t xml:space="preserve">Health care professionals' readiness for an interprofessional orthogeriatric unit: A cross-sectional survey. </w:t>
      </w:r>
      <w:r w:rsidRPr="00942057">
        <w:rPr>
          <w:rFonts w:ascii="Times New Roman" w:hAnsi="Times New Roman" w:cs="Times New Roman"/>
          <w:i/>
          <w:sz w:val="24"/>
          <w:szCs w:val="24"/>
          <w:lang w:val="en-GB"/>
        </w:rPr>
        <w:t>International Journal of Orthopaedic and Trauma Nursing, 26,</w:t>
      </w:r>
      <w:r w:rsidRPr="00942057">
        <w:rPr>
          <w:rFonts w:ascii="Times New Roman" w:hAnsi="Times New Roman" w:cs="Times New Roman"/>
          <w:sz w:val="24"/>
          <w:szCs w:val="24"/>
          <w:lang w:val="en-GB"/>
        </w:rPr>
        <w:t xml:space="preserve"> 18–23.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8B59DE">
        <w:rPr>
          <w:rFonts w:ascii="Times New Roman" w:hAnsi="Times New Roman" w:cs="Times New Roman"/>
          <w:sz w:val="24"/>
          <w:szCs w:val="24"/>
          <w:lang w:val="fi-FI"/>
        </w:rPr>
        <w:t xml:space="preserve">* Alcusky, M., Ferrari, L., Rossi, G., Liu, M., Hijat, M., &amp; Maio, V. (2016). </w:t>
      </w:r>
      <w:r w:rsidRPr="00942057">
        <w:rPr>
          <w:rFonts w:ascii="Times New Roman" w:hAnsi="Times New Roman" w:cs="Times New Roman"/>
          <w:sz w:val="24"/>
          <w:szCs w:val="24"/>
          <w:lang w:val="en-GB"/>
        </w:rPr>
        <w:t xml:space="preserve">Attitudes Toward Collaboration Among Practitioners in Newly Established Medical Homes: A Survey of Nurses, General Practitioners, and Specialists. </w:t>
      </w:r>
      <w:r w:rsidRPr="00942057">
        <w:rPr>
          <w:rFonts w:ascii="Times New Roman" w:hAnsi="Times New Roman" w:cs="Times New Roman"/>
          <w:i/>
          <w:sz w:val="24"/>
          <w:szCs w:val="24"/>
          <w:lang w:val="en-GB"/>
        </w:rPr>
        <w:t>American Journal of Medical Quality,</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31</w:t>
      </w:r>
      <w:r w:rsidRPr="00942057">
        <w:rPr>
          <w:rFonts w:ascii="Times New Roman" w:hAnsi="Times New Roman" w:cs="Times New Roman"/>
          <w:sz w:val="24"/>
          <w:szCs w:val="24"/>
          <w:lang w:val="en-GB"/>
        </w:rPr>
        <w:t xml:space="preserve">(6), 526–535.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F0041">
        <w:rPr>
          <w:rFonts w:ascii="Times New Roman" w:hAnsi="Times New Roman" w:cs="Times New Roman"/>
          <w:sz w:val="24"/>
          <w:szCs w:val="24"/>
        </w:rPr>
        <w:lastRenderedPageBreak/>
        <w:t xml:space="preserve">* Al-Jumaili, A., Al-Rekabi, M. D., Doucette, W., Hussein, A. H., Abbas, H. K., &amp; Hussein, F. H. (2017). </w:t>
      </w:r>
      <w:r w:rsidRPr="00942057">
        <w:rPr>
          <w:rFonts w:ascii="Times New Roman" w:hAnsi="Times New Roman" w:cs="Times New Roman"/>
          <w:sz w:val="24"/>
          <w:szCs w:val="24"/>
          <w:lang w:val="en-GB"/>
        </w:rPr>
        <w:t xml:space="preserve">Factors influencing the degree of physician–pharmacist collaboration within Iraqi public healthcare settings. </w:t>
      </w:r>
      <w:r w:rsidRPr="00942057">
        <w:rPr>
          <w:rFonts w:ascii="Times New Roman" w:hAnsi="Times New Roman" w:cs="Times New Roman"/>
          <w:i/>
          <w:sz w:val="24"/>
          <w:szCs w:val="24"/>
          <w:lang w:val="en-GB"/>
        </w:rPr>
        <w:t>International Journal of Pharmacy Practice,</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25</w:t>
      </w:r>
      <w:r w:rsidRPr="00942057">
        <w:rPr>
          <w:rFonts w:ascii="Times New Roman" w:hAnsi="Times New Roman" w:cs="Times New Roman"/>
          <w:sz w:val="24"/>
          <w:szCs w:val="24"/>
          <w:lang w:val="en-GB"/>
        </w:rPr>
        <w:t>(6)</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411–417.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Anthoine, E., Delmas, C., Coutherut, J., &amp; Moret, L. (2014). Development and psychometric testing of a scale assessing the sharing of medical information and interprofessional communication: the CSI scale. </w:t>
      </w:r>
      <w:r w:rsidRPr="00942057">
        <w:rPr>
          <w:rFonts w:ascii="Times New Roman" w:hAnsi="Times New Roman" w:cs="Times New Roman"/>
          <w:i/>
          <w:sz w:val="24"/>
          <w:szCs w:val="24"/>
          <w:lang w:val="en-GB"/>
        </w:rPr>
        <w:t>BMC Health Services Research, 13,</w:t>
      </w:r>
      <w:r w:rsidRPr="00942057">
        <w:rPr>
          <w:rFonts w:ascii="Times New Roman" w:hAnsi="Times New Roman" w:cs="Times New Roman"/>
          <w:sz w:val="24"/>
          <w:szCs w:val="24"/>
          <w:lang w:val="en-GB"/>
        </w:rPr>
        <w:t xml:space="preserve"> 14, 126.</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rPr>
        <w:t xml:space="preserve">Barr, H., Koppel, I., Reeves, S., Hammick, M. &amp; Freeth, D. (2005). </w:t>
      </w:r>
      <w:r w:rsidRPr="00942057">
        <w:rPr>
          <w:rFonts w:ascii="Times New Roman" w:hAnsi="Times New Roman" w:cs="Times New Roman"/>
          <w:i/>
          <w:iCs/>
          <w:sz w:val="24"/>
          <w:szCs w:val="24"/>
        </w:rPr>
        <w:t>Effective interprofessional education: Assumption, argument and evidence.</w:t>
      </w:r>
      <w:r w:rsidRPr="00942057">
        <w:rPr>
          <w:rFonts w:ascii="Times New Roman" w:hAnsi="Times New Roman" w:cs="Times New Roman"/>
          <w:sz w:val="24"/>
          <w:szCs w:val="24"/>
        </w:rPr>
        <w:t xml:space="preserve"> Oxford, UK: Blackwell.</w:t>
      </w:r>
      <w:r w:rsidRPr="00942057">
        <w:rPr>
          <w:rFonts w:ascii="Times New Roman" w:hAnsi="Times New Roman" w:cs="Times New Roman"/>
          <w:sz w:val="24"/>
          <w:szCs w:val="24"/>
          <w:lang w:val="en-GB"/>
        </w:rPr>
        <w:t xml:space="preserve">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Bilodeau, K., Dubois, S., &amp; Pepin, J. (2015). Interprofessional patient-centred practice in oncology teams: utopia or reality? </w:t>
      </w:r>
      <w:r w:rsidRPr="00942057">
        <w:rPr>
          <w:rFonts w:ascii="Times New Roman" w:hAnsi="Times New Roman" w:cs="Times New Roman"/>
          <w:i/>
          <w:sz w:val="24"/>
          <w:szCs w:val="24"/>
          <w:lang w:val="en-GB"/>
        </w:rPr>
        <w:t>Journal of Interprofessional care, 29</w:t>
      </w:r>
      <w:r w:rsidRPr="00942057">
        <w:rPr>
          <w:rFonts w:ascii="Times New Roman" w:hAnsi="Times New Roman" w:cs="Times New Roman"/>
          <w:sz w:val="24"/>
          <w:szCs w:val="24"/>
          <w:lang w:val="en-GB"/>
        </w:rPr>
        <w:t>(2), 106–112.</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Bode, N., Giesler, M., Heinzmann, A., Krüger, M., &amp; Straub, C. (2016). Self-perceived attitudes toward interprofessional collaboration and interprofessional education among different health care professionals in pediatrics. </w:t>
      </w:r>
      <w:r w:rsidRPr="00942057">
        <w:rPr>
          <w:rFonts w:ascii="Times New Roman" w:hAnsi="Times New Roman" w:cs="Times New Roman"/>
          <w:i/>
          <w:sz w:val="24"/>
          <w:szCs w:val="24"/>
          <w:lang w:val="en-GB"/>
        </w:rPr>
        <w:t>GMS Journal for Medical Education, 29, 33</w:t>
      </w:r>
      <w:r w:rsidRPr="00942057">
        <w:rPr>
          <w:rFonts w:ascii="Times New Roman" w:hAnsi="Times New Roman" w:cs="Times New Roman"/>
          <w:sz w:val="24"/>
          <w:szCs w:val="24"/>
          <w:lang w:val="en-GB"/>
        </w:rPr>
        <w:t xml:space="preserve">(2): Doc17.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Bookey-Bassett, S., Markle-Reid, M., McKey, C., &amp; Akhtar-Danesh, N. (2016). A review of instruments to measure interprofessional collaboration for chronic disease management for community-living older adults. </w:t>
      </w:r>
      <w:r w:rsidRPr="00942057">
        <w:rPr>
          <w:rFonts w:ascii="Times New Roman" w:hAnsi="Times New Roman" w:cs="Times New Roman"/>
          <w:i/>
          <w:sz w:val="24"/>
          <w:szCs w:val="24"/>
          <w:lang w:val="en-GB"/>
        </w:rPr>
        <w:t xml:space="preserve">Journal of </w:t>
      </w:r>
      <w:r>
        <w:rPr>
          <w:rFonts w:ascii="Times New Roman" w:hAnsi="Times New Roman" w:cs="Times New Roman"/>
          <w:i/>
          <w:sz w:val="24"/>
          <w:szCs w:val="24"/>
          <w:lang w:val="en-GB"/>
        </w:rPr>
        <w:t>Interprofessional C</w:t>
      </w:r>
      <w:r w:rsidRPr="00942057">
        <w:rPr>
          <w:rFonts w:ascii="Times New Roman" w:hAnsi="Times New Roman" w:cs="Times New Roman"/>
          <w:i/>
          <w:sz w:val="24"/>
          <w:szCs w:val="24"/>
          <w:lang w:val="en-GB"/>
        </w:rPr>
        <w:t>are</w:t>
      </w:r>
      <w:r w:rsidRPr="00942057">
        <w:rPr>
          <w:rFonts w:ascii="Times New Roman" w:hAnsi="Times New Roman" w:cs="Times New Roman"/>
          <w:sz w:val="24"/>
          <w:szCs w:val="24"/>
          <w:lang w:val="en-GB"/>
        </w:rPr>
        <w:t>, 30, 201–210.</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Braithwaite, J., Westbrook, M., Nugus, P., Greenfield, D., Travaglia, J., Runciman, W., Foxwell, A.</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R., Boyce, R. A., Devinney, T., &amp; Westbrook, J. (2013). Continuing differences </w:t>
      </w:r>
      <w:r w:rsidRPr="00942057">
        <w:rPr>
          <w:rFonts w:ascii="Times New Roman" w:hAnsi="Times New Roman" w:cs="Times New Roman"/>
          <w:sz w:val="24"/>
          <w:szCs w:val="24"/>
          <w:lang w:val="en-GB"/>
        </w:rPr>
        <w:lastRenderedPageBreak/>
        <w:t xml:space="preserve">between health professions' attitudes: the saga of accomplishing systems-wide interprofessionalism. </w:t>
      </w:r>
      <w:r w:rsidRPr="00942057">
        <w:rPr>
          <w:rFonts w:ascii="Times New Roman" w:hAnsi="Times New Roman" w:cs="Times New Roman"/>
          <w:i/>
          <w:sz w:val="24"/>
          <w:szCs w:val="24"/>
          <w:lang w:val="en-GB"/>
        </w:rPr>
        <w:t>International Journal for Quality in Health Care</w:t>
      </w:r>
      <w:r w:rsidRPr="00942057">
        <w:rPr>
          <w:rFonts w:ascii="Times New Roman" w:hAnsi="Times New Roman" w:cs="Times New Roman"/>
          <w:sz w:val="24"/>
          <w:szCs w:val="24"/>
          <w:lang w:val="en-GB"/>
        </w:rPr>
        <w:t>, 25(1), 8–15.</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Bruner, P., Waite, R., &amp; Davey,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P. (2011). Providers' perspectives on collaboration. </w:t>
      </w:r>
      <w:r w:rsidRPr="00942057">
        <w:rPr>
          <w:rFonts w:ascii="Times New Roman" w:hAnsi="Times New Roman" w:cs="Times New Roman"/>
          <w:i/>
          <w:sz w:val="24"/>
          <w:szCs w:val="24"/>
          <w:lang w:val="en-GB"/>
        </w:rPr>
        <w:t>International Journal of integrated care</w:t>
      </w:r>
      <w:r w:rsidRPr="00942057">
        <w:rPr>
          <w:rFonts w:ascii="Times New Roman" w:hAnsi="Times New Roman" w:cs="Times New Roman"/>
          <w:sz w:val="24"/>
          <w:szCs w:val="24"/>
          <w:lang w:val="en-GB"/>
        </w:rPr>
        <w:t>,</w:t>
      </w:r>
      <w:r w:rsidRPr="00942057">
        <w:rPr>
          <w:rFonts w:ascii="Times New Roman" w:hAnsi="Times New Roman" w:cs="Times New Roman"/>
          <w:i/>
          <w:sz w:val="24"/>
          <w:szCs w:val="24"/>
          <w:lang w:val="en-GB"/>
        </w:rPr>
        <w:t xml:space="preserve"> 11</w:t>
      </w:r>
      <w:r w:rsidRPr="00942057">
        <w:rPr>
          <w:rFonts w:ascii="Times New Roman" w:hAnsi="Times New Roman" w:cs="Times New Roman"/>
          <w:sz w:val="24"/>
          <w:szCs w:val="24"/>
          <w:lang w:val="en-GB"/>
        </w:rPr>
        <w:t xml:space="preserve">:e123.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Caricati, L., Guberti, M., Borgognoni, P., Prandi, C., Spaggiari, I., Vezzani, E., &amp; Iemmi, M. (2015). The role of professional and team commitment in nurse–physician collaboration: A dual identity model perspective. </w:t>
      </w:r>
      <w:r w:rsidRPr="00942057">
        <w:rPr>
          <w:rFonts w:ascii="Times New Roman" w:hAnsi="Times New Roman" w:cs="Times New Roman"/>
          <w:i/>
          <w:sz w:val="24"/>
          <w:szCs w:val="24"/>
          <w:lang w:val="en-GB"/>
        </w:rPr>
        <w:t>Journal of Interprofessional Care, 29,</w:t>
      </w:r>
      <w:r w:rsidRPr="00942057">
        <w:rPr>
          <w:rFonts w:ascii="Times New Roman" w:hAnsi="Times New Roman" w:cs="Times New Roman"/>
          <w:sz w:val="24"/>
          <w:szCs w:val="24"/>
          <w:lang w:val="en-GB"/>
        </w:rPr>
        <w:t xml:space="preserve"> 464–468.</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Conca, T., Saint-Pierre, C., Herskovic, V., Sepúlveda, M., Capurro, D., Prieto, F., &amp; Fernandez-Llatas, C. (2018). Multidisciplinary Collaboration in the Treatment of Patients with Type 2 Diabetes in Primary Care: Analysis Using Process Mining. </w:t>
      </w:r>
      <w:r w:rsidRPr="00942057">
        <w:rPr>
          <w:rFonts w:ascii="Times New Roman" w:hAnsi="Times New Roman" w:cs="Times New Roman"/>
          <w:i/>
          <w:sz w:val="24"/>
          <w:szCs w:val="24"/>
          <w:lang w:val="en-GB"/>
        </w:rPr>
        <w:t>Journal of Medical Internet Research, 20</w:t>
      </w:r>
      <w:r w:rsidRPr="00942057">
        <w:rPr>
          <w:rFonts w:ascii="Times New Roman" w:hAnsi="Times New Roman" w:cs="Times New Roman"/>
          <w:sz w:val="24"/>
          <w:szCs w:val="24"/>
          <w:lang w:val="en-GB"/>
        </w:rPr>
        <w:t>(4):e127.</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Costa, C., &amp; Lusk, P. (2017). Perceptions of Interdisciplinary Communication among Correctional Health Care Providers. </w:t>
      </w:r>
      <w:r w:rsidRPr="00942057">
        <w:rPr>
          <w:rFonts w:ascii="Times New Roman" w:hAnsi="Times New Roman" w:cs="Times New Roman"/>
          <w:i/>
          <w:sz w:val="24"/>
          <w:szCs w:val="24"/>
          <w:lang w:val="en-GB"/>
        </w:rPr>
        <w:t>Journal of Correctional Health Care, 23</w:t>
      </w:r>
      <w:r w:rsidRPr="00942057">
        <w:rPr>
          <w:rFonts w:ascii="Times New Roman" w:hAnsi="Times New Roman" w:cs="Times New Roman"/>
          <w:sz w:val="24"/>
          <w:szCs w:val="24"/>
          <w:lang w:val="en-GB"/>
        </w:rPr>
        <w:t>(1)</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122–130.</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F0041">
        <w:rPr>
          <w:rFonts w:ascii="Times New Roman" w:hAnsi="Times New Roman" w:cs="Times New Roman"/>
          <w:sz w:val="24"/>
          <w:szCs w:val="24"/>
        </w:rPr>
        <w:t xml:space="preserve">DeVon, H. A., Block, M. E., Moyle-Wright, P., Ernst, D. M., Hayden, S. J., Lazzara, D. J., … Kostas-Polston, E. (2007). </w:t>
      </w:r>
      <w:r w:rsidRPr="00942057">
        <w:rPr>
          <w:rFonts w:ascii="Times New Roman" w:hAnsi="Times New Roman" w:cs="Times New Roman"/>
          <w:sz w:val="24"/>
          <w:szCs w:val="24"/>
          <w:lang w:val="en-GB"/>
        </w:rPr>
        <w:t xml:space="preserve">A psychometric toolbox for testing validity and reliability. </w:t>
      </w:r>
      <w:r w:rsidRPr="00942057">
        <w:rPr>
          <w:rFonts w:ascii="Times New Roman" w:hAnsi="Times New Roman" w:cs="Times New Roman"/>
          <w:i/>
          <w:sz w:val="24"/>
          <w:szCs w:val="24"/>
          <w:lang w:val="en-GB"/>
        </w:rPr>
        <w:t>Journal of Nursing scholarship, 39</w:t>
      </w:r>
      <w:r w:rsidRPr="00942057">
        <w:rPr>
          <w:rFonts w:ascii="Times New Roman" w:hAnsi="Times New Roman" w:cs="Times New Roman"/>
          <w:sz w:val="24"/>
          <w:szCs w:val="24"/>
          <w:lang w:val="en-GB"/>
        </w:rPr>
        <w:t>(2), 155–164.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Fujita, J., Fukui, S., Ikezaki, S.</w:t>
      </w:r>
      <w:r>
        <w:rPr>
          <w:rFonts w:ascii="Times New Roman" w:hAnsi="Times New Roman" w:cs="Times New Roman"/>
          <w:sz w:val="24"/>
          <w:szCs w:val="24"/>
          <w:lang w:val="en-GB"/>
        </w:rPr>
        <w:t xml:space="preserve"> K</w:t>
      </w:r>
      <w:r w:rsidRPr="00942057">
        <w:rPr>
          <w:rFonts w:ascii="Times New Roman" w:hAnsi="Times New Roman" w:cs="Times New Roman"/>
          <w:sz w:val="24"/>
          <w:szCs w:val="24"/>
          <w:lang w:val="en-GB"/>
        </w:rPr>
        <w:t xml:space="preserve">, Otoguro, C., &amp; Tsujimura, M. (2017). Analysis of team types based on collaborative relationships among doctors, home-visiting nurses and care </w:t>
      </w:r>
      <w:r w:rsidRPr="00942057">
        <w:rPr>
          <w:rFonts w:ascii="Times New Roman" w:hAnsi="Times New Roman" w:cs="Times New Roman"/>
          <w:sz w:val="24"/>
          <w:szCs w:val="24"/>
          <w:lang w:val="en-GB"/>
        </w:rPr>
        <w:lastRenderedPageBreak/>
        <w:t xml:space="preserve">managers for effective support of patients in end-of-life home care. </w:t>
      </w:r>
      <w:r w:rsidRPr="00942057">
        <w:rPr>
          <w:rFonts w:ascii="Times New Roman" w:hAnsi="Times New Roman" w:cs="Times New Roman"/>
          <w:i/>
          <w:sz w:val="24"/>
          <w:szCs w:val="24"/>
          <w:lang w:val="en-GB"/>
        </w:rPr>
        <w:t>Geriatrics &amp; Gerontology International,</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17</w:t>
      </w:r>
      <w:r w:rsidRPr="00942057">
        <w:rPr>
          <w:rFonts w:ascii="Times New Roman" w:hAnsi="Times New Roman" w:cs="Times New Roman"/>
          <w:sz w:val="24"/>
          <w:szCs w:val="24"/>
          <w:lang w:val="en-GB"/>
        </w:rPr>
        <w:t>(11)</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1943–1950.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line="480" w:lineRule="auto"/>
        <w:rPr>
          <w:rFonts w:ascii="Times New Roman" w:hAnsi="Times New Roman" w:cs="Times New Roman"/>
          <w:sz w:val="24"/>
          <w:szCs w:val="24"/>
          <w:lang w:eastAsia="fi-FI"/>
        </w:rPr>
      </w:pPr>
      <w:r w:rsidRPr="005F0041">
        <w:rPr>
          <w:rFonts w:ascii="Times New Roman" w:hAnsi="Times New Roman" w:cs="Times New Roman"/>
          <w:sz w:val="24"/>
          <w:szCs w:val="24"/>
        </w:rPr>
        <w:t xml:space="preserve">Graneheim, U. H., &amp; Lundman, B. (2004). </w:t>
      </w:r>
      <w:r w:rsidRPr="00942057">
        <w:rPr>
          <w:rFonts w:ascii="Times New Roman" w:hAnsi="Times New Roman" w:cs="Times New Roman"/>
          <w:sz w:val="24"/>
          <w:szCs w:val="24"/>
          <w:lang w:eastAsia="fi-FI"/>
        </w:rPr>
        <w:t xml:space="preserve">Qualitative content analysis in nursing research: concepts, procedures and measures to achieve trustworthiness. </w:t>
      </w:r>
      <w:r w:rsidRPr="00942057">
        <w:rPr>
          <w:rFonts w:ascii="Times New Roman" w:hAnsi="Times New Roman" w:cs="Times New Roman"/>
          <w:i/>
          <w:sz w:val="24"/>
          <w:szCs w:val="24"/>
          <w:lang w:eastAsia="fi-FI"/>
        </w:rPr>
        <w:t>Nurse Education Today, 24</w:t>
      </w:r>
      <w:r w:rsidRPr="00942057">
        <w:rPr>
          <w:rFonts w:ascii="Times New Roman" w:hAnsi="Times New Roman" w:cs="Times New Roman"/>
          <w:sz w:val="24"/>
          <w:szCs w:val="24"/>
          <w:lang w:eastAsia="fi-FI"/>
        </w:rPr>
        <w:t>(2), 105-112.</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Hashemian, F., Emadi, F., &amp; Roohi, E. (2016). Collaboration between pharmacists and general practitioners in the health care system in the Islamic Republic of Iran. </w:t>
      </w:r>
      <w:r w:rsidRPr="00942057">
        <w:rPr>
          <w:rFonts w:ascii="Times New Roman" w:hAnsi="Times New Roman" w:cs="Times New Roman"/>
          <w:i/>
          <w:sz w:val="24"/>
          <w:szCs w:val="24"/>
          <w:lang w:val="en-GB"/>
        </w:rPr>
        <w:t>Eastern Mediterranean Health Journal,</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22</w:t>
      </w:r>
      <w:r w:rsidRPr="00942057">
        <w:rPr>
          <w:rFonts w:ascii="Times New Roman" w:hAnsi="Times New Roman" w:cs="Times New Roman"/>
          <w:sz w:val="24"/>
          <w:szCs w:val="24"/>
          <w:lang w:val="en-GB"/>
        </w:rPr>
        <w:t>(6)</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375–382.</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Hellman, T., Jensen, I., Orchard, C., &amp; Bergström, G. (2016). Preliminary testing of the Swedish version of the Assessment of Interprofessional Team Collaboration Scale (AITCS-S). </w:t>
      </w:r>
      <w:r w:rsidRPr="00942057">
        <w:rPr>
          <w:rFonts w:ascii="Times New Roman" w:hAnsi="Times New Roman" w:cs="Times New Roman"/>
          <w:i/>
          <w:sz w:val="24"/>
          <w:szCs w:val="24"/>
          <w:lang w:val="en-GB"/>
        </w:rPr>
        <w:t>Journal of Interprofessional Care, 30</w:t>
      </w:r>
      <w:r w:rsidRPr="00942057">
        <w:rPr>
          <w:rFonts w:ascii="Times New Roman" w:hAnsi="Times New Roman" w:cs="Times New Roman"/>
          <w:sz w:val="24"/>
          <w:szCs w:val="24"/>
          <w:lang w:val="en-GB"/>
        </w:rPr>
        <w:t>(4)</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499–504.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Jafary, S.</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M., Alavi, M., Irajpour, A., &amp; Mehrabi, T. (2017). Relationship between Differentiation of Self and Attitude Towards Physician–Nurse Relationship in Hospitals (Isfahan/Iran). </w:t>
      </w:r>
      <w:r w:rsidRPr="00942057">
        <w:rPr>
          <w:rFonts w:ascii="Times New Roman" w:hAnsi="Times New Roman" w:cs="Times New Roman"/>
          <w:i/>
          <w:sz w:val="24"/>
          <w:szCs w:val="24"/>
          <w:lang w:val="en-GB"/>
        </w:rPr>
        <w:t>Iranian Journal of Nursing and Midwifery Research,</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22</w:t>
      </w:r>
      <w:r w:rsidRPr="00942057">
        <w:rPr>
          <w:rFonts w:ascii="Times New Roman" w:hAnsi="Times New Roman" w:cs="Times New Roman"/>
          <w:sz w:val="24"/>
          <w:szCs w:val="24"/>
          <w:lang w:val="en-GB"/>
        </w:rPr>
        <w:t>(4)</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262–266.</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eastAsia="fi-FI"/>
        </w:rPr>
      </w:pPr>
      <w:r w:rsidRPr="00942057">
        <w:rPr>
          <w:rFonts w:ascii="Times New Roman" w:hAnsi="Times New Roman" w:cs="Times New Roman"/>
          <w:sz w:val="24"/>
          <w:szCs w:val="24"/>
          <w:lang w:val="en-GB" w:eastAsia="fi-FI"/>
        </w:rPr>
        <w:t xml:space="preserve">Kaiser, S., Patras, J., &amp; Martinussen, M. (2018). Linking interprofessional work to outcomes for employees: A meta-analysis. </w:t>
      </w:r>
      <w:r w:rsidRPr="00942057">
        <w:rPr>
          <w:rFonts w:ascii="Times New Roman" w:hAnsi="Times New Roman" w:cs="Times New Roman"/>
          <w:i/>
          <w:sz w:val="24"/>
          <w:szCs w:val="24"/>
          <w:lang w:val="en-GB" w:eastAsia="fi-FI"/>
        </w:rPr>
        <w:t>Research in Nursing &amp; Health, 41</w:t>
      </w:r>
      <w:r w:rsidRPr="00942057">
        <w:rPr>
          <w:rFonts w:ascii="Times New Roman" w:hAnsi="Times New Roman" w:cs="Times New Roman"/>
          <w:sz w:val="24"/>
          <w:szCs w:val="24"/>
          <w:lang w:val="en-GB" w:eastAsia="fi-FI"/>
        </w:rPr>
        <w:t>(3), 265–280.</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Kenaszchuk, C., Reeves, S., Nicholas, D., &amp; Zwarenstein, M. (2010). Validity and reliability of a multiple-group measurement scale for interprofessional collaboration. </w:t>
      </w:r>
      <w:r w:rsidRPr="00942057">
        <w:rPr>
          <w:rFonts w:ascii="Times New Roman" w:hAnsi="Times New Roman" w:cs="Times New Roman"/>
          <w:i/>
          <w:sz w:val="24"/>
          <w:szCs w:val="24"/>
          <w:lang w:val="en-GB"/>
        </w:rPr>
        <w:t>BMC Health Services Research,</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30</w:t>
      </w:r>
      <w:r w:rsidRPr="00942057">
        <w:rPr>
          <w:rFonts w:ascii="Times New Roman" w:hAnsi="Times New Roman" w:cs="Times New Roman"/>
          <w:sz w:val="24"/>
          <w:szCs w:val="24"/>
          <w:lang w:val="en-GB"/>
        </w:rPr>
        <w:t xml:space="preserve">; 10:83.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Koo, K., Di Prospero, L., Barker, R., Sinclair, L., McGuffin, M., Ng, A., &amp; Szumacher, E. (2014). Exploring Attitudes of Canadian Radiation Oncologists, Radiation Therapists, Physicists, and Oncology Nurses Regarding Interprofessional Teaching and Learning. </w:t>
      </w:r>
      <w:r w:rsidRPr="00942057">
        <w:rPr>
          <w:rFonts w:ascii="Times New Roman" w:hAnsi="Times New Roman" w:cs="Times New Roman"/>
          <w:i/>
          <w:sz w:val="24"/>
          <w:szCs w:val="24"/>
          <w:lang w:val="en-GB"/>
        </w:rPr>
        <w:t>Journal of Cancer Education,</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29</w:t>
      </w:r>
      <w:r w:rsidRPr="00942057">
        <w:rPr>
          <w:rFonts w:ascii="Times New Roman" w:hAnsi="Times New Roman" w:cs="Times New Roman"/>
          <w:sz w:val="24"/>
          <w:szCs w:val="24"/>
          <w:lang w:val="en-GB"/>
        </w:rPr>
        <w:t>(2)</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350–357.</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8B59DE">
        <w:rPr>
          <w:rFonts w:ascii="Times New Roman" w:hAnsi="Times New Roman" w:cs="Times New Roman"/>
          <w:sz w:val="24"/>
          <w:szCs w:val="24"/>
          <w:lang w:val="fi-FI"/>
        </w:rPr>
        <w:t xml:space="preserve">Lemetti, T., Voutilainen, P., Stolt, M., Eloranta, S., &amp; Suhonen, R. (2017). </w:t>
      </w:r>
      <w:r w:rsidRPr="00942057">
        <w:rPr>
          <w:rFonts w:ascii="Times New Roman" w:hAnsi="Times New Roman" w:cs="Times New Roman"/>
          <w:sz w:val="24"/>
          <w:szCs w:val="24"/>
          <w:lang w:val="en-GB"/>
        </w:rPr>
        <w:t xml:space="preserve">An Enquiry into Nurse-to-Nurse Collaboration within the Older People Care Chain as Part of the Integrated Care: A Qualitative Study. </w:t>
      </w:r>
      <w:r w:rsidRPr="00942057">
        <w:rPr>
          <w:rFonts w:ascii="Times New Roman" w:hAnsi="Times New Roman" w:cs="Times New Roman"/>
          <w:i/>
          <w:sz w:val="24"/>
          <w:szCs w:val="24"/>
          <w:lang w:val="en-GB"/>
        </w:rPr>
        <w:t>International Journal of integrated care,</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17</w:t>
      </w:r>
      <w:r w:rsidRPr="00942057">
        <w:rPr>
          <w:rFonts w:ascii="Times New Roman" w:hAnsi="Times New Roman" w:cs="Times New Roman"/>
          <w:sz w:val="24"/>
          <w:szCs w:val="24"/>
          <w:lang w:val="en-GB"/>
        </w:rPr>
        <w:t>(1):5.</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Levac, D., Colquhoun, H., &amp; O'Brien, K.</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K. (2010). Scoping studies: advancing the methodology. </w:t>
      </w:r>
      <w:r w:rsidRPr="00942057">
        <w:rPr>
          <w:rStyle w:val="jrnl"/>
          <w:rFonts w:ascii="Times New Roman" w:hAnsi="Times New Roman" w:cs="Times New Roman"/>
          <w:i/>
          <w:sz w:val="24"/>
          <w:szCs w:val="24"/>
          <w:lang w:val="en-GB"/>
        </w:rPr>
        <w:t>Implementation Science</w:t>
      </w:r>
      <w:r w:rsidRPr="00942057">
        <w:rPr>
          <w:rStyle w:val="jrnl"/>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5:69. doi: 10.1186/1748-5908-5-69.</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McCaffrey, R., Hayes, R.</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M., Cassell, A., Miller-Reyes, S., Donaldson, A., &amp; Ferrell, C. (2012). The effect of an educational programme on attitudes of nurses and medical residents towards the benefits of positive communication and collaboration. </w:t>
      </w:r>
      <w:r w:rsidRPr="00942057">
        <w:rPr>
          <w:rFonts w:ascii="Times New Roman" w:hAnsi="Times New Roman" w:cs="Times New Roman"/>
          <w:i/>
          <w:sz w:val="24"/>
          <w:szCs w:val="24"/>
          <w:lang w:val="en-GB"/>
        </w:rPr>
        <w:t>Journal of Advanced Nursing,</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68</w:t>
      </w:r>
      <w:r w:rsidRPr="00942057">
        <w:rPr>
          <w:rFonts w:ascii="Times New Roman" w:hAnsi="Times New Roman" w:cs="Times New Roman"/>
          <w:sz w:val="24"/>
          <w:szCs w:val="24"/>
          <w:lang w:val="en-GB"/>
        </w:rPr>
        <w:t>(2)</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293–301.</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Style w:val="apple-style-span"/>
          <w:rFonts w:ascii="Times New Roman" w:hAnsi="Times New Roman" w:cs="Times New Roman"/>
          <w:sz w:val="24"/>
          <w:szCs w:val="24"/>
          <w:lang w:val="en-GB"/>
        </w:rPr>
        <w:t>Mokkink, L.</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B., Terwee, C.</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B., Patrick, D.</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L., Alonso, J., Stratford, P.</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W., Knol, D.</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 xml:space="preserve">L., </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de Vet, H.</w:t>
      </w:r>
      <w:r>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sz w:val="24"/>
          <w:szCs w:val="24"/>
          <w:lang w:val="en-GB"/>
        </w:rPr>
        <w:t xml:space="preserve">C. (2010). The COSMIN checklist for assessing the methodological quality of studies on measurement properties of health status measurement instruments: an international Delphi study. </w:t>
      </w:r>
      <w:r w:rsidRPr="00942057">
        <w:rPr>
          <w:rStyle w:val="apple-style-span"/>
          <w:rFonts w:ascii="Times New Roman" w:hAnsi="Times New Roman" w:cs="Times New Roman"/>
          <w:i/>
          <w:sz w:val="24"/>
          <w:szCs w:val="24"/>
          <w:lang w:val="en-GB"/>
        </w:rPr>
        <w:t>Quality of Life Research,</w:t>
      </w:r>
      <w:r w:rsidRPr="00942057">
        <w:rPr>
          <w:rStyle w:val="apple-style-span"/>
          <w:rFonts w:ascii="Times New Roman" w:hAnsi="Times New Roman" w:cs="Times New Roman"/>
          <w:sz w:val="24"/>
          <w:szCs w:val="24"/>
          <w:lang w:val="en-GB"/>
        </w:rPr>
        <w:t xml:space="preserve"> </w:t>
      </w:r>
      <w:r w:rsidRPr="00942057">
        <w:rPr>
          <w:rStyle w:val="apple-style-span"/>
          <w:rFonts w:ascii="Times New Roman" w:hAnsi="Times New Roman" w:cs="Times New Roman"/>
          <w:i/>
          <w:sz w:val="24"/>
          <w:szCs w:val="24"/>
          <w:lang w:val="en-GB"/>
        </w:rPr>
        <w:t>19</w:t>
      </w:r>
      <w:r w:rsidRPr="00942057">
        <w:rPr>
          <w:rStyle w:val="apple-style-span"/>
          <w:rFonts w:ascii="Times New Roman" w:hAnsi="Times New Roman" w:cs="Times New Roman"/>
          <w:sz w:val="24"/>
          <w:szCs w:val="24"/>
          <w:lang w:val="en-GB"/>
        </w:rPr>
        <w:t>(4)</w:t>
      </w:r>
      <w:r w:rsidRPr="00942057">
        <w:rPr>
          <w:rStyle w:val="apple-style-span"/>
          <w:rFonts w:ascii="Times New Roman" w:hAnsi="Times New Roman" w:cs="Times New Roman"/>
          <w:i/>
          <w:sz w:val="24"/>
          <w:szCs w:val="24"/>
          <w:lang w:val="en-GB"/>
        </w:rPr>
        <w:t>,</w:t>
      </w:r>
      <w:r w:rsidRPr="00942057">
        <w:rPr>
          <w:rStyle w:val="apple-style-span"/>
          <w:rFonts w:ascii="Times New Roman" w:hAnsi="Times New Roman" w:cs="Times New Roman"/>
          <w:sz w:val="24"/>
          <w:szCs w:val="24"/>
          <w:lang w:val="en-GB"/>
        </w:rPr>
        <w:t xml:space="preserve"> 539–549.</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 xml:space="preserve">* Morin, C., Desrosiers, J., &amp; Gaboury, I. (2017). Descriptive study of interprofessional collaboration between physicians and osteopaths for the pediatric population in Quebec, Canada. </w:t>
      </w:r>
      <w:r w:rsidRPr="00942057">
        <w:rPr>
          <w:rFonts w:ascii="Times New Roman" w:hAnsi="Times New Roman" w:cs="Times New Roman"/>
          <w:i/>
          <w:sz w:val="24"/>
          <w:szCs w:val="24"/>
          <w:lang w:val="en-GB"/>
        </w:rPr>
        <w:t>BMC Health Services Research,</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17</w:t>
      </w:r>
      <w:r w:rsidRPr="00942057">
        <w:rPr>
          <w:rFonts w:ascii="Times New Roman" w:hAnsi="Times New Roman" w:cs="Times New Roman"/>
          <w:sz w:val="24"/>
          <w:szCs w:val="24"/>
          <w:lang w:val="en-GB"/>
        </w:rPr>
        <w:t>(1):726.</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Mowat, S., Hein, C., Walsh, T., MacDonald, L., Grymonpre, R., &amp; Sisler, J. (2017). Changing Health Professionals’ Attitudes and Practice Behaviors Through Interprofessional Continuing Education in Oral-Systemic Health. </w:t>
      </w:r>
      <w:r w:rsidRPr="00942057">
        <w:rPr>
          <w:rFonts w:ascii="Times New Roman" w:hAnsi="Times New Roman" w:cs="Times New Roman"/>
          <w:i/>
          <w:sz w:val="24"/>
          <w:szCs w:val="24"/>
          <w:lang w:val="en-GB"/>
        </w:rPr>
        <w:t>Journal of Dental Education, 81</w:t>
      </w:r>
      <w:r w:rsidRPr="00942057">
        <w:rPr>
          <w:rFonts w:ascii="Times New Roman" w:hAnsi="Times New Roman" w:cs="Times New Roman"/>
          <w:sz w:val="24"/>
          <w:szCs w:val="24"/>
          <w:lang w:val="en-GB"/>
        </w:rPr>
        <w:t>(12)</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1421–1429. </w:t>
      </w:r>
    </w:p>
    <w:p w:rsidR="00751829" w:rsidRPr="00942057" w:rsidRDefault="00751829" w:rsidP="00751829">
      <w:pPr>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F0041">
        <w:rPr>
          <w:rFonts w:ascii="Times New Roman" w:hAnsi="Times New Roman" w:cs="Times New Roman"/>
          <w:sz w:val="24"/>
          <w:szCs w:val="24"/>
        </w:rPr>
        <w:t xml:space="preserve">* Nilsson, P., Lindgren, E. C., &amp; Månsson, J. (2012). </w:t>
      </w:r>
      <w:r w:rsidRPr="00942057">
        <w:rPr>
          <w:rFonts w:ascii="Times New Roman" w:hAnsi="Times New Roman" w:cs="Times New Roman"/>
          <w:sz w:val="24"/>
          <w:szCs w:val="24"/>
          <w:lang w:val="en-GB"/>
        </w:rPr>
        <w:t xml:space="preserve">Lateral epicondylalgia. A quantitative and qualitative analysis of interdisciplinary cooperation and treatment choice in the Swedish health care system. </w:t>
      </w:r>
      <w:r w:rsidRPr="00942057">
        <w:rPr>
          <w:rFonts w:ascii="Times New Roman" w:hAnsi="Times New Roman" w:cs="Times New Roman"/>
          <w:i/>
          <w:sz w:val="24"/>
          <w:szCs w:val="24"/>
          <w:lang w:val="en-GB"/>
        </w:rPr>
        <w:t>Scandinavian Journal of Caring Sciences,</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26</w:t>
      </w:r>
      <w:r w:rsidRPr="00942057">
        <w:rPr>
          <w:rFonts w:ascii="Times New Roman" w:hAnsi="Times New Roman" w:cs="Times New Roman"/>
          <w:sz w:val="24"/>
          <w:szCs w:val="24"/>
          <w:lang w:val="en-GB"/>
        </w:rPr>
        <w:t>(1), 28–37.</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Ødegård, A., &amp; Strype, J. (2009). Perceptions of interprofessional collaboration within child mental health care in Norway. </w:t>
      </w:r>
      <w:r w:rsidRPr="00942057">
        <w:rPr>
          <w:rFonts w:ascii="Times New Roman" w:hAnsi="Times New Roman" w:cs="Times New Roman"/>
          <w:i/>
          <w:sz w:val="24"/>
          <w:szCs w:val="24"/>
          <w:lang w:val="en-GB"/>
        </w:rPr>
        <w:t>Journal of Interprofessional Care,</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23,</w:t>
      </w:r>
      <w:r w:rsidRPr="00942057">
        <w:rPr>
          <w:rFonts w:ascii="Times New Roman" w:hAnsi="Times New Roman" w:cs="Times New Roman"/>
          <w:sz w:val="24"/>
          <w:szCs w:val="24"/>
          <w:lang w:val="en-GB"/>
        </w:rPr>
        <w:t xml:space="preserve"> 286–296.</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Orchard, C.</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A., King, G.</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A., Khalili, H. &amp; Bezzina,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B. (2012). Assessment of Interprofessional Team Collaboration Scale (AITCS): development and testing of the instrument. </w:t>
      </w:r>
      <w:r w:rsidRPr="00942057">
        <w:rPr>
          <w:rFonts w:ascii="Times New Roman" w:hAnsi="Times New Roman" w:cs="Times New Roman"/>
          <w:i/>
          <w:sz w:val="24"/>
          <w:szCs w:val="24"/>
          <w:lang w:val="en-GB"/>
        </w:rPr>
        <w:t>Journal of Continuing Education in the Health Professions,</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32</w:t>
      </w:r>
      <w:r w:rsidRPr="00942057">
        <w:rPr>
          <w:rFonts w:ascii="Times New Roman" w:hAnsi="Times New Roman" w:cs="Times New Roman"/>
          <w:sz w:val="24"/>
          <w:szCs w:val="24"/>
          <w:lang w:val="en-GB"/>
        </w:rPr>
        <w:t>(1)</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58–67.</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Peterson, J., Pearce, P.</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F., Ferguson, 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A. &amp; Langford, C.</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A. (2017). Understanding scoping reviews: Definition, purpose, and process. </w:t>
      </w:r>
      <w:r w:rsidRPr="00942057">
        <w:rPr>
          <w:rFonts w:ascii="Times New Roman" w:hAnsi="Times New Roman" w:cs="Times New Roman"/>
          <w:i/>
          <w:sz w:val="24"/>
          <w:szCs w:val="24"/>
          <w:lang w:val="en-GB"/>
        </w:rPr>
        <w:t>Journal of the American Association of Nurse Practitioners,</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29</w:t>
      </w:r>
      <w:r w:rsidRPr="00942057">
        <w:rPr>
          <w:rFonts w:ascii="Times New Roman" w:hAnsi="Times New Roman" w:cs="Times New Roman"/>
          <w:sz w:val="24"/>
          <w:szCs w:val="24"/>
          <w:lang w:val="en-GB"/>
        </w:rPr>
        <w:t xml:space="preserve">(1), 12–16.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 xml:space="preserve">Petri, L. (2010). Concept Analysis of Interdisciplinary Collaboration. </w:t>
      </w:r>
      <w:r w:rsidRPr="00942057">
        <w:rPr>
          <w:rFonts w:ascii="Times New Roman" w:hAnsi="Times New Roman" w:cs="Times New Roman"/>
          <w:i/>
          <w:sz w:val="24"/>
          <w:szCs w:val="24"/>
          <w:lang w:val="en-GB"/>
        </w:rPr>
        <w:t>Nursing Forum,</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45</w:t>
      </w:r>
      <w:r w:rsidRPr="00942057">
        <w:rPr>
          <w:rFonts w:ascii="Times New Roman" w:hAnsi="Times New Roman" w:cs="Times New Roman"/>
          <w:sz w:val="24"/>
          <w:szCs w:val="24"/>
          <w:lang w:val="en-GB"/>
        </w:rPr>
        <w:t>(2)</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73–82.</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F0041">
        <w:rPr>
          <w:rFonts w:ascii="Times New Roman" w:hAnsi="Times New Roman" w:cs="Times New Roman"/>
          <w:sz w:val="24"/>
          <w:szCs w:val="24"/>
        </w:rPr>
        <w:t xml:space="preserve">* Puskar, K., Mitchell, A. M., Albrecht, S. A., Frank, L. R., Kane, I., Hagle, … Talcott, K.S. (2016). </w:t>
      </w:r>
      <w:r w:rsidRPr="00942057">
        <w:rPr>
          <w:rFonts w:ascii="Times New Roman" w:hAnsi="Times New Roman" w:cs="Times New Roman"/>
          <w:sz w:val="24"/>
          <w:szCs w:val="24"/>
          <w:lang w:val="en-GB"/>
        </w:rPr>
        <w:t xml:space="preserve">Interprofessional collaborative practice incorporating training for alcohol and drug use screening for healthcare providers in rural areas. </w:t>
      </w:r>
      <w:r w:rsidRPr="00942057">
        <w:rPr>
          <w:rFonts w:ascii="Times New Roman" w:hAnsi="Times New Roman" w:cs="Times New Roman"/>
          <w:i/>
          <w:sz w:val="24"/>
          <w:szCs w:val="24"/>
          <w:lang w:val="en-GB"/>
        </w:rPr>
        <w:t>Journal of Interprofessional Care,</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30,</w:t>
      </w:r>
      <w:r w:rsidRPr="00942057">
        <w:rPr>
          <w:rFonts w:ascii="Times New Roman" w:hAnsi="Times New Roman" w:cs="Times New Roman"/>
          <w:sz w:val="24"/>
          <w:szCs w:val="24"/>
          <w:lang w:val="en-GB"/>
        </w:rPr>
        <w:t xml:space="preserve"> 542–544.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Pype, P., &amp; Deveugele, M. (2016). Dutch translation and validation of the readiness for interprofessional learning scale (RIPLS) in a primary healthcare context. </w:t>
      </w:r>
      <w:r w:rsidRPr="00942057">
        <w:rPr>
          <w:rFonts w:ascii="Times New Roman" w:hAnsi="Times New Roman" w:cs="Times New Roman"/>
          <w:i/>
          <w:sz w:val="24"/>
          <w:szCs w:val="24"/>
          <w:lang w:val="en-GB"/>
        </w:rPr>
        <w:t>European Journal of General Practice,</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22</w:t>
      </w:r>
      <w:r w:rsidRPr="00942057">
        <w:rPr>
          <w:rFonts w:ascii="Times New Roman" w:hAnsi="Times New Roman" w:cs="Times New Roman"/>
          <w:sz w:val="24"/>
          <w:szCs w:val="24"/>
          <w:lang w:val="en-GB"/>
        </w:rPr>
        <w:t>(4)</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225–231.</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Reeve, J., Cooper, L., Harrington, S., Rosbottom, P., &amp; Watkins, J. (2016). Developing, delivering and evaluating primary mental health care: the co-production of a new complex intervention. </w:t>
      </w:r>
      <w:r w:rsidRPr="00942057">
        <w:rPr>
          <w:rFonts w:ascii="Times New Roman" w:hAnsi="Times New Roman" w:cs="Times New Roman"/>
          <w:i/>
          <w:sz w:val="24"/>
          <w:szCs w:val="24"/>
          <w:lang w:val="en-GB"/>
        </w:rPr>
        <w:t>BMC health services research,</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16,</w:t>
      </w:r>
      <w:r w:rsidRPr="00942057">
        <w:rPr>
          <w:rFonts w:ascii="Times New Roman" w:hAnsi="Times New Roman" w:cs="Times New Roman"/>
          <w:sz w:val="24"/>
          <w:szCs w:val="24"/>
          <w:lang w:val="en-GB"/>
        </w:rPr>
        <w:t xml:space="preserve"> 470.</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Reeves, S., Lewin, S., Espin, S., &amp; Zwarenstein, M. (2011). </w:t>
      </w:r>
      <w:r w:rsidRPr="00942057">
        <w:rPr>
          <w:rFonts w:ascii="Times New Roman" w:hAnsi="Times New Roman" w:cs="Times New Roman"/>
          <w:i/>
          <w:sz w:val="24"/>
          <w:szCs w:val="24"/>
          <w:lang w:val="en-GB"/>
        </w:rPr>
        <w:t>Teamwork for health and social care.</w:t>
      </w:r>
      <w:r w:rsidRPr="00942057">
        <w:rPr>
          <w:rFonts w:ascii="Times New Roman" w:hAnsi="Times New Roman" w:cs="Times New Roman"/>
          <w:sz w:val="24"/>
          <w:szCs w:val="24"/>
          <w:lang w:val="en-GB"/>
        </w:rPr>
        <w:t xml:space="preserve"> Wiley-Blackwell.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Reid, R., Bruce, D., Allstaff, K., &amp; McLernon, D. (2006). Validating the Readiness for Interprofessional Learning Scale (RIPLS) in the postgraduate context: are health care professionals ready for IPL? </w:t>
      </w:r>
      <w:r w:rsidRPr="00942057">
        <w:rPr>
          <w:rFonts w:ascii="Times New Roman" w:hAnsi="Times New Roman" w:cs="Times New Roman"/>
          <w:i/>
          <w:sz w:val="24"/>
          <w:szCs w:val="24"/>
          <w:lang w:val="en-GB"/>
        </w:rPr>
        <w:t>Medical Education,</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40</w:t>
      </w:r>
      <w:r w:rsidRPr="00942057">
        <w:rPr>
          <w:rFonts w:ascii="Times New Roman" w:hAnsi="Times New Roman" w:cs="Times New Roman"/>
          <w:sz w:val="24"/>
          <w:szCs w:val="24"/>
          <w:lang w:val="en-GB"/>
        </w:rPr>
        <w:t>(5)</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415–422. </w:t>
      </w:r>
    </w:p>
    <w:p w:rsidR="00751829"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595214" w:rsidRDefault="00751829" w:rsidP="00751829">
      <w:pPr>
        <w:autoSpaceDE w:val="0"/>
        <w:autoSpaceDN w:val="0"/>
        <w:adjustRightInd w:val="0"/>
        <w:spacing w:after="0" w:line="480" w:lineRule="auto"/>
        <w:rPr>
          <w:rFonts w:ascii="Times New Roman" w:hAnsi="Times New Roman" w:cs="Times New Roman"/>
          <w:color w:val="FF0000"/>
          <w:sz w:val="24"/>
          <w:szCs w:val="24"/>
        </w:rPr>
      </w:pPr>
      <w:r w:rsidRPr="00595214">
        <w:rPr>
          <w:rFonts w:ascii="Times New Roman" w:hAnsi="Times New Roman" w:cs="Times New Roman"/>
          <w:color w:val="FF0000"/>
          <w:sz w:val="24"/>
          <w:szCs w:val="24"/>
        </w:rPr>
        <w:t xml:space="preserve">Reise, S. P. (2015). </w:t>
      </w:r>
      <w:r w:rsidRPr="00595214">
        <w:rPr>
          <w:rFonts w:ascii="Times New Roman" w:hAnsi="Times New Roman" w:cs="Times New Roman"/>
          <w:bCs/>
          <w:color w:val="FF0000"/>
          <w:sz w:val="24"/>
          <w:szCs w:val="24"/>
        </w:rPr>
        <w:t xml:space="preserve">Item Response Theory. </w:t>
      </w:r>
      <w:r w:rsidRPr="00595214">
        <w:rPr>
          <w:rFonts w:ascii="Times New Roman" w:hAnsi="Times New Roman" w:cs="Times New Roman"/>
          <w:iCs/>
          <w:color w:val="FF0000"/>
          <w:sz w:val="24"/>
          <w:szCs w:val="24"/>
        </w:rPr>
        <w:t xml:space="preserve">In R. L. Cautin &amp; S. O. Lilienfeld (Eds.), </w:t>
      </w:r>
      <w:r w:rsidRPr="00595214">
        <w:rPr>
          <w:rFonts w:ascii="Times New Roman" w:hAnsi="Times New Roman" w:cs="Times New Roman"/>
          <w:i/>
          <w:iCs/>
          <w:color w:val="FF0000"/>
          <w:sz w:val="24"/>
          <w:szCs w:val="24"/>
        </w:rPr>
        <w:t>The Encyclopedia of Clinical Psychology</w:t>
      </w:r>
      <w:r w:rsidRPr="00595214">
        <w:rPr>
          <w:rFonts w:ascii="Times New Roman" w:hAnsi="Times New Roman" w:cs="Times New Roman"/>
          <w:color w:val="FF0000"/>
          <w:sz w:val="24"/>
          <w:szCs w:val="24"/>
        </w:rPr>
        <w:t>, (pp. 1-10) New York, NY: JohnWiley &amp; Sons, Inc.</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Riggall, V.</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K., &amp; Smith, C.</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M. (2015). Creating a Sustainable, Interprofessional-Team Training Program: Initial Results. </w:t>
      </w:r>
      <w:r w:rsidRPr="00942057">
        <w:rPr>
          <w:rFonts w:ascii="Times New Roman" w:hAnsi="Times New Roman" w:cs="Times New Roman"/>
          <w:i/>
          <w:sz w:val="24"/>
          <w:szCs w:val="24"/>
          <w:lang w:val="en-GB"/>
        </w:rPr>
        <w:t>Clinical Nurse Specialist, 29</w:t>
      </w:r>
      <w:r w:rsidRPr="00942057">
        <w:rPr>
          <w:rFonts w:ascii="Times New Roman" w:hAnsi="Times New Roman" w:cs="Times New Roman"/>
          <w:sz w:val="24"/>
          <w:szCs w:val="24"/>
          <w:lang w:val="en-GB"/>
        </w:rPr>
        <w:t xml:space="preserve">(3), 147–155.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Robben, S., Perry, M., van Nieuwenhuijzen, L., van Achterberg, T., Rikkert, M.O., Schers,</w:t>
      </w:r>
      <w:r>
        <w:rPr>
          <w:rFonts w:ascii="Times New Roman" w:hAnsi="Times New Roman" w:cs="Times New Roman"/>
          <w:sz w:val="24"/>
          <w:szCs w:val="24"/>
          <w:lang w:val="en-GB"/>
        </w:rPr>
        <w:t xml:space="preserve"> … </w:t>
      </w:r>
      <w:r w:rsidRPr="00942057">
        <w:rPr>
          <w:rFonts w:ascii="Times New Roman" w:hAnsi="Times New Roman" w:cs="Times New Roman"/>
          <w:sz w:val="24"/>
          <w:szCs w:val="24"/>
          <w:lang w:val="en-GB"/>
        </w:rPr>
        <w:t>Melis, R. (2012). Impact of interprofessional education on collaboration attitudes, skills, and behavior among primary care professionals</w:t>
      </w:r>
      <w:r w:rsidRPr="00942057">
        <w:rPr>
          <w:rFonts w:ascii="Times New Roman" w:hAnsi="Times New Roman" w:cs="Times New Roman"/>
          <w:i/>
          <w:sz w:val="24"/>
          <w:szCs w:val="24"/>
          <w:lang w:val="en-GB"/>
        </w:rPr>
        <w:t xml:space="preserve">. Journal of </w:t>
      </w:r>
      <w:r>
        <w:rPr>
          <w:rFonts w:ascii="Times New Roman" w:hAnsi="Times New Roman" w:cs="Times New Roman"/>
          <w:i/>
          <w:sz w:val="24"/>
          <w:szCs w:val="24"/>
          <w:lang w:val="en-GB"/>
        </w:rPr>
        <w:t>C</w:t>
      </w:r>
      <w:r w:rsidRPr="00942057">
        <w:rPr>
          <w:rFonts w:ascii="Times New Roman" w:hAnsi="Times New Roman" w:cs="Times New Roman"/>
          <w:i/>
          <w:sz w:val="24"/>
          <w:szCs w:val="24"/>
          <w:lang w:val="en-GB"/>
        </w:rPr>
        <w:t xml:space="preserve">ontinuing </w:t>
      </w:r>
      <w:r>
        <w:rPr>
          <w:rFonts w:ascii="Times New Roman" w:hAnsi="Times New Roman" w:cs="Times New Roman"/>
          <w:i/>
          <w:sz w:val="24"/>
          <w:szCs w:val="24"/>
          <w:lang w:val="en-GB"/>
        </w:rPr>
        <w:t>E</w:t>
      </w:r>
      <w:r w:rsidRPr="00942057">
        <w:rPr>
          <w:rFonts w:ascii="Times New Roman" w:hAnsi="Times New Roman" w:cs="Times New Roman"/>
          <w:i/>
          <w:sz w:val="24"/>
          <w:szCs w:val="24"/>
          <w:lang w:val="en-GB"/>
        </w:rPr>
        <w:t xml:space="preserve">ducation in the </w:t>
      </w:r>
      <w:r>
        <w:rPr>
          <w:rFonts w:ascii="Times New Roman" w:hAnsi="Times New Roman" w:cs="Times New Roman"/>
          <w:i/>
          <w:sz w:val="24"/>
          <w:szCs w:val="24"/>
          <w:lang w:val="en-GB"/>
        </w:rPr>
        <w:t>H</w:t>
      </w:r>
      <w:r w:rsidRPr="00942057">
        <w:rPr>
          <w:rFonts w:ascii="Times New Roman" w:hAnsi="Times New Roman" w:cs="Times New Roman"/>
          <w:i/>
          <w:sz w:val="24"/>
          <w:szCs w:val="24"/>
          <w:lang w:val="en-GB"/>
        </w:rPr>
        <w:t xml:space="preserve">ealth </w:t>
      </w:r>
      <w:r>
        <w:rPr>
          <w:rFonts w:ascii="Times New Roman" w:hAnsi="Times New Roman" w:cs="Times New Roman"/>
          <w:i/>
          <w:sz w:val="24"/>
          <w:szCs w:val="24"/>
          <w:lang w:val="en-GB"/>
        </w:rPr>
        <w:t>P</w:t>
      </w:r>
      <w:r w:rsidRPr="00942057">
        <w:rPr>
          <w:rFonts w:ascii="Times New Roman" w:hAnsi="Times New Roman" w:cs="Times New Roman"/>
          <w:i/>
          <w:sz w:val="24"/>
          <w:szCs w:val="24"/>
          <w:lang w:val="en-GB"/>
        </w:rPr>
        <w:t>rofessions,</w:t>
      </w:r>
      <w:r w:rsidRPr="00942057">
        <w:rPr>
          <w:rFonts w:ascii="Times New Roman" w:hAnsi="Times New Roman" w:cs="Times New Roman"/>
          <w:sz w:val="24"/>
          <w:szCs w:val="24"/>
          <w:lang w:val="en-GB"/>
        </w:rPr>
        <w:t xml:space="preserve"> </w:t>
      </w:r>
      <w:r w:rsidRPr="00942057">
        <w:rPr>
          <w:rFonts w:ascii="Times New Roman" w:hAnsi="Times New Roman" w:cs="Times New Roman"/>
          <w:i/>
          <w:sz w:val="24"/>
          <w:szCs w:val="24"/>
          <w:lang w:val="en-GB"/>
        </w:rPr>
        <w:t>32</w:t>
      </w:r>
      <w:r w:rsidRPr="00942057">
        <w:rPr>
          <w:rFonts w:ascii="Times New Roman" w:hAnsi="Times New Roman" w:cs="Times New Roman"/>
          <w:sz w:val="24"/>
          <w:szCs w:val="24"/>
          <w:lang w:val="en-GB"/>
        </w:rPr>
        <w:t>(3)</w:t>
      </w:r>
      <w:r w:rsidRPr="00942057">
        <w:rPr>
          <w:rFonts w:ascii="Times New Roman" w:hAnsi="Times New Roman" w:cs="Times New Roman"/>
          <w:i/>
          <w:sz w:val="24"/>
          <w:szCs w:val="24"/>
          <w:lang w:val="en-GB"/>
        </w:rPr>
        <w:t>,</w:t>
      </w:r>
      <w:r w:rsidRPr="00942057">
        <w:rPr>
          <w:rFonts w:ascii="Times New Roman" w:hAnsi="Times New Roman" w:cs="Times New Roman"/>
          <w:sz w:val="24"/>
          <w:szCs w:val="24"/>
          <w:lang w:val="en-GB"/>
        </w:rPr>
        <w:t xml:space="preserve"> 196–204.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Rothermund, E., Michaelis, M., Jarczok,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N., Balint, E.</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M., Lange, R., Zipfel, S., </w:t>
      </w:r>
      <w:r>
        <w:rPr>
          <w:rFonts w:ascii="Times New Roman" w:hAnsi="Times New Roman" w:cs="Times New Roman"/>
          <w:sz w:val="24"/>
          <w:szCs w:val="24"/>
          <w:lang w:val="en-GB"/>
        </w:rPr>
        <w:t>…</w:t>
      </w:r>
      <w:r w:rsidRPr="00942057">
        <w:rPr>
          <w:rFonts w:ascii="Times New Roman" w:hAnsi="Times New Roman" w:cs="Times New Roman"/>
          <w:sz w:val="24"/>
          <w:szCs w:val="24"/>
          <w:lang w:val="en-GB"/>
        </w:rPr>
        <w:t xml:space="preserve"> Junne, F. (2018). Prevention of Common Mental Disorders in Employees. Perspectives on Collaboration from Three Health Care Professions. </w:t>
      </w:r>
      <w:r w:rsidRPr="00942057">
        <w:rPr>
          <w:rFonts w:ascii="Times New Roman" w:hAnsi="Times New Roman" w:cs="Times New Roman"/>
          <w:i/>
          <w:sz w:val="24"/>
          <w:szCs w:val="24"/>
          <w:lang w:val="en-GB"/>
        </w:rPr>
        <w:t>International Journal of Environmental Research and Public Health,</w:t>
      </w:r>
      <w:r w:rsidRPr="00942057">
        <w:rPr>
          <w:lang w:val="en-GB"/>
        </w:rPr>
        <w:t xml:space="preserve"> </w:t>
      </w:r>
      <w:r w:rsidRPr="00942057">
        <w:rPr>
          <w:rFonts w:ascii="Times New Roman" w:hAnsi="Times New Roman" w:cs="Times New Roman"/>
          <w:i/>
          <w:sz w:val="24"/>
          <w:szCs w:val="24"/>
          <w:lang w:val="en-GB"/>
        </w:rPr>
        <w:t>15</w:t>
      </w:r>
      <w:r w:rsidRPr="00942057">
        <w:rPr>
          <w:rFonts w:ascii="Times New Roman" w:hAnsi="Times New Roman" w:cs="Times New Roman"/>
          <w:sz w:val="24"/>
          <w:szCs w:val="24"/>
          <w:lang w:val="en-GB"/>
        </w:rPr>
        <w:t>(2). pii: E278.</w:t>
      </w:r>
    </w:p>
    <w:p w:rsidR="00751829"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95214">
        <w:rPr>
          <w:rFonts w:ascii="Times New Roman" w:hAnsi="Times New Roman" w:cs="Times New Roman"/>
          <w:sz w:val="24"/>
          <w:szCs w:val="24"/>
          <w:lang w:val="en-GB"/>
        </w:rPr>
        <w:t xml:space="preserve">Rumrill, P. D., Fitzgerald, S. M., &amp; Merchant, W. R. (2010). Using scoping literature reviews as a means of understanding and interpreting existing literature. </w:t>
      </w:r>
      <w:r w:rsidRPr="00595214">
        <w:rPr>
          <w:rFonts w:ascii="Times New Roman" w:hAnsi="Times New Roman" w:cs="Times New Roman"/>
          <w:i/>
          <w:sz w:val="24"/>
          <w:szCs w:val="24"/>
          <w:lang w:val="en-GB"/>
        </w:rPr>
        <w:t>Work</w:t>
      </w:r>
      <w:r w:rsidRPr="00595214">
        <w:rPr>
          <w:rFonts w:ascii="Times New Roman" w:hAnsi="Times New Roman" w:cs="Times New Roman"/>
          <w:sz w:val="24"/>
          <w:szCs w:val="24"/>
          <w:lang w:val="en-GB"/>
        </w:rPr>
        <w:t>, 35(3), 399-404.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Sargeant, J. (2009). Theories to aid understanding and implementation of interprofessional education. </w:t>
      </w:r>
      <w:r w:rsidRPr="00942057">
        <w:rPr>
          <w:rFonts w:ascii="Times New Roman" w:hAnsi="Times New Roman" w:cs="Times New Roman"/>
          <w:i/>
          <w:sz w:val="24"/>
          <w:szCs w:val="24"/>
          <w:lang w:val="en-GB"/>
        </w:rPr>
        <w:t>Journal of Continuing Education in the Health Professions, 29</w:t>
      </w:r>
      <w:r w:rsidRPr="00942057">
        <w:rPr>
          <w:rFonts w:ascii="Times New Roman" w:hAnsi="Times New Roman" w:cs="Times New Roman"/>
          <w:sz w:val="24"/>
          <w:szCs w:val="24"/>
          <w:lang w:val="en-GB"/>
        </w:rPr>
        <w:t>(3), 178–184.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Schouten, L.</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M., Grol, R.</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P., &amp; Hulscher,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E. (2010). Factors influencing success in quality-improvement collaboratives: development and psychometric testing of an instrument. </w:t>
      </w:r>
      <w:r w:rsidRPr="00942057">
        <w:rPr>
          <w:rFonts w:ascii="Times New Roman" w:hAnsi="Times New Roman" w:cs="Times New Roman"/>
          <w:i/>
          <w:sz w:val="24"/>
          <w:szCs w:val="24"/>
          <w:lang w:val="en-GB"/>
        </w:rPr>
        <w:t>Implementation Science</w:t>
      </w:r>
      <w:r w:rsidRPr="00942057">
        <w:rPr>
          <w:rFonts w:ascii="Times New Roman" w:hAnsi="Times New Roman" w:cs="Times New Roman"/>
          <w:sz w:val="24"/>
          <w:szCs w:val="24"/>
          <w:lang w:val="en-GB"/>
        </w:rPr>
        <w:t>, 5:84.</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 xml:space="preserve">* Schweizer, A., Morin, D., Henry, V., Bize, R., &amp; Peytremann-Bridevaux, I. (2017). Interprofessional collaboration and diabetes care in Switzerland: A mixed-methods study. </w:t>
      </w:r>
      <w:r w:rsidRPr="00942057">
        <w:rPr>
          <w:rFonts w:ascii="Times New Roman" w:hAnsi="Times New Roman" w:cs="Times New Roman"/>
          <w:i/>
          <w:sz w:val="24"/>
          <w:szCs w:val="24"/>
          <w:lang w:val="en-GB"/>
        </w:rPr>
        <w:t>Journal of Interprofessional Care, 31</w:t>
      </w:r>
      <w:r w:rsidRPr="00942057">
        <w:rPr>
          <w:rFonts w:ascii="Times New Roman" w:hAnsi="Times New Roman" w:cs="Times New Roman"/>
          <w:sz w:val="24"/>
          <w:szCs w:val="24"/>
          <w:lang w:val="en-GB"/>
        </w:rPr>
        <w:t>, 351–359.</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Streiner, D., &amp; Norman, G. (2003). </w:t>
      </w:r>
      <w:r w:rsidRPr="00942057">
        <w:rPr>
          <w:rFonts w:ascii="Times New Roman" w:hAnsi="Times New Roman" w:cs="Times New Roman"/>
          <w:i/>
          <w:sz w:val="24"/>
          <w:szCs w:val="24"/>
          <w:lang w:val="en-GB"/>
        </w:rPr>
        <w:t>Health measurement scales: A practical guide to their development and use.</w:t>
      </w:r>
      <w:r w:rsidRPr="00942057">
        <w:rPr>
          <w:rFonts w:ascii="Times New Roman" w:hAnsi="Times New Roman" w:cs="Times New Roman"/>
          <w:sz w:val="24"/>
          <w:szCs w:val="24"/>
          <w:lang w:val="en-GB"/>
        </w:rPr>
        <w:t xml:space="preserve"> (3</w:t>
      </w:r>
      <w:r w:rsidRPr="00942057">
        <w:rPr>
          <w:rFonts w:ascii="Times New Roman" w:hAnsi="Times New Roman" w:cs="Times New Roman"/>
          <w:sz w:val="24"/>
          <w:szCs w:val="24"/>
          <w:vertAlign w:val="superscript"/>
          <w:lang w:val="en-GB"/>
        </w:rPr>
        <w:t>rd</w:t>
      </w:r>
      <w:r w:rsidRPr="00942057">
        <w:rPr>
          <w:rFonts w:ascii="Times New Roman" w:hAnsi="Times New Roman" w:cs="Times New Roman"/>
          <w:sz w:val="24"/>
          <w:szCs w:val="24"/>
          <w:lang w:val="en-GB"/>
        </w:rPr>
        <w:t xml:space="preserve"> ed.) New York, NY: Oxford University Press Inc.</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pStyle w:val="Otsikko10"/>
        <w:spacing w:before="0" w:beforeAutospacing="0" w:after="0" w:afterAutospacing="0" w:line="480" w:lineRule="auto"/>
        <w:rPr>
          <w:lang w:val="en-GB"/>
        </w:rPr>
      </w:pPr>
      <w:r w:rsidRPr="00942057">
        <w:rPr>
          <w:bCs/>
          <w:lang w:val="en-GB"/>
        </w:rPr>
        <w:t>Subirana,</w:t>
      </w:r>
      <w:r w:rsidRPr="00942057">
        <w:rPr>
          <w:lang w:val="en-GB"/>
        </w:rPr>
        <w:t xml:space="preserve"> M., Solá, I., Garcia, J.</w:t>
      </w:r>
      <w:r>
        <w:rPr>
          <w:lang w:val="en-GB"/>
        </w:rPr>
        <w:t xml:space="preserve"> </w:t>
      </w:r>
      <w:r w:rsidRPr="00942057">
        <w:rPr>
          <w:lang w:val="en-GB"/>
        </w:rPr>
        <w:t xml:space="preserve">M., Gich, I., &amp; Urrútia, G. (2005). A nursing qualitative systematic review required </w:t>
      </w:r>
      <w:r w:rsidRPr="00942057">
        <w:rPr>
          <w:bCs/>
          <w:lang w:val="en-GB"/>
        </w:rPr>
        <w:t>Medline</w:t>
      </w:r>
      <w:r w:rsidRPr="00942057">
        <w:rPr>
          <w:lang w:val="en-GB"/>
        </w:rPr>
        <w:t xml:space="preserve"> and CINAHL for study identification. </w:t>
      </w:r>
      <w:r w:rsidRPr="00942057">
        <w:rPr>
          <w:i/>
          <w:lang w:val="en-GB"/>
        </w:rPr>
        <w:t>Journal of Clinical Epidemiology 58</w:t>
      </w:r>
      <w:r w:rsidRPr="00942057">
        <w:rPr>
          <w:lang w:val="en-GB"/>
        </w:rPr>
        <w:t>(1), 20–25.</w:t>
      </w:r>
    </w:p>
    <w:p w:rsidR="00751829" w:rsidRPr="00942057" w:rsidRDefault="00751829" w:rsidP="00751829">
      <w:pPr>
        <w:pStyle w:val="Otsikko10"/>
        <w:spacing w:before="0" w:beforeAutospacing="0" w:after="0" w:afterAutospacing="0" w:line="480" w:lineRule="auto"/>
        <w:rPr>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Sy,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P. (2017). Filipino therapists' experiences and attitudes of interprofessional education and collaboration: A cross-sectional survey. </w:t>
      </w:r>
      <w:r w:rsidRPr="00942057">
        <w:rPr>
          <w:rFonts w:ascii="Times New Roman" w:hAnsi="Times New Roman" w:cs="Times New Roman"/>
          <w:i/>
          <w:sz w:val="24"/>
          <w:szCs w:val="24"/>
          <w:lang w:val="en-GB"/>
        </w:rPr>
        <w:t>Journal of Interprofessional Care, 31</w:t>
      </w:r>
      <w:r w:rsidRPr="00942057">
        <w:rPr>
          <w:rFonts w:ascii="Times New Roman" w:hAnsi="Times New Roman" w:cs="Times New Roman"/>
          <w:sz w:val="24"/>
          <w:szCs w:val="24"/>
          <w:lang w:val="en-GB"/>
        </w:rPr>
        <w:t xml:space="preserve">, 761–770.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rPr>
      </w:pPr>
      <w:r w:rsidRPr="00942057">
        <w:rPr>
          <w:rFonts w:ascii="Times New Roman" w:hAnsi="Times New Roman" w:cs="Times New Roman"/>
          <w:sz w:val="24"/>
          <w:szCs w:val="24"/>
        </w:rPr>
        <w:t xml:space="preserve">Tricco, A.C., Lillie, E., Zarin, W., O'Brien, K.K., Colquhoun, H., Levac, D., </w:t>
      </w:r>
      <w:r>
        <w:rPr>
          <w:rFonts w:ascii="Times New Roman" w:hAnsi="Times New Roman" w:cs="Times New Roman"/>
          <w:sz w:val="24"/>
          <w:szCs w:val="24"/>
        </w:rPr>
        <w:t xml:space="preserve">… </w:t>
      </w:r>
      <w:r w:rsidRPr="00942057">
        <w:rPr>
          <w:rFonts w:ascii="Times New Roman" w:hAnsi="Times New Roman" w:cs="Times New Roman"/>
          <w:sz w:val="24"/>
          <w:szCs w:val="24"/>
        </w:rPr>
        <w:t xml:space="preserve">Straus, S.E. (2018). PRISMA Extension for Scoping Reviews (PRISMA-ScR): Checklist and Explanation. </w:t>
      </w:r>
      <w:r w:rsidRPr="00942057">
        <w:rPr>
          <w:rFonts w:ascii="Times New Roman" w:hAnsi="Times New Roman" w:cs="Times New Roman"/>
          <w:i/>
          <w:sz w:val="24"/>
          <w:szCs w:val="24"/>
        </w:rPr>
        <w:t>Annals of Internal Medicine, 169,</w:t>
      </w:r>
      <w:r w:rsidRPr="00942057">
        <w:rPr>
          <w:rFonts w:ascii="Times New Roman" w:hAnsi="Times New Roman" w:cs="Times New Roman"/>
          <w:sz w:val="24"/>
          <w:szCs w:val="24"/>
        </w:rPr>
        <w:t xml:space="preserve"> 467-473.</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Tsakitzidis, G., Timmermans, O., Callewaert, N., Verhoeven, V., Lopez-Hartmann, M., Truijen, S., </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Van Royen, P. (2016). Outcome Indicators on Interprofessional Collaboration Interventions for Elderly. </w:t>
      </w:r>
      <w:r w:rsidRPr="00942057">
        <w:rPr>
          <w:rFonts w:ascii="Times New Roman" w:hAnsi="Times New Roman" w:cs="Times New Roman"/>
          <w:i/>
          <w:sz w:val="24"/>
          <w:szCs w:val="24"/>
          <w:lang w:val="en-GB"/>
        </w:rPr>
        <w:t>International Journal of Integrated care, 16</w:t>
      </w:r>
      <w:r w:rsidRPr="00942057">
        <w:rPr>
          <w:rFonts w:ascii="Times New Roman" w:hAnsi="Times New Roman" w:cs="Times New Roman"/>
          <w:sz w:val="24"/>
          <w:szCs w:val="24"/>
          <w:lang w:val="en-GB"/>
        </w:rPr>
        <w:t>(2):5.</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lastRenderedPageBreak/>
        <w:t>* Upenieks, V.</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V., Lee, E.</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A., Flanagan, M.</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E., &amp; Doebbeling, B.</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N. (2010) Healthcare Team Vitality Instrument (HTVI): developing a tool assessing healthcare team functioning. </w:t>
      </w:r>
      <w:r w:rsidRPr="00942057">
        <w:rPr>
          <w:rFonts w:ascii="Times New Roman" w:hAnsi="Times New Roman" w:cs="Times New Roman"/>
          <w:i/>
          <w:sz w:val="24"/>
          <w:szCs w:val="24"/>
          <w:lang w:val="en-GB"/>
        </w:rPr>
        <w:t>Journal of Advanced Nursing, 66</w:t>
      </w:r>
      <w:r w:rsidRPr="00942057">
        <w:rPr>
          <w:rFonts w:ascii="Times New Roman" w:hAnsi="Times New Roman" w:cs="Times New Roman"/>
          <w:sz w:val="24"/>
          <w:szCs w:val="24"/>
          <w:lang w:val="en-GB"/>
        </w:rPr>
        <w:t>(1), 168–176.</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 Van den Bulcke, B., Vyt, A., Vanheule, S., Hoste, E., Decruyenaere, J., &amp; Benoit, D. (2016). The perceived quality of interprofessional teamwork in an intensive care unit: A single centre intervention study. </w:t>
      </w:r>
      <w:r w:rsidRPr="00942057">
        <w:rPr>
          <w:rFonts w:ascii="Times New Roman" w:hAnsi="Times New Roman" w:cs="Times New Roman"/>
          <w:i/>
          <w:sz w:val="24"/>
          <w:szCs w:val="24"/>
          <w:lang w:val="en-GB"/>
        </w:rPr>
        <w:t>Journal of Interprofessional Care, 30</w:t>
      </w:r>
      <w:r w:rsidRPr="00942057">
        <w:rPr>
          <w:rFonts w:ascii="Times New Roman" w:hAnsi="Times New Roman" w:cs="Times New Roman"/>
          <w:sz w:val="24"/>
          <w:szCs w:val="24"/>
          <w:lang w:val="en-GB"/>
        </w:rPr>
        <w:t>, 301–308.</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8B59DE">
        <w:rPr>
          <w:rFonts w:ascii="Times New Roman" w:hAnsi="Times New Roman" w:cs="Times New Roman"/>
          <w:sz w:val="24"/>
          <w:szCs w:val="24"/>
          <w:lang w:val="sv-SE"/>
        </w:rPr>
        <w:t xml:space="preserve">* Van Dijk-de Vries, A. N., Duimel-Peeters, I. G.., Muris, J. W., Wesseling, G. J., Beusmans, G. H., &amp; Vrijhoef, H. J. (2016). </w:t>
      </w:r>
      <w:r w:rsidRPr="00942057">
        <w:rPr>
          <w:rFonts w:ascii="Times New Roman" w:hAnsi="Times New Roman" w:cs="Times New Roman"/>
          <w:sz w:val="24"/>
          <w:szCs w:val="24"/>
          <w:lang w:val="en-GB"/>
        </w:rPr>
        <w:t xml:space="preserve">Effectiveness of Teamwork in an Integrated Care Setting for Patients with COPD: Development and Testing of a Self-Evaluation Instrument for Interprofessional Teams. </w:t>
      </w:r>
      <w:r w:rsidRPr="00942057">
        <w:rPr>
          <w:rFonts w:ascii="Times New Roman" w:hAnsi="Times New Roman" w:cs="Times New Roman"/>
          <w:i/>
          <w:sz w:val="24"/>
          <w:szCs w:val="24"/>
          <w:lang w:val="en-GB"/>
        </w:rPr>
        <w:t>International Journal of Integrated Care, 16</w:t>
      </w:r>
      <w:r w:rsidRPr="00942057">
        <w:rPr>
          <w:rFonts w:ascii="Times New Roman" w:hAnsi="Times New Roman" w:cs="Times New Roman"/>
          <w:sz w:val="24"/>
          <w:szCs w:val="24"/>
          <w:lang w:val="en-GB"/>
        </w:rPr>
        <w:t>(1): 9.</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Vegesna, A., Coschignano, C., Hegarty, S.</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E., Karagiannis, T., Polenzani, L., Messina, E., </w:t>
      </w:r>
      <w:r>
        <w:rPr>
          <w:rFonts w:ascii="Times New Roman" w:hAnsi="Times New Roman" w:cs="Times New Roman"/>
          <w:sz w:val="24"/>
          <w:szCs w:val="24"/>
          <w:lang w:val="en-GB"/>
        </w:rPr>
        <w:t xml:space="preserve">… </w:t>
      </w:r>
      <w:r w:rsidRPr="00942057">
        <w:rPr>
          <w:rFonts w:ascii="Times New Roman" w:hAnsi="Times New Roman" w:cs="Times New Roman"/>
          <w:sz w:val="24"/>
          <w:szCs w:val="24"/>
          <w:lang w:val="en-GB"/>
        </w:rPr>
        <w:t xml:space="preserve">Maio, V. (2016). Attitudes towards physician-nurse collaboration in a primary care team-based setting: Survey-based research conducted in the chronic care units of the Tuscany region of Italy. </w:t>
      </w:r>
      <w:r w:rsidRPr="00942057">
        <w:rPr>
          <w:rFonts w:ascii="Times New Roman" w:hAnsi="Times New Roman" w:cs="Times New Roman"/>
          <w:i/>
          <w:sz w:val="24"/>
          <w:szCs w:val="24"/>
          <w:lang w:val="en-GB"/>
        </w:rPr>
        <w:t>Journal of Interprofessional Care, 30</w:t>
      </w:r>
      <w:r w:rsidRPr="00942057">
        <w:rPr>
          <w:rFonts w:ascii="Times New Roman" w:hAnsi="Times New Roman" w:cs="Times New Roman"/>
          <w:sz w:val="24"/>
          <w:szCs w:val="24"/>
          <w:lang w:val="en-GB"/>
        </w:rPr>
        <w:t>, 65–70.</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942057">
        <w:rPr>
          <w:rFonts w:ascii="Times New Roman" w:hAnsi="Times New Roman" w:cs="Times New Roman"/>
          <w:sz w:val="24"/>
          <w:szCs w:val="24"/>
          <w:lang w:val="en-GB"/>
        </w:rPr>
        <w:t xml:space="preserve">World Health Organization. (2010). </w:t>
      </w:r>
      <w:r w:rsidRPr="00942057">
        <w:rPr>
          <w:rFonts w:ascii="Times New Roman" w:hAnsi="Times New Roman" w:cs="Times New Roman"/>
          <w:i/>
          <w:sz w:val="24"/>
          <w:szCs w:val="24"/>
          <w:lang w:val="en-GB"/>
        </w:rPr>
        <w:t>Framework for Action on Interprofessional Education &amp; Collaborative Practice.</w:t>
      </w:r>
      <w:r w:rsidRPr="00942057">
        <w:rPr>
          <w:rFonts w:ascii="Times New Roman" w:hAnsi="Times New Roman" w:cs="Times New Roman"/>
          <w:sz w:val="24"/>
          <w:szCs w:val="24"/>
          <w:lang w:val="en-GB"/>
        </w:rPr>
        <w:t xml:space="preserve"> Geneva, Switzerland. Retrieved from http://www.who.int/hrh/resources/framework_action/en/ </w:t>
      </w:r>
    </w:p>
    <w:p w:rsidR="00751829" w:rsidRPr="00942057" w:rsidRDefault="00751829" w:rsidP="00751829">
      <w:pPr>
        <w:autoSpaceDE w:val="0"/>
        <w:autoSpaceDN w:val="0"/>
        <w:adjustRightInd w:val="0"/>
        <w:spacing w:after="0" w:line="480" w:lineRule="auto"/>
        <w:rPr>
          <w:rFonts w:ascii="Times New Roman" w:hAnsi="Times New Roman" w:cs="Times New Roman"/>
          <w:sz w:val="24"/>
          <w:szCs w:val="24"/>
          <w:lang w:val="en-GB"/>
        </w:rPr>
      </w:pPr>
    </w:p>
    <w:p w:rsidR="00751829" w:rsidRPr="00595214" w:rsidRDefault="00751829" w:rsidP="00751829">
      <w:pPr>
        <w:autoSpaceDE w:val="0"/>
        <w:autoSpaceDN w:val="0"/>
        <w:adjustRightInd w:val="0"/>
        <w:spacing w:after="0" w:line="480" w:lineRule="auto"/>
        <w:rPr>
          <w:rFonts w:ascii="Times New Roman" w:hAnsi="Times New Roman" w:cs="Times New Roman"/>
          <w:sz w:val="24"/>
          <w:szCs w:val="24"/>
          <w:lang w:val="en-GB"/>
        </w:rPr>
      </w:pPr>
      <w:r w:rsidRPr="00595214">
        <w:rPr>
          <w:rFonts w:ascii="Times New Roman" w:hAnsi="Times New Roman" w:cs="Times New Roman"/>
          <w:sz w:val="24"/>
          <w:szCs w:val="24"/>
          <w:lang w:val="sv-SE"/>
        </w:rPr>
        <w:t>* Zheng, R. M., Sim, Y. F., &amp; Koh, G.</w:t>
      </w:r>
      <w:r>
        <w:rPr>
          <w:rFonts w:ascii="Times New Roman" w:hAnsi="Times New Roman" w:cs="Times New Roman"/>
          <w:sz w:val="24"/>
          <w:szCs w:val="24"/>
          <w:lang w:val="sv-SE"/>
        </w:rPr>
        <w:t xml:space="preserve"> </w:t>
      </w:r>
      <w:r w:rsidRPr="00595214">
        <w:rPr>
          <w:rFonts w:ascii="Times New Roman" w:hAnsi="Times New Roman" w:cs="Times New Roman"/>
          <w:sz w:val="24"/>
          <w:szCs w:val="24"/>
          <w:lang w:val="sv-SE"/>
        </w:rPr>
        <w:t xml:space="preserve">C. (2016). </w:t>
      </w:r>
      <w:r w:rsidRPr="00942057">
        <w:rPr>
          <w:rFonts w:ascii="Times New Roman" w:hAnsi="Times New Roman" w:cs="Times New Roman"/>
          <w:sz w:val="24"/>
          <w:szCs w:val="24"/>
          <w:lang w:val="en-GB"/>
        </w:rPr>
        <w:t xml:space="preserve">Attitudes towards interprofessional collaboration among primary care physicians and nurses in Singapore. </w:t>
      </w:r>
      <w:r w:rsidRPr="00942057">
        <w:rPr>
          <w:rFonts w:ascii="Times New Roman" w:hAnsi="Times New Roman" w:cs="Times New Roman"/>
          <w:i/>
          <w:sz w:val="24"/>
          <w:szCs w:val="24"/>
          <w:lang w:val="en-GB"/>
        </w:rPr>
        <w:t>Journal of Interprofessional Care, 30</w:t>
      </w:r>
      <w:r w:rsidRPr="00942057">
        <w:rPr>
          <w:rFonts w:ascii="Times New Roman" w:hAnsi="Times New Roman" w:cs="Times New Roman"/>
          <w:sz w:val="24"/>
          <w:szCs w:val="24"/>
          <w:lang w:val="en-GB"/>
        </w:rPr>
        <w:t>, 505–511.</w:t>
      </w:r>
    </w:p>
    <w:p w:rsidR="005F0041" w:rsidRPr="006F00FF" w:rsidRDefault="005F0041" w:rsidP="005F0041">
      <w:pPr>
        <w:spacing w:after="0" w:line="240" w:lineRule="auto"/>
        <w:rPr>
          <w:rFonts w:ascii="Times New Roman" w:hAnsi="Times New Roman" w:cs="Times New Roman"/>
          <w:sz w:val="20"/>
          <w:szCs w:val="20"/>
          <w:lang w:val="en-GB"/>
        </w:rPr>
      </w:pPr>
    </w:p>
    <w:p w:rsidR="005F0041" w:rsidRPr="006F00FF" w:rsidRDefault="005F0041" w:rsidP="005F0041">
      <w:pPr>
        <w:spacing w:after="0" w:line="24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59264" behindDoc="0" locked="0" layoutInCell="1" allowOverlap="1" wp14:anchorId="38EB1EFC" wp14:editId="2F10692A">
                <wp:simplePos x="0" y="0"/>
                <wp:positionH relativeFrom="column">
                  <wp:posOffset>247650</wp:posOffset>
                </wp:positionH>
                <wp:positionV relativeFrom="paragraph">
                  <wp:posOffset>102235</wp:posOffset>
                </wp:positionV>
                <wp:extent cx="2908300" cy="619125"/>
                <wp:effectExtent l="0" t="0" r="25400" b="28575"/>
                <wp:wrapNone/>
                <wp:docPr id="7" name="Suorakulmi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0" cy="619125"/>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spacing w:after="0"/>
                              <w:jc w:val="center"/>
                              <w:rPr>
                                <w:rFonts w:ascii="Times New Roman" w:hAnsi="Times New Roman" w:cs="Times New Roman"/>
                                <w:sz w:val="24"/>
                                <w:szCs w:val="24"/>
                                <w:lang w:val="en"/>
                              </w:rPr>
                            </w:pPr>
                            <w:r w:rsidRPr="00C85F81">
                              <w:rPr>
                                <w:rFonts w:ascii="Times New Roman" w:hAnsi="Times New Roman" w:cs="Times New Roman"/>
                                <w:sz w:val="24"/>
                                <w:szCs w:val="24"/>
                              </w:rPr>
                              <w:t>Records identified through database search</w:t>
                            </w:r>
                            <w:r w:rsidRPr="00C85F81">
                              <w:rPr>
                                <w:rFonts w:ascii="Times New Roman" w:hAnsi="Times New Roman" w:cs="Times New Roman"/>
                                <w:sz w:val="24"/>
                                <w:szCs w:val="24"/>
                              </w:rPr>
                              <w:br/>
                              <w:t>(n=1020)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38EB1EFC" id="Suorakulmio 7" o:spid="_x0000_s1026" style="position:absolute;margin-left:19.5pt;margin-top:8.05pt;width:229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">
                <v:textbox inset=",7.2pt,,7.2pt">
                  <w:txbxContent>
                    <w:p w:rsidR="005F0041" w:rsidRPr="00C85F81" w:rsidRDefault="005F0041" w:rsidP="005F0041">
                      <w:pPr>
                        <w:spacing w:after="0"/>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Records identified through database </w:t>
                      </w:r>
                      <w:proofErr w:type="gramStart"/>
                      <w:r w:rsidRPr="00C85F81">
                        <w:rPr>
                          <w:rFonts w:ascii="Times New Roman" w:hAnsi="Times New Roman" w:cs="Times New Roman"/>
                          <w:sz w:val="24"/>
                          <w:szCs w:val="24"/>
                        </w:rPr>
                        <w:t>search</w:t>
                      </w:r>
                      <w:proofErr w:type="gramEnd"/>
                      <w:r w:rsidRPr="00C85F81">
                        <w:rPr>
                          <w:rFonts w:ascii="Times New Roman" w:hAnsi="Times New Roman" w:cs="Times New Roman"/>
                          <w:sz w:val="24"/>
                          <w:szCs w:val="24"/>
                        </w:rPr>
                        <w:br/>
                        <w:t>(n=1020)</w:t>
                      </w:r>
                    </w:p>
                  </w:txbxContent>
                </v:textbox>
              </v:rect>
            </w:pict>
          </mc:Fallback>
        </mc:AlternateContent>
      </w:r>
    </w:p>
    <w:p w:rsidR="005F0041" w:rsidRPr="006F00FF" w:rsidRDefault="005F0041" w:rsidP="005F0041">
      <w:pPr>
        <w:spacing w:after="0" w:line="240" w:lineRule="auto"/>
        <w:rPr>
          <w:rFonts w:ascii="Times New Roman" w:hAnsi="Times New Roman" w:cs="Times New Roman"/>
          <w:sz w:val="20"/>
          <w:szCs w:val="20"/>
          <w:lang w:val="en-GB"/>
        </w:rPr>
      </w:pP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6672" behindDoc="0" locked="0" layoutInCell="1" allowOverlap="1" wp14:anchorId="239F2BE7" wp14:editId="2C6406E0">
                <wp:simplePos x="0" y="0"/>
                <wp:positionH relativeFrom="column">
                  <wp:posOffset>3952875</wp:posOffset>
                </wp:positionH>
                <wp:positionV relativeFrom="paragraph">
                  <wp:posOffset>300990</wp:posOffset>
                </wp:positionV>
                <wp:extent cx="1971675" cy="571500"/>
                <wp:effectExtent l="0" t="0" r="28575" b="19050"/>
                <wp:wrapNone/>
                <wp:docPr id="1" name="Suorakulmi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571500"/>
                        </a:xfrm>
                        <a:prstGeom prst="rect">
                          <a:avLst/>
                        </a:prstGeom>
                        <a:solidFill>
                          <a:srgbClr val="FFFFFF"/>
                        </a:solidFill>
                        <a:ln w="9525">
                          <a:solidFill>
                            <a:srgbClr val="000000"/>
                          </a:solidFill>
                          <a:miter lim="800000"/>
                          <a:headEnd/>
                          <a:tailEnd/>
                        </a:ln>
                      </wps:spPr>
                      <wps:txbx>
                        <w:txbxContent>
                          <w:p w:rsidR="005F0041" w:rsidRPr="00D01618" w:rsidRDefault="005F0041" w:rsidP="005F0041">
                            <w:pPr>
                              <w:spacing w:after="0" w:line="240" w:lineRule="auto"/>
                              <w:jc w:val="center"/>
                              <w:rPr>
                                <w:rFonts w:ascii="Times New Roman" w:hAnsi="Times New Roman" w:cs="Times New Roman"/>
                                <w:color w:val="000000" w:themeColor="text1"/>
                                <w:sz w:val="24"/>
                                <w:szCs w:val="24"/>
                                <w:lang w:val="en"/>
                              </w:rPr>
                            </w:pPr>
                            <w:r w:rsidRPr="00D01618">
                              <w:rPr>
                                <w:rFonts w:ascii="Times New Roman" w:hAnsi="Times New Roman" w:cs="Times New Roman"/>
                                <w:color w:val="000000" w:themeColor="text1"/>
                                <w:sz w:val="24"/>
                                <w:szCs w:val="24"/>
                              </w:rPr>
                              <w:t>Duplicates excluded</w:t>
                            </w:r>
                            <w:r w:rsidRPr="00D01618">
                              <w:rPr>
                                <w:rFonts w:ascii="Times New Roman" w:hAnsi="Times New Roman" w:cs="Times New Roman"/>
                                <w:color w:val="000000" w:themeColor="text1"/>
                                <w:sz w:val="24"/>
                                <w:szCs w:val="24"/>
                              </w:rPr>
                              <w:br/>
                              <w:t>(n=8)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239F2BE7" id="Suorakulmio 1" o:spid="_x0000_s1027" style="position:absolute;margin-left:311.25pt;margin-top:23.7pt;width:155.25pt;height: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">
                <v:textbox inset=",7.2pt,,7.2pt">
                  <w:txbxContent>
                    <w:p w:rsidR="005F0041" w:rsidRPr="00D01618" w:rsidRDefault="005F0041" w:rsidP="005F0041">
                      <w:pPr>
                        <w:spacing w:after="0" w:line="240" w:lineRule="auto"/>
                        <w:jc w:val="center"/>
                        <w:rPr>
                          <w:rFonts w:ascii="Times New Roman" w:hAnsi="Times New Roman" w:cs="Times New Roman"/>
                          <w:color w:val="000000" w:themeColor="text1"/>
                          <w:sz w:val="24"/>
                          <w:szCs w:val="24"/>
                          <w:lang w:val="en"/>
                        </w:rPr>
                      </w:pPr>
                      <w:r w:rsidRPr="00D01618">
                        <w:rPr>
                          <w:rFonts w:ascii="Times New Roman" w:hAnsi="Times New Roman" w:cs="Times New Roman"/>
                          <w:color w:val="000000" w:themeColor="text1"/>
                          <w:sz w:val="24"/>
                          <w:szCs w:val="24"/>
                        </w:rPr>
                        <w:t xml:space="preserve">Duplicates </w:t>
                      </w:r>
                      <w:proofErr w:type="gramStart"/>
                      <w:r w:rsidRPr="00D01618">
                        <w:rPr>
                          <w:rFonts w:ascii="Times New Roman" w:hAnsi="Times New Roman" w:cs="Times New Roman"/>
                          <w:color w:val="000000" w:themeColor="text1"/>
                          <w:sz w:val="24"/>
                          <w:szCs w:val="24"/>
                        </w:rPr>
                        <w:t>excluded</w:t>
                      </w:r>
                      <w:proofErr w:type="gramEnd"/>
                      <w:r w:rsidRPr="00D01618">
                        <w:rPr>
                          <w:rFonts w:ascii="Times New Roman" w:hAnsi="Times New Roman" w:cs="Times New Roman"/>
                          <w:color w:val="000000" w:themeColor="text1"/>
                          <w:sz w:val="24"/>
                          <w:szCs w:val="24"/>
                        </w:rPr>
                        <w:br/>
                        <w:t>(n=8)</w:t>
                      </w:r>
                    </w:p>
                  </w:txbxContent>
                </v:textbox>
              </v:rect>
            </w:pict>
          </mc:Fallback>
        </mc:AlternateContent>
      </w: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3360" behindDoc="0" locked="0" layoutInCell="1" allowOverlap="1" wp14:anchorId="14687D92" wp14:editId="07A5F461">
                <wp:simplePos x="0" y="0"/>
                <wp:positionH relativeFrom="column">
                  <wp:posOffset>-968092</wp:posOffset>
                </wp:positionH>
                <wp:positionV relativeFrom="paragraph">
                  <wp:posOffset>323539</wp:posOffset>
                </wp:positionV>
                <wp:extent cx="1371600" cy="352798"/>
                <wp:effectExtent l="0" t="4763" r="14288" b="14287"/>
                <wp:wrapNone/>
                <wp:docPr id="10" name="Pyöristetty suorakulmi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52798"/>
                        </a:xfrm>
                        <a:prstGeom prst="roundRect">
                          <a:avLst>
                            <a:gd name="adj" fmla="val 16667"/>
                          </a:avLst>
                        </a:prstGeom>
                        <a:noFill/>
                        <a:ln w="9525">
                          <a:solidFill>
                            <a:srgbClr val="000000"/>
                          </a:solidFill>
                          <a:round/>
                          <a:headEnd/>
                          <a:tailEnd/>
                        </a:ln>
                      </wps:spPr>
                      <wps:txbx>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4687D92" id="Pyöristetty suorakulmio 10" o:spid="_x0000_s1028" style="position:absolute;margin-left:-76.25pt;margin-top:25.5pt;width:108pt;height:27.8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" filled="f">
                <v:textbox style="layout-flow:vertical;mso-layout-flow-alt:bottom-to-top" inset="3.6pt,,3.6pt">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Identification</w:t>
                      </w:r>
                    </w:p>
                  </w:txbxContent>
                </v:textbox>
              </v:round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7696" behindDoc="0" locked="0" layoutInCell="1" allowOverlap="1" wp14:anchorId="049CD268" wp14:editId="0F4096DB">
                <wp:simplePos x="0" y="0"/>
                <wp:positionH relativeFrom="column">
                  <wp:posOffset>1708785</wp:posOffset>
                </wp:positionH>
                <wp:positionV relativeFrom="paragraph">
                  <wp:posOffset>240030</wp:posOffset>
                </wp:positionV>
                <wp:extent cx="2247900" cy="0"/>
                <wp:effectExtent l="0" t="76200" r="19050" b="95250"/>
                <wp:wrapNone/>
                <wp:docPr id="3" name="Suora nuoliyhdysviiva 3"/>
                <wp:cNvGraphicFramePr/>
                <a:graphic xmlns:a="http://schemas.openxmlformats.org/drawingml/2006/main">
                  <a:graphicData uri="http://schemas.microsoft.com/office/word/2010/wordprocessingShape">
                    <wps:wsp>
                      <wps:cNvCnPr/>
                      <wps:spPr>
                        <a:xfrm>
                          <a:off x="0" y="0"/>
                          <a:ext cx="224790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type w14:anchorId="74C94BF6" id="_x0000_t32" coordsize="21600,21600" o:spt="32" o:oned="t" path="m,l21600,21600e" filled="f">
                <v:path arrowok="t" fillok="f" o:connecttype="none"/>
                <o:lock v:ext="edit" shapetype="t"/>
              </v:shapetype>
              <v:shape id="Suora nuoliyhdysviiva 3" o:spid="_x0000_s1026" type="#_x0000_t32" style="position:absolute;margin-left:134.55pt;margin-top:18.9pt;width:177pt;height:0;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" strokecolor="windowText">
                <v:stroke endarrow="block"/>
              </v:shape>
            </w:pict>
          </mc:Fallback>
        </mc:AlternateContent>
      </w: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0528" behindDoc="0" locked="0" layoutInCell="1" allowOverlap="1" wp14:anchorId="3BE81671" wp14:editId="51B1C072">
                <wp:simplePos x="0" y="0"/>
                <wp:positionH relativeFrom="column">
                  <wp:posOffset>1704975</wp:posOffset>
                </wp:positionH>
                <wp:positionV relativeFrom="paragraph">
                  <wp:posOffset>91440</wp:posOffset>
                </wp:positionV>
                <wp:extent cx="0" cy="334010"/>
                <wp:effectExtent l="76200" t="0" r="76200" b="66040"/>
                <wp:wrapNone/>
                <wp:docPr id="12" name="Suora nuoliyhdysviiva 12"/>
                <wp:cNvGraphicFramePr/>
                <a:graphic xmlns:a="http://schemas.openxmlformats.org/drawingml/2006/main">
                  <a:graphicData uri="http://schemas.microsoft.com/office/word/2010/wordprocessingShape">
                    <wps:wsp>
                      <wps:cNvCnPr/>
                      <wps:spPr>
                        <a:xfrm>
                          <a:off x="0" y="0"/>
                          <a:ext cx="0" cy="33401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59297AA2" id="Suora nuoliyhdysviiva 12" o:spid="_x0000_s1026" type="#_x0000_t32" style="position:absolute;margin-left:134.25pt;margin-top:7.2pt;width:0;height:26.3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" strokecolor="windowText">
                <v:stroke endarrow="block"/>
              </v:shape>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4384" behindDoc="0" locked="0" layoutInCell="1" allowOverlap="1" wp14:anchorId="2B30B5A0" wp14:editId="06B4774C">
                <wp:simplePos x="0" y="0"/>
                <wp:positionH relativeFrom="column">
                  <wp:posOffset>247650</wp:posOffset>
                </wp:positionH>
                <wp:positionV relativeFrom="paragraph">
                  <wp:posOffset>99060</wp:posOffset>
                </wp:positionV>
                <wp:extent cx="2908300" cy="571500"/>
                <wp:effectExtent l="0" t="0" r="25400" b="19050"/>
                <wp:wrapNone/>
                <wp:docPr id="15" name="Suorakulmi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0" cy="571500"/>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Records after duplicates removed</w:t>
                            </w:r>
                            <w:r w:rsidRPr="00C85F81">
                              <w:rPr>
                                <w:rFonts w:ascii="Times New Roman" w:hAnsi="Times New Roman" w:cs="Times New Roman"/>
                                <w:sz w:val="24"/>
                                <w:szCs w:val="24"/>
                              </w:rPr>
                              <w:br/>
                              <w:t>(n=1012)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2B30B5A0" id="Suorakulmio 15" o:spid="_x0000_s1029" style="position:absolute;margin-left:19.5pt;margin-top:7.8pt;width:229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">
                <v:textbox inset=",7.2pt,,7.2pt">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Records after duplicates </w:t>
                      </w:r>
                      <w:proofErr w:type="gramStart"/>
                      <w:r w:rsidRPr="00C85F81">
                        <w:rPr>
                          <w:rFonts w:ascii="Times New Roman" w:hAnsi="Times New Roman" w:cs="Times New Roman"/>
                          <w:sz w:val="24"/>
                          <w:szCs w:val="24"/>
                        </w:rPr>
                        <w:t>removed</w:t>
                      </w:r>
                      <w:proofErr w:type="gramEnd"/>
                      <w:r w:rsidRPr="00C85F81">
                        <w:rPr>
                          <w:rFonts w:ascii="Times New Roman" w:hAnsi="Times New Roman" w:cs="Times New Roman"/>
                          <w:sz w:val="24"/>
                          <w:szCs w:val="24"/>
                        </w:rPr>
                        <w:br/>
                        <w:t>(n=1012)</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1552" behindDoc="0" locked="0" layoutInCell="1" allowOverlap="1" wp14:anchorId="54514C9D" wp14:editId="4DF5111B">
                <wp:simplePos x="0" y="0"/>
                <wp:positionH relativeFrom="column">
                  <wp:posOffset>1704975</wp:posOffset>
                </wp:positionH>
                <wp:positionV relativeFrom="paragraph">
                  <wp:posOffset>324485</wp:posOffset>
                </wp:positionV>
                <wp:extent cx="0" cy="323850"/>
                <wp:effectExtent l="95250" t="19050" r="114300" b="95250"/>
                <wp:wrapNone/>
                <wp:docPr id="16" name="Suora nuoliyhdysviiva 16"/>
                <wp:cNvGraphicFramePr/>
                <a:graphic xmlns:a="http://schemas.openxmlformats.org/drawingml/2006/main">
                  <a:graphicData uri="http://schemas.microsoft.com/office/word/2010/wordprocessingShape">
                    <wps:wsp>
                      <wps:cNvCnPr/>
                      <wps:spPr>
                        <a:xfrm>
                          <a:off x="0" y="0"/>
                          <a:ext cx="0" cy="323850"/>
                        </a:xfrm>
                        <a:prstGeom prst="straightConnector1">
                          <a:avLst/>
                        </a:prstGeom>
                        <a:noFill/>
                        <a:ln w="9525" cap="flat" cmpd="sng" algn="ctr">
                          <a:solidFill>
                            <a:sysClr val="windowText" lastClr="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7D42F1A7" id="Suora nuoliyhdysviiva 16" o:spid="_x0000_s1026" type="#_x0000_t32" style="position:absolute;margin-left:134.25pt;margin-top:25.55pt;width:0;height:25.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" strokecolor="windowText">
                <v:stroke endarrow="block"/>
                <v:shadow on="t" color="black" opacity="24903f" origin=",.5" offset="0,.55556mm"/>
              </v:shape>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5408" behindDoc="0" locked="0" layoutInCell="1" allowOverlap="1" wp14:anchorId="4D9E0C21" wp14:editId="4344273A">
                <wp:simplePos x="0" y="0"/>
                <wp:positionH relativeFrom="column">
                  <wp:posOffset>247650</wp:posOffset>
                </wp:positionH>
                <wp:positionV relativeFrom="paragraph">
                  <wp:posOffset>302260</wp:posOffset>
                </wp:positionV>
                <wp:extent cx="2908300" cy="571500"/>
                <wp:effectExtent l="0" t="0" r="25400" b="19050"/>
                <wp:wrapNone/>
                <wp:docPr id="20" name="Suorakulmi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0" cy="571500"/>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Records screened</w:t>
                            </w:r>
                            <w:r w:rsidRPr="00C85F81">
                              <w:rPr>
                                <w:rFonts w:ascii="Times New Roman" w:hAnsi="Times New Roman" w:cs="Times New Roman"/>
                                <w:sz w:val="24"/>
                                <w:szCs w:val="24"/>
                              </w:rPr>
                              <w:br/>
                              <w:t>(n= 1012)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4D9E0C21" id="Suorakulmio 20" o:spid="_x0000_s1030" style="position:absolute;margin-left:19.5pt;margin-top:23.8pt;width:229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">
                <v:textbox inset=",7.2pt,,7.2pt">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Records </w:t>
                      </w:r>
                      <w:proofErr w:type="gramStart"/>
                      <w:r w:rsidRPr="00C85F81">
                        <w:rPr>
                          <w:rFonts w:ascii="Times New Roman" w:hAnsi="Times New Roman" w:cs="Times New Roman"/>
                          <w:sz w:val="24"/>
                          <w:szCs w:val="24"/>
                        </w:rPr>
                        <w:t>screened</w:t>
                      </w:r>
                      <w:proofErr w:type="gramEnd"/>
                      <w:r w:rsidRPr="00C85F81">
                        <w:rPr>
                          <w:rFonts w:ascii="Times New Roman" w:hAnsi="Times New Roman" w:cs="Times New Roman"/>
                          <w:sz w:val="24"/>
                          <w:szCs w:val="24"/>
                        </w:rPr>
                        <w:br/>
                        <w:t>(n= 1012)</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0288" behindDoc="0" locked="0" layoutInCell="1" allowOverlap="1" wp14:anchorId="28A1C2B9" wp14:editId="60B80733">
                <wp:simplePos x="0" y="0"/>
                <wp:positionH relativeFrom="column">
                  <wp:posOffset>-968057</wp:posOffset>
                </wp:positionH>
                <wp:positionV relativeFrom="paragraph">
                  <wp:posOffset>359727</wp:posOffset>
                </wp:positionV>
                <wp:extent cx="1371600" cy="352425"/>
                <wp:effectExtent l="0" t="4763" r="14288" b="14287"/>
                <wp:wrapNone/>
                <wp:docPr id="22" name="Pyöristetty suorakulmio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52425"/>
                        </a:xfrm>
                        <a:prstGeom prst="roundRect">
                          <a:avLst>
                            <a:gd name="adj" fmla="val 16667"/>
                          </a:avLst>
                        </a:prstGeom>
                        <a:noFill/>
                        <a:ln w="9525">
                          <a:solidFill>
                            <a:srgbClr val="000000"/>
                          </a:solidFill>
                          <a:round/>
                          <a:headEnd/>
                          <a:tailEnd/>
                        </a:ln>
                      </wps:spPr>
                      <wps:txbx>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8A1C2B9" id="Pyöristetty suorakulmio 22" o:spid="_x0000_s1031" style="position:absolute;margin-left:-76.2pt;margin-top:28.3pt;width:108pt;height:27.7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" filled="f">
                <v:textbox style="layout-flow:vertical;mso-layout-flow-alt:bottom-to-top" inset="3.6pt,,3.6pt">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Screening</w:t>
                      </w:r>
                    </w:p>
                  </w:txbxContent>
                </v:textbox>
              </v:round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2576" behindDoc="0" locked="0" layoutInCell="1" allowOverlap="1" wp14:anchorId="0EF9211F" wp14:editId="067863D4">
                <wp:simplePos x="0" y="0"/>
                <wp:positionH relativeFrom="column">
                  <wp:posOffset>1704975</wp:posOffset>
                </wp:positionH>
                <wp:positionV relativeFrom="paragraph">
                  <wp:posOffset>181610</wp:posOffset>
                </wp:positionV>
                <wp:extent cx="0" cy="952500"/>
                <wp:effectExtent l="76200" t="0" r="76200" b="57150"/>
                <wp:wrapNone/>
                <wp:docPr id="25" name="Suora nuoliyhdysviiva 25"/>
                <wp:cNvGraphicFramePr/>
                <a:graphic xmlns:a="http://schemas.openxmlformats.org/drawingml/2006/main">
                  <a:graphicData uri="http://schemas.microsoft.com/office/word/2010/wordprocessingShape">
                    <wps:wsp>
                      <wps:cNvCnPr/>
                      <wps:spPr>
                        <a:xfrm>
                          <a:off x="0" y="0"/>
                          <a:ext cx="0" cy="95250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29F97CAA" id="Suora nuoliyhdysviiva 25" o:spid="_x0000_s1026" type="#_x0000_t32" style="position:absolute;margin-left:134.25pt;margin-top:14.3pt;width:0;height:7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" strokecolor="windowText">
                <v:stroke endarrow="block"/>
              </v:shape>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3600" behindDoc="0" locked="0" layoutInCell="1" allowOverlap="1" wp14:anchorId="539A6D05" wp14:editId="66552AB6">
                <wp:simplePos x="0" y="0"/>
                <wp:positionH relativeFrom="column">
                  <wp:posOffset>1704975</wp:posOffset>
                </wp:positionH>
                <wp:positionV relativeFrom="paragraph">
                  <wp:posOffset>302260</wp:posOffset>
                </wp:positionV>
                <wp:extent cx="2247900" cy="0"/>
                <wp:effectExtent l="0" t="76200" r="19050" b="95250"/>
                <wp:wrapNone/>
                <wp:docPr id="26" name="Suora nuoliyhdysviiva 26"/>
                <wp:cNvGraphicFramePr/>
                <a:graphic xmlns:a="http://schemas.openxmlformats.org/drawingml/2006/main">
                  <a:graphicData uri="http://schemas.microsoft.com/office/word/2010/wordprocessingShape">
                    <wps:wsp>
                      <wps:cNvCnPr/>
                      <wps:spPr>
                        <a:xfrm>
                          <a:off x="0" y="0"/>
                          <a:ext cx="224790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45E7F883" id="Suora nuoliyhdysviiva 26" o:spid="_x0000_s1026" type="#_x0000_t32" style="position:absolute;margin-left:134.25pt;margin-top:23.8pt;width:177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" strokecolor="windowText">
                <v:stroke endarrow="block"/>
              </v:shape>
            </w:pict>
          </mc:Fallback>
        </mc:AlternateContent>
      </w: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6432" behindDoc="0" locked="0" layoutInCell="1" allowOverlap="1" wp14:anchorId="6C547669" wp14:editId="7F4F825E">
                <wp:simplePos x="0" y="0"/>
                <wp:positionH relativeFrom="column">
                  <wp:posOffset>3952875</wp:posOffset>
                </wp:positionH>
                <wp:positionV relativeFrom="paragraph">
                  <wp:posOffset>68897</wp:posOffset>
                </wp:positionV>
                <wp:extent cx="1971675" cy="571500"/>
                <wp:effectExtent l="0" t="0" r="28575" b="19050"/>
                <wp:wrapNone/>
                <wp:docPr id="27" name="Suorakulmi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571500"/>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spacing w:after="0" w:line="240" w:lineRule="auto"/>
                              <w:jc w:val="center"/>
                              <w:rPr>
                                <w:rFonts w:ascii="Times New Roman" w:hAnsi="Times New Roman" w:cs="Times New Roman"/>
                                <w:sz w:val="24"/>
                                <w:szCs w:val="24"/>
                                <w:lang w:val="en"/>
                              </w:rPr>
                            </w:pPr>
                            <w:r w:rsidRPr="00C85F81">
                              <w:rPr>
                                <w:rFonts w:ascii="Times New Roman" w:hAnsi="Times New Roman" w:cs="Times New Roman"/>
                                <w:sz w:val="24"/>
                                <w:szCs w:val="24"/>
                              </w:rPr>
                              <w:t>Records excluded</w:t>
                            </w:r>
                            <w:r w:rsidRPr="00C85F81">
                              <w:rPr>
                                <w:rFonts w:ascii="Times New Roman" w:hAnsi="Times New Roman" w:cs="Times New Roman"/>
                                <w:sz w:val="24"/>
                                <w:szCs w:val="24"/>
                              </w:rPr>
                              <w:br/>
                              <w:t>(n=953)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6C547669" id="Suorakulmio 27" o:spid="_x0000_s1032" style="position:absolute;margin-left:311.25pt;margin-top:5.4pt;width:155.25pt;height: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">
                <v:textbox inset=",7.2pt,,7.2pt">
                  <w:txbxContent>
                    <w:p w:rsidR="005F0041" w:rsidRPr="00C85F81" w:rsidRDefault="005F0041" w:rsidP="005F0041">
                      <w:pPr>
                        <w:spacing w:after="0" w:line="240" w:lineRule="auto"/>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Records </w:t>
                      </w:r>
                      <w:proofErr w:type="gramStart"/>
                      <w:r w:rsidRPr="00C85F81">
                        <w:rPr>
                          <w:rFonts w:ascii="Times New Roman" w:hAnsi="Times New Roman" w:cs="Times New Roman"/>
                          <w:sz w:val="24"/>
                          <w:szCs w:val="24"/>
                        </w:rPr>
                        <w:t>excluded</w:t>
                      </w:r>
                      <w:proofErr w:type="gramEnd"/>
                      <w:r w:rsidRPr="00C85F81">
                        <w:rPr>
                          <w:rFonts w:ascii="Times New Roman" w:hAnsi="Times New Roman" w:cs="Times New Roman"/>
                          <w:sz w:val="24"/>
                          <w:szCs w:val="24"/>
                        </w:rPr>
                        <w:br/>
                        <w:t>(n=953)</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2336" behindDoc="0" locked="0" layoutInCell="1" allowOverlap="1" wp14:anchorId="28494377" wp14:editId="1DADF4B0">
                <wp:simplePos x="0" y="0"/>
                <wp:positionH relativeFrom="column">
                  <wp:posOffset>-968057</wp:posOffset>
                </wp:positionH>
                <wp:positionV relativeFrom="paragraph">
                  <wp:posOffset>455612</wp:posOffset>
                </wp:positionV>
                <wp:extent cx="1371600" cy="352425"/>
                <wp:effectExtent l="0" t="4763" r="14288" b="14287"/>
                <wp:wrapNone/>
                <wp:docPr id="28" name="Pyöristetty suorakulmio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52425"/>
                        </a:xfrm>
                        <a:prstGeom prst="roundRect">
                          <a:avLst>
                            <a:gd name="adj" fmla="val 16667"/>
                          </a:avLst>
                        </a:prstGeom>
                        <a:noFill/>
                        <a:ln w="9525">
                          <a:solidFill>
                            <a:srgbClr val="000000"/>
                          </a:solidFill>
                          <a:round/>
                          <a:headEnd/>
                          <a:tailEnd/>
                        </a:ln>
                      </wps:spPr>
                      <wps:txbx>
                        <w:txbxContent>
                          <w:p w:rsidR="005F0041" w:rsidRPr="006E34CC" w:rsidRDefault="005F0041" w:rsidP="005F0041">
                            <w:pPr>
                              <w:pStyle w:val="Otsikko2"/>
                              <w:rPr>
                                <w:rFonts w:ascii="Times New Roman" w:hAnsi="Times New Roman"/>
                                <w:color w:val="000000" w:themeColor="text1"/>
                                <w:sz w:val="22"/>
                                <w:szCs w:val="22"/>
                                <w:lang w:val="en"/>
                              </w:rPr>
                            </w:pPr>
                            <w:r w:rsidRPr="006E34CC">
                              <w:rPr>
                                <w:rFonts w:ascii="Times New Roman" w:hAnsi="Times New Roman"/>
                                <w:color w:val="000000" w:themeColor="text1"/>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8494377" id="Pyöristetty suorakulmio 28" o:spid="_x0000_s1033" style="position:absolute;margin-left:-76.2pt;margin-top:35.85pt;width:108pt;height:27.75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" filled="f">
                <v:textbox style="layout-flow:vertical;mso-layout-flow-alt:bottom-to-top" inset="3.6pt,,3.6pt">
                  <w:txbxContent>
                    <w:p w:rsidR="005F0041" w:rsidRPr="006E34CC" w:rsidRDefault="005F0041" w:rsidP="005F0041">
                      <w:pPr>
                        <w:pStyle w:val="Otsikko2"/>
                        <w:rPr>
                          <w:rFonts w:ascii="Times New Roman" w:hAnsi="Times New Roman"/>
                          <w:color w:val="000000" w:themeColor="text1"/>
                          <w:sz w:val="22"/>
                          <w:szCs w:val="22"/>
                          <w:lang w:val="en"/>
                        </w:rPr>
                      </w:pPr>
                      <w:r w:rsidRPr="006E34CC">
                        <w:rPr>
                          <w:rFonts w:ascii="Times New Roman" w:hAnsi="Times New Roman"/>
                          <w:color w:val="000000" w:themeColor="text1"/>
                          <w:sz w:val="22"/>
                          <w:szCs w:val="22"/>
                          <w:lang w:val="en"/>
                        </w:rPr>
                        <w:t>Eligibility</w:t>
                      </w:r>
                    </w:p>
                  </w:txbxContent>
                </v:textbox>
              </v:roundrect>
            </w:pict>
          </mc:Fallback>
        </mc:AlternateContent>
      </w: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7456" behindDoc="0" locked="0" layoutInCell="1" allowOverlap="1" wp14:anchorId="3590D037" wp14:editId="0F90A460">
                <wp:simplePos x="0" y="0"/>
                <wp:positionH relativeFrom="column">
                  <wp:posOffset>247650</wp:posOffset>
                </wp:positionH>
                <wp:positionV relativeFrom="paragraph">
                  <wp:posOffset>95885</wp:posOffset>
                </wp:positionV>
                <wp:extent cx="2895600" cy="752475"/>
                <wp:effectExtent l="0" t="0" r="19050" b="28575"/>
                <wp:wrapNone/>
                <wp:docPr id="29" name="Suorakulmio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752475"/>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Full-text articles assessed for eligibility</w:t>
                            </w:r>
                            <w:r w:rsidRPr="00C85F81">
                              <w:rPr>
                                <w:rFonts w:ascii="Times New Roman" w:hAnsi="Times New Roman" w:cs="Times New Roman"/>
                                <w:sz w:val="24"/>
                                <w:szCs w:val="24"/>
                              </w:rPr>
                              <w:br/>
                              <w:t>(n=59)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3590D037" id="Suorakulmio 29" o:spid="_x0000_s1034" style="position:absolute;margin-left:19.5pt;margin-top:7.55pt;width:228pt;height:5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">
                <v:textbox inset=",7.2pt,,7.2pt">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Full-text articles assessed for </w:t>
                      </w:r>
                      <w:proofErr w:type="gramStart"/>
                      <w:r w:rsidRPr="00C85F81">
                        <w:rPr>
                          <w:rFonts w:ascii="Times New Roman" w:hAnsi="Times New Roman" w:cs="Times New Roman"/>
                          <w:sz w:val="24"/>
                          <w:szCs w:val="24"/>
                        </w:rPr>
                        <w:t>eligibility</w:t>
                      </w:r>
                      <w:proofErr w:type="gramEnd"/>
                      <w:r w:rsidRPr="00C85F81">
                        <w:rPr>
                          <w:rFonts w:ascii="Times New Roman" w:hAnsi="Times New Roman" w:cs="Times New Roman"/>
                          <w:sz w:val="24"/>
                          <w:szCs w:val="24"/>
                        </w:rPr>
                        <w:br/>
                        <w:t>(n=59)</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8480" behindDoc="0" locked="0" layoutInCell="1" allowOverlap="1" wp14:anchorId="3AFEBAE9" wp14:editId="595553C9">
                <wp:simplePos x="0" y="0"/>
                <wp:positionH relativeFrom="column">
                  <wp:posOffset>3952875</wp:posOffset>
                </wp:positionH>
                <wp:positionV relativeFrom="paragraph">
                  <wp:posOffset>168910</wp:posOffset>
                </wp:positionV>
                <wp:extent cx="1971675" cy="1809750"/>
                <wp:effectExtent l="0" t="0" r="28575" b="19050"/>
                <wp:wrapNone/>
                <wp:docPr id="30" name="Suorakulmi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1675" cy="1809750"/>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Full-text articles excluded (n=24): focus on teachers’ and students’ collaboration n=8, collaboration within one profession n=8, team training on specific issue n=4, review or concept analysis n=4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3AFEBAE9" id="Suorakulmio 30" o:spid="_x0000_s1035" style="position:absolute;margin-left:311.25pt;margin-top:13.3pt;width:155.2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">
                <v:textbox inset=",7.2pt,,7.2pt">
                  <w:txbxContent>
                    <w:p w:rsidR="005F0041" w:rsidRPr="00C85F81" w:rsidRDefault="005F0041" w:rsidP="005F0041">
                      <w:pPr>
                        <w:jc w:val="center"/>
                        <w:rPr>
                          <w:rFonts w:ascii="Times New Roman" w:hAnsi="Times New Roman" w:cs="Times New Roman"/>
                          <w:sz w:val="24"/>
                          <w:szCs w:val="24"/>
                          <w:lang w:val="en"/>
                        </w:rPr>
                      </w:pPr>
                      <w:r w:rsidRPr="00C85F81">
                        <w:rPr>
                          <w:rFonts w:ascii="Times New Roman" w:hAnsi="Times New Roman" w:cs="Times New Roman"/>
                          <w:sz w:val="24"/>
                          <w:szCs w:val="24"/>
                        </w:rPr>
                        <w:t>Full-text articles excluded (n=24): focus on teachers’ and students’ collaboration n=8, collaboration within one profession n=8, team training on specific issue n=4, review or concept analysis n=4</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5648" behindDoc="0" locked="0" layoutInCell="1" allowOverlap="1" wp14:anchorId="397C2960" wp14:editId="6B4C1C2B">
                <wp:simplePos x="0" y="0"/>
                <wp:positionH relativeFrom="column">
                  <wp:posOffset>1657350</wp:posOffset>
                </wp:positionH>
                <wp:positionV relativeFrom="paragraph">
                  <wp:posOffset>156209</wp:posOffset>
                </wp:positionV>
                <wp:extent cx="0" cy="1362075"/>
                <wp:effectExtent l="76200" t="0" r="57150" b="47625"/>
                <wp:wrapNone/>
                <wp:docPr id="31" name="Suora nuoliyhdysviiva 31"/>
                <wp:cNvGraphicFramePr/>
                <a:graphic xmlns:a="http://schemas.openxmlformats.org/drawingml/2006/main">
                  <a:graphicData uri="http://schemas.microsoft.com/office/word/2010/wordprocessingShape">
                    <wps:wsp>
                      <wps:cNvCnPr/>
                      <wps:spPr>
                        <a:xfrm>
                          <a:off x="0" y="0"/>
                          <a:ext cx="0" cy="136207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0D552035" id="Suora nuoliyhdysviiva 31" o:spid="_x0000_s1026" type="#_x0000_t32" style="position:absolute;margin-left:130.5pt;margin-top:12.3pt;width:0;height:107.2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" strokecolor="windowText">
                <v:stroke endarrow="block"/>
              </v:shape>
            </w:pict>
          </mc:Fallback>
        </mc:AlternateContent>
      </w:r>
    </w:p>
    <w:p w:rsidR="005F0041" w:rsidRPr="006F00FF" w:rsidRDefault="005F0041" w:rsidP="005F0041">
      <w:pPr>
        <w:spacing w:line="360" w:lineRule="auto"/>
        <w:rPr>
          <w:rFonts w:ascii="Times New Roman" w:hAnsi="Times New Roman" w:cs="Times New Roman"/>
          <w:sz w:val="20"/>
          <w:szCs w:val="20"/>
          <w:lang w:val="en-GB"/>
        </w:rPr>
      </w:pP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74624" behindDoc="0" locked="0" layoutInCell="1" allowOverlap="1" wp14:anchorId="61E184B8" wp14:editId="23AD84A7">
                <wp:simplePos x="0" y="0"/>
                <wp:positionH relativeFrom="column">
                  <wp:posOffset>1666875</wp:posOffset>
                </wp:positionH>
                <wp:positionV relativeFrom="paragraph">
                  <wp:posOffset>45085</wp:posOffset>
                </wp:positionV>
                <wp:extent cx="2247900" cy="0"/>
                <wp:effectExtent l="0" t="76200" r="19050" b="95250"/>
                <wp:wrapNone/>
                <wp:docPr id="32" name="Suora nuoliyhdysviiva 32"/>
                <wp:cNvGraphicFramePr/>
                <a:graphic xmlns:a="http://schemas.openxmlformats.org/drawingml/2006/main">
                  <a:graphicData uri="http://schemas.microsoft.com/office/word/2010/wordprocessingShape">
                    <wps:wsp>
                      <wps:cNvCnPr/>
                      <wps:spPr>
                        <a:xfrm>
                          <a:off x="0" y="0"/>
                          <a:ext cx="224790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se="http://schemas.microsoft.com/office/word/2015/wordml/symex" xmlns:cx1="http://schemas.microsoft.com/office/drawing/2015/9/8/chartex" xmlns:cx="http://schemas.microsoft.com/office/drawing/2014/chartex">
            <w:pict>
              <v:shape w14:anchorId="45126E54" id="Suora nuoliyhdysviiva 32" o:spid="_x0000_s1026" type="#_x0000_t32" style="position:absolute;margin-left:131.25pt;margin-top:3.55pt;width:177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" strokecolor="windowText">
                <v:stroke endarrow="block"/>
              </v:shape>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1312" behindDoc="0" locked="0" layoutInCell="1" allowOverlap="1" wp14:anchorId="52C6AD2B" wp14:editId="2AEE34CC">
                <wp:simplePos x="0" y="0"/>
                <wp:positionH relativeFrom="column">
                  <wp:posOffset>-967823</wp:posOffset>
                </wp:positionH>
                <wp:positionV relativeFrom="paragraph">
                  <wp:posOffset>275976</wp:posOffset>
                </wp:positionV>
                <wp:extent cx="1371600" cy="345385"/>
                <wp:effectExtent l="0" t="953" r="18098" b="18097"/>
                <wp:wrapNone/>
                <wp:docPr id="33" name="Pyöristetty suorakulmi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45385"/>
                        </a:xfrm>
                        <a:prstGeom prst="roundRect">
                          <a:avLst>
                            <a:gd name="adj" fmla="val 16667"/>
                          </a:avLst>
                        </a:prstGeom>
                        <a:noFill/>
                        <a:ln w="9525">
                          <a:solidFill>
                            <a:srgbClr val="000000"/>
                          </a:solidFill>
                          <a:round/>
                          <a:headEnd/>
                          <a:tailEnd/>
                        </a:ln>
                      </wps:spPr>
                      <wps:txbx>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52C6AD2B" id="Pyöristetty suorakulmio 33" o:spid="_x0000_s1036" style="position:absolute;margin-left:-76.2pt;margin-top:21.75pt;width:108pt;height:27.2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" filled="f">
                <v:textbox style="layout-flow:vertical;mso-layout-flow-alt:bottom-to-top" inset="3.6pt,,3.6pt">
                  <w:txbxContent>
                    <w:p w:rsidR="005F0041" w:rsidRPr="006E34CC" w:rsidRDefault="005F0041" w:rsidP="005F0041">
                      <w:pPr>
                        <w:pStyle w:val="Otsikko2"/>
                        <w:rPr>
                          <w:rFonts w:ascii="Times New Roman" w:hAnsi="Times New Roman"/>
                          <w:color w:val="000000" w:themeColor="text1"/>
                          <w:lang w:val="en"/>
                        </w:rPr>
                      </w:pPr>
                      <w:r w:rsidRPr="006E34CC">
                        <w:rPr>
                          <w:rFonts w:ascii="Times New Roman" w:hAnsi="Times New Roman"/>
                          <w:color w:val="000000" w:themeColor="text1"/>
                          <w:lang w:val="en"/>
                        </w:rPr>
                        <w:t>Included</w:t>
                      </w:r>
                    </w:p>
                  </w:txbxContent>
                </v:textbox>
              </v:round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r w:rsidRPr="006F00FF">
        <w:rPr>
          <w:rFonts w:ascii="Times New Roman" w:hAnsi="Times New Roman" w:cs="Times New Roman"/>
          <w:noProof/>
          <w:sz w:val="20"/>
          <w:szCs w:val="20"/>
          <w:lang w:val="fi-FI" w:eastAsia="fi-FI"/>
        </w:rPr>
        <mc:AlternateContent>
          <mc:Choice Requires="wps">
            <w:drawing>
              <wp:anchor distT="0" distB="0" distL="114300" distR="114300" simplePos="0" relativeHeight="251669504" behindDoc="0" locked="0" layoutInCell="1" allowOverlap="1" wp14:anchorId="0F6C3859" wp14:editId="45BA77B0">
                <wp:simplePos x="0" y="0"/>
                <wp:positionH relativeFrom="column">
                  <wp:posOffset>251460</wp:posOffset>
                </wp:positionH>
                <wp:positionV relativeFrom="paragraph">
                  <wp:posOffset>138429</wp:posOffset>
                </wp:positionV>
                <wp:extent cx="2895600" cy="648653"/>
                <wp:effectExtent l="0" t="0" r="19050" b="18415"/>
                <wp:wrapNone/>
                <wp:docPr id="34" name="Suorakulmio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648653"/>
                        </a:xfrm>
                        <a:prstGeom prst="rect">
                          <a:avLst/>
                        </a:prstGeom>
                        <a:solidFill>
                          <a:srgbClr val="FFFFFF"/>
                        </a:solidFill>
                        <a:ln w="9525">
                          <a:solidFill>
                            <a:srgbClr val="000000"/>
                          </a:solidFill>
                          <a:miter lim="800000"/>
                          <a:headEnd/>
                          <a:tailEnd/>
                        </a:ln>
                      </wps:spPr>
                      <wps:txbx>
                        <w:txbxContent>
                          <w:p w:rsidR="005F0041" w:rsidRPr="00C85F81" w:rsidRDefault="005F0041" w:rsidP="005F0041">
                            <w:pPr>
                              <w:spacing w:after="0" w:line="240" w:lineRule="auto"/>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Studies included in review </w:t>
                            </w:r>
                            <w:r w:rsidRPr="00C85F81">
                              <w:rPr>
                                <w:rFonts w:ascii="Times New Roman" w:hAnsi="Times New Roman" w:cs="Times New Roman"/>
                                <w:sz w:val="24"/>
                                <w:szCs w:val="24"/>
                              </w:rPr>
                              <w:br/>
                              <w:t>(n=35)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0F6C3859" id="Suorakulmio 34" o:spid="_x0000_s1037" style="position:absolute;margin-left:19.8pt;margin-top:10.9pt;width:228pt;height:5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">
                <v:textbox inset=",7.2pt,,7.2pt">
                  <w:txbxContent>
                    <w:p w:rsidR="005F0041" w:rsidRPr="00C85F81" w:rsidRDefault="005F0041" w:rsidP="005F0041">
                      <w:pPr>
                        <w:spacing w:after="0" w:line="240" w:lineRule="auto"/>
                        <w:jc w:val="center"/>
                        <w:rPr>
                          <w:rFonts w:ascii="Times New Roman" w:hAnsi="Times New Roman" w:cs="Times New Roman"/>
                          <w:sz w:val="24"/>
                          <w:szCs w:val="24"/>
                          <w:lang w:val="en"/>
                        </w:rPr>
                      </w:pPr>
                      <w:r w:rsidRPr="00C85F81">
                        <w:rPr>
                          <w:rFonts w:ascii="Times New Roman" w:hAnsi="Times New Roman" w:cs="Times New Roman"/>
                          <w:sz w:val="24"/>
                          <w:szCs w:val="24"/>
                        </w:rPr>
                        <w:t xml:space="preserve">Studies included in review </w:t>
                      </w:r>
                      <w:r w:rsidRPr="00C85F81">
                        <w:rPr>
                          <w:rFonts w:ascii="Times New Roman" w:hAnsi="Times New Roman" w:cs="Times New Roman"/>
                          <w:sz w:val="24"/>
                          <w:szCs w:val="24"/>
                        </w:rPr>
                        <w:br/>
                        <w:t>(n=35)</w:t>
                      </w:r>
                    </w:p>
                  </w:txbxContent>
                </v:textbox>
              </v:rect>
            </w:pict>
          </mc:Fallback>
        </mc:AlternateContent>
      </w:r>
    </w:p>
    <w:p w:rsidR="005F0041" w:rsidRPr="006F00FF" w:rsidRDefault="005F0041" w:rsidP="005F0041">
      <w:pPr>
        <w:spacing w:line="360" w:lineRule="auto"/>
        <w:rPr>
          <w:rFonts w:ascii="Times New Roman" w:hAnsi="Times New Roman" w:cs="Times New Roman"/>
          <w:sz w:val="20"/>
          <w:szCs w:val="20"/>
          <w:lang w:val="en-GB"/>
        </w:rPr>
      </w:pPr>
    </w:p>
    <w:p w:rsidR="005F0041" w:rsidRPr="006F00FF" w:rsidRDefault="005F0041" w:rsidP="005F0041">
      <w:pPr>
        <w:spacing w:line="360" w:lineRule="auto"/>
        <w:rPr>
          <w:rFonts w:ascii="Times New Roman" w:hAnsi="Times New Roman" w:cs="Times New Roman"/>
          <w:sz w:val="20"/>
          <w:szCs w:val="20"/>
          <w:lang w:val="en-GB"/>
        </w:rPr>
      </w:pPr>
    </w:p>
    <w:p w:rsidR="005F0041" w:rsidRDefault="005F0041" w:rsidP="005F0041">
      <w:pPr>
        <w:tabs>
          <w:tab w:val="left" w:pos="3195"/>
        </w:tabs>
        <w:spacing w:line="360" w:lineRule="auto"/>
        <w:rPr>
          <w:rFonts w:ascii="Times New Roman" w:hAnsi="Times New Roman" w:cs="Times New Roman"/>
          <w:sz w:val="24"/>
          <w:szCs w:val="24"/>
          <w:lang w:val="en-GB"/>
        </w:rPr>
      </w:pPr>
      <w:r w:rsidRPr="006F00FF">
        <w:rPr>
          <w:rFonts w:ascii="Times New Roman" w:hAnsi="Times New Roman" w:cs="Times New Roman"/>
          <w:sz w:val="24"/>
          <w:szCs w:val="24"/>
          <w:lang w:val="en-GB"/>
        </w:rPr>
        <w:t>Figure 1. Flow diagram of study selection</w:t>
      </w:r>
    </w:p>
    <w:p w:rsidR="005F0041" w:rsidRDefault="005F0041">
      <w:pPr>
        <w:rPr>
          <w:rStyle w:val="Hyperlinkki"/>
          <w:rFonts w:ascii="Times New Roman" w:eastAsiaTheme="majorEastAsia" w:hAnsi="Times New Roman" w:cs="Times New Roman"/>
          <w:color w:val="auto"/>
          <w:sz w:val="24"/>
          <w:szCs w:val="24"/>
        </w:rPr>
        <w:sectPr w:rsidR="005F0041" w:rsidSect="00951083">
          <w:pgSz w:w="11907" w:h="16840" w:code="9"/>
          <w:pgMar w:top="1440" w:right="1440" w:bottom="1440" w:left="1440" w:header="709" w:footer="709" w:gutter="0"/>
          <w:cols w:space="708"/>
          <w:docGrid w:linePitch="360"/>
        </w:sectPr>
      </w:pPr>
    </w:p>
    <w:p w:rsidR="005F0041" w:rsidRPr="00634997" w:rsidRDefault="005F0041" w:rsidP="005F0041">
      <w:pPr>
        <w:spacing w:after="0" w:line="240" w:lineRule="auto"/>
        <w:rPr>
          <w:rFonts w:ascii="Times New Roman" w:eastAsia="Calibri" w:hAnsi="Times New Roman" w:cs="Times New Roman"/>
          <w:lang w:val="en-GB"/>
        </w:rPr>
      </w:pPr>
      <w:r w:rsidRPr="00634997">
        <w:rPr>
          <w:rFonts w:ascii="Times New Roman" w:eastAsia="Calibri" w:hAnsi="Times New Roman" w:cs="Times New Roman"/>
          <w:lang w:val="en-GB"/>
        </w:rPr>
        <w:lastRenderedPageBreak/>
        <w:t>Table 1. Data collection and analysis methods, settings, informants and response rates of the studies (n=35, in alphabetical order by instrument’s name)</w:t>
      </w:r>
    </w:p>
    <w:tbl>
      <w:tblPr>
        <w:tblStyle w:val="TaulukkoRuudukko1"/>
        <w:tblW w:w="5000" w:type="pct"/>
        <w:tblLayout w:type="fixed"/>
        <w:tblCellMar>
          <w:left w:w="0" w:type="dxa"/>
          <w:right w:w="0" w:type="dxa"/>
        </w:tblCellMar>
        <w:tblLook w:val="04A0" w:firstRow="1" w:lastRow="0" w:firstColumn="1" w:lastColumn="0" w:noHBand="0" w:noVBand="1"/>
      </w:tblPr>
      <w:tblGrid>
        <w:gridCol w:w="6070"/>
        <w:gridCol w:w="284"/>
        <w:gridCol w:w="423"/>
        <w:gridCol w:w="284"/>
        <w:gridCol w:w="421"/>
        <w:gridCol w:w="424"/>
        <w:gridCol w:w="285"/>
        <w:gridCol w:w="282"/>
        <w:gridCol w:w="282"/>
        <w:gridCol w:w="282"/>
        <w:gridCol w:w="285"/>
        <w:gridCol w:w="282"/>
        <w:gridCol w:w="282"/>
        <w:gridCol w:w="285"/>
        <w:gridCol w:w="285"/>
        <w:gridCol w:w="282"/>
        <w:gridCol w:w="282"/>
        <w:gridCol w:w="282"/>
        <w:gridCol w:w="282"/>
        <w:gridCol w:w="279"/>
        <w:gridCol w:w="282"/>
        <w:gridCol w:w="282"/>
        <w:gridCol w:w="282"/>
        <w:gridCol w:w="340"/>
        <w:gridCol w:w="901"/>
      </w:tblGrid>
      <w:tr w:rsidR="005F0041" w:rsidRPr="00634997" w:rsidTr="006F73A2">
        <w:trPr>
          <w:trHeight w:val="453"/>
          <w:tblHeader/>
        </w:trPr>
        <w:tc>
          <w:tcPr>
            <w:tcW w:w="2176"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Instrument, author, year</w:t>
            </w:r>
          </w:p>
        </w:tc>
        <w:tc>
          <w:tcPr>
            <w:tcW w:w="356" w:type="pct"/>
            <w:gridSpan w:val="3"/>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Data collection methods</w:t>
            </w:r>
          </w:p>
        </w:tc>
        <w:tc>
          <w:tcPr>
            <w:tcW w:w="303" w:type="pct"/>
            <w:gridSpan w:val="2"/>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Data analysis methods</w:t>
            </w:r>
          </w:p>
        </w:tc>
        <w:tc>
          <w:tcPr>
            <w:tcW w:w="811" w:type="pct"/>
            <w:gridSpan w:val="8"/>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Settings</w:t>
            </w:r>
          </w:p>
        </w:tc>
        <w:tc>
          <w:tcPr>
            <w:tcW w:w="1031" w:type="pct"/>
            <w:gridSpan w:val="10"/>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Informants</w:t>
            </w:r>
          </w:p>
        </w:tc>
        <w:tc>
          <w:tcPr>
            <w:tcW w:w="324"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Response rate</w:t>
            </w:r>
          </w:p>
        </w:tc>
      </w:tr>
      <w:tr w:rsidR="005F0041" w:rsidRPr="00634997" w:rsidTr="006F73A2">
        <w:trPr>
          <w:cantSplit/>
          <w:trHeight w:val="1924"/>
          <w:tblHeader/>
        </w:trPr>
        <w:tc>
          <w:tcPr>
            <w:tcW w:w="2176" w:type="pct"/>
            <w:vAlign w:val="bottom"/>
          </w:tcPr>
          <w:p w:rsidR="005F0041" w:rsidRPr="00634997" w:rsidRDefault="005F0041" w:rsidP="006F73A2">
            <w:pPr>
              <w:rPr>
                <w:rFonts w:ascii="Times New Roman" w:eastAsia="Calibri" w:hAnsi="Times New Roman" w:cs="Times New Roman"/>
                <w:lang w:val="en-GB"/>
              </w:rPr>
            </w:pP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 xml:space="preserve">Interview </w:t>
            </w:r>
          </w:p>
        </w:tc>
        <w:tc>
          <w:tcPr>
            <w:tcW w:w="15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Questionnaire</w:t>
            </w:r>
            <w:r w:rsidRPr="00634997">
              <w:rPr>
                <w:rFonts w:ascii="Times New Roman" w:eastAsia="Calibri" w:hAnsi="Times New Roman" w:cs="Times New Roman"/>
                <w:vertAlign w:val="superscript"/>
                <w:lang w:val="en-GB"/>
              </w:rPr>
              <w:t xml:space="preserve"> </w:t>
            </w: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Intervention</w:t>
            </w:r>
            <w:r w:rsidRPr="00634997">
              <w:rPr>
                <w:rFonts w:ascii="Times New Roman" w:eastAsia="Calibri" w:hAnsi="Times New Roman" w:cs="Times New Roman"/>
                <w:vertAlign w:val="superscript"/>
                <w:lang w:val="en-GB"/>
              </w:rPr>
              <w:t xml:space="preserve"> </w:t>
            </w:r>
          </w:p>
        </w:tc>
        <w:tc>
          <w:tcPr>
            <w:tcW w:w="15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 xml:space="preserve">Narrative analysis </w:t>
            </w:r>
          </w:p>
        </w:tc>
        <w:tc>
          <w:tcPr>
            <w:tcW w:w="15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 xml:space="preserve">Statistical analysis </w:t>
            </w: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Educational facility</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Home care or home</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Hospital</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Community</w:t>
            </w:r>
            <w:r w:rsidRPr="00634997">
              <w:rPr>
                <w:rFonts w:ascii="Times New Roman" w:eastAsia="Calibri" w:hAnsi="Times New Roman" w:cs="Times New Roman"/>
                <w:vertAlign w:val="superscript"/>
                <w:lang w:val="en-GB"/>
              </w:rPr>
              <w:t xml:space="preserve"> </w:t>
            </w: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 xml:space="preserve">Rehabilitation </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Medical Homes</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Healthcare centre</w:t>
            </w:r>
            <w:r w:rsidRPr="00634997">
              <w:rPr>
                <w:rFonts w:ascii="Times New Roman" w:eastAsia="Calibri" w:hAnsi="Times New Roman" w:cs="Times New Roman"/>
                <w:vertAlign w:val="superscript"/>
                <w:lang w:val="en-GB"/>
              </w:rPr>
              <w:t xml:space="preserve"> </w:t>
            </w: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Association</w:t>
            </w:r>
          </w:p>
        </w:tc>
        <w:tc>
          <w:tcPr>
            <w:tcW w:w="102"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Nurse</w:t>
            </w:r>
            <w:r w:rsidRPr="00634997">
              <w:rPr>
                <w:rFonts w:ascii="Times New Roman" w:eastAsia="Calibri" w:hAnsi="Times New Roman" w:cs="Times New Roman"/>
                <w:vertAlign w:val="superscript"/>
                <w:lang w:val="en-GB"/>
              </w:rPr>
              <w:t>1</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Allied health staff</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Pharmacist</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Managers/leaders</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Physician</w:t>
            </w:r>
            <w:r w:rsidRPr="00634997">
              <w:rPr>
                <w:rFonts w:ascii="Times New Roman" w:eastAsia="Calibri" w:hAnsi="Times New Roman" w:cs="Times New Roman"/>
                <w:vertAlign w:val="superscript"/>
                <w:lang w:val="en-GB"/>
              </w:rPr>
              <w:t>2</w:t>
            </w:r>
          </w:p>
        </w:tc>
        <w:tc>
          <w:tcPr>
            <w:tcW w:w="100"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Psychologist</w:t>
            </w:r>
          </w:p>
        </w:tc>
        <w:tc>
          <w:tcPr>
            <w:tcW w:w="101" w:type="pct"/>
            <w:textDirection w:val="btLr"/>
            <w:vAlign w:val="center"/>
          </w:tcPr>
          <w:p w:rsidR="005F0041" w:rsidRPr="00634997" w:rsidRDefault="005F0041" w:rsidP="006F73A2">
            <w:pPr>
              <w:ind w:right="113"/>
              <w:rPr>
                <w:rFonts w:ascii="Times New Roman" w:eastAsia="Calibri" w:hAnsi="Times New Roman" w:cs="Times New Roman"/>
                <w:vertAlign w:val="superscript"/>
                <w:lang w:val="en-GB"/>
              </w:rPr>
            </w:pPr>
            <w:r w:rsidRPr="00634997">
              <w:rPr>
                <w:rFonts w:ascii="Times New Roman" w:eastAsia="Calibri" w:hAnsi="Times New Roman" w:cs="Times New Roman"/>
                <w:lang w:val="en-GB"/>
              </w:rPr>
              <w:t>Dentist</w:t>
            </w:r>
            <w:r w:rsidRPr="00634997">
              <w:rPr>
                <w:rFonts w:ascii="Times New Roman" w:eastAsia="Calibri" w:hAnsi="Times New Roman" w:cs="Times New Roman"/>
                <w:vertAlign w:val="superscript"/>
                <w:lang w:val="en-GB"/>
              </w:rPr>
              <w:t>4</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Osteopaths</w:t>
            </w:r>
          </w:p>
        </w:tc>
        <w:tc>
          <w:tcPr>
            <w:tcW w:w="10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Special educators</w:t>
            </w:r>
          </w:p>
        </w:tc>
        <w:tc>
          <w:tcPr>
            <w:tcW w:w="121" w:type="pct"/>
            <w:textDirection w:val="btLr"/>
            <w:vAlign w:val="center"/>
          </w:tcPr>
          <w:p w:rsidR="005F0041" w:rsidRPr="00634997" w:rsidRDefault="005F0041" w:rsidP="006F73A2">
            <w:pPr>
              <w:ind w:right="113"/>
              <w:rPr>
                <w:rFonts w:ascii="Times New Roman" w:eastAsia="Calibri" w:hAnsi="Times New Roman" w:cs="Times New Roman"/>
                <w:lang w:val="en-GB"/>
              </w:rPr>
            </w:pPr>
            <w:r w:rsidRPr="00634997">
              <w:rPr>
                <w:rFonts w:ascii="Times New Roman" w:eastAsia="Calibri" w:hAnsi="Times New Roman" w:cs="Times New Roman"/>
                <w:lang w:val="en-GB"/>
              </w:rPr>
              <w:t xml:space="preserve">technical staff </w:t>
            </w:r>
          </w:p>
        </w:tc>
        <w:tc>
          <w:tcPr>
            <w:tcW w:w="324" w:type="pct"/>
            <w:textDirection w:val="btLr"/>
          </w:tcPr>
          <w:p w:rsidR="005F0041" w:rsidRPr="00634997" w:rsidRDefault="005F0041" w:rsidP="006F73A2">
            <w:pPr>
              <w:ind w:right="113"/>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 Assessment of Interprofessional Team Collaboration Scale (AITCS), </w:t>
            </w:r>
            <w:r w:rsidRPr="00634997">
              <w:rPr>
                <w:rFonts w:ascii="Times New Roman" w:eastAsia="Calibri" w:hAnsi="Times New Roman" w:cs="Times New Roman"/>
                <w:lang w:val="en-GB"/>
              </w:rPr>
              <w:t>Orchard et al.</w:t>
            </w:r>
            <w:r w:rsidRPr="00634997">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Hellman et al.</w:t>
            </w:r>
            <w:r w:rsidRPr="00634997">
              <w:rPr>
                <w:rFonts w:ascii="Times New Roman" w:eastAsia="Calibri" w:hAnsi="Times New Roman" w:cs="Times New Roman"/>
                <w:color w:val="FF0000"/>
                <w:lang w:val="en-GB"/>
              </w:rPr>
              <w:t>,</w:t>
            </w:r>
            <w:r>
              <w:rPr>
                <w:rFonts w:ascii="Times New Roman" w:eastAsia="Calibri" w:hAnsi="Times New Roman" w:cs="Times New Roman"/>
                <w:lang w:val="en-GB"/>
              </w:rPr>
              <w:t xml:space="preserve"> </w:t>
            </w:r>
            <w:r w:rsidRPr="00634997">
              <w:rPr>
                <w:rFonts w:ascii="Times New Roman" w:eastAsia="Calibri" w:hAnsi="Times New Roman" w:cs="Times New Roman"/>
                <w:lang w:val="en-GB"/>
              </w:rPr>
              <w:t>2016</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72</w:t>
            </w:r>
          </w:p>
        </w:tc>
      </w:tr>
      <w:tr w:rsidR="005F0041" w:rsidRPr="00634997" w:rsidTr="006F73A2">
        <w:tc>
          <w:tcPr>
            <w:tcW w:w="2176"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 xml:space="preserve">2. Attitudes Towards Health Care Teams Scale (ATHCTS), </w:t>
            </w:r>
            <w:r>
              <w:rPr>
                <w:rFonts w:ascii="Times New Roman" w:eastAsia="Calibri" w:hAnsi="Times New Roman" w:cs="Times New Roman"/>
                <w:lang w:val="en-GB"/>
              </w:rPr>
              <w:t>Sy</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Pr>
                <w:rFonts w:ascii="Times New Roman" w:eastAsia="Calibri" w:hAnsi="Times New Roman" w:cs="Times New Roman"/>
                <w:lang w:val="en-GB"/>
              </w:rPr>
              <w:t>Braithwaite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Robben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67.2</w:t>
            </w:r>
          </w:p>
        </w:tc>
      </w:tr>
      <w:tr w:rsidR="005F0041" w:rsidRPr="00634997" w:rsidTr="006F73A2">
        <w:tc>
          <w:tcPr>
            <w:tcW w:w="2176"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 xml:space="preserve">3. Collaboration and Satisfaction About Care Decisions Scale, </w:t>
            </w:r>
            <w:r w:rsidRPr="00634997">
              <w:rPr>
                <w:rFonts w:ascii="Times New Roman" w:eastAsia="Calibri" w:hAnsi="Times New Roman" w:cs="Times New Roman"/>
                <w:lang w:val="en-GB"/>
              </w:rPr>
              <w:t>Bruner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2011</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68</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4. Communication and Sharing Information (CSI) scale, </w:t>
            </w:r>
            <w:r w:rsidRPr="00634997">
              <w:rPr>
                <w:rFonts w:ascii="Times New Roman" w:eastAsia="Calibri" w:hAnsi="Times New Roman" w:cs="Times New Roman"/>
                <w:lang w:val="en-GB"/>
              </w:rPr>
              <w:t>Anthoine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2014</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22</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5. Communication, Collaboration and Critical Thinking for Quality Patient Outcomes Survey tool, </w:t>
            </w:r>
            <w:r w:rsidRPr="00634997">
              <w:rPr>
                <w:rFonts w:ascii="Times New Roman" w:eastAsia="Calibri" w:hAnsi="Times New Roman" w:cs="Times New Roman"/>
                <w:lang w:val="en-GB"/>
              </w:rPr>
              <w:t>McCaffrey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w:t>
            </w:r>
            <w:r w:rsidRPr="00634997">
              <w:rPr>
                <w:rFonts w:ascii="Times New Roman" w:eastAsia="Calibri" w:hAnsi="Times New Roman" w:cs="Times New Roman"/>
                <w:lang w:val="en-GB"/>
              </w:rPr>
              <w:t>2011</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100</w:t>
            </w:r>
          </w:p>
        </w:tc>
      </w:tr>
      <w:tr w:rsidR="005F0041" w:rsidRPr="00634997" w:rsidTr="006F73A2">
        <w:tc>
          <w:tcPr>
            <w:tcW w:w="2176"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 xml:space="preserve">6. Healthcare Team Vitality Instrument (HTVI), </w:t>
            </w:r>
            <w:r>
              <w:rPr>
                <w:rFonts w:ascii="Times New Roman" w:eastAsia="Calibri" w:hAnsi="Times New Roman" w:cs="Times New Roman"/>
                <w:lang w:val="en-GB"/>
              </w:rPr>
              <w:t>Upenieks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2010</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7. Integrated Teamwork Effectiveness Instrument, </w:t>
            </w:r>
            <w:r w:rsidRPr="0048209E">
              <w:rPr>
                <w:rFonts w:ascii="Times New Roman" w:eastAsia="Calibri" w:hAnsi="Times New Roman" w:cs="Times New Roman"/>
              </w:rPr>
              <w:t>Van Dijk-de Vries et al.</w:t>
            </w:r>
            <w:r w:rsidRPr="0048209E">
              <w:rPr>
                <w:rFonts w:ascii="Times New Roman" w:eastAsia="Calibri" w:hAnsi="Times New Roman" w:cs="Times New Roman"/>
                <w:color w:val="FF0000"/>
              </w:rPr>
              <w:t>,</w:t>
            </w:r>
            <w:r>
              <w:rPr>
                <w:rFonts w:ascii="Times New Roman" w:eastAsia="Calibri" w:hAnsi="Times New Roman" w:cs="Times New Roman"/>
              </w:rPr>
              <w:t xml:space="preserve"> </w:t>
            </w:r>
            <w:r>
              <w:rPr>
                <w:rFonts w:ascii="Times New Roman" w:eastAsia="Calibri" w:hAnsi="Times New Roman" w:cs="Times New Roman"/>
                <w:lang w:val="en-GB"/>
              </w:rPr>
              <w:t>2016</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8. Intensity of Interdisciplinary Collaboration questionnaire, </w:t>
            </w:r>
            <w:r w:rsidRPr="00634997">
              <w:rPr>
                <w:rFonts w:ascii="Times New Roman" w:eastAsia="Calibri" w:hAnsi="Times New Roman" w:cs="Times New Roman"/>
                <w:lang w:val="en-GB"/>
              </w:rPr>
              <w:t>Schweizer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51.5</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9. Interdisciplinary Collaborative Practice scale, </w:t>
            </w:r>
            <w:r>
              <w:rPr>
                <w:rFonts w:ascii="Times New Roman" w:eastAsia="Calibri" w:hAnsi="Times New Roman" w:cs="Times New Roman"/>
                <w:lang w:val="en-GB"/>
              </w:rPr>
              <w:t>Fujita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10. Interdisciplinary Education Perceptions Scale (IEPS), </w:t>
            </w:r>
            <w:r>
              <w:rPr>
                <w:rFonts w:ascii="Times New Roman" w:eastAsia="Calibri" w:hAnsi="Times New Roman" w:cs="Times New Roman"/>
                <w:lang w:val="en-GB"/>
              </w:rPr>
              <w:t>Puskar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lastRenderedPageBreak/>
              <w:t xml:space="preserve">11. Interprofessional Attitudes Questionnaire (IAQ), </w:t>
            </w:r>
            <w:r>
              <w:rPr>
                <w:rFonts w:ascii="Times New Roman" w:eastAsia="Calibri" w:hAnsi="Times New Roman" w:cs="Times New Roman"/>
                <w:lang w:val="en-GB"/>
              </w:rPr>
              <w:t>Robben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67.2</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12. Interprofessional Collaboration Measurement Scale, </w:t>
            </w:r>
            <w:r>
              <w:rPr>
                <w:rFonts w:ascii="Times New Roman" w:eastAsia="Calibri" w:hAnsi="Times New Roman" w:cs="Times New Roman"/>
                <w:lang w:val="en-GB"/>
              </w:rPr>
              <w:t>Kenaszchuk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2010</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13. Interprofessional Education Perspective Questionnaire (IEPQ), </w:t>
            </w:r>
            <w:r>
              <w:rPr>
                <w:rFonts w:ascii="Times New Roman" w:eastAsia="Calibri" w:hAnsi="Times New Roman" w:cs="Times New Roman"/>
                <w:lang w:val="en-GB"/>
              </w:rPr>
              <w:t>Koo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2014</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NR</w:t>
            </w:r>
          </w:p>
        </w:tc>
      </w:tr>
      <w:tr w:rsidR="005F0041" w:rsidRPr="00634997" w:rsidTr="006F73A2">
        <w:tc>
          <w:tcPr>
            <w:tcW w:w="2176" w:type="pct"/>
          </w:tcPr>
          <w:p w:rsidR="005F0041" w:rsidRPr="00634997" w:rsidRDefault="005F0041" w:rsidP="006F73A2">
            <w:pPr>
              <w:rPr>
                <w:rFonts w:ascii="Times New Roman" w:eastAsia="Calibri" w:hAnsi="Times New Roman" w:cs="Times New Roman"/>
                <w:highlight w:val="yellow"/>
                <w:lang w:val="en-GB"/>
              </w:rPr>
            </w:pPr>
            <w:r w:rsidRPr="00634997">
              <w:rPr>
                <w:rFonts w:ascii="Times New Roman" w:eastAsia="Calibri" w:hAnsi="Times New Roman" w:cs="Times New Roman"/>
                <w:b/>
                <w:lang w:val="en-GB"/>
              </w:rPr>
              <w:t xml:space="preserve">14. the Interprofessional Practice and Education Quality Scales (IPEQS), </w:t>
            </w:r>
            <w:r w:rsidRPr="00634997">
              <w:rPr>
                <w:rFonts w:ascii="Times New Roman" w:eastAsia="Calibri" w:hAnsi="Times New Roman" w:cs="Times New Roman"/>
                <w:lang w:val="en-GB"/>
              </w:rPr>
              <w:t>Van den Bulcke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65; 75</w:t>
            </w:r>
          </w:p>
        </w:tc>
      </w:tr>
      <w:tr w:rsidR="005F0041" w:rsidRPr="00634997" w:rsidTr="006F73A2">
        <w:tc>
          <w:tcPr>
            <w:tcW w:w="2176" w:type="pct"/>
          </w:tcPr>
          <w:p w:rsidR="005F0041" w:rsidRPr="00634997" w:rsidRDefault="005F0041" w:rsidP="006F73A2">
            <w:pPr>
              <w:rPr>
                <w:rFonts w:ascii="Times New Roman" w:eastAsia="Calibri" w:hAnsi="Times New Roman" w:cs="Times New Roman"/>
                <w:b/>
                <w:highlight w:val="yellow"/>
                <w:lang w:val="en-GB"/>
              </w:rPr>
            </w:pPr>
            <w:r w:rsidRPr="00634997">
              <w:rPr>
                <w:rFonts w:ascii="Times New Roman" w:eastAsia="Calibri" w:hAnsi="Times New Roman" w:cs="Times New Roman"/>
                <w:b/>
                <w:lang w:val="en-GB"/>
              </w:rPr>
              <w:t xml:space="preserve">15. Jefferson Scale of Attitudes toward Physician–Nurse Collaboration (JSAPNC), </w:t>
            </w:r>
            <w:r w:rsidRPr="00634997">
              <w:rPr>
                <w:rFonts w:ascii="Times New Roman" w:eastAsia="Calibri" w:hAnsi="Times New Roman" w:cs="Times New Roman"/>
                <w:lang w:val="en-GB"/>
              </w:rPr>
              <w:t>Zheng et al.</w:t>
            </w:r>
            <w:r w:rsidRPr="0048209E">
              <w:rPr>
                <w:rFonts w:ascii="Times New Roman" w:eastAsia="Calibri" w:hAnsi="Times New Roman" w:cs="Times New Roman"/>
                <w:color w:val="FF0000"/>
                <w:lang w:val="en-GB"/>
              </w:rPr>
              <w:t>,</w:t>
            </w:r>
            <w:r w:rsidRPr="00634997">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39</w:t>
            </w:r>
          </w:p>
        </w:tc>
      </w:tr>
      <w:tr w:rsidR="005F0041" w:rsidRPr="0048209E" w:rsidTr="006F73A2">
        <w:tc>
          <w:tcPr>
            <w:tcW w:w="2176" w:type="pct"/>
          </w:tcPr>
          <w:p w:rsidR="005F0041" w:rsidRPr="0048209E" w:rsidRDefault="005F0041" w:rsidP="006F73A2">
            <w:pPr>
              <w:rPr>
                <w:rFonts w:ascii="Times New Roman" w:eastAsia="Calibri" w:hAnsi="Times New Roman" w:cs="Times New Roman"/>
                <w:highlight w:val="yellow"/>
                <w:lang w:val="fi-FI"/>
              </w:rPr>
            </w:pPr>
            <w:r w:rsidRPr="0048209E">
              <w:rPr>
                <w:rFonts w:ascii="Times New Roman" w:eastAsia="Calibri" w:hAnsi="Times New Roman" w:cs="Times New Roman"/>
                <w:lang w:val="fi-FI"/>
              </w:rPr>
              <w:t>Vegesna et al.</w:t>
            </w:r>
            <w:r w:rsidRPr="0048209E">
              <w:rPr>
                <w:rFonts w:ascii="Times New Roman" w:eastAsia="Calibri" w:hAnsi="Times New Roman" w:cs="Times New Roman"/>
                <w:color w:val="FF0000"/>
                <w:lang w:val="fi-FI"/>
              </w:rPr>
              <w:t>,</w:t>
            </w:r>
            <w:r>
              <w:rPr>
                <w:rFonts w:ascii="Times New Roman" w:eastAsia="Calibri" w:hAnsi="Times New Roman" w:cs="Times New Roman"/>
                <w:lang w:val="fi-FI"/>
              </w:rPr>
              <w:t xml:space="preserve"> </w:t>
            </w:r>
            <w:r w:rsidRPr="0048209E">
              <w:rPr>
                <w:rFonts w:ascii="Times New Roman" w:eastAsia="Calibri" w:hAnsi="Times New Roman" w:cs="Times New Roman"/>
                <w:lang w:val="fi-FI"/>
              </w:rPr>
              <w:t>2016</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1"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0"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21" w:type="pct"/>
          </w:tcPr>
          <w:p w:rsidR="005F0041" w:rsidRPr="0048209E" w:rsidRDefault="005F0041" w:rsidP="006F73A2">
            <w:pPr>
              <w:jc w:val="center"/>
              <w:rPr>
                <w:rFonts w:ascii="Times New Roman" w:eastAsia="Calibri" w:hAnsi="Times New Roman" w:cs="Times New Roman"/>
                <w:lang w:val="fi-FI"/>
              </w:rPr>
            </w:pPr>
          </w:p>
        </w:tc>
        <w:tc>
          <w:tcPr>
            <w:tcW w:w="324" w:type="pct"/>
          </w:tcPr>
          <w:p w:rsidR="005F0041" w:rsidRPr="0048209E" w:rsidRDefault="005F0041" w:rsidP="006F73A2">
            <w:pPr>
              <w:rPr>
                <w:rFonts w:ascii="Times New Roman" w:eastAsia="Calibri" w:hAnsi="Times New Roman" w:cs="Times New Roman"/>
                <w:lang w:val="fi-FI"/>
              </w:rPr>
            </w:pPr>
            <w:r w:rsidRPr="0048209E">
              <w:rPr>
                <w:rFonts w:ascii="Times New Roman" w:eastAsia="Calibri" w:hAnsi="Times New Roman" w:cs="Times New Roman"/>
                <w:lang w:val="fi-FI"/>
              </w:rPr>
              <w:t>51.5</w:t>
            </w:r>
          </w:p>
        </w:tc>
      </w:tr>
      <w:tr w:rsidR="005F0041" w:rsidRPr="0048209E" w:rsidTr="006F73A2">
        <w:tc>
          <w:tcPr>
            <w:tcW w:w="2176" w:type="pct"/>
          </w:tcPr>
          <w:p w:rsidR="005F0041" w:rsidRPr="0048209E" w:rsidRDefault="005F0041" w:rsidP="006F73A2">
            <w:pPr>
              <w:rPr>
                <w:rFonts w:ascii="Times New Roman" w:eastAsia="Calibri" w:hAnsi="Times New Roman" w:cs="Times New Roman"/>
                <w:lang w:val="fi-FI"/>
              </w:rPr>
            </w:pPr>
            <w:r w:rsidRPr="0048209E">
              <w:rPr>
                <w:rFonts w:ascii="Times New Roman" w:eastAsia="Calibri" w:hAnsi="Times New Roman" w:cs="Times New Roman"/>
                <w:lang w:val="fi-FI"/>
              </w:rPr>
              <w:t>Alcusky et al.</w:t>
            </w:r>
            <w:r w:rsidRPr="0048209E">
              <w:rPr>
                <w:rFonts w:ascii="Times New Roman" w:eastAsia="Calibri" w:hAnsi="Times New Roman" w:cs="Times New Roman"/>
                <w:color w:val="FF0000"/>
                <w:lang w:val="fi-FI"/>
              </w:rPr>
              <w:t>,</w:t>
            </w:r>
            <w:r>
              <w:rPr>
                <w:rFonts w:ascii="Times New Roman" w:eastAsia="Calibri" w:hAnsi="Times New Roman" w:cs="Times New Roman"/>
                <w:lang w:val="fi-FI"/>
              </w:rPr>
              <w:t xml:space="preserve"> </w:t>
            </w:r>
            <w:r w:rsidRPr="0048209E">
              <w:rPr>
                <w:rFonts w:ascii="Times New Roman" w:eastAsia="Calibri" w:hAnsi="Times New Roman" w:cs="Times New Roman"/>
                <w:lang w:val="fi-FI"/>
              </w:rPr>
              <w:t>2016</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1"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0"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21" w:type="pct"/>
          </w:tcPr>
          <w:p w:rsidR="005F0041" w:rsidRPr="0048209E" w:rsidRDefault="005F0041" w:rsidP="006F73A2">
            <w:pPr>
              <w:jc w:val="center"/>
              <w:rPr>
                <w:rFonts w:ascii="Times New Roman" w:eastAsia="Calibri" w:hAnsi="Times New Roman" w:cs="Times New Roman"/>
                <w:lang w:val="fi-FI"/>
              </w:rPr>
            </w:pPr>
          </w:p>
        </w:tc>
        <w:tc>
          <w:tcPr>
            <w:tcW w:w="324" w:type="pct"/>
          </w:tcPr>
          <w:p w:rsidR="005F0041" w:rsidRPr="0048209E" w:rsidRDefault="005F0041" w:rsidP="006F73A2">
            <w:pPr>
              <w:rPr>
                <w:rFonts w:ascii="Times New Roman" w:eastAsia="Calibri" w:hAnsi="Times New Roman" w:cs="Times New Roman"/>
                <w:lang w:val="fi-FI"/>
              </w:rPr>
            </w:pPr>
            <w:r w:rsidRPr="0048209E">
              <w:rPr>
                <w:rFonts w:ascii="Times New Roman" w:eastAsia="Calibri" w:hAnsi="Times New Roman" w:cs="Times New Roman"/>
                <w:lang w:val="fi-FI"/>
              </w:rPr>
              <w:t>67.4</w:t>
            </w:r>
          </w:p>
        </w:tc>
      </w:tr>
      <w:tr w:rsidR="005F0041" w:rsidRPr="00634997" w:rsidTr="006F73A2">
        <w:tc>
          <w:tcPr>
            <w:tcW w:w="2176" w:type="pct"/>
          </w:tcPr>
          <w:p w:rsidR="005F0041" w:rsidRPr="0048209E" w:rsidRDefault="005F0041" w:rsidP="006F73A2">
            <w:pPr>
              <w:rPr>
                <w:rFonts w:ascii="Times New Roman" w:eastAsia="Calibri" w:hAnsi="Times New Roman" w:cs="Times New Roman"/>
                <w:lang w:val="fi-FI"/>
              </w:rPr>
            </w:pPr>
            <w:r>
              <w:rPr>
                <w:rFonts w:ascii="Times New Roman" w:eastAsia="Calibri" w:hAnsi="Times New Roman" w:cs="Times New Roman"/>
                <w:lang w:val="fi-FI"/>
              </w:rPr>
              <w:t>Jafary et al.</w:t>
            </w:r>
            <w:r w:rsidRPr="0048209E">
              <w:rPr>
                <w:rFonts w:ascii="Times New Roman" w:eastAsia="Calibri" w:hAnsi="Times New Roman" w:cs="Times New Roman"/>
                <w:color w:val="FF0000"/>
                <w:lang w:val="fi-FI"/>
              </w:rPr>
              <w:t>,</w:t>
            </w:r>
            <w:r>
              <w:rPr>
                <w:rFonts w:ascii="Times New Roman" w:eastAsia="Calibri" w:hAnsi="Times New Roman" w:cs="Times New Roman"/>
                <w:lang w:val="fi-FI"/>
              </w:rPr>
              <w:t xml:space="preserve"> 2017</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51" w:type="pct"/>
          </w:tcPr>
          <w:p w:rsidR="005F0041" w:rsidRPr="0048209E" w:rsidRDefault="005F0041" w:rsidP="006F73A2">
            <w:pPr>
              <w:jc w:val="center"/>
              <w:rPr>
                <w:rFonts w:ascii="Times New Roman" w:eastAsia="Calibri" w:hAnsi="Times New Roman" w:cs="Times New Roman"/>
                <w:lang w:val="fi-FI"/>
              </w:rPr>
            </w:pPr>
          </w:p>
        </w:tc>
        <w:tc>
          <w:tcPr>
            <w:tcW w:w="152"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r w:rsidRPr="0048209E">
              <w:rPr>
                <w:rFonts w:ascii="Times New Roman" w:eastAsia="Calibri" w:hAnsi="Times New Roman" w:cs="Times New Roman"/>
                <w:lang w:val="fi-FI"/>
              </w:rPr>
              <w:t>x</w:t>
            </w: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1"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48209E" w:rsidRDefault="005F0041" w:rsidP="006F73A2">
            <w:pPr>
              <w:jc w:val="center"/>
              <w:rPr>
                <w:rFonts w:ascii="Times New Roman" w:eastAsia="Calibri" w:hAnsi="Times New Roman" w:cs="Times New Roman"/>
                <w:lang w:val="fi-FI"/>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100</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16. Kristensen and Nohr's questionnaire, </w:t>
            </w:r>
            <w:r>
              <w:rPr>
                <w:rFonts w:ascii="Times New Roman" w:eastAsia="Calibri" w:hAnsi="Times New Roman" w:cs="Times New Roman"/>
                <w:lang w:val="en-GB"/>
              </w:rPr>
              <w:t>Abrahamsen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50.7</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17. Nurse–Physicians Collaboration Scale (NPCS), </w:t>
            </w:r>
            <w:r>
              <w:rPr>
                <w:rFonts w:ascii="Times New Roman" w:eastAsia="Calibri" w:hAnsi="Times New Roman" w:cs="Times New Roman"/>
                <w:lang w:val="en-GB"/>
              </w:rPr>
              <w:t>Caricati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2015</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64.2</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18. Perception of Interprofessional Collaboration Model Questionnaire (PINCOM-Q), </w:t>
            </w:r>
            <w:r>
              <w:rPr>
                <w:rFonts w:ascii="Times New Roman" w:eastAsia="Calibri" w:hAnsi="Times New Roman" w:cs="Times New Roman"/>
                <w:lang w:val="en-GB"/>
              </w:rPr>
              <w:t>Ødegård &amp; Strype</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2009</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86</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19. Physician–Pharmacist Collaborative Instrument (PPCI), </w:t>
            </w:r>
            <w:r>
              <w:rPr>
                <w:rFonts w:ascii="Times New Roman" w:eastAsia="Calibri" w:hAnsi="Times New Roman" w:cs="Times New Roman"/>
                <w:lang w:val="en-GB"/>
              </w:rPr>
              <w:t>Al-Jumaili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81.5</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20. Readiness for Interprofessional Learning Scale (RIPLS)</w:t>
            </w:r>
            <w:r w:rsidRPr="00634997">
              <w:rPr>
                <w:rFonts w:ascii="Times New Roman" w:eastAsia="Calibri" w:hAnsi="Times New Roman" w:cs="Times New Roman"/>
                <w:lang w:val="en-GB"/>
              </w:rPr>
              <w:t xml:space="preserve">, </w:t>
            </w:r>
            <w:r>
              <w:rPr>
                <w:rFonts w:ascii="Times New Roman" w:eastAsia="Calibri" w:hAnsi="Times New Roman" w:cs="Times New Roman"/>
                <w:lang w:val="en-GB"/>
              </w:rPr>
              <w:t>Braithwaite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31.4</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Pr>
                <w:rFonts w:ascii="Times New Roman" w:eastAsia="Calibri" w:hAnsi="Times New Roman" w:cs="Times New Roman"/>
                <w:lang w:val="en-GB"/>
              </w:rPr>
              <w:t>Mowat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vMerge w:val="restar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58; 48; 25</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Pr>
                <w:rFonts w:ascii="Times New Roman" w:eastAsia="Calibri" w:hAnsi="Times New Roman" w:cs="Times New Roman"/>
                <w:lang w:val="en-GB"/>
              </w:rPr>
              <w:t>Pype &amp; Deveugele</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vMerge/>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lastRenderedPageBreak/>
              <w:t xml:space="preserve">extended version of RIPLS, </w:t>
            </w:r>
            <w:r>
              <w:rPr>
                <w:rFonts w:ascii="Times New Roman" w:eastAsia="Calibri" w:hAnsi="Times New Roman" w:cs="Times New Roman"/>
                <w:lang w:val="en-GB"/>
              </w:rPr>
              <w:t>Reid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2006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68.3</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21. Team Skills Scale (TSS), </w:t>
            </w:r>
            <w:r>
              <w:rPr>
                <w:rFonts w:ascii="Times New Roman" w:eastAsia="Calibri" w:hAnsi="Times New Roman" w:cs="Times New Roman"/>
                <w:lang w:val="en-GB"/>
              </w:rPr>
              <w:t>Robben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67.2</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b/>
                <w:lang w:val="en-GB"/>
              </w:rPr>
              <w:t xml:space="preserve">22. TeamSTEPPS Teamwork Perceptions Questionnaire (T-TPQ), </w:t>
            </w:r>
            <w:r>
              <w:rPr>
                <w:rFonts w:ascii="Times New Roman" w:eastAsia="Calibri" w:hAnsi="Times New Roman" w:cs="Times New Roman"/>
                <w:lang w:val="en-GB"/>
              </w:rPr>
              <w:t>Riggal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2015</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Pr>
                <w:rFonts w:ascii="Times New Roman" w:eastAsia="Calibri" w:hAnsi="Times New Roman" w:cs="Times New Roman"/>
                <w:lang w:val="en-GB"/>
              </w:rPr>
              <w:t>Costa &amp; Lusk</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b/>
                <w:lang w:val="en-GB"/>
              </w:rPr>
            </w:pPr>
            <w:r w:rsidRPr="00634997">
              <w:rPr>
                <w:rFonts w:ascii="Times New Roman" w:eastAsia="Calibri" w:hAnsi="Times New Roman" w:cs="Times New Roman"/>
                <w:b/>
                <w:lang w:val="en-GB"/>
              </w:rPr>
              <w:t xml:space="preserve">23. University of the West of England Interprofessional Questionnaire, </w:t>
            </w:r>
            <w:r w:rsidRPr="00634997">
              <w:rPr>
                <w:rFonts w:ascii="Times New Roman" w:eastAsia="Calibri" w:hAnsi="Times New Roman" w:cs="Times New Roman"/>
                <w:lang w:val="en-GB"/>
              </w:rPr>
              <w:t xml:space="preserve">Bruner </w:t>
            </w:r>
            <w:r>
              <w:rPr>
                <w:rFonts w:ascii="Times New Roman" w:eastAsia="Calibri" w:hAnsi="Times New Roman" w:cs="Times New Roman"/>
                <w:lang w:val="en-GB"/>
              </w:rPr>
              <w:t>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2011</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68</w:t>
            </w:r>
          </w:p>
        </w:tc>
      </w:tr>
      <w:tr w:rsidR="005F0041" w:rsidRPr="00634997" w:rsidTr="006F73A2">
        <w:tc>
          <w:tcPr>
            <w:tcW w:w="2176" w:type="pct"/>
          </w:tcPr>
          <w:p w:rsidR="005F0041" w:rsidRPr="00634997" w:rsidRDefault="005F0041" w:rsidP="006F73A2">
            <w:pPr>
              <w:rPr>
                <w:rFonts w:ascii="Times New Roman" w:eastAsia="Calibri" w:hAnsi="Times New Roman" w:cs="Times New Roman"/>
                <w:b/>
                <w:highlight w:val="yellow"/>
                <w:lang w:val="en-GB"/>
              </w:rPr>
            </w:pPr>
            <w:r w:rsidRPr="00634997">
              <w:rPr>
                <w:rFonts w:ascii="Times New Roman" w:eastAsia="Calibri" w:hAnsi="Times New Roman" w:cs="Times New Roman"/>
                <w:b/>
                <w:lang w:val="en-GB"/>
              </w:rPr>
              <w:t>Instruments without name</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 xml:space="preserve">24. </w:t>
            </w:r>
            <w:r>
              <w:rPr>
                <w:rFonts w:ascii="Times New Roman" w:eastAsia="Calibri" w:hAnsi="Times New Roman" w:cs="Times New Roman"/>
                <w:lang w:val="en-GB"/>
              </w:rPr>
              <w:t>Instrument by Bode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324" w:type="pct"/>
          </w:tcPr>
          <w:p w:rsidR="005F0041" w:rsidRPr="00634997" w:rsidRDefault="005F0041" w:rsidP="006F73A2">
            <w:pPr>
              <w:rPr>
                <w:rFonts w:ascii="Times New Roman" w:eastAsia="Calibri" w:hAnsi="Times New Roman" w:cs="Times New Roman"/>
                <w:lang w:val="en-GB"/>
              </w:rPr>
            </w:pP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25. Instr</w:t>
            </w:r>
            <w:r>
              <w:rPr>
                <w:rFonts w:ascii="Times New Roman" w:eastAsia="Calibri" w:hAnsi="Times New Roman" w:cs="Times New Roman"/>
                <w:lang w:val="en-GB"/>
              </w:rPr>
              <w:t>ument by Hashemian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2016</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72.6</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26. I</w:t>
            </w:r>
            <w:r>
              <w:rPr>
                <w:rFonts w:ascii="Times New Roman" w:eastAsia="Calibri" w:hAnsi="Times New Roman" w:cs="Times New Roman"/>
                <w:lang w:val="en-GB"/>
              </w:rPr>
              <w:t>nstrument by Morin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2017</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13; 17; 42</w:t>
            </w:r>
          </w:p>
        </w:tc>
      </w:tr>
      <w:tr w:rsidR="005F0041" w:rsidRPr="00634997" w:rsidTr="006F73A2">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27. Ins</w:t>
            </w:r>
            <w:r>
              <w:rPr>
                <w:rFonts w:ascii="Times New Roman" w:eastAsia="Calibri" w:hAnsi="Times New Roman" w:cs="Times New Roman"/>
                <w:lang w:val="en-GB"/>
              </w:rPr>
              <w:t>trument by Nilsson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2012</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82</w:t>
            </w:r>
          </w:p>
        </w:tc>
      </w:tr>
      <w:tr w:rsidR="005F0041" w:rsidRPr="00634997" w:rsidTr="006F73A2">
        <w:trPr>
          <w:trHeight w:val="70"/>
        </w:trPr>
        <w:tc>
          <w:tcPr>
            <w:tcW w:w="2176"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28. Instru</w:t>
            </w:r>
            <w:r>
              <w:rPr>
                <w:rFonts w:ascii="Times New Roman" w:eastAsia="Calibri" w:hAnsi="Times New Roman" w:cs="Times New Roman"/>
                <w:lang w:val="en-GB"/>
              </w:rPr>
              <w:t>ment by Rothermund et 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2018</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30</w:t>
            </w:r>
          </w:p>
        </w:tc>
      </w:tr>
      <w:tr w:rsidR="005F0041" w:rsidRPr="00634997" w:rsidTr="006F73A2">
        <w:tc>
          <w:tcPr>
            <w:tcW w:w="2176" w:type="pct"/>
          </w:tcPr>
          <w:p w:rsidR="005F0041" w:rsidRPr="00634997" w:rsidRDefault="005F0041" w:rsidP="006F73A2">
            <w:pPr>
              <w:rPr>
                <w:rFonts w:ascii="Times New Roman" w:eastAsia="Calibri" w:hAnsi="Times New Roman" w:cs="Times New Roman"/>
                <w:highlight w:val="yellow"/>
                <w:lang w:val="en-GB"/>
              </w:rPr>
            </w:pPr>
            <w:r w:rsidRPr="00634997">
              <w:rPr>
                <w:rFonts w:ascii="Times New Roman" w:eastAsia="Calibri" w:hAnsi="Times New Roman" w:cs="Times New Roman"/>
                <w:lang w:val="en-GB"/>
              </w:rPr>
              <w:t xml:space="preserve">29. Instrument by Schouten et </w:t>
            </w:r>
            <w:r>
              <w:rPr>
                <w:rFonts w:ascii="Times New Roman" w:eastAsia="Calibri" w:hAnsi="Times New Roman" w:cs="Times New Roman"/>
                <w:lang w:val="en-GB"/>
              </w:rPr>
              <w:t>al.</w:t>
            </w:r>
            <w:r w:rsidRPr="0048209E">
              <w:rPr>
                <w:rFonts w:ascii="Times New Roman" w:eastAsia="Calibri" w:hAnsi="Times New Roman" w:cs="Times New Roman"/>
                <w:color w:val="FF0000"/>
                <w:lang w:val="en-GB"/>
              </w:rPr>
              <w:t>,</w:t>
            </w:r>
            <w:r>
              <w:rPr>
                <w:rFonts w:ascii="Times New Roman" w:eastAsia="Calibri" w:hAnsi="Times New Roman" w:cs="Times New Roman"/>
                <w:lang w:val="en-GB"/>
              </w:rPr>
              <w:t xml:space="preserve"> 2010</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51" w:type="pct"/>
          </w:tcPr>
          <w:p w:rsidR="005F0041" w:rsidRPr="00634997" w:rsidRDefault="005F0041" w:rsidP="006F73A2">
            <w:pPr>
              <w:jc w:val="center"/>
              <w:rPr>
                <w:rFonts w:ascii="Times New Roman" w:eastAsia="Calibri" w:hAnsi="Times New Roman" w:cs="Times New Roman"/>
                <w:lang w:val="en-GB"/>
              </w:rPr>
            </w:pPr>
          </w:p>
        </w:tc>
        <w:tc>
          <w:tcPr>
            <w:tcW w:w="15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p>
        </w:tc>
        <w:tc>
          <w:tcPr>
            <w:tcW w:w="102"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r w:rsidRPr="00634997">
              <w:rPr>
                <w:rFonts w:ascii="Times New Roman" w:eastAsia="Calibri" w:hAnsi="Times New Roman" w:cs="Times New Roman"/>
                <w:lang w:val="en-GB"/>
              </w:rPr>
              <w:t>x</w:t>
            </w:r>
          </w:p>
        </w:tc>
        <w:tc>
          <w:tcPr>
            <w:tcW w:w="100"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01" w:type="pct"/>
          </w:tcPr>
          <w:p w:rsidR="005F0041" w:rsidRPr="00634997" w:rsidRDefault="005F0041" w:rsidP="006F73A2">
            <w:pPr>
              <w:jc w:val="center"/>
              <w:rPr>
                <w:rFonts w:ascii="Times New Roman" w:eastAsia="Calibri" w:hAnsi="Times New Roman" w:cs="Times New Roman"/>
                <w:lang w:val="en-GB"/>
              </w:rPr>
            </w:pPr>
          </w:p>
        </w:tc>
        <w:tc>
          <w:tcPr>
            <w:tcW w:w="121" w:type="pct"/>
          </w:tcPr>
          <w:p w:rsidR="005F0041" w:rsidRPr="00634997" w:rsidRDefault="005F0041" w:rsidP="006F73A2">
            <w:pPr>
              <w:jc w:val="center"/>
              <w:rPr>
                <w:rFonts w:ascii="Times New Roman" w:eastAsia="Calibri" w:hAnsi="Times New Roman" w:cs="Times New Roman"/>
                <w:lang w:val="en-GB"/>
              </w:rPr>
            </w:pPr>
          </w:p>
        </w:tc>
        <w:tc>
          <w:tcPr>
            <w:tcW w:w="324" w:type="pct"/>
          </w:tcPr>
          <w:p w:rsidR="005F0041" w:rsidRPr="00634997" w:rsidRDefault="005F0041" w:rsidP="006F73A2">
            <w:pPr>
              <w:rPr>
                <w:rFonts w:ascii="Times New Roman" w:eastAsia="Calibri" w:hAnsi="Times New Roman" w:cs="Times New Roman"/>
                <w:lang w:val="en-GB"/>
              </w:rPr>
            </w:pPr>
            <w:r w:rsidRPr="00634997">
              <w:rPr>
                <w:rFonts w:ascii="Times New Roman" w:eastAsia="Calibri" w:hAnsi="Times New Roman" w:cs="Times New Roman"/>
                <w:lang w:val="en-GB"/>
              </w:rPr>
              <w:t>95</w:t>
            </w:r>
          </w:p>
        </w:tc>
      </w:tr>
    </w:tbl>
    <w:p w:rsidR="005F0041" w:rsidRPr="00634997" w:rsidRDefault="005F0041" w:rsidP="005F0041">
      <w:pPr>
        <w:spacing w:after="0" w:line="240" w:lineRule="auto"/>
      </w:pPr>
      <w:r w:rsidRPr="00634997">
        <w:rPr>
          <w:rFonts w:ascii="Times New Roman" w:eastAsia="Calibri" w:hAnsi="Times New Roman" w:cs="Times New Roman"/>
          <w:lang w:val="en-GB"/>
        </w:rPr>
        <w:t>1) Nurse = nurse assistant, respiratory nurse, practical nurse, 2) Physician = general practitioner, radiation oncologist, family physicians, medical resident, pulmonologist, surgeon, orthopaedic surgeons, psychiatrist, 3) Therapist = marriage and family therapist, radiation therapist, recreation therapist, psychotherapist, child and youth workers, therapy assistant, 4) Dentist = dental provider, dental hygienist</w:t>
      </w:r>
    </w:p>
    <w:p w:rsidR="005F0041" w:rsidRDefault="005F0041">
      <w:pPr>
        <w:rPr>
          <w:rStyle w:val="Hyperlinkki"/>
          <w:rFonts w:ascii="Times New Roman" w:eastAsiaTheme="majorEastAsia" w:hAnsi="Times New Roman" w:cs="Times New Roman"/>
          <w:color w:val="auto"/>
          <w:sz w:val="24"/>
          <w:szCs w:val="24"/>
        </w:rPr>
        <w:sectPr w:rsidR="005F0041" w:rsidSect="005F0041">
          <w:pgSz w:w="16840" w:h="11907" w:orient="landscape" w:code="9"/>
          <w:pgMar w:top="1440" w:right="1440" w:bottom="1440" w:left="1440" w:header="709" w:footer="709" w:gutter="0"/>
          <w:cols w:space="708"/>
          <w:docGrid w:linePitch="360"/>
        </w:sectPr>
      </w:pPr>
    </w:p>
    <w:p w:rsidR="005F0041" w:rsidRPr="00C040F5" w:rsidRDefault="005F0041" w:rsidP="005F0041">
      <w:pPr>
        <w:spacing w:after="0" w:line="240" w:lineRule="auto"/>
        <w:rPr>
          <w:rFonts w:ascii="Times New Roman" w:eastAsia="Calibri" w:hAnsi="Times New Roman" w:cs="Times New Roman"/>
          <w:lang w:val="en-GB"/>
        </w:rPr>
      </w:pPr>
      <w:r w:rsidRPr="00C040F5">
        <w:rPr>
          <w:rFonts w:ascii="Times New Roman" w:eastAsia="Calibri" w:hAnsi="Times New Roman" w:cs="Times New Roman"/>
          <w:lang w:val="en-GB"/>
        </w:rPr>
        <w:lastRenderedPageBreak/>
        <w:t>Table 2. Summary of instruments’ psychometric properties measuring interprofessional collaboration (in alphabetical order by instrument’s name)</w:t>
      </w:r>
    </w:p>
    <w:tbl>
      <w:tblPr>
        <w:tblStyle w:val="TaulukkoRuudukko"/>
        <w:tblW w:w="4875" w:type="pct"/>
        <w:tblLayout w:type="fixed"/>
        <w:tblCellMar>
          <w:left w:w="0" w:type="dxa"/>
          <w:right w:w="0" w:type="dxa"/>
        </w:tblCellMar>
        <w:tblLook w:val="04A0" w:firstRow="1" w:lastRow="0" w:firstColumn="1" w:lastColumn="0" w:noHBand="0" w:noVBand="1"/>
      </w:tblPr>
      <w:tblGrid>
        <w:gridCol w:w="2219"/>
        <w:gridCol w:w="2641"/>
        <w:gridCol w:w="558"/>
        <w:gridCol w:w="2917"/>
        <w:gridCol w:w="1930"/>
        <w:gridCol w:w="279"/>
        <w:gridCol w:w="276"/>
        <w:gridCol w:w="279"/>
        <w:gridCol w:w="276"/>
        <w:gridCol w:w="279"/>
        <w:gridCol w:w="279"/>
        <w:gridCol w:w="276"/>
        <w:gridCol w:w="279"/>
        <w:gridCol w:w="276"/>
        <w:gridCol w:w="336"/>
        <w:gridCol w:w="279"/>
        <w:gridCol w:w="282"/>
        <w:gridCol w:w="279"/>
        <w:gridCol w:w="282"/>
        <w:gridCol w:w="279"/>
        <w:gridCol w:w="306"/>
        <w:gridCol w:w="198"/>
      </w:tblGrid>
      <w:tr w:rsidR="005F0041" w:rsidRPr="00C040F5" w:rsidTr="006F73A2">
        <w:trPr>
          <w:cantSplit/>
          <w:trHeight w:val="440"/>
        </w:trPr>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Instrument name </w:t>
            </w:r>
          </w:p>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and reference</w:t>
            </w:r>
          </w:p>
        </w:tc>
        <w:tc>
          <w:tcPr>
            <w:tcW w:w="880"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Measurement objective</w:t>
            </w:r>
          </w:p>
        </w:tc>
        <w:tc>
          <w:tcPr>
            <w:tcW w:w="186"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No. of items</w:t>
            </w:r>
          </w:p>
        </w:tc>
        <w:tc>
          <w:tcPr>
            <w:tcW w:w="972"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Subscales</w:t>
            </w:r>
          </w:p>
        </w:tc>
        <w:tc>
          <w:tcPr>
            <w:tcW w:w="643"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Response options</w:t>
            </w:r>
          </w:p>
        </w:tc>
        <w:tc>
          <w:tcPr>
            <w:tcW w:w="945" w:type="pct"/>
            <w:gridSpan w:val="10"/>
          </w:tcPr>
          <w:p w:rsidR="005F0041" w:rsidRPr="00C040F5" w:rsidRDefault="005F0041" w:rsidP="006F73A2">
            <w:pPr>
              <w:rPr>
                <w:rFonts w:ascii="Times New Roman" w:hAnsi="Times New Roman" w:cs="Times New Roman"/>
                <w:b/>
                <w:sz w:val="20"/>
                <w:szCs w:val="20"/>
                <w:lang w:val="en-GB"/>
              </w:rPr>
            </w:pPr>
            <w:r w:rsidRPr="00C040F5">
              <w:rPr>
                <w:rFonts w:ascii="Times New Roman" w:hAnsi="Times New Roman" w:cs="Times New Roman"/>
                <w:b/>
                <w:sz w:val="20"/>
                <w:szCs w:val="20"/>
                <w:lang w:val="en-GB"/>
              </w:rPr>
              <w:t>Validity</w:t>
            </w:r>
          </w:p>
        </w:tc>
        <w:tc>
          <w:tcPr>
            <w:tcW w:w="569" w:type="pct"/>
            <w:gridSpan w:val="6"/>
          </w:tcPr>
          <w:p w:rsidR="005F0041" w:rsidRPr="00C040F5" w:rsidRDefault="005F0041" w:rsidP="006F73A2">
            <w:pPr>
              <w:rPr>
                <w:rFonts w:ascii="Times New Roman" w:hAnsi="Times New Roman" w:cs="Times New Roman"/>
                <w:b/>
                <w:sz w:val="20"/>
                <w:szCs w:val="20"/>
                <w:lang w:val="en-GB"/>
              </w:rPr>
            </w:pPr>
            <w:r w:rsidRPr="00C040F5">
              <w:rPr>
                <w:rFonts w:ascii="Times New Roman" w:hAnsi="Times New Roman" w:cs="Times New Roman"/>
                <w:b/>
                <w:sz w:val="20"/>
                <w:szCs w:val="20"/>
                <w:lang w:val="en-GB"/>
              </w:rPr>
              <w:t>Reliability</w:t>
            </w:r>
          </w:p>
        </w:tc>
        <w:tc>
          <w:tcPr>
            <w:tcW w:w="66" w:type="pct"/>
            <w:vMerge w:val="restart"/>
            <w:textDirection w:val="btLr"/>
          </w:tcPr>
          <w:p w:rsidR="005F0041" w:rsidRPr="00C040F5" w:rsidRDefault="005F0041" w:rsidP="006F73A2">
            <w:pPr>
              <w:ind w:left="113" w:right="113"/>
              <w:rPr>
                <w:rFonts w:ascii="Times New Roman" w:eastAsia="Calibri" w:hAnsi="Times New Roman" w:cs="Times New Roman"/>
                <w:b/>
                <w:sz w:val="20"/>
                <w:szCs w:val="20"/>
                <w:lang w:val="en-GB"/>
              </w:rPr>
            </w:pPr>
            <w:r w:rsidRPr="00C040F5">
              <w:rPr>
                <w:rFonts w:ascii="Times New Roman" w:hAnsi="Times New Roman" w:cs="Times New Roman"/>
                <w:b/>
                <w:sz w:val="20"/>
                <w:szCs w:val="20"/>
                <w:lang w:val="en-GB"/>
              </w:rPr>
              <w:t>Methodological discussion</w:t>
            </w:r>
          </w:p>
        </w:tc>
      </w:tr>
      <w:tr w:rsidR="005F0041" w:rsidRPr="00C040F5" w:rsidTr="006F73A2">
        <w:trPr>
          <w:cantSplit/>
          <w:trHeight w:val="2105"/>
        </w:trPr>
        <w:tc>
          <w:tcPr>
            <w:tcW w:w="739" w:type="pct"/>
          </w:tcPr>
          <w:p w:rsidR="005F0041" w:rsidRPr="00C040F5" w:rsidRDefault="005F0041" w:rsidP="006F73A2">
            <w:pPr>
              <w:rPr>
                <w:rFonts w:ascii="Times New Roman" w:eastAsia="Calibri" w:hAnsi="Times New Roman" w:cs="Times New Roman"/>
                <w:b/>
                <w:sz w:val="20"/>
                <w:szCs w:val="20"/>
                <w:lang w:val="en-GB"/>
              </w:rPr>
            </w:pPr>
          </w:p>
        </w:tc>
        <w:tc>
          <w:tcPr>
            <w:tcW w:w="880" w:type="pct"/>
          </w:tcPr>
          <w:p w:rsidR="005F0041" w:rsidRPr="00C040F5" w:rsidRDefault="005F0041" w:rsidP="006F73A2">
            <w:pPr>
              <w:rPr>
                <w:rFonts w:ascii="Times New Roman" w:eastAsia="Calibri" w:hAnsi="Times New Roman" w:cs="Times New Roman"/>
                <w:b/>
                <w:sz w:val="20"/>
                <w:szCs w:val="20"/>
                <w:lang w:val="en-GB"/>
              </w:rPr>
            </w:pPr>
          </w:p>
        </w:tc>
        <w:tc>
          <w:tcPr>
            <w:tcW w:w="186" w:type="pct"/>
          </w:tcPr>
          <w:p w:rsidR="005F0041" w:rsidRPr="00C040F5" w:rsidRDefault="005F0041" w:rsidP="006F73A2">
            <w:pPr>
              <w:rPr>
                <w:rFonts w:ascii="Times New Roman" w:eastAsia="Calibri" w:hAnsi="Times New Roman" w:cs="Times New Roman"/>
                <w:b/>
                <w:sz w:val="20"/>
                <w:szCs w:val="20"/>
                <w:lang w:val="en-GB"/>
              </w:rPr>
            </w:pPr>
          </w:p>
        </w:tc>
        <w:tc>
          <w:tcPr>
            <w:tcW w:w="972" w:type="pct"/>
          </w:tcPr>
          <w:p w:rsidR="005F0041" w:rsidRPr="00C040F5" w:rsidRDefault="005F0041" w:rsidP="006F73A2">
            <w:pPr>
              <w:rPr>
                <w:rFonts w:ascii="Times New Roman" w:eastAsia="Calibri" w:hAnsi="Times New Roman" w:cs="Times New Roman"/>
                <w:b/>
                <w:sz w:val="20"/>
                <w:szCs w:val="20"/>
                <w:lang w:val="en-GB"/>
              </w:rPr>
            </w:pPr>
          </w:p>
        </w:tc>
        <w:tc>
          <w:tcPr>
            <w:tcW w:w="643" w:type="pct"/>
          </w:tcPr>
          <w:p w:rsidR="005F0041" w:rsidRPr="00C040F5" w:rsidRDefault="005F0041" w:rsidP="006F73A2">
            <w:pPr>
              <w:rPr>
                <w:rFonts w:ascii="Times New Roman" w:eastAsia="Calibri" w:hAnsi="Times New Roman" w:cs="Times New Roman"/>
                <w:b/>
                <w:sz w:val="20"/>
                <w:szCs w:val="20"/>
                <w:lang w:val="en-GB"/>
              </w:rPr>
            </w:pP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face</w:t>
            </w:r>
          </w:p>
        </w:tc>
        <w:tc>
          <w:tcPr>
            <w:tcW w:w="92"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content</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construct</w:t>
            </w:r>
          </w:p>
        </w:tc>
        <w:tc>
          <w:tcPr>
            <w:tcW w:w="92"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discriminant</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convergent</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 xml:space="preserve">criterion validity </w:t>
            </w:r>
          </w:p>
        </w:tc>
        <w:tc>
          <w:tcPr>
            <w:tcW w:w="92"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divergent</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predictive</w:t>
            </w:r>
          </w:p>
        </w:tc>
        <w:tc>
          <w:tcPr>
            <w:tcW w:w="92"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previously reported</w:t>
            </w:r>
          </w:p>
        </w:tc>
        <w:tc>
          <w:tcPr>
            <w:tcW w:w="111"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not reported</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internal consistency</w:t>
            </w:r>
          </w:p>
        </w:tc>
        <w:tc>
          <w:tcPr>
            <w:tcW w:w="94"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stability</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item analysis</w:t>
            </w:r>
          </w:p>
        </w:tc>
        <w:tc>
          <w:tcPr>
            <w:tcW w:w="94"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responsiveness</w:t>
            </w:r>
          </w:p>
        </w:tc>
        <w:tc>
          <w:tcPr>
            <w:tcW w:w="93"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previously reported</w:t>
            </w:r>
          </w:p>
        </w:tc>
        <w:tc>
          <w:tcPr>
            <w:tcW w:w="102" w:type="pct"/>
            <w:textDirection w:val="btLr"/>
          </w:tcPr>
          <w:p w:rsidR="005F0041" w:rsidRPr="00C040F5" w:rsidRDefault="005F0041" w:rsidP="006F73A2">
            <w:pPr>
              <w:ind w:left="113" w:right="113"/>
              <w:rPr>
                <w:rFonts w:ascii="Times New Roman" w:hAnsi="Times New Roman" w:cs="Times New Roman"/>
                <w:sz w:val="20"/>
                <w:szCs w:val="20"/>
                <w:lang w:val="en-GB"/>
              </w:rPr>
            </w:pPr>
            <w:r w:rsidRPr="00C040F5">
              <w:rPr>
                <w:rFonts w:ascii="Times New Roman" w:hAnsi="Times New Roman" w:cs="Times New Roman"/>
                <w:sz w:val="20"/>
                <w:szCs w:val="20"/>
                <w:lang w:val="en-GB"/>
              </w:rPr>
              <w:t>not reported</w:t>
            </w:r>
          </w:p>
        </w:tc>
        <w:tc>
          <w:tcPr>
            <w:tcW w:w="66" w:type="pct"/>
            <w:vMerge/>
            <w:textDirection w:val="btLr"/>
          </w:tcPr>
          <w:p w:rsidR="005F0041" w:rsidRPr="00C040F5" w:rsidRDefault="005F0041" w:rsidP="006F73A2">
            <w:pPr>
              <w:ind w:left="113" w:right="113"/>
              <w:rPr>
                <w:rFonts w:ascii="Times New Roman" w:eastAsia="Calibri" w:hAnsi="Times New Roman" w:cs="Times New Roman"/>
                <w:b/>
                <w:sz w:val="20"/>
                <w:szCs w:val="20"/>
                <w:lang w:val="en-GB"/>
              </w:rPr>
            </w:pP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 Assessment of Interprofessional Team Collaboration Scale (AITCS)</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Orchard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2012</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the interprofessional collaborative practice among team members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48</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partnership, 2) shared decision making, 3) cooperation, 4) coordination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5=always; 1=never</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Hellman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2016</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evaluate collaboration within teams that involve the patient as part of team practice, across various practice settings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 xml:space="preserve">37 </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partnership/shared decision making, 2) cooperation, 3) coordination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1=never; 5=always</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2. Attitudes Towards Health Care Teams Scale (ATHCTS)</w:t>
            </w:r>
          </w:p>
          <w:p w:rsidR="005F0041" w:rsidRPr="00C040F5" w:rsidRDefault="005F0041" w:rsidP="006F73A2">
            <w:pPr>
              <w:rPr>
                <w:rFonts w:ascii="Times New Roman" w:eastAsia="Calibri" w:hAnsi="Times New Roman" w:cs="Times New Roman"/>
                <w:b/>
                <w:sz w:val="20"/>
                <w:szCs w:val="20"/>
                <w:lang w:val="en-GB"/>
              </w:rPr>
            </w:pPr>
            <w:r>
              <w:rPr>
                <w:rFonts w:ascii="Times New Roman" w:eastAsia="Calibri" w:hAnsi="Times New Roman" w:cs="Times New Roman"/>
                <w:sz w:val="20"/>
                <w:szCs w:val="20"/>
                <w:lang w:val="en-GB"/>
              </w:rPr>
              <w:t>Sy</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attitudes towards interprofessional collaboration</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14</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scale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Braithwaite et al.</w:t>
            </w:r>
            <w:r w:rsidRPr="00C040F5">
              <w:rPr>
                <w:rFonts w:ascii="Times New Roman" w:eastAsia="Calibri" w:hAnsi="Times New Roman" w:cs="Times New Roman"/>
                <w:color w:val="FF0000"/>
                <w:sz w:val="20"/>
                <w:szCs w:val="20"/>
                <w:lang w:val="en-GB"/>
              </w:rPr>
              <w:t>,</w:t>
            </w:r>
            <w:r w:rsidRPr="00C040F5">
              <w:rPr>
                <w:rFonts w:ascii="Times New Roman" w:eastAsia="Calibri" w:hAnsi="Times New Roman" w:cs="Times New Roman"/>
                <w:sz w:val="20"/>
                <w:szCs w:val="20"/>
                <w:lang w:val="en-GB"/>
              </w:rPr>
              <w:t xml:space="preserve"> 2012</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attitudes towards interprofessionalism in healthcare</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20</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quality of interprofessional care, 2) physician centrality</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6-point Likert-type scale: 6=Strongly agree; 1=Strongly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Robben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2012</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attitudes about geriatric healthcare teams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21</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team value, team efficiency, shared leadership</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score 0 to 55, score 0 to 25, score 0 to 25</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3. Collaboration and Satisfaction About Care Decisions Scale</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Bruner et al.</w:t>
            </w:r>
            <w:r w:rsidRPr="00C040F5">
              <w:rPr>
                <w:rFonts w:ascii="Times New Roman" w:eastAsia="Calibri" w:hAnsi="Times New Roman" w:cs="Times New Roman"/>
                <w:color w:val="FF0000"/>
                <w:sz w:val="20"/>
                <w:szCs w:val="20"/>
                <w:lang w:val="en-GB"/>
              </w:rPr>
              <w:t>,</w:t>
            </w:r>
            <w:r w:rsidRPr="00C040F5">
              <w:rPr>
                <w:rFonts w:ascii="Times New Roman" w:eastAsia="Calibri" w:hAnsi="Times New Roman" w:cs="Times New Roman"/>
                <w:sz w:val="20"/>
                <w:szCs w:val="20"/>
                <w:lang w:val="en-GB"/>
              </w:rPr>
              <w:t xml:space="preserve"> 2011</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collaboration and satisfaction about care decisions between nurses and physicians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9</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critical attributes of collaboration, amount of collaboration, satisfaction with care decisions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7-point Likert-type scale: 1=strongly disagree; 7=strongly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4. Communication and Sharing Information (CSI) scale </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Anthoine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2014</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assess major facets of interprofessional collaboration in hospital settings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13</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the sharing of medical information, 2) communication between physicians, 3) communication between nurses and nurse assistants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4-point Likert scale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5. Communication, Collaboration and Critical Thinking for </w:t>
            </w:r>
            <w:r w:rsidRPr="00C040F5">
              <w:rPr>
                <w:rFonts w:ascii="Times New Roman" w:eastAsia="Calibri" w:hAnsi="Times New Roman" w:cs="Times New Roman"/>
                <w:b/>
                <w:sz w:val="20"/>
                <w:szCs w:val="20"/>
                <w:lang w:val="en-GB"/>
              </w:rPr>
              <w:lastRenderedPageBreak/>
              <w:t>Quality Patient Outcomes Survey tool</w:t>
            </w:r>
          </w:p>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sz w:val="20"/>
                <w:szCs w:val="20"/>
                <w:lang w:val="en-GB"/>
              </w:rPr>
              <w:t>McCaffrey et al.</w:t>
            </w:r>
            <w:r w:rsidRPr="00C040F5">
              <w:rPr>
                <w:rFonts w:ascii="Times New Roman" w:eastAsia="Calibri" w:hAnsi="Times New Roman" w:cs="Times New Roman"/>
                <w:color w:val="FF0000"/>
                <w:sz w:val="20"/>
                <w:szCs w:val="20"/>
                <w:lang w:val="en-GB"/>
              </w:rPr>
              <w:t>,</w:t>
            </w:r>
            <w:r w:rsidRPr="00C040F5">
              <w:rPr>
                <w:rFonts w:ascii="Times New Roman" w:eastAsia="Calibri" w:hAnsi="Times New Roman" w:cs="Times New Roman"/>
                <w:sz w:val="20"/>
                <w:szCs w:val="20"/>
                <w:lang w:val="en-GB"/>
              </w:rPr>
              <w:t xml:space="preserve"> 2011</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lastRenderedPageBreak/>
              <w:t>attitudes concerning communication and collaboration skills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13</w:t>
            </w:r>
          </w:p>
        </w:tc>
        <w:tc>
          <w:tcPr>
            <w:tcW w:w="972" w:type="pct"/>
          </w:tcPr>
          <w:p w:rsidR="005F0041" w:rsidRPr="00C040F5" w:rsidRDefault="005F0041" w:rsidP="006F73A2">
            <w:pPr>
              <w:contextualSpacing/>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1=never; 5=all of the time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6. Healthcare Team Vitality Instrument (HTVI) </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Upenieks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2010</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assess team vitality of nurses and other personnel working on inpatient medical-surgical units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10</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support structures, 2) engagement and empowerment, 3) patient care transitions, 4) team communication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1=strongly disagree; 5=strongly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7. Integrated Teamwork Effectiveness Instrument</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sv-SE"/>
              </w:rPr>
              <w:t>Van Dijk-de Vries et al.</w:t>
            </w:r>
            <w:r w:rsidRPr="00C040F5">
              <w:rPr>
                <w:rFonts w:ascii="Times New Roman" w:eastAsia="Calibri" w:hAnsi="Times New Roman" w:cs="Times New Roman"/>
                <w:color w:val="FF0000"/>
                <w:sz w:val="20"/>
                <w:szCs w:val="20"/>
                <w:lang w:val="sv-SE"/>
              </w:rPr>
              <w:t>,</w:t>
            </w:r>
            <w:r>
              <w:rPr>
                <w:rFonts w:ascii="Times New Roman" w:eastAsia="Calibri" w:hAnsi="Times New Roman" w:cs="Times New Roman"/>
                <w:color w:val="FF0000"/>
                <w:sz w:val="20"/>
                <w:szCs w:val="20"/>
                <w:lang w:val="sv-SE"/>
              </w:rPr>
              <w:t xml:space="preserve"> </w:t>
            </w:r>
            <w:r w:rsidRPr="00C040F5">
              <w:rPr>
                <w:rFonts w:ascii="Times New Roman" w:eastAsia="Calibri" w:hAnsi="Times New Roman" w:cs="Times New Roman"/>
                <w:sz w:val="20"/>
                <w:szCs w:val="20"/>
                <w:lang w:val="sv-SE"/>
              </w:rPr>
              <w:t xml:space="preserve"> </w:t>
            </w:r>
            <w:r w:rsidRPr="00C040F5">
              <w:rPr>
                <w:rFonts w:ascii="Times New Roman" w:eastAsia="Calibri" w:hAnsi="Times New Roman" w:cs="Times New Roman"/>
                <w:sz w:val="20"/>
                <w:szCs w:val="20"/>
                <w:lang w:val="en-GB"/>
              </w:rPr>
              <w:t>2016</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healthcare team professional members’ perceptions of working collaboratively</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24</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team effectiveness, 2) team process, 3) teams’ psychosocial traits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4-point Likert scale: strongly disagree; 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8. Intensity of Interdisciplinary Collaboration questionnaire</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Schweizer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interprofessional collaboration</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24</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Care-sharing activities, 2) coordination, 3) level of conflict associated with collaboration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 point Likert scale: 1=totally disagree; 5=totally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9. Interdisciplinary Collaborative</w:t>
            </w:r>
          </w:p>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Practice scale</w:t>
            </w:r>
          </w:p>
          <w:p w:rsidR="005F0041" w:rsidRPr="00C040F5" w:rsidRDefault="005F0041" w:rsidP="006F73A2">
            <w:pPr>
              <w:rPr>
                <w:rFonts w:ascii="Times New Roman" w:eastAsia="Calibri" w:hAnsi="Times New Roman" w:cs="Times New Roman"/>
                <w:b/>
                <w:sz w:val="20"/>
                <w:szCs w:val="20"/>
                <w:lang w:val="en-GB"/>
              </w:rPr>
            </w:pPr>
            <w:r>
              <w:rPr>
                <w:rFonts w:ascii="Times New Roman" w:eastAsia="Calibri" w:hAnsi="Times New Roman" w:cs="Times New Roman"/>
                <w:sz w:val="20"/>
                <w:szCs w:val="20"/>
                <w:lang w:val="en-GB"/>
              </w:rPr>
              <w:t>Fujita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p w:rsidR="005F0041" w:rsidRPr="00C040F5" w:rsidRDefault="005F0041" w:rsidP="006F73A2">
            <w:pPr>
              <w:rPr>
                <w:rFonts w:ascii="Times New Roman" w:eastAsia="Calibri" w:hAnsi="Times New Roman" w:cs="Times New Roman"/>
                <w:sz w:val="20"/>
                <w:szCs w:val="20"/>
                <w:lang w:val="en-GB"/>
              </w:rPr>
            </w:pP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the degree of interdisciplinary behaviour for relationship building, shared proactive assessment, decision-making, coordinated care objective and 24-h support</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17</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1=strongly disagree; 5=strongly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10. Interdisciplinary Education Perceptions Scale (IEPS)</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Puskar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2016</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assess perceived changes in interprofessional knowledge and attitudes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18</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professional competency, 2) need for cooperation, 3) actual cooperation, 4) values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11. Interprofessional Attitudes Questionnaire (IAQ) </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Robben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2012</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interprofessional attitudes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7-point Likert-type scale: 1=very low; 7=very high</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12. Interprofessional Collaboration Measurement Scale</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Kenaszchuk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2010</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multiple group interprofessional collaboration measurement</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 xml:space="preserve">14 </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Communication, 2) Accommodation, 3) Isolation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Options: 1=strongly disagree; 4=strongly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b/>
                <w:sz w:val="20"/>
                <w:szCs w:val="20"/>
                <w:lang w:val="en-GB"/>
              </w:rPr>
              <w:t>13. Interprofessional Education Perspective Questionnaire (IEPQ</w:t>
            </w:r>
            <w:r w:rsidRPr="00C040F5">
              <w:rPr>
                <w:rFonts w:ascii="Times New Roman" w:eastAsia="Calibri" w:hAnsi="Times New Roman" w:cs="Times New Roman"/>
                <w:sz w:val="20"/>
                <w:szCs w:val="20"/>
                <w:lang w:val="en-GB"/>
              </w:rPr>
              <w:t>)</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Koo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2014</w:t>
            </w:r>
          </w:p>
          <w:p w:rsidR="005F0041" w:rsidRPr="00C040F5" w:rsidRDefault="005F0041" w:rsidP="006F73A2">
            <w:pPr>
              <w:rPr>
                <w:rFonts w:ascii="Times New Roman" w:eastAsia="Calibri" w:hAnsi="Times New Roman" w:cs="Times New Roman"/>
                <w:sz w:val="20"/>
                <w:szCs w:val="20"/>
                <w:lang w:val="en-GB"/>
              </w:rPr>
            </w:pP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44</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the understanding of interprofessional concepts, 2) attitudes toward interprofessional teaching and learning environments, 3) attitudes toward healthcare teams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4-point Likert scale: 1=strongly agree; 4=strongly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14. Interprofessional Practice and Education Quality Scales (IPEQS)</w:t>
            </w:r>
          </w:p>
          <w:p w:rsidR="005F0041" w:rsidRPr="00C040F5" w:rsidRDefault="005F0041" w:rsidP="006F73A2">
            <w:pPr>
              <w:rPr>
                <w:rFonts w:ascii="Times New Roman" w:eastAsia="Calibri" w:hAnsi="Times New Roman" w:cs="Times New Roman"/>
                <w:sz w:val="20"/>
                <w:szCs w:val="20"/>
                <w:lang w:val="sv-SE"/>
              </w:rPr>
            </w:pPr>
            <w:r w:rsidRPr="00C040F5">
              <w:rPr>
                <w:rFonts w:ascii="Times New Roman" w:eastAsia="Calibri" w:hAnsi="Times New Roman" w:cs="Times New Roman"/>
                <w:sz w:val="20"/>
                <w:szCs w:val="20"/>
                <w:lang w:val="sv-SE"/>
              </w:rPr>
              <w:t>Van den Bulcke et al.</w:t>
            </w:r>
            <w:r w:rsidRPr="00C040F5">
              <w:rPr>
                <w:rFonts w:ascii="Times New Roman" w:eastAsia="Calibri" w:hAnsi="Times New Roman" w:cs="Times New Roman"/>
                <w:color w:val="FF0000"/>
                <w:sz w:val="20"/>
                <w:szCs w:val="20"/>
                <w:lang w:val="sv-SE"/>
              </w:rPr>
              <w:t>,</w:t>
            </w:r>
            <w:r w:rsidRPr="00C040F5">
              <w:rPr>
                <w:rFonts w:ascii="Times New Roman" w:eastAsia="Calibri" w:hAnsi="Times New Roman" w:cs="Times New Roman"/>
                <w:sz w:val="20"/>
                <w:szCs w:val="20"/>
                <w:lang w:val="sv-SE"/>
              </w:rPr>
              <w:t xml:space="preserve"> </w:t>
            </w:r>
            <w:r>
              <w:rPr>
                <w:rFonts w:ascii="Times New Roman" w:eastAsia="Calibri" w:hAnsi="Times New Roman" w:cs="Times New Roman"/>
                <w:sz w:val="20"/>
                <w:szCs w:val="20"/>
                <w:lang w:val="sv-SE"/>
              </w:rPr>
              <w:t>2016</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staff perceptions of interprofessional practice and their suggestions for improving communication and collaboration</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60</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organisational factors, 2) care processes, 3) attitudes, skills and beliefs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w:t>
            </w:r>
          </w:p>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lastRenderedPageBreak/>
              <w:t>15. Jefferson Scale of Attitudes toward Physician–Nurse Collaboration (JSAPNC)</w:t>
            </w:r>
          </w:p>
          <w:p w:rsidR="005F0041" w:rsidRPr="00C040F5" w:rsidRDefault="005F0041" w:rsidP="006F73A2">
            <w:pPr>
              <w:rPr>
                <w:rFonts w:ascii="Times New Roman" w:eastAsia="Calibri" w:hAnsi="Times New Roman" w:cs="Times New Roman"/>
                <w:b/>
                <w:sz w:val="20"/>
                <w:szCs w:val="20"/>
                <w:lang w:val="en-GB"/>
              </w:rPr>
            </w:pPr>
            <w:r>
              <w:rPr>
                <w:rFonts w:ascii="Times New Roman" w:eastAsia="Calibri" w:hAnsi="Times New Roman" w:cs="Times New Roman"/>
                <w:sz w:val="20"/>
                <w:szCs w:val="20"/>
                <w:lang w:val="en-GB"/>
              </w:rPr>
              <w:t>Zheng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2016</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determine current expectations of shared collaboration between GPs and nurses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15</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interactions, 2) decision-making, 3) role expectations, 4) authority, 5) responsibilities for patient care and monitoring</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4-point Likert scale: 1=completely disagree; 4=completely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Vegesna et al.</w:t>
            </w:r>
            <w:r w:rsidRPr="00C040F5">
              <w:rPr>
                <w:rFonts w:ascii="Times New Roman" w:eastAsia="Calibri" w:hAnsi="Times New Roman" w:cs="Times New Roman"/>
                <w:color w:val="FF0000"/>
                <w:sz w:val="20"/>
                <w:szCs w:val="20"/>
                <w:lang w:val="fi-FI"/>
              </w:rPr>
              <w:t>,</w:t>
            </w:r>
            <w:r>
              <w:rPr>
                <w:rFonts w:ascii="Times New Roman" w:eastAsia="Calibri" w:hAnsi="Times New Roman" w:cs="Times New Roman"/>
                <w:sz w:val="20"/>
                <w:szCs w:val="20"/>
                <w:lang w:val="fi-FI"/>
              </w:rPr>
              <w:t xml:space="preserve"> </w:t>
            </w:r>
            <w:r w:rsidRPr="00C040F5">
              <w:rPr>
                <w:rFonts w:ascii="Times New Roman" w:eastAsia="Calibri" w:hAnsi="Times New Roman" w:cs="Times New Roman"/>
                <w:sz w:val="20"/>
                <w:szCs w:val="20"/>
                <w:lang w:val="fi-FI"/>
              </w:rPr>
              <w:t>2016</w:t>
            </w:r>
          </w:p>
        </w:tc>
        <w:tc>
          <w:tcPr>
            <w:tcW w:w="880" w:type="pct"/>
          </w:tcPr>
          <w:p w:rsidR="005F0041" w:rsidRPr="00C040F5" w:rsidRDefault="005F0041" w:rsidP="006F73A2">
            <w:pPr>
              <w:rPr>
                <w:rFonts w:ascii="Times New Roman" w:eastAsia="Calibri" w:hAnsi="Times New Roman" w:cs="Times New Roman"/>
                <w:sz w:val="20"/>
                <w:szCs w:val="20"/>
                <w:lang w:val="fi-FI"/>
              </w:rPr>
            </w:pPr>
          </w:p>
        </w:tc>
        <w:tc>
          <w:tcPr>
            <w:tcW w:w="186" w:type="pct"/>
          </w:tcPr>
          <w:p w:rsidR="005F0041" w:rsidRPr="00C040F5" w:rsidRDefault="005F0041" w:rsidP="006F73A2">
            <w:pPr>
              <w:rPr>
                <w:rFonts w:ascii="Times New Roman" w:eastAsia="Calibri" w:hAnsi="Times New Roman" w:cs="Times New Roman"/>
                <w:sz w:val="20"/>
                <w:szCs w:val="20"/>
                <w:lang w:val="fi-FI"/>
              </w:rPr>
            </w:pPr>
          </w:p>
        </w:tc>
        <w:tc>
          <w:tcPr>
            <w:tcW w:w="972" w:type="pct"/>
          </w:tcPr>
          <w:p w:rsidR="005F0041" w:rsidRPr="00C040F5" w:rsidRDefault="005F0041" w:rsidP="006F73A2">
            <w:pPr>
              <w:rPr>
                <w:rFonts w:ascii="Times New Roman" w:eastAsia="Calibri" w:hAnsi="Times New Roman" w:cs="Times New Roman"/>
                <w:sz w:val="20"/>
                <w:szCs w:val="20"/>
                <w:lang w:val="fi-FI"/>
              </w:rPr>
            </w:pPr>
          </w:p>
        </w:tc>
        <w:tc>
          <w:tcPr>
            <w:tcW w:w="64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111"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102" w:type="pct"/>
          </w:tcPr>
          <w:p w:rsidR="005F0041" w:rsidRPr="00C040F5" w:rsidRDefault="005F0041" w:rsidP="006F73A2">
            <w:pPr>
              <w:rPr>
                <w:rFonts w:ascii="Times New Roman" w:eastAsia="Calibri" w:hAnsi="Times New Roman" w:cs="Times New Roman"/>
                <w:sz w:val="20"/>
                <w:szCs w:val="20"/>
                <w:lang w:val="fi-FI"/>
              </w:rPr>
            </w:pPr>
          </w:p>
        </w:tc>
        <w:tc>
          <w:tcPr>
            <w:tcW w:w="66" w:type="pct"/>
          </w:tcPr>
          <w:p w:rsidR="005F0041" w:rsidRPr="00C040F5" w:rsidRDefault="005F0041" w:rsidP="006F73A2">
            <w:pPr>
              <w:rPr>
                <w:rFonts w:ascii="Times New Roman" w:eastAsia="Calibri" w:hAnsi="Times New Roman" w:cs="Times New Roman"/>
                <w:sz w:val="20"/>
                <w:szCs w:val="20"/>
                <w:highlight w:val="yellow"/>
                <w:lang w:val="fi-FI"/>
              </w:rPr>
            </w:pPr>
            <w:r w:rsidRPr="00C040F5">
              <w:rPr>
                <w:rFonts w:ascii="Times New Roman" w:eastAsia="Calibri" w:hAnsi="Times New Roman" w:cs="Times New Roman"/>
                <w:sz w:val="20"/>
                <w:szCs w:val="20"/>
                <w:lang w:val="fi-FI"/>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fi-FI"/>
              </w:rPr>
            </w:pPr>
            <w:r>
              <w:rPr>
                <w:rFonts w:ascii="Times New Roman" w:eastAsia="Calibri" w:hAnsi="Times New Roman" w:cs="Times New Roman"/>
                <w:sz w:val="20"/>
                <w:szCs w:val="20"/>
                <w:lang w:val="fi-FI"/>
              </w:rPr>
              <w:t>Alcusky et al.</w:t>
            </w:r>
            <w:r w:rsidRPr="00C040F5">
              <w:rPr>
                <w:rFonts w:ascii="Times New Roman" w:eastAsia="Calibri" w:hAnsi="Times New Roman" w:cs="Times New Roman"/>
                <w:color w:val="FF0000"/>
                <w:sz w:val="20"/>
                <w:szCs w:val="20"/>
                <w:lang w:val="fi-FI"/>
              </w:rPr>
              <w:t>,</w:t>
            </w:r>
            <w:r>
              <w:rPr>
                <w:rFonts w:ascii="Times New Roman" w:eastAsia="Calibri" w:hAnsi="Times New Roman" w:cs="Times New Roman"/>
                <w:sz w:val="20"/>
                <w:szCs w:val="20"/>
                <w:lang w:val="fi-FI"/>
              </w:rPr>
              <w:t xml:space="preserve"> 2016</w:t>
            </w:r>
          </w:p>
        </w:tc>
        <w:tc>
          <w:tcPr>
            <w:tcW w:w="880" w:type="pct"/>
          </w:tcPr>
          <w:p w:rsidR="005F0041" w:rsidRPr="00C040F5" w:rsidRDefault="005F0041" w:rsidP="006F73A2">
            <w:pPr>
              <w:rPr>
                <w:rFonts w:ascii="Times New Roman" w:eastAsia="Calibri" w:hAnsi="Times New Roman" w:cs="Times New Roman"/>
                <w:sz w:val="20"/>
                <w:szCs w:val="20"/>
                <w:lang w:val="fi-FI"/>
              </w:rPr>
            </w:pPr>
          </w:p>
        </w:tc>
        <w:tc>
          <w:tcPr>
            <w:tcW w:w="186" w:type="pct"/>
          </w:tcPr>
          <w:p w:rsidR="005F0041" w:rsidRPr="00C040F5" w:rsidRDefault="005F0041" w:rsidP="006F73A2">
            <w:pPr>
              <w:rPr>
                <w:rFonts w:ascii="Times New Roman" w:eastAsia="Calibri" w:hAnsi="Times New Roman" w:cs="Times New Roman"/>
                <w:sz w:val="20"/>
                <w:szCs w:val="20"/>
                <w:lang w:val="fi-FI"/>
              </w:rPr>
            </w:pPr>
          </w:p>
        </w:tc>
        <w:tc>
          <w:tcPr>
            <w:tcW w:w="972" w:type="pct"/>
          </w:tcPr>
          <w:p w:rsidR="005F0041" w:rsidRPr="00C040F5" w:rsidRDefault="005F0041" w:rsidP="006F73A2">
            <w:pPr>
              <w:rPr>
                <w:rFonts w:ascii="Times New Roman" w:eastAsia="Calibri" w:hAnsi="Times New Roman" w:cs="Times New Roman"/>
                <w:sz w:val="20"/>
                <w:szCs w:val="20"/>
                <w:lang w:val="fi-FI"/>
              </w:rPr>
            </w:pPr>
          </w:p>
        </w:tc>
        <w:tc>
          <w:tcPr>
            <w:tcW w:w="64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111"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102" w:type="pct"/>
          </w:tcPr>
          <w:p w:rsidR="005F0041" w:rsidRPr="00C040F5" w:rsidRDefault="005F0041" w:rsidP="006F73A2">
            <w:pPr>
              <w:rPr>
                <w:rFonts w:ascii="Times New Roman" w:eastAsia="Calibri" w:hAnsi="Times New Roman" w:cs="Times New Roman"/>
                <w:sz w:val="20"/>
                <w:szCs w:val="20"/>
                <w:lang w:val="fi-FI"/>
              </w:rPr>
            </w:pPr>
          </w:p>
        </w:tc>
        <w:tc>
          <w:tcPr>
            <w:tcW w:w="66"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fi-FI"/>
              </w:rPr>
            </w:pPr>
            <w:r>
              <w:rPr>
                <w:rFonts w:ascii="Times New Roman" w:eastAsia="Calibri" w:hAnsi="Times New Roman" w:cs="Times New Roman"/>
                <w:sz w:val="20"/>
                <w:szCs w:val="20"/>
                <w:lang w:val="fi-FI"/>
              </w:rPr>
              <w:t>McCaffrey et al.</w:t>
            </w:r>
            <w:r w:rsidRPr="00C040F5">
              <w:rPr>
                <w:rFonts w:ascii="Times New Roman" w:eastAsia="Calibri" w:hAnsi="Times New Roman" w:cs="Times New Roman"/>
                <w:color w:val="FF0000"/>
                <w:sz w:val="20"/>
                <w:szCs w:val="20"/>
                <w:lang w:val="fi-FI"/>
              </w:rPr>
              <w:t>,</w:t>
            </w:r>
            <w:r>
              <w:rPr>
                <w:rFonts w:ascii="Times New Roman" w:eastAsia="Calibri" w:hAnsi="Times New Roman" w:cs="Times New Roman"/>
                <w:sz w:val="20"/>
                <w:szCs w:val="20"/>
                <w:lang w:val="fi-FI"/>
              </w:rPr>
              <w:t xml:space="preserve"> 2011</w:t>
            </w:r>
          </w:p>
        </w:tc>
        <w:tc>
          <w:tcPr>
            <w:tcW w:w="880" w:type="pct"/>
          </w:tcPr>
          <w:p w:rsidR="005F0041" w:rsidRPr="00C040F5" w:rsidRDefault="005F0041" w:rsidP="006F73A2">
            <w:pPr>
              <w:rPr>
                <w:rFonts w:ascii="Times New Roman" w:eastAsia="Calibri" w:hAnsi="Times New Roman" w:cs="Times New Roman"/>
                <w:sz w:val="20"/>
                <w:szCs w:val="20"/>
                <w:lang w:val="fi-FI"/>
              </w:rPr>
            </w:pPr>
          </w:p>
        </w:tc>
        <w:tc>
          <w:tcPr>
            <w:tcW w:w="186" w:type="pct"/>
          </w:tcPr>
          <w:p w:rsidR="005F0041" w:rsidRPr="00C040F5" w:rsidRDefault="005F0041" w:rsidP="006F73A2">
            <w:pPr>
              <w:rPr>
                <w:rFonts w:ascii="Times New Roman" w:eastAsia="Calibri" w:hAnsi="Times New Roman" w:cs="Times New Roman"/>
                <w:sz w:val="20"/>
                <w:szCs w:val="20"/>
                <w:lang w:val="fi-FI"/>
              </w:rPr>
            </w:pPr>
          </w:p>
        </w:tc>
        <w:tc>
          <w:tcPr>
            <w:tcW w:w="972" w:type="pct"/>
          </w:tcPr>
          <w:p w:rsidR="005F0041" w:rsidRPr="00C040F5" w:rsidRDefault="005F0041" w:rsidP="006F73A2">
            <w:pPr>
              <w:rPr>
                <w:rFonts w:ascii="Times New Roman" w:eastAsia="Calibri" w:hAnsi="Times New Roman" w:cs="Times New Roman"/>
                <w:sz w:val="20"/>
                <w:szCs w:val="20"/>
                <w:lang w:val="fi-FI"/>
              </w:rPr>
            </w:pPr>
          </w:p>
        </w:tc>
        <w:tc>
          <w:tcPr>
            <w:tcW w:w="64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2" w:type="pct"/>
          </w:tcPr>
          <w:p w:rsidR="005F0041" w:rsidRPr="00C040F5" w:rsidRDefault="005F0041" w:rsidP="006F73A2">
            <w:pPr>
              <w:rPr>
                <w:rFonts w:ascii="Times New Roman" w:eastAsia="Calibri" w:hAnsi="Times New Roman" w:cs="Times New Roman"/>
                <w:sz w:val="20"/>
                <w:szCs w:val="20"/>
                <w:lang w:val="fi-FI"/>
              </w:rPr>
            </w:pPr>
            <w:r w:rsidRPr="00C040F5">
              <w:rPr>
                <w:rFonts w:ascii="Times New Roman" w:eastAsia="Calibri" w:hAnsi="Times New Roman" w:cs="Times New Roman"/>
                <w:sz w:val="20"/>
                <w:szCs w:val="20"/>
                <w:lang w:val="fi-FI"/>
              </w:rPr>
              <w:t>X</w:t>
            </w:r>
          </w:p>
        </w:tc>
        <w:tc>
          <w:tcPr>
            <w:tcW w:w="111"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fi-FI"/>
              </w:rPr>
            </w:pPr>
          </w:p>
        </w:tc>
        <w:tc>
          <w:tcPr>
            <w:tcW w:w="94" w:type="pct"/>
          </w:tcPr>
          <w:p w:rsidR="005F0041" w:rsidRPr="00C040F5" w:rsidRDefault="005F0041" w:rsidP="006F73A2">
            <w:pPr>
              <w:rPr>
                <w:rFonts w:ascii="Times New Roman" w:eastAsia="Calibri" w:hAnsi="Times New Roman" w:cs="Times New Roman"/>
                <w:sz w:val="20"/>
                <w:szCs w:val="20"/>
                <w:lang w:val="fi-FI"/>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Jafary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tc>
        <w:tc>
          <w:tcPr>
            <w:tcW w:w="880" w:type="pct"/>
          </w:tcPr>
          <w:p w:rsidR="005F0041" w:rsidRPr="00C040F5" w:rsidRDefault="005F0041" w:rsidP="006F73A2">
            <w:pPr>
              <w:rPr>
                <w:rFonts w:ascii="Times New Roman" w:eastAsia="Calibri" w:hAnsi="Times New Roman" w:cs="Times New Roman"/>
                <w:sz w:val="20"/>
                <w:szCs w:val="20"/>
                <w:lang w:val="en-GB"/>
              </w:rPr>
            </w:pPr>
          </w:p>
        </w:tc>
        <w:tc>
          <w:tcPr>
            <w:tcW w:w="186" w:type="pct"/>
          </w:tcPr>
          <w:p w:rsidR="005F0041" w:rsidRPr="00C040F5" w:rsidRDefault="005F0041" w:rsidP="006F73A2">
            <w:pPr>
              <w:rPr>
                <w:rFonts w:ascii="Times New Roman" w:eastAsia="Calibri" w:hAnsi="Times New Roman" w:cs="Times New Roman"/>
                <w:sz w:val="20"/>
                <w:szCs w:val="20"/>
                <w:lang w:val="en-GB"/>
              </w:rPr>
            </w:pPr>
          </w:p>
        </w:tc>
        <w:tc>
          <w:tcPr>
            <w:tcW w:w="972" w:type="pct"/>
          </w:tcPr>
          <w:p w:rsidR="005F0041" w:rsidRPr="00C040F5" w:rsidRDefault="005F0041" w:rsidP="006F73A2">
            <w:pPr>
              <w:rPr>
                <w:rFonts w:ascii="Times New Roman" w:eastAsia="Calibri" w:hAnsi="Times New Roman" w:cs="Times New Roman"/>
                <w:sz w:val="20"/>
                <w:szCs w:val="20"/>
                <w:lang w:val="en-GB"/>
              </w:rPr>
            </w:pPr>
          </w:p>
        </w:tc>
        <w:tc>
          <w:tcPr>
            <w:tcW w:w="64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highlight w:val="yellow"/>
                <w:lang w:val="en-GB"/>
              </w:rPr>
            </w:pP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16. Kristensen and Nohr's questionnaire</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Abrahamsen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assess readiness for change</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32</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knowledge and understanding, 2) need for change, 3) readiness for change and 4) planning of change</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(In 2–4) 5-point Likert scale: fully agree; fully disagree</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17. Nurse–Physicians Collaboration Scale (NPCS)</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Caricati</w:t>
            </w:r>
            <w:r>
              <w:rPr>
                <w:rFonts w:ascii="Times New Roman" w:eastAsia="Calibri" w:hAnsi="Times New Roman" w:cs="Times New Roman"/>
                <w:sz w:val="20"/>
                <w:szCs w:val="20"/>
                <w:lang w:val="en-GB"/>
              </w:rPr>
              <w:t xml:space="preserve">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2015</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Collaborative practice</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20</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1=never; 5=always</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18. Perception of Interprofessional Collaboration Model Questionnaire </w:t>
            </w:r>
          </w:p>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(PINCOM-Q)</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Odegård &amp; Strype</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2009</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perceptions of interprofessional collaboration</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48</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motivation, role expectations, personality style, professional power, group leadership, communication, coping, social support, organisational culture, organisational aims, organisational domain, organisational environment</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7-point Likert type scale: 1=strongly agree; 5=strongly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 xml:space="preserve">19. Physician–Pharmacist Collaborative Instrument (PPCI) </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Al-Jumaili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2016</w:t>
            </w:r>
          </w:p>
        </w:tc>
        <w:tc>
          <w:tcPr>
            <w:tcW w:w="880" w:type="pct"/>
          </w:tcPr>
          <w:p w:rsidR="005F0041" w:rsidRPr="00C040F5" w:rsidRDefault="005F0041" w:rsidP="006F73A2">
            <w:pPr>
              <w:autoSpaceDE w:val="0"/>
              <w:autoSpaceDN w:val="0"/>
              <w:adjustRightInd w:val="0"/>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collaboration between physician and pharmacist</w:t>
            </w:r>
          </w:p>
        </w:tc>
        <w:tc>
          <w:tcPr>
            <w:tcW w:w="186" w:type="pct"/>
          </w:tcPr>
          <w:p w:rsidR="005F0041" w:rsidRPr="00C040F5" w:rsidRDefault="005F0041" w:rsidP="006F73A2">
            <w:pPr>
              <w:rPr>
                <w:rFonts w:ascii="Times New Roman" w:eastAsia="Calibri" w:hAnsi="Times New Roman" w:cs="Times New Roman"/>
                <w:sz w:val="20"/>
                <w:szCs w:val="20"/>
                <w:vertAlign w:val="superscript"/>
                <w:lang w:val="en-GB"/>
              </w:rPr>
            </w:pPr>
            <w:r w:rsidRPr="00C040F5">
              <w:rPr>
                <w:rFonts w:ascii="Times New Roman" w:eastAsia="Calibri" w:hAnsi="Times New Roman" w:cs="Times New Roman"/>
                <w:sz w:val="20"/>
                <w:szCs w:val="20"/>
                <w:lang w:val="en-GB"/>
              </w:rPr>
              <w:t>18</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relationship initiation,</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 trustworthiness, 3) role specification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7-point Likert type scale: 1=very strongly disagree; 7=very strongly 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rPr>
          <w:trHeight w:val="704"/>
        </w:trPr>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20. Readiness for Interprofessional Learning Scale (RIPLS)</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Mowat et al.</w:t>
            </w:r>
            <w:r w:rsidRPr="00C040F5">
              <w:rPr>
                <w:rFonts w:ascii="Times New Roman" w:eastAsia="Calibri" w:hAnsi="Times New Roman" w:cs="Times New Roman"/>
                <w:color w:val="FF0000"/>
                <w:sz w:val="20"/>
                <w:szCs w:val="20"/>
                <w:lang w:val="en-GB"/>
              </w:rPr>
              <w:t xml:space="preserve">, </w:t>
            </w:r>
            <w:r>
              <w:rPr>
                <w:rFonts w:ascii="Times New Roman" w:eastAsia="Calibri" w:hAnsi="Times New Roman" w:cs="Times New Roman"/>
                <w:sz w:val="20"/>
                <w:szCs w:val="20"/>
                <w:lang w:val="en-GB"/>
              </w:rPr>
              <w:t>2017</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evaluate participants’ perceived attitudes about interprofessional learning</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23</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or</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19</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teamwork and collaboration, 2) sense of professional identity, 3) patient-centeredness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5=strongly agree; 1=strongly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Pype &amp; Deveugele</w:t>
            </w:r>
            <w:r w:rsidRPr="00C040F5">
              <w:rPr>
                <w:rFonts w:ascii="Times New Roman" w:eastAsia="Calibri" w:hAnsi="Times New Roman" w:cs="Times New Roman"/>
                <w:color w:val="FF0000"/>
                <w:sz w:val="20"/>
                <w:szCs w:val="20"/>
                <w:lang w:val="en-GB"/>
              </w:rPr>
              <w:t xml:space="preserve">, </w:t>
            </w:r>
            <w:r>
              <w:rPr>
                <w:rFonts w:ascii="Times New Roman" w:eastAsia="Calibri" w:hAnsi="Times New Roman" w:cs="Times New Roman"/>
                <w:sz w:val="20"/>
                <w:szCs w:val="20"/>
                <w:lang w:val="en-GB"/>
              </w:rPr>
              <w:t>2016</w:t>
            </w:r>
          </w:p>
        </w:tc>
        <w:tc>
          <w:tcPr>
            <w:tcW w:w="880" w:type="pct"/>
          </w:tcPr>
          <w:p w:rsidR="005F0041" w:rsidRPr="00C040F5" w:rsidRDefault="005F0041" w:rsidP="006F73A2">
            <w:pPr>
              <w:rPr>
                <w:rFonts w:ascii="Times New Roman" w:eastAsia="Calibri" w:hAnsi="Times New Roman" w:cs="Times New Roman"/>
                <w:sz w:val="20"/>
                <w:szCs w:val="20"/>
                <w:lang w:val="en-GB"/>
              </w:rPr>
            </w:pPr>
          </w:p>
        </w:tc>
        <w:tc>
          <w:tcPr>
            <w:tcW w:w="186" w:type="pct"/>
          </w:tcPr>
          <w:p w:rsidR="005F0041" w:rsidRPr="00C040F5" w:rsidRDefault="005F0041" w:rsidP="006F73A2">
            <w:pPr>
              <w:rPr>
                <w:rFonts w:ascii="Times New Roman" w:eastAsia="Calibri" w:hAnsi="Times New Roman" w:cs="Times New Roman"/>
                <w:sz w:val="20"/>
                <w:szCs w:val="20"/>
                <w:lang w:val="en-GB"/>
              </w:rPr>
            </w:pPr>
          </w:p>
        </w:tc>
        <w:tc>
          <w:tcPr>
            <w:tcW w:w="972" w:type="pct"/>
          </w:tcPr>
          <w:p w:rsidR="005F0041" w:rsidRPr="00C040F5" w:rsidRDefault="005F0041" w:rsidP="006F73A2">
            <w:pPr>
              <w:rPr>
                <w:rFonts w:ascii="Times New Roman" w:eastAsia="Calibri" w:hAnsi="Times New Roman" w:cs="Times New Roman"/>
                <w:sz w:val="20"/>
                <w:szCs w:val="20"/>
                <w:lang w:val="en-GB"/>
              </w:rPr>
            </w:pPr>
          </w:p>
        </w:tc>
        <w:tc>
          <w:tcPr>
            <w:tcW w:w="64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Braithwaite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2012</w:t>
            </w:r>
            <w:r w:rsidRPr="00C040F5">
              <w:rPr>
                <w:rFonts w:ascii="Times New Roman" w:eastAsia="Calibri" w:hAnsi="Times New Roman" w:cs="Times New Roman"/>
                <w:sz w:val="20"/>
                <w:szCs w:val="20"/>
                <w:lang w:val="en-GB"/>
              </w:rPr>
              <w:t xml:space="preserve"> </w:t>
            </w:r>
          </w:p>
        </w:tc>
        <w:tc>
          <w:tcPr>
            <w:tcW w:w="880" w:type="pct"/>
          </w:tcPr>
          <w:p w:rsidR="005F0041" w:rsidRPr="00C040F5" w:rsidRDefault="005F0041" w:rsidP="006F73A2">
            <w:pPr>
              <w:rPr>
                <w:rFonts w:ascii="Times New Roman" w:eastAsia="Calibri" w:hAnsi="Times New Roman" w:cs="Times New Roman"/>
                <w:sz w:val="20"/>
                <w:szCs w:val="20"/>
                <w:lang w:val="en-GB"/>
              </w:rPr>
            </w:pPr>
          </w:p>
        </w:tc>
        <w:tc>
          <w:tcPr>
            <w:tcW w:w="186" w:type="pct"/>
          </w:tcPr>
          <w:p w:rsidR="005F0041" w:rsidRPr="00C040F5" w:rsidRDefault="005F0041" w:rsidP="006F73A2">
            <w:pPr>
              <w:rPr>
                <w:rFonts w:ascii="Times New Roman" w:eastAsia="Calibri" w:hAnsi="Times New Roman" w:cs="Times New Roman"/>
                <w:sz w:val="20"/>
                <w:szCs w:val="20"/>
                <w:lang w:val="en-GB"/>
              </w:rPr>
            </w:pPr>
          </w:p>
        </w:tc>
        <w:tc>
          <w:tcPr>
            <w:tcW w:w="972" w:type="pct"/>
          </w:tcPr>
          <w:p w:rsidR="005F0041" w:rsidRPr="00C040F5" w:rsidRDefault="005F0041" w:rsidP="006F73A2">
            <w:pPr>
              <w:rPr>
                <w:rFonts w:ascii="Times New Roman" w:eastAsia="Calibri" w:hAnsi="Times New Roman" w:cs="Times New Roman"/>
                <w:sz w:val="20"/>
                <w:szCs w:val="20"/>
                <w:lang w:val="en-GB"/>
              </w:rPr>
            </w:pPr>
          </w:p>
        </w:tc>
        <w:tc>
          <w:tcPr>
            <w:tcW w:w="64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u w:val="single"/>
                <w:lang w:val="en-GB"/>
              </w:rPr>
            </w:pPr>
            <w:r>
              <w:rPr>
                <w:rFonts w:ascii="Times New Roman" w:eastAsia="Calibri" w:hAnsi="Times New Roman" w:cs="Times New Roman"/>
                <w:sz w:val="20"/>
                <w:szCs w:val="20"/>
                <w:lang w:val="en-GB"/>
              </w:rPr>
              <w:t>Reid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2006</w:t>
            </w:r>
          </w:p>
        </w:tc>
        <w:tc>
          <w:tcPr>
            <w:tcW w:w="880" w:type="pct"/>
          </w:tcPr>
          <w:p w:rsidR="005F0041" w:rsidRPr="00C040F5" w:rsidRDefault="005F0041" w:rsidP="006F73A2">
            <w:pPr>
              <w:rPr>
                <w:rFonts w:ascii="Times New Roman" w:eastAsia="Calibri" w:hAnsi="Times New Roman" w:cs="Times New Roman"/>
                <w:sz w:val="20"/>
                <w:szCs w:val="20"/>
                <w:lang w:val="en-GB"/>
              </w:rPr>
            </w:pPr>
          </w:p>
        </w:tc>
        <w:tc>
          <w:tcPr>
            <w:tcW w:w="186" w:type="pct"/>
          </w:tcPr>
          <w:p w:rsidR="005F0041" w:rsidRPr="00C040F5" w:rsidRDefault="005F0041" w:rsidP="006F73A2">
            <w:pPr>
              <w:rPr>
                <w:rFonts w:ascii="Times New Roman" w:eastAsia="Calibri" w:hAnsi="Times New Roman" w:cs="Times New Roman"/>
                <w:sz w:val="20"/>
                <w:szCs w:val="20"/>
                <w:lang w:val="en-GB"/>
              </w:rPr>
            </w:pPr>
          </w:p>
        </w:tc>
        <w:tc>
          <w:tcPr>
            <w:tcW w:w="972" w:type="pct"/>
          </w:tcPr>
          <w:p w:rsidR="005F0041" w:rsidRPr="00C040F5" w:rsidRDefault="005F0041" w:rsidP="006F73A2">
            <w:pPr>
              <w:rPr>
                <w:rFonts w:ascii="Times New Roman" w:eastAsia="Calibri" w:hAnsi="Times New Roman" w:cs="Times New Roman"/>
                <w:sz w:val="20"/>
                <w:szCs w:val="20"/>
                <w:lang w:val="en-GB"/>
              </w:rPr>
            </w:pPr>
          </w:p>
        </w:tc>
        <w:tc>
          <w:tcPr>
            <w:tcW w:w="64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21. Team Skills Scale (TSS)</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Robben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2012</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changes in team skills of geriatric healthcare professionals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17</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NR</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t>22. TeamSTEPPS Teamwork Perceptions Questionnaire (T-TPQ)</w:t>
            </w:r>
          </w:p>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Riggall et al.</w:t>
            </w:r>
            <w:r w:rsidRPr="00C040F5">
              <w:rPr>
                <w:rFonts w:ascii="Times New Roman" w:eastAsia="Calibri" w:hAnsi="Times New Roman" w:cs="Times New Roman"/>
                <w:color w:val="FF0000"/>
                <w:sz w:val="20"/>
                <w:szCs w:val="20"/>
                <w:lang w:val="en-GB"/>
              </w:rPr>
              <w:t>,</w:t>
            </w:r>
            <w:r w:rsidRPr="00C040F5">
              <w:rPr>
                <w:rFonts w:ascii="Times New Roman" w:eastAsia="Calibri" w:hAnsi="Times New Roman" w:cs="Times New Roman"/>
                <w:sz w:val="20"/>
                <w:szCs w:val="20"/>
                <w:lang w:val="en-GB"/>
              </w:rPr>
              <w:t xml:space="preserve"> </w:t>
            </w:r>
            <w:r>
              <w:rPr>
                <w:rFonts w:ascii="Times New Roman" w:eastAsia="Calibri" w:hAnsi="Times New Roman" w:cs="Times New Roman"/>
                <w:sz w:val="20"/>
                <w:szCs w:val="20"/>
                <w:lang w:val="en-GB"/>
              </w:rPr>
              <w:t>2015</w:t>
            </w: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examine multiple dimensions</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of perceptions of teamwork in healthcare settings</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35</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team structure, 2) leadership, 3) situation monitoring, 4) mutual support, 5) communication</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5-point Likert scale: strongly agree; 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sz w:val="20"/>
                <w:szCs w:val="20"/>
                <w:lang w:val="en-GB"/>
              </w:rPr>
            </w:pPr>
            <w:r>
              <w:rPr>
                <w:rFonts w:ascii="Times New Roman" w:eastAsia="Calibri" w:hAnsi="Times New Roman" w:cs="Times New Roman"/>
                <w:sz w:val="20"/>
                <w:szCs w:val="20"/>
                <w:lang w:val="en-GB"/>
              </w:rPr>
              <w:t>Costa &amp; Lusk</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2017</w:t>
            </w:r>
          </w:p>
        </w:tc>
        <w:tc>
          <w:tcPr>
            <w:tcW w:w="880" w:type="pct"/>
          </w:tcPr>
          <w:p w:rsidR="005F0041" w:rsidRPr="00C040F5" w:rsidRDefault="005F0041" w:rsidP="006F73A2">
            <w:pPr>
              <w:rPr>
                <w:rFonts w:ascii="Times New Roman" w:eastAsia="Calibri" w:hAnsi="Times New Roman" w:cs="Times New Roman"/>
                <w:sz w:val="20"/>
                <w:szCs w:val="20"/>
                <w:lang w:val="en-GB"/>
              </w:rPr>
            </w:pPr>
          </w:p>
        </w:tc>
        <w:tc>
          <w:tcPr>
            <w:tcW w:w="186" w:type="pct"/>
          </w:tcPr>
          <w:p w:rsidR="005F0041" w:rsidRPr="00C040F5" w:rsidRDefault="005F0041" w:rsidP="006F73A2">
            <w:pPr>
              <w:rPr>
                <w:rFonts w:ascii="Times New Roman" w:eastAsia="Calibri" w:hAnsi="Times New Roman" w:cs="Times New Roman"/>
                <w:sz w:val="20"/>
                <w:szCs w:val="20"/>
                <w:lang w:val="en-GB"/>
              </w:rPr>
            </w:pPr>
          </w:p>
        </w:tc>
        <w:tc>
          <w:tcPr>
            <w:tcW w:w="972" w:type="pct"/>
          </w:tcPr>
          <w:p w:rsidR="005F0041" w:rsidRPr="00C040F5" w:rsidRDefault="005F0041" w:rsidP="006F73A2">
            <w:pPr>
              <w:rPr>
                <w:rFonts w:ascii="Times New Roman" w:eastAsia="Calibri" w:hAnsi="Times New Roman" w:cs="Times New Roman"/>
                <w:sz w:val="20"/>
                <w:szCs w:val="20"/>
                <w:lang w:val="en-GB"/>
              </w:rPr>
            </w:pPr>
          </w:p>
        </w:tc>
        <w:tc>
          <w:tcPr>
            <w:tcW w:w="64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10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r w:rsidR="005F0041" w:rsidRPr="00C040F5" w:rsidTr="006F73A2">
        <w:tc>
          <w:tcPr>
            <w:tcW w:w="739" w:type="pct"/>
          </w:tcPr>
          <w:p w:rsidR="005F0041" w:rsidRPr="00C040F5" w:rsidRDefault="005F0041" w:rsidP="006F73A2">
            <w:pPr>
              <w:rPr>
                <w:rFonts w:ascii="Times New Roman" w:eastAsia="Calibri" w:hAnsi="Times New Roman" w:cs="Times New Roman"/>
                <w:b/>
                <w:sz w:val="20"/>
                <w:szCs w:val="20"/>
                <w:lang w:val="en-GB"/>
              </w:rPr>
            </w:pPr>
            <w:r w:rsidRPr="00C040F5">
              <w:rPr>
                <w:rFonts w:ascii="Times New Roman" w:eastAsia="Calibri" w:hAnsi="Times New Roman" w:cs="Times New Roman"/>
                <w:b/>
                <w:sz w:val="20"/>
                <w:szCs w:val="20"/>
                <w:lang w:val="en-GB"/>
              </w:rPr>
              <w:lastRenderedPageBreak/>
              <w:t>23. University of the West of England Interprofessional Questionnaire</w:t>
            </w:r>
          </w:p>
          <w:p w:rsidR="005F0041" w:rsidRPr="00C040F5" w:rsidRDefault="005F0041" w:rsidP="006F73A2">
            <w:pPr>
              <w:rPr>
                <w:rFonts w:ascii="Times New Roman" w:eastAsia="Calibri" w:hAnsi="Times New Roman" w:cs="Times New Roman"/>
                <w:b/>
                <w:sz w:val="20"/>
                <w:szCs w:val="20"/>
                <w:lang w:val="en-GB"/>
              </w:rPr>
            </w:pPr>
            <w:r>
              <w:rPr>
                <w:rFonts w:ascii="Times New Roman" w:eastAsia="Calibri" w:hAnsi="Times New Roman" w:cs="Times New Roman"/>
                <w:sz w:val="20"/>
                <w:szCs w:val="20"/>
                <w:lang w:val="en-GB"/>
              </w:rPr>
              <w:t>Bruner et al.</w:t>
            </w:r>
            <w:r w:rsidRPr="00C040F5">
              <w:rPr>
                <w:rFonts w:ascii="Times New Roman" w:eastAsia="Calibri" w:hAnsi="Times New Roman" w:cs="Times New Roman"/>
                <w:color w:val="FF0000"/>
                <w:sz w:val="20"/>
                <w:szCs w:val="20"/>
                <w:lang w:val="en-GB"/>
              </w:rPr>
              <w:t>,</w:t>
            </w:r>
            <w:r>
              <w:rPr>
                <w:rFonts w:ascii="Times New Roman" w:eastAsia="Calibri" w:hAnsi="Times New Roman" w:cs="Times New Roman"/>
                <w:sz w:val="20"/>
                <w:szCs w:val="20"/>
                <w:lang w:val="en-GB"/>
              </w:rPr>
              <w:t xml:space="preserve"> 2011</w:t>
            </w:r>
          </w:p>
          <w:p w:rsidR="005F0041" w:rsidRPr="00C040F5" w:rsidRDefault="005F0041" w:rsidP="006F73A2">
            <w:pPr>
              <w:rPr>
                <w:rFonts w:ascii="Times New Roman" w:eastAsia="Calibri" w:hAnsi="Times New Roman" w:cs="Times New Roman"/>
                <w:sz w:val="20"/>
                <w:szCs w:val="20"/>
                <w:lang w:val="en-GB"/>
              </w:rPr>
            </w:pPr>
          </w:p>
        </w:tc>
        <w:tc>
          <w:tcPr>
            <w:tcW w:w="880"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to measure providers’ communication, teamwork skills, and attitudes towards professional collaboration</w:t>
            </w:r>
          </w:p>
        </w:tc>
        <w:tc>
          <w:tcPr>
            <w:tcW w:w="18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36</w:t>
            </w:r>
          </w:p>
        </w:tc>
        <w:tc>
          <w:tcPr>
            <w:tcW w:w="97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1) communication</w:t>
            </w:r>
          </w:p>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and teamwork, 2) the interprofessional learning, 3) the interprofessional interaction, 4) the interprofessional relationships</w:t>
            </w:r>
          </w:p>
        </w:tc>
        <w:tc>
          <w:tcPr>
            <w:tcW w:w="64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4 to 5 Likert-type scale: strongly agree; strongly disagree</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2"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2"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11"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4"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93" w:type="pct"/>
          </w:tcPr>
          <w:p w:rsidR="005F0041" w:rsidRPr="00C040F5" w:rsidRDefault="005F0041" w:rsidP="006F73A2">
            <w:pPr>
              <w:rPr>
                <w:rFonts w:ascii="Times New Roman" w:eastAsia="Calibri" w:hAnsi="Times New Roman" w:cs="Times New Roman"/>
                <w:sz w:val="20"/>
                <w:szCs w:val="20"/>
                <w:lang w:val="en-GB"/>
              </w:rPr>
            </w:pPr>
          </w:p>
        </w:tc>
        <w:tc>
          <w:tcPr>
            <w:tcW w:w="94" w:type="pct"/>
          </w:tcPr>
          <w:p w:rsidR="005F0041" w:rsidRPr="00C040F5" w:rsidRDefault="005F0041" w:rsidP="006F73A2">
            <w:pPr>
              <w:rPr>
                <w:rFonts w:ascii="Times New Roman" w:eastAsia="Calibri" w:hAnsi="Times New Roman" w:cs="Times New Roman"/>
                <w:sz w:val="20"/>
                <w:szCs w:val="20"/>
                <w:lang w:val="en-GB"/>
              </w:rPr>
            </w:pPr>
          </w:p>
        </w:tc>
        <w:tc>
          <w:tcPr>
            <w:tcW w:w="93"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c>
          <w:tcPr>
            <w:tcW w:w="102" w:type="pct"/>
          </w:tcPr>
          <w:p w:rsidR="005F0041" w:rsidRPr="00C040F5" w:rsidRDefault="005F0041" w:rsidP="006F73A2">
            <w:pPr>
              <w:rPr>
                <w:rFonts w:ascii="Times New Roman" w:eastAsia="Calibri" w:hAnsi="Times New Roman" w:cs="Times New Roman"/>
                <w:sz w:val="20"/>
                <w:szCs w:val="20"/>
                <w:lang w:val="en-GB"/>
              </w:rPr>
            </w:pPr>
          </w:p>
        </w:tc>
        <w:tc>
          <w:tcPr>
            <w:tcW w:w="66" w:type="pct"/>
          </w:tcPr>
          <w:p w:rsidR="005F0041" w:rsidRPr="00C040F5" w:rsidRDefault="005F0041" w:rsidP="006F73A2">
            <w:pPr>
              <w:rPr>
                <w:rFonts w:ascii="Times New Roman" w:eastAsia="Calibri" w:hAnsi="Times New Roman" w:cs="Times New Roman"/>
                <w:sz w:val="20"/>
                <w:szCs w:val="20"/>
                <w:lang w:val="en-GB"/>
              </w:rPr>
            </w:pPr>
            <w:r w:rsidRPr="00C040F5">
              <w:rPr>
                <w:rFonts w:ascii="Times New Roman" w:eastAsia="Calibri" w:hAnsi="Times New Roman" w:cs="Times New Roman"/>
                <w:sz w:val="20"/>
                <w:szCs w:val="20"/>
                <w:lang w:val="en-GB"/>
              </w:rPr>
              <w:t>X</w:t>
            </w:r>
          </w:p>
        </w:tc>
      </w:tr>
    </w:tbl>
    <w:p w:rsidR="005F0041" w:rsidRPr="00C040F5" w:rsidRDefault="005F0041" w:rsidP="005F0041">
      <w:pPr>
        <w:spacing w:after="0" w:line="240" w:lineRule="auto"/>
      </w:pPr>
      <w:r w:rsidRPr="00C040F5">
        <w:rPr>
          <w:rFonts w:ascii="Times New Roman" w:eastAsia="Calibri" w:hAnsi="Times New Roman" w:cs="Times New Roman"/>
          <w:sz w:val="24"/>
          <w:szCs w:val="24"/>
          <w:lang w:val="en-GB"/>
        </w:rPr>
        <w:t>X=reliability/validity addressed/reported in the article, NR=not reported</w:t>
      </w:r>
    </w:p>
    <w:p w:rsidR="005F0041" w:rsidRDefault="005F0041">
      <w:pPr>
        <w:rPr>
          <w:rStyle w:val="Hyperlinkki"/>
          <w:rFonts w:ascii="Times New Roman" w:eastAsiaTheme="majorEastAsia" w:hAnsi="Times New Roman" w:cs="Times New Roman"/>
          <w:color w:val="auto"/>
          <w:sz w:val="24"/>
          <w:szCs w:val="24"/>
        </w:rPr>
      </w:pPr>
    </w:p>
    <w:p w:rsidR="00C55657" w:rsidRPr="005F0041" w:rsidRDefault="00C55657" w:rsidP="00C55657">
      <w:pPr>
        <w:spacing w:after="0" w:line="360" w:lineRule="auto"/>
        <w:rPr>
          <w:rStyle w:val="Hyperlinkki"/>
          <w:rFonts w:ascii="Times New Roman" w:eastAsiaTheme="majorEastAsia" w:hAnsi="Times New Roman" w:cs="Times New Roman"/>
          <w:color w:val="auto"/>
          <w:sz w:val="24"/>
          <w:szCs w:val="24"/>
        </w:rPr>
      </w:pPr>
    </w:p>
    <w:p w:rsidR="00652CC5" w:rsidRPr="00C55657" w:rsidRDefault="008B59DE">
      <w:pPr>
        <w:rPr>
          <w:lang w:val="en-GB"/>
        </w:rPr>
      </w:pPr>
    </w:p>
    <w:sectPr w:rsidR="00652CC5" w:rsidRPr="00C55657" w:rsidSect="005F0041">
      <w:pgSz w:w="16840" w:h="11907" w:orient="landscape"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37667C"/>
    <w:multiLevelType w:val="hybridMultilevel"/>
    <w:tmpl w:val="DBA49A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45B6073D"/>
    <w:multiLevelType w:val="hybridMultilevel"/>
    <w:tmpl w:val="199487E8"/>
    <w:lvl w:ilvl="0" w:tplc="DEC495CC">
      <w:start w:val="1"/>
      <w:numFmt w:val="bullet"/>
      <w:lvlText w:val=""/>
      <w:lvlJc w:val="left"/>
      <w:pPr>
        <w:ind w:left="720" w:hanging="360"/>
      </w:pPr>
      <w:rPr>
        <w:rFonts w:ascii="Symbol" w:eastAsiaTheme="minorHAnsi" w:hAnsi="Symbol" w:cstheme="minorBidi" w:hint="default"/>
        <w:b w:val="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64FA09C6"/>
    <w:multiLevelType w:val="hybridMultilevel"/>
    <w:tmpl w:val="5980194C"/>
    <w:lvl w:ilvl="0" w:tplc="B004276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68E1500D"/>
    <w:multiLevelType w:val="hybridMultilevel"/>
    <w:tmpl w:val="7CCAE88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6AC715E7"/>
    <w:multiLevelType w:val="hybridMultilevel"/>
    <w:tmpl w:val="5922CA50"/>
    <w:lvl w:ilvl="0" w:tplc="A030BF3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6B237188"/>
    <w:multiLevelType w:val="hybridMultilevel"/>
    <w:tmpl w:val="70F28F2A"/>
    <w:lvl w:ilvl="0" w:tplc="A9906F9E">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657"/>
    <w:rsid w:val="0036698F"/>
    <w:rsid w:val="005F0041"/>
    <w:rsid w:val="006117D0"/>
    <w:rsid w:val="00725518"/>
    <w:rsid w:val="00751829"/>
    <w:rsid w:val="008B59DE"/>
    <w:rsid w:val="00951083"/>
    <w:rsid w:val="00A479CC"/>
    <w:rsid w:val="00C55657"/>
    <w:rsid w:val="00CB7669"/>
    <w:rsid w:val="00FB3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40267D-E6A1-4C47-B6F9-9880D676B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C55657"/>
  </w:style>
  <w:style w:type="paragraph" w:styleId="Otsikko1">
    <w:name w:val="heading 1"/>
    <w:basedOn w:val="Normaali"/>
    <w:link w:val="Otsikko1Char"/>
    <w:uiPriority w:val="9"/>
    <w:qFormat/>
    <w:rsid w:val="005F0041"/>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paragraph" w:styleId="Otsikko2">
    <w:name w:val="heading 2"/>
    <w:basedOn w:val="Normaali"/>
    <w:next w:val="Normaali"/>
    <w:link w:val="Otsikko2Char"/>
    <w:uiPriority w:val="9"/>
    <w:semiHidden/>
    <w:unhideWhenUsed/>
    <w:qFormat/>
    <w:rsid w:val="005F004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4">
    <w:name w:val="heading 4"/>
    <w:basedOn w:val="Normaali"/>
    <w:next w:val="Normaali"/>
    <w:link w:val="Otsikko4Char"/>
    <w:uiPriority w:val="9"/>
    <w:semiHidden/>
    <w:unhideWhenUsed/>
    <w:qFormat/>
    <w:rsid w:val="005F004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sid w:val="00C55657"/>
    <w:rPr>
      <w:color w:val="0000FF"/>
      <w:u w:val="single"/>
    </w:rPr>
  </w:style>
  <w:style w:type="character" w:customStyle="1" w:styleId="highlight">
    <w:name w:val="highlight"/>
    <w:basedOn w:val="Kappaleenoletusfontti"/>
    <w:rsid w:val="00751829"/>
  </w:style>
  <w:style w:type="character" w:customStyle="1" w:styleId="jrnl">
    <w:name w:val="jrnl"/>
    <w:basedOn w:val="Kappaleenoletusfontti"/>
    <w:rsid w:val="00751829"/>
  </w:style>
  <w:style w:type="paragraph" w:customStyle="1" w:styleId="Otsikko10">
    <w:name w:val="Otsikko1"/>
    <w:basedOn w:val="Normaali"/>
    <w:rsid w:val="00751829"/>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apple-style-span">
    <w:name w:val="apple-style-span"/>
    <w:basedOn w:val="Kappaleenoletusfontti"/>
    <w:rsid w:val="00751829"/>
  </w:style>
  <w:style w:type="character" w:customStyle="1" w:styleId="Otsikko2Char">
    <w:name w:val="Otsikko 2 Char"/>
    <w:basedOn w:val="Kappaleenoletusfontti"/>
    <w:link w:val="Otsikko2"/>
    <w:uiPriority w:val="9"/>
    <w:semiHidden/>
    <w:rsid w:val="005F0041"/>
    <w:rPr>
      <w:rFonts w:asciiTheme="majorHAnsi" w:eastAsiaTheme="majorEastAsia" w:hAnsiTheme="majorHAnsi" w:cstheme="majorBidi"/>
      <w:color w:val="365F91" w:themeColor="accent1" w:themeShade="BF"/>
      <w:sz w:val="26"/>
      <w:szCs w:val="26"/>
    </w:rPr>
  </w:style>
  <w:style w:type="character" w:customStyle="1" w:styleId="Otsikko1Char">
    <w:name w:val="Otsikko 1 Char"/>
    <w:basedOn w:val="Kappaleenoletusfontti"/>
    <w:link w:val="Otsikko1"/>
    <w:uiPriority w:val="9"/>
    <w:rsid w:val="005F0041"/>
    <w:rPr>
      <w:rFonts w:ascii="Times New Roman" w:eastAsia="Times New Roman" w:hAnsi="Times New Roman" w:cs="Times New Roman"/>
      <w:b/>
      <w:bCs/>
      <w:kern w:val="36"/>
      <w:sz w:val="48"/>
      <w:szCs w:val="48"/>
      <w:lang w:val="fi-FI" w:eastAsia="fi-FI"/>
    </w:rPr>
  </w:style>
  <w:style w:type="character" w:customStyle="1" w:styleId="Otsikko4Char">
    <w:name w:val="Otsikko 4 Char"/>
    <w:basedOn w:val="Kappaleenoletusfontti"/>
    <w:link w:val="Otsikko4"/>
    <w:uiPriority w:val="9"/>
    <w:semiHidden/>
    <w:rsid w:val="005F0041"/>
    <w:rPr>
      <w:rFonts w:asciiTheme="majorHAnsi" w:eastAsiaTheme="majorEastAsia" w:hAnsiTheme="majorHAnsi" w:cstheme="majorBidi"/>
      <w:i/>
      <w:iCs/>
      <w:color w:val="365F91" w:themeColor="accent1" w:themeShade="BF"/>
    </w:rPr>
  </w:style>
  <w:style w:type="character" w:customStyle="1" w:styleId="current-selection">
    <w:name w:val="current-selection"/>
    <w:basedOn w:val="Kappaleenoletusfontti"/>
    <w:rsid w:val="005F0041"/>
  </w:style>
  <w:style w:type="paragraph" w:styleId="Luettelokappale">
    <w:name w:val="List Paragraph"/>
    <w:basedOn w:val="Normaali"/>
    <w:uiPriority w:val="34"/>
    <w:qFormat/>
    <w:rsid w:val="005F0041"/>
    <w:pPr>
      <w:ind w:left="720"/>
      <w:contextualSpacing/>
    </w:pPr>
  </w:style>
  <w:style w:type="character" w:customStyle="1" w:styleId="a">
    <w:name w:val="_"/>
    <w:basedOn w:val="Kappaleenoletusfontti"/>
    <w:rsid w:val="005F0041"/>
  </w:style>
  <w:style w:type="character" w:customStyle="1" w:styleId="ff8">
    <w:name w:val="ff8"/>
    <w:basedOn w:val="Kappaleenoletusfontti"/>
    <w:rsid w:val="005F0041"/>
  </w:style>
  <w:style w:type="character" w:customStyle="1" w:styleId="enhanced-reference">
    <w:name w:val="enhanced-reference"/>
    <w:basedOn w:val="Kappaleenoletusfontti"/>
    <w:rsid w:val="005F0041"/>
  </w:style>
  <w:style w:type="character" w:customStyle="1" w:styleId="ff3">
    <w:name w:val="ff3"/>
    <w:basedOn w:val="Kappaleenoletusfontti"/>
    <w:rsid w:val="005F0041"/>
  </w:style>
  <w:style w:type="character" w:styleId="Voimakas">
    <w:name w:val="Strong"/>
    <w:basedOn w:val="Kappaleenoletusfontti"/>
    <w:uiPriority w:val="22"/>
    <w:qFormat/>
    <w:rsid w:val="005F0041"/>
    <w:rPr>
      <w:b/>
      <w:bCs/>
    </w:rPr>
  </w:style>
  <w:style w:type="paragraph" w:styleId="Yltunniste">
    <w:name w:val="header"/>
    <w:basedOn w:val="Normaali"/>
    <w:link w:val="YltunnisteChar"/>
    <w:uiPriority w:val="99"/>
    <w:unhideWhenUsed/>
    <w:rsid w:val="005F0041"/>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5F0041"/>
  </w:style>
  <w:style w:type="paragraph" w:styleId="Alatunniste">
    <w:name w:val="footer"/>
    <w:basedOn w:val="Normaali"/>
    <w:link w:val="AlatunnisteChar"/>
    <w:uiPriority w:val="99"/>
    <w:unhideWhenUsed/>
    <w:rsid w:val="005F0041"/>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5F0041"/>
  </w:style>
  <w:style w:type="table" w:styleId="TaulukkoRuudukko">
    <w:name w:val="Table Grid"/>
    <w:basedOn w:val="Normaalitaulukko"/>
    <w:uiPriority w:val="59"/>
    <w:rsid w:val="005F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ivli">
    <w:name w:val="No Spacing"/>
    <w:uiPriority w:val="1"/>
    <w:qFormat/>
    <w:rsid w:val="005F0041"/>
    <w:pPr>
      <w:spacing w:after="0" w:line="240" w:lineRule="auto"/>
    </w:pPr>
  </w:style>
  <w:style w:type="paragraph" w:customStyle="1" w:styleId="desc">
    <w:name w:val="desc"/>
    <w:basedOn w:val="Normaali"/>
    <w:rsid w:val="005F004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Seliteteksti">
    <w:name w:val="Balloon Text"/>
    <w:basedOn w:val="Normaali"/>
    <w:link w:val="SelitetekstiChar"/>
    <w:uiPriority w:val="99"/>
    <w:semiHidden/>
    <w:unhideWhenUsed/>
    <w:rsid w:val="005F0041"/>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5F0041"/>
    <w:rPr>
      <w:rFonts w:ascii="Segoe UI" w:hAnsi="Segoe UI" w:cs="Segoe UI"/>
      <w:sz w:val="18"/>
      <w:szCs w:val="18"/>
    </w:rPr>
  </w:style>
  <w:style w:type="character" w:customStyle="1" w:styleId="apple-converted-space">
    <w:name w:val="apple-converted-space"/>
    <w:basedOn w:val="Kappaleenoletusfontti"/>
    <w:rsid w:val="005F0041"/>
  </w:style>
  <w:style w:type="paragraph" w:styleId="Vaintekstin">
    <w:name w:val="Plain Text"/>
    <w:basedOn w:val="Normaali"/>
    <w:link w:val="VaintekstinChar"/>
    <w:uiPriority w:val="99"/>
    <w:semiHidden/>
    <w:unhideWhenUsed/>
    <w:rsid w:val="005F0041"/>
    <w:pPr>
      <w:spacing w:after="0" w:line="240" w:lineRule="auto"/>
    </w:pPr>
    <w:rPr>
      <w:rFonts w:ascii="Calibri" w:hAnsi="Calibri"/>
      <w:szCs w:val="21"/>
      <w:lang w:val="fi-FI"/>
    </w:rPr>
  </w:style>
  <w:style w:type="character" w:customStyle="1" w:styleId="VaintekstinChar">
    <w:name w:val="Vain tekstinä Char"/>
    <w:basedOn w:val="Kappaleenoletusfontti"/>
    <w:link w:val="Vaintekstin"/>
    <w:uiPriority w:val="99"/>
    <w:semiHidden/>
    <w:rsid w:val="005F0041"/>
    <w:rPr>
      <w:rFonts w:ascii="Calibri" w:hAnsi="Calibri"/>
      <w:szCs w:val="21"/>
      <w:lang w:val="fi-FI"/>
    </w:rPr>
  </w:style>
  <w:style w:type="paragraph" w:customStyle="1" w:styleId="details">
    <w:name w:val="details"/>
    <w:basedOn w:val="Normaali"/>
    <w:rsid w:val="005F004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Kommentinviite">
    <w:name w:val="annotation reference"/>
    <w:basedOn w:val="Kappaleenoletusfontti"/>
    <w:uiPriority w:val="99"/>
    <w:semiHidden/>
    <w:unhideWhenUsed/>
    <w:rsid w:val="005F0041"/>
    <w:rPr>
      <w:sz w:val="16"/>
      <w:szCs w:val="16"/>
    </w:rPr>
  </w:style>
  <w:style w:type="paragraph" w:styleId="Kommentinteksti">
    <w:name w:val="annotation text"/>
    <w:basedOn w:val="Normaali"/>
    <w:link w:val="KommentintekstiChar"/>
    <w:uiPriority w:val="99"/>
    <w:semiHidden/>
    <w:unhideWhenUsed/>
    <w:rsid w:val="005F0041"/>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5F0041"/>
    <w:rPr>
      <w:sz w:val="20"/>
      <w:szCs w:val="20"/>
    </w:rPr>
  </w:style>
  <w:style w:type="paragraph" w:styleId="Kommentinotsikko">
    <w:name w:val="annotation subject"/>
    <w:basedOn w:val="Kommentinteksti"/>
    <w:next w:val="Kommentinteksti"/>
    <w:link w:val="KommentinotsikkoChar"/>
    <w:uiPriority w:val="99"/>
    <w:semiHidden/>
    <w:unhideWhenUsed/>
    <w:rsid w:val="005F0041"/>
    <w:rPr>
      <w:b/>
      <w:bCs/>
    </w:rPr>
  </w:style>
  <w:style w:type="character" w:customStyle="1" w:styleId="KommentinotsikkoChar">
    <w:name w:val="Kommentin otsikko Char"/>
    <w:basedOn w:val="KommentintekstiChar"/>
    <w:link w:val="Kommentinotsikko"/>
    <w:uiPriority w:val="99"/>
    <w:semiHidden/>
    <w:rsid w:val="005F0041"/>
    <w:rPr>
      <w:b/>
      <w:bCs/>
      <w:sz w:val="20"/>
      <w:szCs w:val="20"/>
    </w:rPr>
  </w:style>
  <w:style w:type="numbering" w:customStyle="1" w:styleId="Eiluetteloa1">
    <w:name w:val="Ei luetteloa1"/>
    <w:next w:val="Eiluetteloa"/>
    <w:uiPriority w:val="99"/>
    <w:semiHidden/>
    <w:unhideWhenUsed/>
    <w:rsid w:val="005F0041"/>
  </w:style>
  <w:style w:type="table" w:customStyle="1" w:styleId="TaulukkoRuudukko1">
    <w:name w:val="Taulukko Ruudukko1"/>
    <w:basedOn w:val="Normaalitaulukko"/>
    <w:next w:val="TaulukkoRuudukko"/>
    <w:uiPriority w:val="59"/>
    <w:rsid w:val="005F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lainaus">
    <w:name w:val="HTML Cite"/>
    <w:basedOn w:val="Kappaleenoletusfontti"/>
    <w:uiPriority w:val="99"/>
    <w:semiHidden/>
    <w:unhideWhenUsed/>
    <w:rsid w:val="005F00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nna.stolt@utu.fi"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35</Pages>
  <Words>6285</Words>
  <Characters>50912</Characters>
  <Application>Microsoft Office Word</Application>
  <DocSecurity>0</DocSecurity>
  <Lines>424</Lines>
  <Paragraphs>114</Paragraphs>
  <ScaleCrop>false</ScaleCrop>
  <HeadingPairs>
    <vt:vector size="2" baseType="variant">
      <vt:variant>
        <vt:lpstr>Otsikko</vt:lpstr>
      </vt:variant>
      <vt:variant>
        <vt:i4>1</vt:i4>
      </vt:variant>
    </vt:vector>
  </HeadingPairs>
  <TitlesOfParts>
    <vt:vector size="1" baseType="lpstr">
      <vt:lpstr/>
    </vt:vector>
  </TitlesOfParts>
  <Company>Turun yliopisto</Company>
  <LinksUpToDate>false</LinksUpToDate>
  <CharactersWithSpaces>57083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Minna Stolt</dc:creator>
  <cp:keywords/>
  <dc:description/>
  <cp:lastModifiedBy>Minna Stolt</cp:lastModifiedBy>
  <cp:revision>2</cp:revision>
  <dcterms:created xsi:type="dcterms:W3CDTF">2019-08-05T08:44:00Z</dcterms:created>
  <dcterms:modified xsi:type="dcterms:W3CDTF">2019-08-05T08:44:00Z</dcterms:modified>
</cp:coreProperties>
</file>