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342E" w:rsidRDefault="00B3342E">
      <w:pPr>
        <w:pStyle w:val="Standard"/>
        <w:rPr>
          <w:b/>
          <w:sz w:val="40"/>
          <w:szCs w:val="40"/>
        </w:rPr>
      </w:pPr>
      <w:bookmarkStart w:id="0" w:name="_GoBack"/>
      <w:bookmarkEnd w:id="0"/>
    </w:p>
    <w:p w:rsidR="00B3342E" w:rsidRDefault="00830FA2">
      <w:pPr>
        <w:pStyle w:val="Standard"/>
        <w:jc w:val="center"/>
        <w:rPr>
          <w:b/>
          <w:sz w:val="40"/>
          <w:szCs w:val="40"/>
        </w:rPr>
      </w:pPr>
      <w:r>
        <w:rPr>
          <w:b/>
          <w:sz w:val="40"/>
          <w:szCs w:val="40"/>
        </w:rPr>
        <w:t>Does the Hormone “Endogenous Ouabain” Exist in the human circulation?</w:t>
      </w:r>
    </w:p>
    <w:p w:rsidR="00B3342E" w:rsidRDefault="00830FA2">
      <w:pPr>
        <w:pStyle w:val="Standard"/>
        <w:rPr>
          <w:b/>
          <w:sz w:val="40"/>
          <w:szCs w:val="40"/>
        </w:rPr>
      </w:pPr>
      <w:r>
        <w:rPr>
          <w:b/>
          <w:sz w:val="40"/>
          <w:szCs w:val="40"/>
        </w:rPr>
        <w:t xml:space="preserve">           </w:t>
      </w:r>
    </w:p>
    <w:p w:rsidR="00B3342E" w:rsidRDefault="00B3342E">
      <w:pPr>
        <w:pStyle w:val="Standard"/>
        <w:rPr>
          <w:b/>
          <w:sz w:val="40"/>
          <w:szCs w:val="40"/>
        </w:rPr>
      </w:pPr>
    </w:p>
    <w:p w:rsidR="00B3342E" w:rsidRDefault="00830FA2">
      <w:pPr>
        <w:pStyle w:val="Standard"/>
      </w:pPr>
      <w:r>
        <w:t>Risto J Kaaja</w:t>
      </w:r>
      <w:r>
        <w:rPr>
          <w:vertAlign w:val="superscript"/>
        </w:rPr>
        <w:t>1*</w:t>
      </w:r>
    </w:p>
    <w:p w:rsidR="00B3342E" w:rsidRDefault="00830FA2">
      <w:pPr>
        <w:pStyle w:val="Standard"/>
      </w:pPr>
      <w:r>
        <w:t>M Gary Nicholls</w:t>
      </w:r>
      <w:r>
        <w:rPr>
          <w:vertAlign w:val="superscript"/>
        </w:rPr>
        <w:t>2</w:t>
      </w:r>
    </w:p>
    <w:p w:rsidR="00B3342E" w:rsidRDefault="00B3342E">
      <w:pPr>
        <w:pStyle w:val="Standard"/>
        <w:rPr>
          <w:sz w:val="40"/>
          <w:szCs w:val="40"/>
        </w:rPr>
      </w:pPr>
    </w:p>
    <w:p w:rsidR="00B3342E" w:rsidRDefault="00B3342E">
      <w:pPr>
        <w:pStyle w:val="Standard"/>
        <w:rPr>
          <w:sz w:val="40"/>
          <w:szCs w:val="40"/>
        </w:rPr>
      </w:pPr>
    </w:p>
    <w:p w:rsidR="00B3342E" w:rsidRDefault="00830FA2">
      <w:pPr>
        <w:pStyle w:val="Standard"/>
      </w:pPr>
      <w:r>
        <w:rPr>
          <w:vertAlign w:val="superscript"/>
        </w:rPr>
        <w:t>1</w:t>
      </w:r>
      <w:r>
        <w:rPr>
          <w:i/>
        </w:rPr>
        <w:t>University of Turku and Turku University Hospital, Turku, Finland</w:t>
      </w:r>
    </w:p>
    <w:p w:rsidR="00B3342E" w:rsidRDefault="00830FA2">
      <w:pPr>
        <w:pStyle w:val="Standard"/>
      </w:pPr>
      <w:r>
        <w:t xml:space="preserve"> </w:t>
      </w:r>
      <w:r>
        <w:rPr>
          <w:vertAlign w:val="superscript"/>
        </w:rPr>
        <w:t>2</w:t>
      </w:r>
      <w:r>
        <w:rPr>
          <w:i/>
        </w:rPr>
        <w:t>University of Otago-Christchurch, Christchurch Hospital, Christchurch, New Zealand</w:t>
      </w:r>
    </w:p>
    <w:p w:rsidR="00B3342E" w:rsidRDefault="00B3342E">
      <w:pPr>
        <w:pStyle w:val="Standard"/>
        <w:rPr>
          <w:sz w:val="40"/>
          <w:szCs w:val="40"/>
        </w:rPr>
      </w:pPr>
    </w:p>
    <w:p w:rsidR="00B3342E" w:rsidRDefault="00B3342E">
      <w:pPr>
        <w:pStyle w:val="Standard"/>
        <w:rPr>
          <w:sz w:val="40"/>
          <w:szCs w:val="40"/>
        </w:rPr>
      </w:pPr>
    </w:p>
    <w:p w:rsidR="00B3342E" w:rsidRDefault="00B3342E">
      <w:pPr>
        <w:pStyle w:val="Standard"/>
        <w:rPr>
          <w:sz w:val="40"/>
          <w:szCs w:val="40"/>
        </w:rPr>
      </w:pPr>
    </w:p>
    <w:p w:rsidR="00B3342E" w:rsidRDefault="00830FA2">
      <w:pPr>
        <w:pStyle w:val="Standard"/>
      </w:pPr>
      <w:r>
        <w:t>Running title: Ouabain a hormone in man?</w:t>
      </w:r>
    </w:p>
    <w:p w:rsidR="00B3342E" w:rsidRDefault="00830FA2">
      <w:pPr>
        <w:pStyle w:val="Standard"/>
      </w:pPr>
      <w:r>
        <w:t>Key words: Ouabain; hypertension; heart failure; adrenal glands.</w:t>
      </w:r>
    </w:p>
    <w:p w:rsidR="00B3342E" w:rsidRDefault="00B3342E">
      <w:pPr>
        <w:pStyle w:val="Standard"/>
        <w:rPr>
          <w:sz w:val="40"/>
          <w:szCs w:val="40"/>
        </w:rPr>
      </w:pPr>
    </w:p>
    <w:p w:rsidR="00B3342E" w:rsidRDefault="00B3342E">
      <w:pPr>
        <w:pStyle w:val="Standard"/>
        <w:rPr>
          <w:sz w:val="40"/>
          <w:szCs w:val="40"/>
        </w:rPr>
      </w:pPr>
    </w:p>
    <w:p w:rsidR="00B3342E" w:rsidRDefault="00830FA2">
      <w:pPr>
        <w:pStyle w:val="Standard"/>
      </w:pPr>
      <w:r>
        <w:rPr>
          <w:i/>
          <w:vertAlign w:val="superscript"/>
        </w:rPr>
        <w:t>*</w:t>
      </w:r>
      <w:r>
        <w:rPr>
          <w:i/>
        </w:rPr>
        <w:t>Address for correspondence to:</w:t>
      </w:r>
    </w:p>
    <w:p w:rsidR="00B3342E" w:rsidRDefault="00830FA2">
      <w:pPr>
        <w:pStyle w:val="Standard"/>
        <w:rPr>
          <w:i/>
        </w:rPr>
      </w:pPr>
      <w:r>
        <w:rPr>
          <w:i/>
        </w:rPr>
        <w:t>Risto J Kaaja,</w:t>
      </w:r>
    </w:p>
    <w:p w:rsidR="00B3342E" w:rsidRDefault="00830FA2">
      <w:pPr>
        <w:pStyle w:val="Standard"/>
        <w:rPr>
          <w:i/>
        </w:rPr>
      </w:pPr>
      <w:r>
        <w:rPr>
          <w:i/>
        </w:rPr>
        <w:t>Faculty of Medicine, Institute of Clinical Medicine, Internal Medicine</w:t>
      </w:r>
    </w:p>
    <w:p w:rsidR="00B3342E" w:rsidRDefault="00830FA2">
      <w:pPr>
        <w:pStyle w:val="Standard"/>
        <w:rPr>
          <w:i/>
        </w:rPr>
      </w:pPr>
      <w:r>
        <w:rPr>
          <w:i/>
        </w:rPr>
        <w:t>FI-20014 University of Turku,</w:t>
      </w:r>
    </w:p>
    <w:p w:rsidR="00B3342E" w:rsidRDefault="00830FA2">
      <w:pPr>
        <w:pStyle w:val="Standard"/>
        <w:rPr>
          <w:i/>
        </w:rPr>
      </w:pPr>
      <w:r>
        <w:rPr>
          <w:i/>
        </w:rPr>
        <w:t>Finland</w:t>
      </w:r>
    </w:p>
    <w:p w:rsidR="00B3342E" w:rsidRDefault="00830FA2">
      <w:pPr>
        <w:pStyle w:val="Standard"/>
        <w:rPr>
          <w:i/>
        </w:rPr>
      </w:pPr>
      <w:r>
        <w:rPr>
          <w:i/>
        </w:rPr>
        <w:t>E-mail: Risto.kaaja@utu.fi</w:t>
      </w:r>
    </w:p>
    <w:p w:rsidR="00B3342E" w:rsidRDefault="00B3342E">
      <w:pPr>
        <w:pStyle w:val="Standard"/>
        <w:jc w:val="both"/>
        <w:rPr>
          <w:i/>
          <w:sz w:val="40"/>
          <w:szCs w:val="40"/>
        </w:rPr>
      </w:pPr>
    </w:p>
    <w:p w:rsidR="00B3342E" w:rsidRPr="009E1473" w:rsidRDefault="00830FA2">
      <w:pPr>
        <w:pStyle w:val="Standard"/>
        <w:jc w:val="both"/>
        <w:rPr>
          <w:b/>
          <w:color w:val="000000" w:themeColor="text1"/>
          <w:sz w:val="32"/>
          <w:szCs w:val="32"/>
        </w:rPr>
      </w:pPr>
      <w:r w:rsidRPr="009E1473">
        <w:rPr>
          <w:b/>
          <w:color w:val="000000" w:themeColor="text1"/>
          <w:sz w:val="32"/>
          <w:szCs w:val="32"/>
        </w:rPr>
        <w:t>Abstract</w:t>
      </w:r>
    </w:p>
    <w:p w:rsidR="00B3342E" w:rsidRPr="009E1473" w:rsidRDefault="00830FA2">
      <w:pPr>
        <w:pStyle w:val="Standard"/>
        <w:jc w:val="both"/>
        <w:rPr>
          <w:color w:val="000000" w:themeColor="text1"/>
        </w:rPr>
      </w:pPr>
      <w:r w:rsidRPr="009E1473">
        <w:rPr>
          <w:color w:val="000000" w:themeColor="text1"/>
        </w:rPr>
        <w:t xml:space="preserve"> Studies in the early 1990s suggested that a hormone identical to ouabain or an isomer of ouabain is secreted by the adrenal glands into the circulation and plays a role in the regulation of arterial pressure and cardiac and renal function. This hormone, known as endogenous ouabain (EO), was claimed to contribute to the pathophysiology of a number of disorders including heart failure, renal failure, pregnancy-induced and essential hypertension. However some research groups have been unable to confirm the presence of EO in the human circulation and the issue remains in dispute. In that the implications are of considerable importance to clinicians who, like the authors, lack biochemical expertise, it would be useful if the dispute could be addressed by disinterested scientists with long-standing and acknowledged expertise in analytical chemistry who could opine as to whether the evidence is, or is not, sufficient to state categorically that EO does (or does not) exist in the circulation in man. This brief review does not present new data but, rather, recommends that adjudication is needed regarding this important issue.   </w:t>
      </w:r>
    </w:p>
    <w:p w:rsidR="00B3342E" w:rsidRPr="009E1473" w:rsidRDefault="00B3342E">
      <w:pPr>
        <w:pStyle w:val="Standard"/>
        <w:jc w:val="both"/>
        <w:rPr>
          <w:b/>
          <w:color w:val="000000" w:themeColor="text1"/>
          <w:sz w:val="32"/>
          <w:szCs w:val="32"/>
        </w:rPr>
      </w:pPr>
    </w:p>
    <w:p w:rsidR="00B3342E" w:rsidRPr="009E1473" w:rsidRDefault="00B3342E">
      <w:pPr>
        <w:pStyle w:val="Standard"/>
        <w:jc w:val="both"/>
        <w:rPr>
          <w:color w:val="000000" w:themeColor="text1"/>
        </w:rPr>
      </w:pPr>
    </w:p>
    <w:p w:rsidR="00B3342E" w:rsidRPr="009E1473" w:rsidRDefault="00B3342E">
      <w:pPr>
        <w:pStyle w:val="Standard"/>
        <w:jc w:val="both"/>
        <w:rPr>
          <w:color w:val="000000" w:themeColor="text1"/>
        </w:rPr>
      </w:pPr>
    </w:p>
    <w:p w:rsidR="00B3342E" w:rsidRPr="009E1473" w:rsidRDefault="00830FA2">
      <w:pPr>
        <w:pStyle w:val="Standard"/>
        <w:jc w:val="both"/>
        <w:rPr>
          <w:color w:val="000000" w:themeColor="text1"/>
        </w:rPr>
      </w:pPr>
      <w:r w:rsidRPr="009E1473">
        <w:rPr>
          <w:color w:val="000000" w:themeColor="text1"/>
        </w:rPr>
        <w:t>We are two clinicians living on either side of the equator who have had a long standing interest in endocrine factors affecting arterial pressure, cardiac and renal function, and electrolyte balance. Unsurprisingly we were excited when, in 1991, workers in the USA reported that human plasma contained an inhibitor of the “sodium pump” Na</w:t>
      </w:r>
      <w:r w:rsidRPr="009E1473">
        <w:rPr>
          <w:color w:val="000000" w:themeColor="text1"/>
          <w:sz w:val="28"/>
          <w:vertAlign w:val="superscript"/>
        </w:rPr>
        <w:t>+</w:t>
      </w:r>
      <w:r w:rsidRPr="009E1473">
        <w:rPr>
          <w:color w:val="000000" w:themeColor="text1"/>
          <w:sz w:val="28"/>
        </w:rPr>
        <w:t>, k</w:t>
      </w:r>
      <w:r w:rsidRPr="009E1473">
        <w:rPr>
          <w:color w:val="000000" w:themeColor="text1"/>
          <w:sz w:val="28"/>
          <w:vertAlign w:val="superscript"/>
        </w:rPr>
        <w:t>+</w:t>
      </w:r>
      <w:r w:rsidRPr="009E1473">
        <w:rPr>
          <w:color w:val="000000" w:themeColor="text1"/>
          <w:sz w:val="28"/>
        </w:rPr>
        <w:t>-</w:t>
      </w:r>
      <w:r w:rsidRPr="009E1473">
        <w:rPr>
          <w:color w:val="000000" w:themeColor="text1"/>
        </w:rPr>
        <w:t>ATPase that was indistinguishable from the plant-derived steroid ouabain or an isomer of ouabain (1). The isolated material, which became known as endogenous ouabain (EO), was reported by these workers to have vasoactive and cardiac actions similar to those of authentic ouabain (2). Subsequent studies suggested that EO was produced by the adrenal glands, contributed to the regulation of sodium balance and vascular smooth muscle tone, and may be involved in the pathophysiology of a number of disorders including “essential” and pregnancy-induced hypertension, and cardiac and chronic renal failure (3). One of the original investigators stated that: “Within a decade (of 1991) six groups on three continents had verified by MS and NMR spectroscopy that human, bovine and rodent materials (plasma, urine, adrenals and hypothalamic tissue) contained EO” (4).</w:t>
      </w:r>
    </w:p>
    <w:p w:rsidR="00B3342E" w:rsidRPr="009E1473" w:rsidRDefault="00830FA2">
      <w:pPr>
        <w:pStyle w:val="Standard"/>
        <w:jc w:val="both"/>
        <w:rPr>
          <w:color w:val="000000" w:themeColor="text1"/>
        </w:rPr>
      </w:pPr>
      <w:r w:rsidRPr="009E1473">
        <w:rPr>
          <w:color w:val="000000" w:themeColor="text1"/>
        </w:rPr>
        <w:lastRenderedPageBreak/>
        <w:t xml:space="preserve">From the mid-1990s, however, a number of research groups, one of which we were closely associated with, reported that they were unable to detect EO in human plasma (5). Vigorous debate developed between those who were unconvinced that EO exists in the human circulation let alone plays a role in human physiology and pathophysiology (5, 6) and those who considered the evidence to be definitive (3, 4). Opinions were divided at the 1995 Annual Meeting of The Endocrine Society (USA) as to whether authentic ouabain circulates in human plasma and is of adrenal origin (7). Adding to the debate, Baecher and colleagues in Munich, using mass spectrometry with greater sensitivity than was available in the early 1990s, reported in 2014 that: “No endogenous ouabain is detectable in human plasma..” (8). This evoked a firm response from a EO protagonist (9) which in turn saw a vigorous rebuttal from the workers in Munich (10). </w:t>
      </w:r>
    </w:p>
    <w:p w:rsidR="00B3342E" w:rsidRPr="009E1473" w:rsidRDefault="00830FA2">
      <w:pPr>
        <w:pStyle w:val="Standard"/>
        <w:jc w:val="both"/>
        <w:rPr>
          <w:color w:val="000000" w:themeColor="text1"/>
        </w:rPr>
      </w:pPr>
      <w:r w:rsidRPr="009E1473">
        <w:rPr>
          <w:color w:val="000000" w:themeColor="text1"/>
        </w:rPr>
        <w:t>Whilst having no bearing on the existence (or otherwise) of EO, it should be noted that there have been substantial claims for the existence of digitalis-like factors other than EO in the human circulation (11,12).</w:t>
      </w:r>
    </w:p>
    <w:p w:rsidR="00B3342E" w:rsidRPr="009E1473" w:rsidRDefault="00830FA2">
      <w:pPr>
        <w:pStyle w:val="Standard"/>
        <w:jc w:val="both"/>
        <w:rPr>
          <w:color w:val="000000" w:themeColor="text1"/>
        </w:rPr>
      </w:pPr>
      <w:r w:rsidRPr="009E1473">
        <w:rPr>
          <w:color w:val="000000" w:themeColor="text1"/>
        </w:rPr>
        <w:t xml:space="preserve">Beyond the contrary views of biochemists regarding the existence of circulating EO, fundamental details of its biosynthetic pathway remain to be determined by protagonists some 16 years after </w:t>
      </w:r>
      <w:r w:rsidRPr="009E1473">
        <w:rPr>
          <w:color w:val="000000" w:themeColor="text1"/>
        </w:rPr>
        <w:lastRenderedPageBreak/>
        <w:t>its claimed discovery. Furthermore, evidence summarised elsewhere, that the human adrenals secrete EO as assessed by adrenal vein sampling, is fragile at best (13).</w:t>
      </w:r>
    </w:p>
    <w:p w:rsidR="00B3342E" w:rsidRPr="009E1473" w:rsidRDefault="00830FA2">
      <w:pPr>
        <w:pStyle w:val="Standard"/>
        <w:jc w:val="both"/>
        <w:rPr>
          <w:color w:val="000000" w:themeColor="text1"/>
        </w:rPr>
      </w:pPr>
      <w:r w:rsidRPr="009E1473">
        <w:rPr>
          <w:color w:val="000000" w:themeColor="text1"/>
        </w:rPr>
        <w:t>For practising clinicians like us with a limited understanding of the fine details of steroid biochemistry and the techniques for detection and measurement, the contrasting perspectives make for difficult reading. This can be unsettling when therapeutic implications are published: for example when the possibility of using a synthetic antagonist to EO for the treatment of essential hypertension was aired (14) at a time when the very existence of EO remained to be settled. The subsequent demonstration that administration of Rostafuroxin, which “specifically antagonises the effects of EO on Na</w:t>
      </w:r>
      <w:r w:rsidRPr="009E1473">
        <w:rPr>
          <w:color w:val="000000" w:themeColor="text1"/>
          <w:vertAlign w:val="superscript"/>
        </w:rPr>
        <w:t>+</w:t>
      </w:r>
      <w:r w:rsidRPr="009E1473">
        <w:rPr>
          <w:color w:val="000000" w:themeColor="text1"/>
        </w:rPr>
        <w:t>,K</w:t>
      </w:r>
      <w:r w:rsidRPr="009E1473">
        <w:rPr>
          <w:color w:val="000000" w:themeColor="text1"/>
          <w:vertAlign w:val="superscript"/>
        </w:rPr>
        <w:t>+</w:t>
      </w:r>
      <w:r w:rsidRPr="009E1473">
        <w:rPr>
          <w:color w:val="000000" w:themeColor="text1"/>
        </w:rPr>
        <w:t>-ATPase and mutated adducin” to a sizeable cohort of patients with uncomplicated systolic hypertension…..” did not reduce blood pressure in any dose” (15), does not support the premise although data published earlier in abstract form raises the possibility that the drug might be an effective antihypertensive agent in selected patients with adducin- and ouabain-related gene variants (16).</w:t>
      </w:r>
    </w:p>
    <w:p w:rsidR="00B3342E" w:rsidRPr="009E1473" w:rsidRDefault="00830FA2">
      <w:pPr>
        <w:pStyle w:val="Standard"/>
        <w:jc w:val="both"/>
        <w:rPr>
          <w:color w:val="000000" w:themeColor="text1"/>
        </w:rPr>
      </w:pPr>
      <w:r w:rsidRPr="009E1473">
        <w:rPr>
          <w:color w:val="000000" w:themeColor="text1"/>
        </w:rPr>
        <w:t xml:space="preserve"> Notwithstanding the current uncertainties, selective evidence continues to be quoted to support a pathophysiological role for circulating EO in human disorders. For example it was reported recently that plasma levels of EO and aldosterone are co-elevated in a subset of essential </w:t>
      </w:r>
      <w:r w:rsidRPr="009E1473">
        <w:rPr>
          <w:color w:val="000000" w:themeColor="text1"/>
        </w:rPr>
        <w:lastRenderedPageBreak/>
        <w:t>hypertensive patients and may contribute to adverse cardiovascular and renal outcomes (17). Furthermore it is claimed that around 25% of those with essential hypertension exhibit a rise in both arterial pressure and plasma EO levels when dietary sodium is restricted and these patients may be at increased risk of adverse cardiovascular events (18).</w:t>
      </w:r>
    </w:p>
    <w:p w:rsidR="00B3342E" w:rsidRPr="009E1473" w:rsidRDefault="00830FA2">
      <w:pPr>
        <w:pStyle w:val="Standard"/>
        <w:jc w:val="both"/>
        <w:rPr>
          <w:color w:val="000000" w:themeColor="text1"/>
        </w:rPr>
      </w:pPr>
      <w:r w:rsidRPr="009E1473">
        <w:rPr>
          <w:color w:val="000000" w:themeColor="text1"/>
        </w:rPr>
        <w:t xml:space="preserve"> If indeed EO exists in the human circulation and is, as claimed, important physiologically and pathophysiologically, it is surprising that so few publications involving this hormone have appeared in recent years - as recorded in PubMed (“endogenous ouabain”: average of only 20 publications/year between 2010 and 2016). This issue was noted by Blaustein, one of those originally reporting the existence of EO, in his publication in 2014 entitled: “Why isn’t EO more widely accepted”? (19). In this article Blaustein suggested the reason EO was not more widely accepted is that: ”We tend to ignore ideas and data that don’t fit our preconceptions”. Such reasoning is difficult to accept when one considers that the heart, seen traditionally as the central component of the circulatory system through its pumping activity, was discovered also to be an endocrine gland producing biologically important signals via the natriuretic peptides. This discovery did not fit our preconceptions yet, in contrast to EO, was widely accepted in very short time.  Whereas Blaustein opined that: “..it is time to bring EO, a key neuroendocrine and </w:t>
      </w:r>
      <w:r w:rsidRPr="009E1473">
        <w:rPr>
          <w:color w:val="000000" w:themeColor="text1"/>
        </w:rPr>
        <w:lastRenderedPageBreak/>
        <w:t>cardiovascular hormone, in from the cold” (19), we believe it is time to decide whether or not the evidence is sufficient to state with certainty whether or not EO is present in the circulation in man.</w:t>
      </w:r>
    </w:p>
    <w:p w:rsidR="00B3342E" w:rsidRPr="009E1473" w:rsidRDefault="00830FA2">
      <w:pPr>
        <w:pStyle w:val="Standard"/>
        <w:jc w:val="both"/>
        <w:rPr>
          <w:color w:val="000000" w:themeColor="text1"/>
        </w:rPr>
      </w:pPr>
      <w:r w:rsidRPr="009E1473">
        <w:rPr>
          <w:color w:val="000000" w:themeColor="text1"/>
        </w:rPr>
        <w:t>Under the circumstances we suggest it would be useful, especially for clinicians with an active interest in circulatory disorders, if an unbiased group of scientists with expertise in analytical chemistry could provide a collective opinion regarding the current status of EO in the human circulation. Perhaps a body such as, or similar to, the International Union of Biochemistry and Molecular Biology could take up this challenge? Is further research needed before this question can be answered? Are currently available methods adequate to provide a definitive answer?</w:t>
      </w:r>
    </w:p>
    <w:p w:rsidR="00B3342E" w:rsidRPr="009E1473" w:rsidRDefault="00830FA2">
      <w:pPr>
        <w:pStyle w:val="Standard"/>
        <w:jc w:val="both"/>
        <w:rPr>
          <w:color w:val="000000" w:themeColor="text1"/>
        </w:rPr>
      </w:pPr>
      <w:r w:rsidRPr="009E1473">
        <w:rPr>
          <w:color w:val="000000" w:themeColor="text1"/>
        </w:rPr>
        <w:t>We should declare that, as clinicians (rather than analytical chemists), but having worked alongside biochemists with a fine track record of discovery over many years and who failed to detect EO, we are not convinced by the current evidence as to the existence let alone the biological importance of circulating EO in man. However we, and we suspect other clinicians with an interest in circulatory disorders, would be most grateful for the opinion of impartial scientists on the matter.</w:t>
      </w:r>
    </w:p>
    <w:p w:rsidR="00B3342E" w:rsidRPr="009E1473" w:rsidRDefault="00B3342E">
      <w:pPr>
        <w:pStyle w:val="Standard"/>
        <w:jc w:val="both"/>
        <w:rPr>
          <w:color w:val="000000" w:themeColor="text1"/>
        </w:rPr>
      </w:pPr>
    </w:p>
    <w:p w:rsidR="00B3342E" w:rsidRPr="009E1473" w:rsidRDefault="00830FA2">
      <w:pPr>
        <w:pStyle w:val="Standard"/>
        <w:jc w:val="both"/>
        <w:rPr>
          <w:color w:val="000000" w:themeColor="text1"/>
        </w:rPr>
      </w:pPr>
      <w:r w:rsidRPr="009E1473">
        <w:rPr>
          <w:color w:val="000000" w:themeColor="text1"/>
        </w:rPr>
        <w:t xml:space="preserve"> </w:t>
      </w:r>
    </w:p>
    <w:p w:rsidR="00B3342E" w:rsidRPr="009E1473" w:rsidRDefault="00830FA2">
      <w:pPr>
        <w:pStyle w:val="ListParagraph"/>
        <w:numPr>
          <w:ilvl w:val="0"/>
          <w:numId w:val="4"/>
        </w:numPr>
        <w:jc w:val="both"/>
        <w:rPr>
          <w:color w:val="000000" w:themeColor="text1"/>
        </w:rPr>
      </w:pPr>
      <w:r w:rsidRPr="009E1473">
        <w:rPr>
          <w:color w:val="000000" w:themeColor="text1"/>
        </w:rPr>
        <w:lastRenderedPageBreak/>
        <w:t xml:space="preserve">Hamlyn, J.M., Blaustein, M.P., Bova, S., DuCharme, D.W., Harris, D.W. et al. (1991) Identification and characterization of a ouabain-like compound from human plasma. </w:t>
      </w:r>
      <w:r w:rsidRPr="009E1473">
        <w:rPr>
          <w:i/>
          <w:color w:val="000000" w:themeColor="text1"/>
        </w:rPr>
        <w:t>Proc. Natl. Acad. Sci. USA.</w:t>
      </w:r>
      <w:r w:rsidRPr="009E1473">
        <w:rPr>
          <w:color w:val="000000" w:themeColor="text1"/>
        </w:rPr>
        <w:t xml:space="preserve"> </w:t>
      </w:r>
      <w:r w:rsidRPr="009E1473">
        <w:rPr>
          <w:b/>
          <w:color w:val="000000" w:themeColor="text1"/>
        </w:rPr>
        <w:t>88</w:t>
      </w:r>
      <w:r w:rsidRPr="009E1473">
        <w:rPr>
          <w:color w:val="000000" w:themeColor="text1"/>
        </w:rPr>
        <w:t>, 6259-6263.</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 Bova, S., Blaustein, M.P., Ludens, J.H., Harris, D.W., DuCharme, D.W. et al. (1991) Effects of an endogenous ouabainlike compound on heart and aorta. </w:t>
      </w:r>
      <w:r w:rsidRPr="009E1473">
        <w:rPr>
          <w:i/>
          <w:color w:val="000000" w:themeColor="text1"/>
        </w:rPr>
        <w:t>Hypertension</w:t>
      </w:r>
      <w:r w:rsidRPr="009E1473">
        <w:rPr>
          <w:color w:val="000000" w:themeColor="text1"/>
        </w:rPr>
        <w:t xml:space="preserve"> </w:t>
      </w:r>
      <w:r w:rsidRPr="009E1473">
        <w:rPr>
          <w:b/>
          <w:color w:val="000000" w:themeColor="text1"/>
        </w:rPr>
        <w:t>17(Pt 2)</w:t>
      </w:r>
      <w:r w:rsidRPr="009E1473">
        <w:rPr>
          <w:color w:val="000000" w:themeColor="text1"/>
        </w:rPr>
        <w:t>,</w:t>
      </w:r>
      <w:r w:rsidRPr="009E1473">
        <w:rPr>
          <w:b/>
          <w:color w:val="000000" w:themeColor="text1"/>
        </w:rPr>
        <w:t xml:space="preserve"> </w:t>
      </w:r>
      <w:r w:rsidRPr="009E1473">
        <w:rPr>
          <w:color w:val="000000" w:themeColor="text1"/>
        </w:rPr>
        <w:t>944-950.</w:t>
      </w:r>
    </w:p>
    <w:p w:rsidR="00B3342E" w:rsidRPr="009E1473" w:rsidRDefault="00830FA2">
      <w:pPr>
        <w:pStyle w:val="ListParagraph"/>
        <w:numPr>
          <w:ilvl w:val="0"/>
          <w:numId w:val="3"/>
        </w:numPr>
        <w:jc w:val="both"/>
        <w:rPr>
          <w:color w:val="000000" w:themeColor="text1"/>
        </w:rPr>
      </w:pPr>
      <w:r w:rsidRPr="009E1473">
        <w:rPr>
          <w:color w:val="000000" w:themeColor="text1"/>
        </w:rPr>
        <w:t>Manunta, P., Ferrandi, M., Bianchi, G., Hamlyn, J.M. (2009) Endogenous ouabain in cardiovascular function and disease.</w:t>
      </w:r>
      <w:r w:rsidRPr="009E1473">
        <w:rPr>
          <w:i/>
          <w:color w:val="000000" w:themeColor="text1"/>
        </w:rPr>
        <w:t xml:space="preserve"> J Hypertens. </w:t>
      </w:r>
      <w:r w:rsidRPr="009E1473">
        <w:rPr>
          <w:b/>
          <w:color w:val="000000" w:themeColor="text1"/>
        </w:rPr>
        <w:t>27</w:t>
      </w:r>
      <w:r w:rsidRPr="009E1473">
        <w:rPr>
          <w:color w:val="000000" w:themeColor="text1"/>
        </w:rPr>
        <w:t>, 9-18.</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Blaustein, M.P. (2018) The pump, the exchanger, and the holy spirit: origins and 40-year evolution of ideas about the ouabain-Na+ pump endocrine system. </w:t>
      </w:r>
      <w:r w:rsidRPr="009E1473">
        <w:rPr>
          <w:i/>
          <w:color w:val="000000" w:themeColor="text1"/>
        </w:rPr>
        <w:t>Am. J. Physiol. Cell. Physiol.</w:t>
      </w:r>
      <w:r w:rsidRPr="009E1473">
        <w:rPr>
          <w:color w:val="000000" w:themeColor="text1"/>
        </w:rPr>
        <w:t>314, C3-C26.</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 Lewis, L.K., Yandle, T.G., Lewis, J.G., Richards, A.M., Pidgeon, G.B., Kaaja, R.K., et al. (1994) Ouabain is not detectable in human plasma. </w:t>
      </w:r>
      <w:r w:rsidRPr="009E1473">
        <w:rPr>
          <w:i/>
          <w:color w:val="000000" w:themeColor="text1"/>
        </w:rPr>
        <w:t>Hypertension</w:t>
      </w:r>
      <w:r w:rsidRPr="009E1473">
        <w:rPr>
          <w:color w:val="000000" w:themeColor="text1"/>
        </w:rPr>
        <w:t xml:space="preserve"> </w:t>
      </w:r>
      <w:r w:rsidRPr="009E1473">
        <w:rPr>
          <w:b/>
          <w:color w:val="000000" w:themeColor="text1"/>
        </w:rPr>
        <w:t>24</w:t>
      </w:r>
      <w:r w:rsidRPr="009E1473">
        <w:rPr>
          <w:color w:val="000000" w:themeColor="text1"/>
        </w:rPr>
        <w:t>, 549-555.</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Lewis, L.K., Yandle, T.G., Hilton, P.J., Jensen, B.P., Begg, E.J. et al. (2014) Endogenous ouabain is not ouabain. </w:t>
      </w:r>
      <w:r w:rsidRPr="009E1473">
        <w:rPr>
          <w:i/>
          <w:color w:val="000000" w:themeColor="text1"/>
        </w:rPr>
        <w:t>Hypertension</w:t>
      </w:r>
      <w:r w:rsidRPr="009E1473">
        <w:rPr>
          <w:b/>
          <w:i/>
          <w:color w:val="000000" w:themeColor="text1"/>
        </w:rPr>
        <w:t xml:space="preserve"> </w:t>
      </w:r>
      <w:r w:rsidRPr="009E1473">
        <w:rPr>
          <w:b/>
          <w:color w:val="000000" w:themeColor="text1"/>
        </w:rPr>
        <w:t>64</w:t>
      </w:r>
      <w:r w:rsidRPr="009E1473">
        <w:rPr>
          <w:color w:val="000000" w:themeColor="text1"/>
        </w:rPr>
        <w:t>, 680-683.</w:t>
      </w:r>
    </w:p>
    <w:p w:rsidR="00B3342E" w:rsidRPr="009E1473" w:rsidRDefault="00830FA2">
      <w:pPr>
        <w:pStyle w:val="ListParagraph"/>
        <w:numPr>
          <w:ilvl w:val="0"/>
          <w:numId w:val="3"/>
        </w:numPr>
        <w:jc w:val="both"/>
        <w:rPr>
          <w:color w:val="000000" w:themeColor="text1"/>
        </w:rPr>
      </w:pPr>
      <w:r w:rsidRPr="009E1473">
        <w:rPr>
          <w:color w:val="000000" w:themeColor="text1"/>
        </w:rPr>
        <w:lastRenderedPageBreak/>
        <w:t xml:space="preserve">Nicholls, M.G., Richards, A.M., Lewis, L.K., Yandle, T.G. (1995) Ouabain: a new steroid hormone? </w:t>
      </w:r>
      <w:r w:rsidRPr="009E1473">
        <w:rPr>
          <w:i/>
          <w:color w:val="000000" w:themeColor="text1"/>
        </w:rPr>
        <w:t xml:space="preserve">Lancet </w:t>
      </w:r>
      <w:r w:rsidRPr="009E1473">
        <w:rPr>
          <w:b/>
          <w:color w:val="000000" w:themeColor="text1"/>
        </w:rPr>
        <w:t>346</w:t>
      </w:r>
      <w:r w:rsidRPr="009E1473">
        <w:rPr>
          <w:color w:val="000000" w:themeColor="text1"/>
        </w:rPr>
        <w:t>, 1381-1382.</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Baecher, S., Kroiss, M., Fassnacht, M., Vogeser, M. (2014) No endogenous ouabain is detectable in human plasma by ultra-sensitive UPLC-MS/MS. </w:t>
      </w:r>
      <w:r w:rsidRPr="009E1473">
        <w:rPr>
          <w:i/>
          <w:color w:val="000000" w:themeColor="text1"/>
        </w:rPr>
        <w:t>Clin Chim Acta</w:t>
      </w:r>
      <w:r w:rsidRPr="009E1473">
        <w:rPr>
          <w:color w:val="000000" w:themeColor="text1"/>
        </w:rPr>
        <w:t xml:space="preserve"> </w:t>
      </w:r>
      <w:r w:rsidRPr="009E1473">
        <w:rPr>
          <w:b/>
          <w:color w:val="000000" w:themeColor="text1"/>
        </w:rPr>
        <w:t>431</w:t>
      </w:r>
      <w:r w:rsidRPr="009E1473">
        <w:rPr>
          <w:color w:val="000000" w:themeColor="text1"/>
        </w:rPr>
        <w:t>, 87-92.</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Blaustein, M.P. (2015) Letter to the editor concerning Baecher et al. </w:t>
      </w:r>
      <w:r w:rsidRPr="009E1473">
        <w:rPr>
          <w:i/>
          <w:color w:val="000000" w:themeColor="text1"/>
        </w:rPr>
        <w:t>Clin. Chim. Acta.</w:t>
      </w:r>
      <w:r w:rsidRPr="009E1473">
        <w:rPr>
          <w:color w:val="000000" w:themeColor="text1"/>
        </w:rPr>
        <w:t xml:space="preserve"> </w:t>
      </w:r>
      <w:r w:rsidRPr="009E1473">
        <w:rPr>
          <w:b/>
          <w:color w:val="000000" w:themeColor="text1"/>
        </w:rPr>
        <w:t>448</w:t>
      </w:r>
      <w:r w:rsidRPr="009E1473">
        <w:rPr>
          <w:color w:val="000000" w:themeColor="text1"/>
        </w:rPr>
        <w:t>,248-249.</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Vogeser, M., Baecher, S. (2015) Correspondence concerning the article </w:t>
      </w:r>
      <w:r w:rsidRPr="009E1473">
        <w:rPr>
          <w:i/>
          <w:color w:val="000000" w:themeColor="text1"/>
        </w:rPr>
        <w:t>No endogenous ouabain is detectable in human plasma by ultra-sensitive UPLC-MS/MS</w:t>
      </w:r>
      <w:r w:rsidRPr="009E1473">
        <w:rPr>
          <w:color w:val="000000" w:themeColor="text1"/>
        </w:rPr>
        <w:t xml:space="preserve">. </w:t>
      </w:r>
      <w:r w:rsidRPr="009E1473">
        <w:rPr>
          <w:i/>
          <w:color w:val="000000" w:themeColor="text1"/>
        </w:rPr>
        <w:t>Clin. Chim. Acta.</w:t>
      </w:r>
      <w:r w:rsidRPr="009E1473">
        <w:rPr>
          <w:color w:val="000000" w:themeColor="text1"/>
        </w:rPr>
        <w:t xml:space="preserve"> </w:t>
      </w:r>
      <w:r w:rsidRPr="009E1473">
        <w:rPr>
          <w:b/>
          <w:color w:val="000000" w:themeColor="text1"/>
        </w:rPr>
        <w:t>448</w:t>
      </w:r>
      <w:r w:rsidRPr="009E1473">
        <w:rPr>
          <w:color w:val="000000" w:themeColor="text1"/>
        </w:rPr>
        <w:t>, 250-251.</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Hilton, P.J., White, R.W., Lord, G.A., Garner, G.V., Gordon, D.B., et al. (1996) An inhibitor of the sodium pump obtained from human placenta. </w:t>
      </w:r>
      <w:r w:rsidRPr="009E1473">
        <w:rPr>
          <w:i/>
          <w:color w:val="000000" w:themeColor="text1"/>
        </w:rPr>
        <w:t>Lancet</w:t>
      </w:r>
      <w:r w:rsidRPr="009E1473">
        <w:rPr>
          <w:color w:val="000000" w:themeColor="text1"/>
        </w:rPr>
        <w:t xml:space="preserve"> </w:t>
      </w:r>
      <w:r w:rsidRPr="009E1473">
        <w:rPr>
          <w:b/>
          <w:color w:val="000000" w:themeColor="text1"/>
        </w:rPr>
        <w:t>348</w:t>
      </w:r>
      <w:r w:rsidRPr="009E1473">
        <w:rPr>
          <w:color w:val="000000" w:themeColor="text1"/>
        </w:rPr>
        <w:t>,303-305.</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Kerek, F., Voicu, V.A. (2015) Spherical oligo-silicic acid SOSA disclosed as possible endogenous digitalis-like factor. </w:t>
      </w:r>
      <w:r w:rsidRPr="009E1473">
        <w:rPr>
          <w:i/>
          <w:color w:val="000000" w:themeColor="text1"/>
        </w:rPr>
        <w:t>Frontiers Endocrinol.</w:t>
      </w:r>
      <w:r w:rsidRPr="009E1473">
        <w:rPr>
          <w:b/>
          <w:color w:val="000000" w:themeColor="text1"/>
        </w:rPr>
        <w:t xml:space="preserve"> 5</w:t>
      </w:r>
      <w:r w:rsidRPr="009E1473">
        <w:rPr>
          <w:color w:val="000000" w:themeColor="text1"/>
        </w:rPr>
        <w:t>, 233doi:10.3389/fendo.2014</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Nicholls, M.G., Lewis, L.K., Yandle, T.G., Lord, G., McKinnon, W. et al. (2009) Ouabain, a circulating hormone secreted by the adrenals, is pivotal in cardiovascular disease. Fact or fantasy? </w:t>
      </w:r>
      <w:r w:rsidRPr="009E1473">
        <w:rPr>
          <w:i/>
          <w:color w:val="000000" w:themeColor="text1"/>
        </w:rPr>
        <w:t>J. Hypertension.</w:t>
      </w:r>
      <w:r w:rsidRPr="009E1473">
        <w:rPr>
          <w:color w:val="000000" w:themeColor="text1"/>
        </w:rPr>
        <w:t xml:space="preserve"> </w:t>
      </w:r>
      <w:r w:rsidRPr="009E1473">
        <w:rPr>
          <w:b/>
          <w:color w:val="000000" w:themeColor="text1"/>
        </w:rPr>
        <w:t>27</w:t>
      </w:r>
      <w:r w:rsidRPr="009E1473">
        <w:rPr>
          <w:color w:val="000000" w:themeColor="text1"/>
        </w:rPr>
        <w:t>, 3-8.</w:t>
      </w:r>
    </w:p>
    <w:p w:rsidR="00B3342E" w:rsidRPr="009E1473" w:rsidRDefault="00830FA2">
      <w:pPr>
        <w:pStyle w:val="ListParagraph"/>
        <w:numPr>
          <w:ilvl w:val="0"/>
          <w:numId w:val="3"/>
        </w:numPr>
        <w:jc w:val="both"/>
        <w:rPr>
          <w:color w:val="000000" w:themeColor="text1"/>
        </w:rPr>
      </w:pPr>
      <w:r w:rsidRPr="009E1473">
        <w:rPr>
          <w:color w:val="000000" w:themeColor="text1"/>
        </w:rPr>
        <w:lastRenderedPageBreak/>
        <w:t xml:space="preserve">Ferrari, P. (2010) Rostafuroxin: an ouabain-inhibitor counteracting specific forms of hypertension. </w:t>
      </w:r>
      <w:r w:rsidRPr="009E1473">
        <w:rPr>
          <w:i/>
          <w:color w:val="000000" w:themeColor="text1"/>
        </w:rPr>
        <w:t>Biochem. Biophys. Acta.</w:t>
      </w:r>
      <w:r w:rsidRPr="009E1473">
        <w:rPr>
          <w:color w:val="000000" w:themeColor="text1"/>
        </w:rPr>
        <w:t xml:space="preserve"> </w:t>
      </w:r>
      <w:r w:rsidRPr="009E1473">
        <w:rPr>
          <w:b/>
          <w:color w:val="000000" w:themeColor="text1"/>
        </w:rPr>
        <w:t>1802</w:t>
      </w:r>
      <w:r w:rsidRPr="009E1473">
        <w:rPr>
          <w:color w:val="000000" w:themeColor="text1"/>
        </w:rPr>
        <w:t>, 1254-1258.</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Staessen, J.A., Thijs, L., Stolarz-Skrzypek, K., Bacchieri, A., Barton, J. et al. (2011) Main results of the ouabain and adducin for specific intervention on sodium in hypertension trial (OASIS-HT): a randomized placebo-controlled phase-2 dose-finding study of rostafuroxin. </w:t>
      </w:r>
      <w:r w:rsidRPr="009E1473">
        <w:rPr>
          <w:i/>
          <w:color w:val="000000" w:themeColor="text1"/>
        </w:rPr>
        <w:t>Trials</w:t>
      </w:r>
      <w:r w:rsidRPr="009E1473">
        <w:rPr>
          <w:color w:val="000000" w:themeColor="text1"/>
        </w:rPr>
        <w:t xml:space="preserve"> </w:t>
      </w:r>
      <w:r w:rsidRPr="009E1473">
        <w:rPr>
          <w:b/>
          <w:color w:val="000000" w:themeColor="text1"/>
        </w:rPr>
        <w:t>12</w:t>
      </w:r>
      <w:r w:rsidRPr="009E1473">
        <w:rPr>
          <w:color w:val="000000" w:themeColor="text1"/>
        </w:rPr>
        <w:t>, 13.doi.10.1186/1745-6215-12-13.</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Lanzani C., Citterio L., Glorioso N., Manunta P., Tripodi G. et al. (2010) Adducin- and ouabain-related gene variants predict the antihypertensive activity of rostafuroxin, part 2: clinical studies. </w:t>
      </w:r>
      <w:r w:rsidRPr="009E1473">
        <w:rPr>
          <w:i/>
          <w:iCs/>
          <w:color w:val="000000" w:themeColor="text1"/>
        </w:rPr>
        <w:t>Sci. Trans. Med.</w:t>
      </w:r>
      <w:r w:rsidRPr="009E1473">
        <w:rPr>
          <w:color w:val="000000" w:themeColor="text1"/>
        </w:rPr>
        <w:t xml:space="preserve"> </w:t>
      </w:r>
      <w:r w:rsidRPr="009E1473">
        <w:rPr>
          <w:b/>
          <w:bCs/>
          <w:color w:val="000000" w:themeColor="text1"/>
        </w:rPr>
        <w:t>2</w:t>
      </w:r>
      <w:r w:rsidRPr="009E1473">
        <w:rPr>
          <w:color w:val="000000" w:themeColor="text1"/>
        </w:rPr>
        <w:t>, 59ra87.</w:t>
      </w:r>
    </w:p>
    <w:p w:rsidR="00B3342E" w:rsidRPr="009E1473" w:rsidRDefault="00830FA2">
      <w:pPr>
        <w:pStyle w:val="ListParagraph"/>
        <w:numPr>
          <w:ilvl w:val="0"/>
          <w:numId w:val="3"/>
        </w:numPr>
        <w:jc w:val="both"/>
        <w:rPr>
          <w:color w:val="000000" w:themeColor="text1"/>
        </w:rPr>
      </w:pPr>
      <w:r w:rsidRPr="009E1473">
        <w:rPr>
          <w:color w:val="000000" w:themeColor="text1"/>
          <w:lang w:val="fi-FI"/>
        </w:rPr>
        <w:t xml:space="preserve">Tentori, S., Messaggio, E., Brioni, E., Casamassima, N., Simonini, M. et al. </w:t>
      </w:r>
      <w:r w:rsidRPr="009E1473">
        <w:rPr>
          <w:color w:val="000000" w:themeColor="text1"/>
        </w:rPr>
        <w:t xml:space="preserve">(2016) Endogenous ouabain and aldosterone are coelevated in the circulation of patients with essential hypertension. </w:t>
      </w:r>
      <w:r w:rsidRPr="009E1473">
        <w:rPr>
          <w:i/>
          <w:color w:val="000000" w:themeColor="text1"/>
        </w:rPr>
        <w:t>J. Hypertens.</w:t>
      </w:r>
      <w:r w:rsidRPr="009E1473">
        <w:rPr>
          <w:color w:val="000000" w:themeColor="text1"/>
        </w:rPr>
        <w:t xml:space="preserve"> </w:t>
      </w:r>
      <w:r w:rsidRPr="009E1473">
        <w:rPr>
          <w:b/>
          <w:color w:val="000000" w:themeColor="text1"/>
        </w:rPr>
        <w:t>34</w:t>
      </w:r>
      <w:r w:rsidRPr="009E1473">
        <w:rPr>
          <w:color w:val="000000" w:themeColor="text1"/>
        </w:rPr>
        <w:t>, 2074-2080.</w:t>
      </w:r>
    </w:p>
    <w:p w:rsidR="00B3342E" w:rsidRPr="009E1473" w:rsidRDefault="00830FA2">
      <w:pPr>
        <w:pStyle w:val="ListParagraph"/>
        <w:numPr>
          <w:ilvl w:val="0"/>
          <w:numId w:val="3"/>
        </w:numPr>
        <w:jc w:val="both"/>
        <w:rPr>
          <w:color w:val="000000" w:themeColor="text1"/>
        </w:rPr>
      </w:pPr>
      <w:r w:rsidRPr="009E1473">
        <w:rPr>
          <w:color w:val="000000" w:themeColor="text1"/>
        </w:rPr>
        <w:t xml:space="preserve">Lanzani, C., Gatti, G., Citterio, L., Messaggio, E., Carpini, S.D. et al. (2016) Lanosterol synthase gene polymorphisms and changes in endogenous ouabain in the response to low sodium intake. </w:t>
      </w:r>
      <w:r w:rsidRPr="009E1473">
        <w:rPr>
          <w:i/>
          <w:color w:val="000000" w:themeColor="text1"/>
        </w:rPr>
        <w:t>Hypertension</w:t>
      </w:r>
      <w:r w:rsidRPr="009E1473">
        <w:rPr>
          <w:b/>
          <w:i/>
          <w:color w:val="000000" w:themeColor="text1"/>
        </w:rPr>
        <w:t xml:space="preserve"> </w:t>
      </w:r>
      <w:r w:rsidRPr="009E1473">
        <w:rPr>
          <w:b/>
          <w:color w:val="000000" w:themeColor="text1"/>
        </w:rPr>
        <w:t>67</w:t>
      </w:r>
      <w:r w:rsidRPr="009E1473">
        <w:rPr>
          <w:color w:val="000000" w:themeColor="text1"/>
        </w:rPr>
        <w:t>, 342-348.</w:t>
      </w:r>
    </w:p>
    <w:p w:rsidR="00B3342E" w:rsidRPr="009E1473" w:rsidRDefault="00830FA2">
      <w:pPr>
        <w:pStyle w:val="ListParagraph"/>
        <w:numPr>
          <w:ilvl w:val="0"/>
          <w:numId w:val="3"/>
        </w:numPr>
        <w:jc w:val="both"/>
        <w:rPr>
          <w:color w:val="000000" w:themeColor="text1"/>
        </w:rPr>
      </w:pPr>
      <w:r w:rsidRPr="009E1473">
        <w:rPr>
          <w:color w:val="000000" w:themeColor="text1"/>
        </w:rPr>
        <w:lastRenderedPageBreak/>
        <w:t xml:space="preserve">Blaustein, M.P. (2014) Why isn’t endogenous ouabain more widely accepted? </w:t>
      </w:r>
      <w:r w:rsidRPr="009E1473">
        <w:rPr>
          <w:i/>
          <w:color w:val="000000" w:themeColor="text1"/>
        </w:rPr>
        <w:t>Am. J. Physiol.</w:t>
      </w:r>
      <w:r w:rsidRPr="009E1473">
        <w:rPr>
          <w:color w:val="000000" w:themeColor="text1"/>
        </w:rPr>
        <w:t xml:space="preserve"> </w:t>
      </w:r>
      <w:r w:rsidRPr="009E1473">
        <w:rPr>
          <w:b/>
          <w:color w:val="000000" w:themeColor="text1"/>
        </w:rPr>
        <w:t>307</w:t>
      </w:r>
      <w:r w:rsidRPr="009E1473">
        <w:rPr>
          <w:color w:val="000000" w:themeColor="text1"/>
        </w:rPr>
        <w:t>, H635-H639.</w:t>
      </w:r>
    </w:p>
    <w:p w:rsidR="00B3342E" w:rsidRPr="009E1473" w:rsidRDefault="00B3342E">
      <w:pPr>
        <w:pStyle w:val="Standard"/>
        <w:jc w:val="both"/>
        <w:rPr>
          <w:color w:val="000000" w:themeColor="text1"/>
        </w:rPr>
      </w:pPr>
    </w:p>
    <w:p w:rsidR="00B3342E" w:rsidRDefault="00830FA2">
      <w:pPr>
        <w:pStyle w:val="Standard"/>
        <w:jc w:val="both"/>
      </w:pPr>
      <w:r>
        <w:t xml:space="preserve">            </w:t>
      </w:r>
    </w:p>
    <w:sectPr w:rsidR="00B3342E">
      <w:pgSz w:w="11906" w:h="16838"/>
      <w:pgMar w:top="1440" w:right="1440" w:bottom="1440" w:left="1440" w:header="708" w:footer="708" w:gutter="0"/>
      <w:lnNumType w:countBy="1" w:distance="180" w:restart="continuous"/>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6AB0" w:rsidRDefault="00F56AB0">
      <w:r>
        <w:separator/>
      </w:r>
    </w:p>
  </w:endnote>
  <w:endnote w:type="continuationSeparator" w:id="0">
    <w:p w:rsidR="00F56AB0" w:rsidRDefault="00F56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6AB0" w:rsidRDefault="00F56AB0">
      <w:r>
        <w:rPr>
          <w:color w:val="000000"/>
        </w:rPr>
        <w:separator/>
      </w:r>
    </w:p>
  </w:footnote>
  <w:footnote w:type="continuationSeparator" w:id="0">
    <w:p w:rsidR="00F56AB0" w:rsidRDefault="00F56A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DA7F45"/>
    <w:multiLevelType w:val="multilevel"/>
    <w:tmpl w:val="7D32606C"/>
    <w:styleLink w:val="WWNum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3160696F"/>
    <w:multiLevelType w:val="multilevel"/>
    <w:tmpl w:val="10EC6D7E"/>
    <w:styleLink w:val="WWNum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2" w15:restartNumberingAfterBreak="0">
    <w:nsid w:val="77BE16F6"/>
    <w:multiLevelType w:val="multilevel"/>
    <w:tmpl w:val="30208D28"/>
    <w:styleLink w:val="WWNum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num w:numId="1">
    <w:abstractNumId w:val="0"/>
  </w:num>
  <w:num w:numId="2">
    <w:abstractNumId w:val="1"/>
  </w:num>
  <w:num w:numId="3">
    <w:abstractNumId w:val="2"/>
  </w:num>
  <w:num w:numId="4">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autoHyphenation/>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42E"/>
    <w:rsid w:val="00330731"/>
    <w:rsid w:val="007C108A"/>
    <w:rsid w:val="00830FA2"/>
    <w:rsid w:val="009E1473"/>
    <w:rsid w:val="00B3342E"/>
    <w:rsid w:val="00B879C7"/>
    <w:rsid w:val="00F56AB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293F81-DE1E-43B4-9DD1-3F7D1767B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Arial Unicode MS"/>
        <w:kern w:val="3"/>
        <w:sz w:val="24"/>
        <w:szCs w:val="24"/>
        <w:lang w:val="en-NZ"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pPr>
  </w:style>
  <w:style w:type="paragraph" w:styleId="List">
    <w:name w:val="List"/>
    <w:basedOn w:val="Textbody"/>
  </w:style>
  <w:style w:type="paragraph" w:styleId="Captio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ListParagraph">
    <w:name w:val="List Paragraph"/>
    <w:basedOn w:val="Standard"/>
    <w:pPr>
      <w:ind w:left="720"/>
    </w:pPr>
  </w:style>
  <w:style w:type="paragraph" w:styleId="BalloonText">
    <w:name w:val="Balloon Text"/>
    <w:basedOn w:val="Standard"/>
    <w:rPr>
      <w:rFonts w:ascii="Segoe UI" w:hAnsi="Segoe UI" w:cs="Segoe UI"/>
      <w:sz w:val="18"/>
      <w:szCs w:val="18"/>
    </w:rPr>
  </w:style>
  <w:style w:type="paragraph" w:styleId="Header">
    <w:name w:val="header"/>
    <w:basedOn w:val="Normal"/>
    <w:pPr>
      <w:tabs>
        <w:tab w:val="center" w:pos="4513"/>
        <w:tab w:val="right" w:pos="9026"/>
      </w:tabs>
      <w:suppressAutoHyphens w:val="0"/>
    </w:pPr>
    <w:rPr>
      <w:rFonts w:cs="Mangal"/>
      <w:szCs w:val="21"/>
    </w:rPr>
  </w:style>
  <w:style w:type="paragraph" w:styleId="Footer">
    <w:name w:val="footer"/>
    <w:basedOn w:val="Normal"/>
    <w:pPr>
      <w:tabs>
        <w:tab w:val="center" w:pos="4513"/>
        <w:tab w:val="right" w:pos="9026"/>
      </w:tabs>
      <w:suppressAutoHyphens w:val="0"/>
    </w:pPr>
    <w:rPr>
      <w:rFonts w:cs="Mangal"/>
      <w:szCs w:val="21"/>
    </w:rPr>
  </w:style>
  <w:style w:type="character" w:customStyle="1" w:styleId="BalloonTextChar">
    <w:name w:val="Balloon Text Char"/>
    <w:basedOn w:val="DefaultParagraphFont"/>
    <w:rPr>
      <w:rFonts w:ascii="Segoe UI" w:hAnsi="Segoe UI" w:cs="Segoe UI"/>
      <w:sz w:val="18"/>
      <w:szCs w:val="18"/>
    </w:rPr>
  </w:style>
  <w:style w:type="character" w:customStyle="1" w:styleId="HeaderChar">
    <w:name w:val="Header Char"/>
    <w:basedOn w:val="DefaultParagraphFont"/>
  </w:style>
  <w:style w:type="character" w:customStyle="1" w:styleId="FooterChar">
    <w:name w:val="Footer Char"/>
    <w:basedOn w:val="DefaultParagraphFont"/>
  </w:style>
  <w:style w:type="character" w:styleId="LineNumber">
    <w:name w:val="line number"/>
    <w:basedOn w:val="DefaultParagraphFont"/>
  </w:style>
  <w:style w:type="character" w:customStyle="1" w:styleId="HeaderChar1">
    <w:name w:val="Header Char1"/>
    <w:basedOn w:val="DefaultParagraphFont"/>
    <w:rPr>
      <w:rFonts w:cs="Mangal"/>
      <w:szCs w:val="21"/>
    </w:rPr>
  </w:style>
  <w:style w:type="character" w:customStyle="1" w:styleId="FooterChar1">
    <w:name w:val="Footer Char1"/>
    <w:basedOn w:val="DefaultParagraphFont"/>
    <w:rPr>
      <w:rFonts w:cs="Mangal"/>
      <w:szCs w:val="21"/>
    </w:rPr>
  </w:style>
  <w:style w:type="character" w:customStyle="1" w:styleId="Linenumbering">
    <w:name w:val="Line numbering"/>
  </w:style>
  <w:style w:type="numbering" w:customStyle="1" w:styleId="WWNum1">
    <w:name w:val="WWNum1"/>
    <w:basedOn w:val="NoList"/>
    <w:pPr>
      <w:numPr>
        <w:numId w:val="1"/>
      </w:numPr>
    </w:pPr>
  </w:style>
  <w:style w:type="numbering" w:customStyle="1" w:styleId="WWNum2">
    <w:name w:val="WWNum2"/>
    <w:basedOn w:val="NoList"/>
    <w:pPr>
      <w:numPr>
        <w:numId w:val="2"/>
      </w:numPr>
    </w:pPr>
  </w:style>
  <w:style w:type="numbering" w:customStyle="1" w:styleId="WWNum3">
    <w:name w:val="WWNum3"/>
    <w:basedOn w:val="NoList"/>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1302</Words>
  <Characters>10549</Characters>
  <Application>Microsoft Office Word</Application>
  <DocSecurity>0</DocSecurity>
  <Lines>87</Lines>
  <Paragraphs>23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Varsinais-Suomen Sairaanhoitopiiri</Company>
  <LinksUpToDate>false</LinksUpToDate>
  <CharactersWithSpaces>11828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Gary Nicholls</dc:creator>
  <cp:lastModifiedBy>Kimmo Niukko</cp:lastModifiedBy>
  <cp:revision>2</cp:revision>
  <cp:lastPrinted>2017-11-27T23:00:00Z</cp:lastPrinted>
  <dcterms:created xsi:type="dcterms:W3CDTF">2018-08-09T10:47:00Z</dcterms:created>
  <dcterms:modified xsi:type="dcterms:W3CDTF">2018-08-09T10:47:00Z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CDHB</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