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8B5" w:rsidRDefault="00F118B5" w:rsidP="00F118B5">
      <w:pPr>
        <w:pStyle w:val="Title"/>
        <w:rPr>
          <w:sz w:val="44"/>
          <w:lang w:val="fi-FI"/>
        </w:rPr>
      </w:pPr>
      <w:bookmarkStart w:id="0" w:name="_gjdgxs" w:colFirst="0" w:colLast="0"/>
      <w:bookmarkEnd w:id="0"/>
      <w:r w:rsidRPr="00F118B5">
        <w:rPr>
          <w:sz w:val="44"/>
          <w:lang w:val="fi-FI"/>
        </w:rPr>
        <w:t>Monipuolinen ennakointi auttaa tulevaisuuden yllätysten kohtaamisessa</w:t>
      </w:r>
    </w:p>
    <w:p w:rsidR="00F118B5" w:rsidRPr="00F118B5" w:rsidRDefault="00F118B5" w:rsidP="00F118B5">
      <w:pPr>
        <w:rPr>
          <w:lang w:val="fi-FI"/>
        </w:rPr>
      </w:pPr>
    </w:p>
    <w:p w:rsidR="00F118B5" w:rsidRPr="00F118B5" w:rsidRDefault="00F118B5">
      <w:pPr>
        <w:rPr>
          <w:b/>
          <w:lang w:val="fi-FI"/>
        </w:rPr>
      </w:pPr>
      <w:r w:rsidRPr="00F118B5">
        <w:rPr>
          <w:b/>
          <w:lang w:val="fi-FI"/>
        </w:rPr>
        <w:t>Matti Minkkinen, Laura Pouru, Aleksi Neuvonen</w:t>
      </w:r>
      <w:bookmarkStart w:id="1" w:name="_GoBack"/>
      <w:bookmarkEnd w:id="1"/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>Koronaviruksen aiheuttama poikkeustila on Suomessakin herättänyt monenlaista tulevaisuutta koskevaa pohdintaa. Näemme päivittäin uusia laskelmia ja mallinnuksia viruksen etenemisestä, ja riskeistä ja epävarmuuksista puhuvat niin päätöksentekijät kuin kansa</w:t>
      </w:r>
      <w:r w:rsidRPr="00F118B5">
        <w:rPr>
          <w:lang w:val="fi-FI"/>
        </w:rPr>
        <w:t xml:space="preserve">laisetkin. </w:t>
      </w:r>
      <w:r w:rsidRPr="00F118B5">
        <w:rPr>
          <w:lang w:val="fi-FI"/>
        </w:rPr>
        <w:t xml:space="preserve">Voi sanoa, että koronakriisi on hetkellisesti avannut tulevaisuuden: tulevaisuus ei tällä hetkellä näyttäydy </w:t>
      </w:r>
      <w:proofErr w:type="spellStart"/>
      <w:r w:rsidRPr="00F118B5">
        <w:rPr>
          <w:lang w:val="fi-FI"/>
        </w:rPr>
        <w:t>itsestäänselvänä</w:t>
      </w:r>
      <w:proofErr w:type="spellEnd"/>
      <w:r w:rsidRPr="00F118B5">
        <w:rPr>
          <w:lang w:val="fi-FI"/>
        </w:rPr>
        <w:t xml:space="preserve"> tähänastisen kehityksen jatkeena, vaan monet asiat ovat nyt edessämme auki epävarmana ja mahdollisena.</w:t>
      </w:r>
    </w:p>
    <w:p w:rsidR="005E1AD1" w:rsidRPr="00F118B5" w:rsidRDefault="00F118B5" w:rsidP="00F118B5">
      <w:pPr>
        <w:pStyle w:val="Heading1"/>
        <w:jc w:val="both"/>
        <w:rPr>
          <w:color w:val="auto"/>
          <w:lang w:val="fi-FI"/>
        </w:rPr>
      </w:pPr>
      <w:r w:rsidRPr="00F118B5">
        <w:rPr>
          <w:color w:val="auto"/>
          <w:lang w:val="fi-FI"/>
        </w:rPr>
        <w:t>Ennakointi autta</w:t>
      </w:r>
      <w:r w:rsidRPr="00F118B5">
        <w:rPr>
          <w:color w:val="auto"/>
          <w:lang w:val="fi-FI"/>
        </w:rPr>
        <w:t>a vastaamaan maailman muuttumiseen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>Puhjennut kriisitilanne nostaa selvästi esiin ennakoinnin tärkeyden. Ennakointi tarkoittaa tulevaisuutta käsittelevää organisoitua työtä, joka tuottaa ymmärrystä vaihtoehtoisista tulevaisuuksista ja vahvistaa päätöksentek</w:t>
      </w:r>
      <w:r w:rsidRPr="00F118B5">
        <w:rPr>
          <w:lang w:val="fi-FI"/>
        </w:rPr>
        <w:t>oa. Ennakointi on tietenkin tarpeen kriisin keskellä. Vielä tärkeämpää on kuitenkin ennakoida mahdollisia kriisitilanteita ja toimia ennakoivasti niin, etteivät kriisit pääse kehittymään.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>Kun maailma muuttuu nopeasti, ennakoinnin merkitys korostuu entisest</w:t>
      </w:r>
      <w:r w:rsidRPr="00F118B5">
        <w:rPr>
          <w:lang w:val="fi-FI"/>
        </w:rPr>
        <w:t>ään. Jos Kiinan Wuhanin villieläintorin tapahtumat voivat seurauksillaan ravistella koko maailmaa, millaisia mullistuksia tulevaisuus voi pitää sisällään? Muutokset eivät tule yksi kerrallaan, vaan samanaikaisesti muuttuvat ilmasto, työ, demokratia, osaami</w:t>
      </w:r>
      <w:r w:rsidRPr="00F118B5">
        <w:rPr>
          <w:lang w:val="fi-FI"/>
        </w:rPr>
        <w:t>starpeet ja moni muu asia.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 xml:space="preserve">Suomessa on kansainvälisesti arvostettu </w:t>
      </w:r>
      <w:hyperlink r:id="rId5">
        <w:r w:rsidRPr="00F118B5">
          <w:rPr>
            <w:u w:val="single"/>
            <w:lang w:val="fi-FI"/>
          </w:rPr>
          <w:t>kansallisen ennakoinnin järjestelmä</w:t>
        </w:r>
      </w:hyperlink>
      <w:r w:rsidRPr="00F118B5">
        <w:rPr>
          <w:lang w:val="fi-FI"/>
        </w:rPr>
        <w:t xml:space="preserve">. Siihen kuuluvat esimerkiksi </w:t>
      </w:r>
      <w:hyperlink r:id="rId6">
        <w:r w:rsidRPr="00F118B5">
          <w:rPr>
            <w:u w:val="single"/>
            <w:lang w:val="fi-FI"/>
          </w:rPr>
          <w:t>valtioneuvoston tulevais</w:t>
        </w:r>
        <w:r w:rsidRPr="00F118B5">
          <w:rPr>
            <w:u w:val="single"/>
            <w:lang w:val="fi-FI"/>
          </w:rPr>
          <w:t>uusselonteko</w:t>
        </w:r>
      </w:hyperlink>
      <w:r w:rsidRPr="00F118B5">
        <w:rPr>
          <w:lang w:val="fi-FI"/>
        </w:rPr>
        <w:t xml:space="preserve">, </w:t>
      </w:r>
      <w:hyperlink r:id="rId7">
        <w:r w:rsidRPr="00F118B5">
          <w:rPr>
            <w:u w:val="single"/>
            <w:lang w:val="fi-FI"/>
          </w:rPr>
          <w:t>ministeriöiden tulevaisuuskatsaukset</w:t>
        </w:r>
      </w:hyperlink>
      <w:r w:rsidRPr="00F118B5">
        <w:rPr>
          <w:lang w:val="fi-FI"/>
        </w:rPr>
        <w:t xml:space="preserve">, </w:t>
      </w:r>
      <w:hyperlink r:id="rId8">
        <w:r w:rsidRPr="00F118B5">
          <w:rPr>
            <w:u w:val="single"/>
            <w:lang w:val="fi-FI"/>
          </w:rPr>
          <w:t>maakunnallisella tasolla tehty ennakointityö</w:t>
        </w:r>
      </w:hyperlink>
      <w:r w:rsidRPr="00F118B5">
        <w:rPr>
          <w:lang w:val="fi-FI"/>
        </w:rPr>
        <w:t xml:space="preserve">, </w:t>
      </w:r>
      <w:hyperlink r:id="rId9">
        <w:r w:rsidRPr="00F118B5">
          <w:rPr>
            <w:u w:val="single"/>
            <w:lang w:val="fi-FI"/>
          </w:rPr>
          <w:t>eduskunnan tulevaisuusvaliokunta</w:t>
        </w:r>
      </w:hyperlink>
      <w:r w:rsidRPr="00F118B5">
        <w:rPr>
          <w:lang w:val="fi-FI"/>
        </w:rPr>
        <w:t xml:space="preserve"> </w:t>
      </w:r>
      <w:r w:rsidRPr="00F118B5">
        <w:rPr>
          <w:lang w:val="fi-FI"/>
        </w:rPr>
        <w:t>ja erilaiset ennakoinnin temaattiset keskittymät</w:t>
      </w:r>
      <w:r w:rsidRPr="00F118B5">
        <w:rPr>
          <w:lang w:val="fi-FI"/>
        </w:rPr>
        <w:t xml:space="preserve">. Ennakointia tekee Suomessa laaja joukko toimijoita ja verkostoja julkisella sektorilla, yrityksissä ja </w:t>
      </w:r>
      <w:r w:rsidRPr="00F118B5">
        <w:rPr>
          <w:lang w:val="fi-FI"/>
        </w:rPr>
        <w:t xml:space="preserve">kolmannella sektorilla. Kansallinen ennakointi voidaankin nähdä järjestelmän sijaan </w:t>
      </w:r>
      <w:r w:rsidRPr="00F118B5">
        <w:rPr>
          <w:i/>
          <w:lang w:val="fi-FI"/>
        </w:rPr>
        <w:t xml:space="preserve">ekosysteeminä. </w:t>
      </w:r>
      <w:r w:rsidRPr="00F118B5">
        <w:rPr>
          <w:lang w:val="fi-FI"/>
        </w:rPr>
        <w:t>Ennakointi 2020 -hankkeessa kartoitettiin Suomen kansallisen ennakointiekosysteemin tilannetta kyselyn, haastattelujen ja työpajojen avulla sekä ehdotetaan t</w:t>
      </w:r>
      <w:r w:rsidRPr="00F118B5">
        <w:rPr>
          <w:lang w:val="fi-FI"/>
        </w:rPr>
        <w:t>oimenpiteitä järjestelmän kehittämiseksi. Millaisella ennakointijärjestelmällä Suomi pyrkii vastaamaan 2020-luvun haasteisiin?</w:t>
      </w:r>
    </w:p>
    <w:p w:rsidR="005E1AD1" w:rsidRPr="00F118B5" w:rsidRDefault="00F118B5" w:rsidP="00F118B5">
      <w:pPr>
        <w:pStyle w:val="Heading1"/>
        <w:jc w:val="both"/>
        <w:rPr>
          <w:color w:val="auto"/>
          <w:lang w:val="fi-FI"/>
        </w:rPr>
      </w:pPr>
      <w:r w:rsidRPr="00F118B5">
        <w:rPr>
          <w:color w:val="auto"/>
          <w:lang w:val="fi-FI"/>
        </w:rPr>
        <w:t>Ennakoinnin monet kasvot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 xml:space="preserve">Hankkeessa havaittiin, että suomalaisessa ennakoinnissa painotetaan eniten todennäköisiä kehityskulkuja </w:t>
      </w:r>
      <w:r w:rsidRPr="00F118B5">
        <w:rPr>
          <w:lang w:val="fi-FI"/>
        </w:rPr>
        <w:t xml:space="preserve">ja organisaatioiden lähipiiristä löytyvää tietoa. Poikkeuksiakin on, mutta suuri osa organisaatioista katsoo ennakoinnissaan verrattain kapeaa tulevaisuushorisonttia. Jos katsotaan suoraan eteenpäin todennäköiseen tulevaisuuteen, huomataanko Wuhanin torin </w:t>
      </w:r>
      <w:r w:rsidRPr="00F118B5">
        <w:rPr>
          <w:lang w:val="fi-FI"/>
        </w:rPr>
        <w:t>tapahtumia? Olisiko syytä katsoa maailmaa enemmän kuin hevonen, jonka silmät ovat molemmin puolin päätä?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>Ennakointiin ei ole yhtä oikeaa näkökulmaa. Ennakointityössä tarvitaan useita erilaisia näkökulmia ja menetelmiä tilanteesta riippuen. Palataan koronav</w:t>
      </w:r>
      <w:r w:rsidRPr="00F118B5">
        <w:rPr>
          <w:lang w:val="fi-FI"/>
        </w:rPr>
        <w:t xml:space="preserve">irukseen esimerkkinä. Kriisin puhjettua tarvitaan lyhyen ja keskipitkän aikavälin ennusteita ja mallinnusta. Pidemmällä tähtäimellä tarvitaan tutkat, jotka aistivat avoimin mielin, missä seuraavat Wuhanin torin tapahtumat voisivat olla. </w:t>
      </w:r>
      <w:r w:rsidRPr="00F118B5">
        <w:rPr>
          <w:highlight w:val="white"/>
          <w:lang w:val="fi-FI"/>
        </w:rPr>
        <w:t>Luultavasti kuuntel</w:t>
      </w:r>
      <w:r w:rsidRPr="00F118B5">
        <w:rPr>
          <w:highlight w:val="white"/>
          <w:lang w:val="fi-FI"/>
        </w:rPr>
        <w:t xml:space="preserve">emme tulevina vuosina herkemmällä korvalla </w:t>
      </w:r>
      <w:proofErr w:type="spellStart"/>
      <w:r w:rsidRPr="00F118B5">
        <w:rPr>
          <w:highlight w:val="white"/>
          <w:lang w:val="fi-FI"/>
        </w:rPr>
        <w:t>epidemologien</w:t>
      </w:r>
      <w:proofErr w:type="spellEnd"/>
      <w:r w:rsidRPr="00F118B5">
        <w:rPr>
          <w:highlight w:val="white"/>
          <w:lang w:val="fi-FI"/>
        </w:rPr>
        <w:t xml:space="preserve"> tulkintoja maailmasta kuin viimeisen kymmenen vuoden aikana. Mutta samalla pitäisi osata tunnistaa myös vielä kokemattomia uusia ilmiöitä.</w:t>
      </w:r>
      <w:r w:rsidRPr="00F118B5">
        <w:rPr>
          <w:rFonts w:ascii="Roboto" w:eastAsia="Roboto" w:hAnsi="Roboto" w:cs="Roboto"/>
          <w:sz w:val="21"/>
          <w:szCs w:val="21"/>
          <w:highlight w:val="white"/>
          <w:lang w:val="fi-FI"/>
        </w:rPr>
        <w:t xml:space="preserve"> </w:t>
      </w:r>
      <w:r w:rsidRPr="00F118B5">
        <w:rPr>
          <w:lang w:val="fi-FI"/>
        </w:rPr>
        <w:t>Varautumisen lisäksi tarvitsemme kuitenkin myös positiivisia</w:t>
      </w:r>
      <w:r w:rsidRPr="00F118B5">
        <w:rPr>
          <w:lang w:val="fi-FI"/>
        </w:rPr>
        <w:t xml:space="preserve"> visioita siitä, millaisen tulevaisuuden yhteiskunnan haluamme rakentaa. On kyettävä katsomaan myös kriisin tuolle puolen.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lastRenderedPageBreak/>
        <w:t xml:space="preserve">Ennakoinnin erilaisia lähestymistapoja voidaan havainnollistaa </w:t>
      </w:r>
      <w:hyperlink r:id="rId10">
        <w:r w:rsidRPr="00F118B5">
          <w:rPr>
            <w:u w:val="single"/>
            <w:lang w:val="fi-FI"/>
          </w:rPr>
          <w:t>kuud</w:t>
        </w:r>
        <w:r w:rsidRPr="00F118B5">
          <w:rPr>
            <w:u w:val="single"/>
            <w:lang w:val="fi-FI"/>
          </w:rPr>
          <w:t>ella kehyksellä</w:t>
        </w:r>
      </w:hyperlink>
      <w:r w:rsidRPr="00F118B5">
        <w:rPr>
          <w:lang w:val="fi-FI"/>
        </w:rPr>
        <w:t xml:space="preserve"> (kuva). Ennuste- ja suunnittelukehyksiä tarvitaan päivittäisessä toiminnassa ja lähitulevaisuuden haasteisiin vastaamiseksi. Esimerkiksi maakuntien lakisääteisessä </w:t>
      </w:r>
      <w:hyperlink r:id="rId11">
        <w:r w:rsidRPr="00F118B5">
          <w:rPr>
            <w:u w:val="single"/>
            <w:lang w:val="fi-FI"/>
          </w:rPr>
          <w:t>työvoima-, koulutus- ja osaamistarpeiden ennakoinnissa</w:t>
        </w:r>
      </w:hyperlink>
      <w:r w:rsidRPr="00F118B5">
        <w:rPr>
          <w:lang w:val="fi-FI"/>
        </w:rPr>
        <w:t xml:space="preserve"> tarkastellaan pitkälti todennäköisiä kehityskulkuja. Skenaario- ja visiokehysten avulla katsotaan kauemmas tulevaisuuteen ja otetaan enemmän epävarmuuksia </w:t>
      </w:r>
      <w:r w:rsidRPr="00F118B5">
        <w:rPr>
          <w:lang w:val="fi-FI"/>
        </w:rPr>
        <w:t xml:space="preserve">ja vaihtoehtoja </w:t>
      </w:r>
      <w:r w:rsidRPr="00F118B5">
        <w:rPr>
          <w:lang w:val="fi-FI"/>
        </w:rPr>
        <w:t>huomioon. Esimerki</w:t>
      </w:r>
      <w:r w:rsidRPr="00F118B5">
        <w:rPr>
          <w:lang w:val="fi-FI"/>
        </w:rPr>
        <w:t xml:space="preserve">ksi </w:t>
      </w:r>
      <w:hyperlink r:id="rId12">
        <w:r w:rsidRPr="00F118B5">
          <w:rPr>
            <w:u w:val="single"/>
            <w:lang w:val="fi-FI"/>
          </w:rPr>
          <w:t>ministeriöiden yhteinen tulevaisuustyö</w:t>
        </w:r>
      </w:hyperlink>
      <w:r w:rsidRPr="00F118B5">
        <w:rPr>
          <w:lang w:val="fi-FI"/>
        </w:rPr>
        <w:t xml:space="preserve"> pyrkii hahmottamaan </w:t>
      </w:r>
      <w:hyperlink r:id="rId13">
        <w:r w:rsidRPr="00F118B5">
          <w:rPr>
            <w:u w:val="single"/>
            <w:lang w:val="fi-FI"/>
          </w:rPr>
          <w:t>suurten muutostekijöiden</w:t>
        </w:r>
      </w:hyperlink>
      <w:r w:rsidRPr="00F118B5">
        <w:rPr>
          <w:lang w:val="fi-FI"/>
        </w:rPr>
        <w:t xml:space="preserve"> kuten työn murroksen vaihtoehtoisia kehityskulkuja.</w:t>
      </w:r>
    </w:p>
    <w:p w:rsidR="005E1AD1" w:rsidRPr="00F118B5" w:rsidRDefault="00F118B5" w:rsidP="00F118B5">
      <w:pPr>
        <w:jc w:val="both"/>
      </w:pPr>
      <w:r w:rsidRPr="00F118B5">
        <w:rPr>
          <w:noProof/>
          <w:lang w:val="fi-FI"/>
        </w:rPr>
        <w:drawing>
          <wp:inline distT="0" distB="0" distL="114300" distR="114300">
            <wp:extent cx="4457700" cy="276225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27622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 xml:space="preserve">Nopeasti muuttuvassa ja vaikeasti ennakoitavassa maailmassa tarvitaan yhä enemmän kriittistä ja </w:t>
      </w:r>
      <w:proofErr w:type="spellStart"/>
      <w:r w:rsidRPr="00F118B5">
        <w:rPr>
          <w:lang w:val="fi-FI"/>
        </w:rPr>
        <w:t>transformatiivista</w:t>
      </w:r>
      <w:proofErr w:type="spellEnd"/>
      <w:r w:rsidRPr="00F118B5">
        <w:rPr>
          <w:lang w:val="fi-FI"/>
        </w:rPr>
        <w:t xml:space="preserve"> otetta ennakointiin. Jotta kansallinen ennakointi pystyy vastaamaan 2020-luvun haasteisiin, toimijoiden pitää pystyä jatkuvasti kyseenalai</w:t>
      </w:r>
      <w:r w:rsidRPr="00F118B5">
        <w:rPr>
          <w:lang w:val="fi-FI"/>
        </w:rPr>
        <w:t xml:space="preserve">stamaan </w:t>
      </w:r>
      <w:r w:rsidRPr="00F118B5">
        <w:rPr>
          <w:lang w:val="fi-FI"/>
        </w:rPr>
        <w:t xml:space="preserve">ja uudistamaan </w:t>
      </w:r>
      <w:r w:rsidRPr="00F118B5">
        <w:rPr>
          <w:lang w:val="fi-FI"/>
        </w:rPr>
        <w:t xml:space="preserve">omia käsityksiään tulevaisuudesta. Epävarmuus tarkoittaa kuitenkin myös sitä, että tulevaisuuden tekemiseen avautuu uusia mahdollisuuksia. Esimerkiksi ekologiseen kestävyyteen liittyvät innovaatiot voivat avata uusia polkuja, vaikka </w:t>
      </w:r>
      <w:r w:rsidRPr="00F118B5">
        <w:rPr>
          <w:lang w:val="fi-FI"/>
        </w:rPr>
        <w:t>tien päässä häämöttävä tulevaisuus ei olekaan selkeä.</w:t>
      </w:r>
    </w:p>
    <w:p w:rsidR="005E1AD1" w:rsidRPr="00F118B5" w:rsidRDefault="00F118B5" w:rsidP="00F118B5">
      <w:pPr>
        <w:pStyle w:val="Heading1"/>
        <w:jc w:val="both"/>
        <w:rPr>
          <w:color w:val="auto"/>
          <w:lang w:val="fi-FI"/>
        </w:rPr>
      </w:pPr>
      <w:r w:rsidRPr="00F118B5">
        <w:rPr>
          <w:color w:val="auto"/>
          <w:lang w:val="fi-FI"/>
        </w:rPr>
        <w:t>Vahvistetaan kansallisen ennakoinnin ekosysteemiä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 xml:space="preserve">Tutkimusaineistossamme </w:t>
      </w:r>
      <w:r w:rsidRPr="00F118B5">
        <w:rPr>
          <w:lang w:val="fi-FI"/>
        </w:rPr>
        <w:t xml:space="preserve">vain pienehkö </w:t>
      </w:r>
      <w:r w:rsidRPr="00F118B5">
        <w:rPr>
          <w:lang w:val="fi-FI"/>
        </w:rPr>
        <w:t>osa toimijoista painotti ennakoinnissaan monipuolisesti yllätysten ennakointia, proaktiivista toimintaympäristöön v</w:t>
      </w:r>
      <w:r w:rsidRPr="00F118B5">
        <w:rPr>
          <w:lang w:val="fi-FI"/>
        </w:rPr>
        <w:t xml:space="preserve">aikuttamista ja kokeiluita. Samat toimijat suosivat myös epätavallisempia menetelmiä (kuten pelit) ja tiedonlähteitä (kuten kansalaisista kerätty tieto). Erityisesti valtakunnalliseen päätöksentekoon tarvitaan </w:t>
      </w:r>
      <w:r w:rsidRPr="00F118B5">
        <w:rPr>
          <w:lang w:val="fi-FI"/>
        </w:rPr>
        <w:t>lisää</w:t>
      </w:r>
      <w:r w:rsidRPr="00F118B5">
        <w:rPr>
          <w:lang w:val="fi-FI"/>
        </w:rPr>
        <w:t xml:space="preserve"> tällaista avaraa näkemystä ennakoinnista</w:t>
      </w:r>
      <w:r w:rsidRPr="00F118B5">
        <w:rPr>
          <w:lang w:val="fi-FI"/>
        </w:rPr>
        <w:t xml:space="preserve"> ennusteiden, skenaarioiden ja suunnittelun lisäksi.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 xml:space="preserve">Kansallisen ennakoinnin ekosysteemissä tarvitaan </w:t>
      </w:r>
      <w:r w:rsidRPr="00F118B5">
        <w:rPr>
          <w:lang w:val="fi-FI"/>
        </w:rPr>
        <w:t>kaikkia edellä kuvattuja</w:t>
      </w:r>
      <w:r w:rsidRPr="00F118B5">
        <w:rPr>
          <w:lang w:val="fi-FI"/>
        </w:rPr>
        <w:t xml:space="preserve"> ennakoinnin kehyksiä. Eri tavoin ennakointia tekevät toimijat voivat löytää lokeronsa ja verkostoitumalla täydentää toistensa enn</w:t>
      </w:r>
      <w:r w:rsidRPr="00F118B5">
        <w:rPr>
          <w:lang w:val="fi-FI"/>
        </w:rPr>
        <w:t xml:space="preserve">akointityötä. Kansallinen ennakointiverkosto tekee jo arvokasta työtä ennakointitoimijoiden yhteen tuomiseksi. </w:t>
      </w:r>
      <w:r w:rsidRPr="00F118B5">
        <w:rPr>
          <w:lang w:val="fi-FI"/>
        </w:rPr>
        <w:t>2020-luvulle p</w:t>
      </w:r>
      <w:r w:rsidRPr="00F118B5">
        <w:rPr>
          <w:lang w:val="fi-FI"/>
        </w:rPr>
        <w:t>äivitetyssä ennakointi</w:t>
      </w:r>
      <w:r w:rsidRPr="00F118B5">
        <w:rPr>
          <w:lang w:val="fi-FI"/>
        </w:rPr>
        <w:t>ekosysteemissä</w:t>
      </w:r>
      <w:r w:rsidRPr="00F118B5">
        <w:rPr>
          <w:lang w:val="fi-FI"/>
        </w:rPr>
        <w:t xml:space="preserve"> tarvitaan parempaa </w:t>
      </w:r>
      <w:r w:rsidRPr="00F118B5">
        <w:rPr>
          <w:lang w:val="fi-FI"/>
        </w:rPr>
        <w:t xml:space="preserve">vuoropuhelua, </w:t>
      </w:r>
      <w:r w:rsidRPr="00F118B5">
        <w:rPr>
          <w:lang w:val="fi-FI"/>
        </w:rPr>
        <w:t>tiedonkulkua ja koordinointia, jotta eri</w:t>
      </w:r>
      <w:r w:rsidRPr="00F118B5">
        <w:rPr>
          <w:lang w:val="fi-FI"/>
        </w:rPr>
        <w:t xml:space="preserve"> osasysteemien (esim.</w:t>
      </w:r>
      <w:r w:rsidRPr="00F118B5">
        <w:rPr>
          <w:lang w:val="fi-FI"/>
        </w:rPr>
        <w:t xml:space="preserve"> Osaamisen ennakointifoorumi, kokonaisturvallisuuden ennakointiverkosto</w:t>
      </w:r>
      <w:r w:rsidRPr="00F118B5">
        <w:rPr>
          <w:lang w:val="fi-FI"/>
        </w:rPr>
        <w:t xml:space="preserve">) ennakointityön tavoitteet ja lähestymistavat palvelevat </w:t>
      </w:r>
      <w:r w:rsidRPr="00F118B5">
        <w:rPr>
          <w:lang w:val="fi-FI"/>
        </w:rPr>
        <w:t xml:space="preserve">parhaalla mahdollisella tavalla </w:t>
      </w:r>
      <w:r w:rsidRPr="00F118B5">
        <w:rPr>
          <w:lang w:val="fi-FI"/>
        </w:rPr>
        <w:t xml:space="preserve">kansallisen ennakoinnin kokonaisuutta. </w:t>
      </w:r>
      <w:r w:rsidRPr="00F118B5">
        <w:rPr>
          <w:lang w:val="fi-FI"/>
        </w:rPr>
        <w:t>Lisäksi ekosysteemistä nousevan ennakointitiedon kytkeyt</w:t>
      </w:r>
      <w:r w:rsidRPr="00F118B5">
        <w:rPr>
          <w:lang w:val="fi-FI"/>
        </w:rPr>
        <w:t>ymistä poliittiseen päätöksentekoon on juurrutettava uudenlaisilla toimintatavoilla.</w:t>
      </w:r>
      <w:r w:rsidRPr="00F118B5">
        <w:rPr>
          <w:lang w:val="fi-FI"/>
        </w:rPr>
        <w:t xml:space="preserve"> </w:t>
      </w:r>
      <w:r w:rsidRPr="00F118B5">
        <w:rPr>
          <w:lang w:val="fi-FI"/>
        </w:rPr>
        <w:t>Myös ekosysteemin nykyisellään heikkoja kansainvälisiä kytköksiä on vahvistettava. Ekosysteemin kasvumaaperää voidaan puolestaan ravita demokratisoimalla ennakointityötä j</w:t>
      </w:r>
      <w:r w:rsidRPr="00F118B5">
        <w:rPr>
          <w:lang w:val="fi-FI"/>
        </w:rPr>
        <w:t xml:space="preserve">a kehittämällä tulevaisuuslukutaitoa yhteiskunnan </w:t>
      </w:r>
      <w:r w:rsidRPr="00F118B5">
        <w:rPr>
          <w:lang w:val="fi-FI"/>
        </w:rPr>
        <w:lastRenderedPageBreak/>
        <w:t xml:space="preserve">yleisenä kapasiteettina.  </w:t>
      </w:r>
      <w:r w:rsidRPr="00F118B5">
        <w:rPr>
          <w:lang w:val="fi-FI"/>
        </w:rPr>
        <w:t xml:space="preserve">Näin Suomi voi olla tulevaisuudessa valmis jo ennen kuin seuraava kriisitilanne </w:t>
      </w:r>
      <w:r w:rsidRPr="00F118B5">
        <w:rPr>
          <w:lang w:val="fi-FI"/>
        </w:rPr>
        <w:t xml:space="preserve">kolkuttelee ovella. </w:t>
      </w:r>
    </w:p>
    <w:p w:rsidR="005E1AD1" w:rsidRPr="00F118B5" w:rsidRDefault="00F118B5" w:rsidP="00F118B5">
      <w:pPr>
        <w:jc w:val="both"/>
        <w:rPr>
          <w:lang w:val="fi-FI"/>
        </w:rPr>
      </w:pPr>
      <w:r w:rsidRPr="00F118B5">
        <w:rPr>
          <w:lang w:val="fi-FI"/>
        </w:rPr>
        <w:t>[Kansallinen ennakointi 2020-hankkeen loppuraportti julkistetaan pe 3.4.2020]</w:t>
      </w:r>
    </w:p>
    <w:p w:rsidR="005E1AD1" w:rsidRPr="00F118B5" w:rsidRDefault="005E1AD1" w:rsidP="00F118B5">
      <w:pPr>
        <w:jc w:val="both"/>
        <w:rPr>
          <w:lang w:val="fi-FI"/>
        </w:rPr>
      </w:pPr>
    </w:p>
    <w:sectPr w:rsidR="005E1AD1" w:rsidRPr="00F118B5" w:rsidSect="00F118B5">
      <w:pgSz w:w="11906" w:h="16838"/>
      <w:pgMar w:top="1417" w:right="1134" w:bottom="1417" w:left="1134" w:header="720" w:footer="720" w:gutter="0"/>
      <w:pgNumType w:start="1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AD1"/>
    <w:rsid w:val="005E1AD1"/>
    <w:rsid w:val="00F11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4A908"/>
  <w15:docId w15:val="{A74531B7-4C26-43CD-A898-8F0A4FD91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GB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spacing w:after="0" w:line="240" w:lineRule="auto"/>
    </w:pPr>
    <w:rPr>
      <w:sz w:val="56"/>
      <w:szCs w:val="56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m.fi/aluekehityksen-seuranta-ja-ennakointi" TargetMode="External"/><Relationship Id="rId13" Type="http://schemas.openxmlformats.org/officeDocument/2006/relationships/hyperlink" Target="https://vnk.fi/tulevaisuustyo/muutostekijakorti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nk.fi/tulevaisuuskatsaukset" TargetMode="External"/><Relationship Id="rId12" Type="http://schemas.openxmlformats.org/officeDocument/2006/relationships/hyperlink" Target="https://vnk.fi/tulevaisuusty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vnk.fi/tulevaisuusselonteko" TargetMode="External"/><Relationship Id="rId11" Type="http://schemas.openxmlformats.org/officeDocument/2006/relationships/hyperlink" Target="https://www.uef.fi/web/tetu/koulutus-ja-tyovoimatarpeiden-ennakointi" TargetMode="External"/><Relationship Id="rId5" Type="http://schemas.openxmlformats.org/officeDocument/2006/relationships/hyperlink" Target="https://vnk.fi/ennakointi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oi.org/10.1016/j.techfore.2019.11975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duskunta.fi/FI/valiokunnat/tulevaisuusvaliokunta/Sivut/default.aspx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0F729-2606-4099-95D0-74C01F511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772</Words>
  <Characters>6257</Characters>
  <Application>Microsoft Office Word</Application>
  <DocSecurity>0</DocSecurity>
  <Lines>52</Lines>
  <Paragraphs>14</Paragraphs>
  <ScaleCrop>false</ScaleCrop>
  <Company>University of Turku</Company>
  <LinksUpToDate>false</LinksUpToDate>
  <CharactersWithSpaces>7015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Pouru</dc:creator>
  <cp:lastModifiedBy>Laura Pouru</cp:lastModifiedBy>
  <cp:revision>2</cp:revision>
  <dcterms:created xsi:type="dcterms:W3CDTF">2020-03-26T08:04:00Z</dcterms:created>
  <dcterms:modified xsi:type="dcterms:W3CDTF">2020-03-26T08:04:00Z</dcterms:modified>
</cp:coreProperties>
</file>